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9F6EB" w14:textId="77777777" w:rsidR="00EB762F" w:rsidRDefault="00EB762F">
      <w:pPr>
        <w:rPr>
          <w:rFonts w:cstheme="minorHAnsi"/>
          <w:b/>
          <w:shd w:val="clear" w:color="auto" w:fill="FFFFFF"/>
        </w:rPr>
      </w:pPr>
      <w:r>
        <w:rPr>
          <w:rFonts w:cstheme="minorHAnsi"/>
          <w:b/>
          <w:shd w:val="clear" w:color="auto" w:fill="FFFFFF"/>
        </w:rPr>
        <w:t>Reviewer 3</w:t>
      </w:r>
    </w:p>
    <w:p w14:paraId="2062A928" w14:textId="097B1F39" w:rsidR="00D14297" w:rsidRPr="00D14297" w:rsidRDefault="00D14297">
      <w:pPr>
        <w:rPr>
          <w:rFonts w:cstheme="minorHAnsi"/>
          <w:bCs/>
          <w:shd w:val="clear" w:color="auto" w:fill="FFFFFF"/>
        </w:rPr>
      </w:pPr>
      <w:r>
        <w:rPr>
          <w:rFonts w:cstheme="minorHAnsi"/>
          <w:bCs/>
          <w:shd w:val="clear" w:color="auto" w:fill="FFFFFF"/>
        </w:rPr>
        <w:t xml:space="preserve">For all responses, new text is </w:t>
      </w:r>
      <w:r w:rsidR="00867277">
        <w:rPr>
          <w:rFonts w:cstheme="minorHAnsi"/>
          <w:bCs/>
          <w:shd w:val="clear" w:color="auto" w:fill="FFFFFF"/>
        </w:rPr>
        <w:t>underlined</w:t>
      </w:r>
      <w:r>
        <w:rPr>
          <w:rFonts w:cstheme="minorHAnsi"/>
          <w:bCs/>
          <w:shd w:val="clear" w:color="auto" w:fill="FFFFFF"/>
        </w:rPr>
        <w:t>.</w:t>
      </w:r>
    </w:p>
    <w:p w14:paraId="2986AEE1" w14:textId="7D14C1FB" w:rsidR="00EB762F" w:rsidRDefault="00EB762F">
      <w:pPr>
        <w:rPr>
          <w:rFonts w:cstheme="minorHAnsi"/>
          <w:b/>
          <w:shd w:val="clear" w:color="auto" w:fill="FFFFFF"/>
        </w:rPr>
      </w:pPr>
      <w:r w:rsidRPr="00EB762F">
        <w:rPr>
          <w:rFonts w:cstheme="minorHAnsi"/>
          <w:b/>
          <w:shd w:val="clear" w:color="auto" w:fill="FFFFFF"/>
        </w:rPr>
        <w:t>1. Abstract, Methods and Results: The definition of the Likert Scale is not defined, so it is hard to follow the qualitative results presented.</w:t>
      </w:r>
    </w:p>
    <w:p w14:paraId="0E01BBF4" w14:textId="46D2EE7B" w:rsidR="00EB762F" w:rsidRDefault="00755609">
      <w:pPr>
        <w:rPr>
          <w:rFonts w:cstheme="minorHAnsi"/>
          <w:bCs/>
          <w:shd w:val="clear" w:color="auto" w:fill="FFFFFF"/>
        </w:rPr>
      </w:pPr>
      <w:r>
        <w:rPr>
          <w:rFonts w:cstheme="minorHAnsi"/>
          <w:bCs/>
          <w:shd w:val="clear" w:color="auto" w:fill="FFFFFF"/>
        </w:rPr>
        <w:t>Thank you for the comment, we have included a statement regarding the scoring, and provided a table showing the exact breakdown of the Likert scoring used in this work.</w:t>
      </w:r>
    </w:p>
    <w:p w14:paraId="2513C8DD" w14:textId="40344872" w:rsidR="00755609" w:rsidRPr="00755609" w:rsidRDefault="00755609" w:rsidP="00755609">
      <w:pPr>
        <w:ind w:left="720"/>
        <w:rPr>
          <w:rFonts w:cstheme="minorHAnsi"/>
          <w:bCs/>
          <w:i/>
          <w:iCs/>
          <w:shd w:val="clear" w:color="auto" w:fill="FFFFFF"/>
        </w:rPr>
      </w:pPr>
      <w:r w:rsidRPr="00755609">
        <w:rPr>
          <w:i/>
          <w:iCs/>
        </w:rPr>
        <w:t xml:space="preserve">The predicted CRLM and ablation contours were scored independently based on a Likert quality scale of 1-5. A breakdown of these scores can be found in Supplementary Table 1. </w:t>
      </w:r>
      <w:r w:rsidRPr="00867277">
        <w:rPr>
          <w:i/>
          <w:iCs/>
          <w:u w:val="single"/>
        </w:rPr>
        <w:t>A score of 4 is defined as requiring minor changes on less than four slices, or changes that would require less than 10 seconds to fix.</w:t>
      </w:r>
    </w:p>
    <w:p w14:paraId="1E4E6D66" w14:textId="24391CEB" w:rsidR="00755609" w:rsidRDefault="00755609" w:rsidP="007D022E">
      <w:pPr>
        <w:spacing w:after="0" w:line="240" w:lineRule="auto"/>
        <w:rPr>
          <w:rFonts w:eastAsia="Times New Roman" w:cstheme="minorHAnsi"/>
          <w:b/>
          <w:bCs/>
        </w:rPr>
      </w:pPr>
      <w:r w:rsidRPr="00755609">
        <w:rPr>
          <w:rFonts w:eastAsia="Times New Roman" w:cstheme="minorHAnsi"/>
          <w:b/>
          <w:bCs/>
        </w:rPr>
        <w:t>2. Introduction: The challenge of segmenting secondary liver disease in CECT compared to manuscripts focusing on primary liver disease should be explained in more detail and why novel methods considered in this manuscript can help with secondary liver disease such as CRLM should be stated clearly.</w:t>
      </w:r>
    </w:p>
    <w:p w14:paraId="3E1738CA" w14:textId="3FF04B1C" w:rsidR="009E769B" w:rsidRPr="009E769B" w:rsidRDefault="009E769B" w:rsidP="007D022E">
      <w:pPr>
        <w:spacing w:after="0" w:line="240" w:lineRule="auto"/>
        <w:rPr>
          <w:rFonts w:eastAsia="Times New Roman" w:cstheme="minorHAnsi"/>
        </w:rPr>
      </w:pPr>
      <w:r>
        <w:rPr>
          <w:rFonts w:eastAsia="Times New Roman" w:cstheme="minorHAnsi"/>
        </w:rPr>
        <w:t>Thank you for the comment, we have included the following statement elaborating on the differences between primary liver disease on contrast-enhanced CT vs CRLM. The associated references are listed below.</w:t>
      </w:r>
    </w:p>
    <w:p w14:paraId="78E5D472" w14:textId="6FDDAA20" w:rsidR="0069687C" w:rsidRPr="002B67A9" w:rsidRDefault="0069687C" w:rsidP="002B67A9">
      <w:pPr>
        <w:spacing w:after="0" w:line="240" w:lineRule="auto"/>
        <w:ind w:left="720"/>
        <w:rPr>
          <w:i/>
          <w:iCs/>
        </w:rPr>
      </w:pPr>
      <w:r w:rsidRPr="002B67A9">
        <w:rPr>
          <w:i/>
          <w:iCs/>
        </w:rPr>
        <w:t>To date, automated liver disease segmentation tasks have either largely focused on primary liver disease, or have not included qualitative evaluation of generated contours.</w:t>
      </w:r>
      <w:r w:rsidR="002B67A9">
        <w:rPr>
          <w:i/>
          <w:iCs/>
        </w:rPr>
        <w:t xml:space="preserve"> </w:t>
      </w:r>
      <w:r w:rsidR="002B67A9" w:rsidRPr="009E769B">
        <w:rPr>
          <w:i/>
          <w:iCs/>
          <w:u w:val="single"/>
        </w:rPr>
        <w:t>Furthermore, hepatocellular carcinomas tend to have enhancement during the arterial phase of a contrast-enhanced CT with a hypodense rim [ref</w:t>
      </w:r>
      <w:r w:rsidR="00EB0529">
        <w:rPr>
          <w:i/>
          <w:iCs/>
          <w:u w:val="single"/>
        </w:rPr>
        <w:t>1, ref2</w:t>
      </w:r>
      <w:r w:rsidR="002B67A9" w:rsidRPr="009E769B">
        <w:rPr>
          <w:i/>
          <w:iCs/>
          <w:u w:val="single"/>
        </w:rPr>
        <w:t xml:space="preserve">], while CRLM often show hyperenhancement </w:t>
      </w:r>
      <w:r w:rsidR="009E769B" w:rsidRPr="009E769B">
        <w:rPr>
          <w:i/>
          <w:iCs/>
          <w:u w:val="single"/>
        </w:rPr>
        <w:t>on the rim and a hypo enhancing center[ref</w:t>
      </w:r>
      <w:r w:rsidR="00EB0529">
        <w:rPr>
          <w:i/>
          <w:iCs/>
          <w:u w:val="single"/>
        </w:rPr>
        <w:t>3, ref4</w:t>
      </w:r>
      <w:r w:rsidR="009E769B" w:rsidRPr="009E769B">
        <w:rPr>
          <w:i/>
          <w:iCs/>
          <w:u w:val="single"/>
        </w:rPr>
        <w:t>].</w:t>
      </w:r>
    </w:p>
    <w:p w14:paraId="30606D9E" w14:textId="25D47720" w:rsidR="00B40000" w:rsidRDefault="00EB0529" w:rsidP="007D022E">
      <w:pPr>
        <w:spacing w:after="0" w:line="240" w:lineRule="auto"/>
        <w:rPr>
          <w:rFonts w:eastAsia="Times New Roman" w:cstheme="minorHAnsi"/>
        </w:rPr>
      </w:pPr>
      <w:r>
        <w:t xml:space="preserve">Ref1 </w:t>
      </w:r>
      <w:hyperlink r:id="rId4" w:history="1">
        <w:r w:rsidRPr="00654A33">
          <w:rPr>
            <w:rStyle w:val="Hyperlink"/>
            <w:rFonts w:eastAsia="Times New Roman" w:cstheme="minorHAnsi"/>
          </w:rPr>
          <w:t>https://www.ncbi.nlm.nih.gov/pmc/articles/PMC4284210/</w:t>
        </w:r>
      </w:hyperlink>
    </w:p>
    <w:p w14:paraId="62EAD6DF" w14:textId="19874265" w:rsidR="00EB0529" w:rsidRDefault="00EB0529" w:rsidP="007D022E">
      <w:pPr>
        <w:spacing w:after="0" w:line="240" w:lineRule="auto"/>
        <w:rPr>
          <w:rFonts w:eastAsia="Times New Roman" w:cstheme="minorHAnsi"/>
        </w:rPr>
      </w:pPr>
      <w:r>
        <w:rPr>
          <w:rFonts w:eastAsia="Times New Roman" w:cstheme="minorHAnsi"/>
        </w:rPr>
        <w:t xml:space="preserve">Ref2 </w:t>
      </w:r>
      <w:hyperlink r:id="rId5" w:history="1">
        <w:r>
          <w:rPr>
            <w:rStyle w:val="Hyperlink"/>
          </w:rPr>
          <w:t>https://www.ncbi.nlm.nih.gov/pmc/articles/PMC6677284/</w:t>
        </w:r>
      </w:hyperlink>
    </w:p>
    <w:p w14:paraId="0D9BAD91" w14:textId="448EA48A" w:rsidR="00B40000" w:rsidRDefault="00EB0529" w:rsidP="007D022E">
      <w:pPr>
        <w:spacing w:after="0" w:line="240" w:lineRule="auto"/>
        <w:rPr>
          <w:rFonts w:eastAsia="Times New Roman" w:cstheme="minorHAnsi"/>
        </w:rPr>
      </w:pPr>
      <w:r>
        <w:t xml:space="preserve">Ref3 </w:t>
      </w:r>
      <w:hyperlink r:id="rId6" w:history="1">
        <w:r w:rsidRPr="00654A33">
          <w:rPr>
            <w:rStyle w:val="Hyperlink"/>
            <w:rFonts w:eastAsia="Times New Roman" w:cstheme="minorHAnsi"/>
          </w:rPr>
          <w:t>https://www.ncbi.nlm.nih.gov/pmc/articles/PMC3237298/</w:t>
        </w:r>
      </w:hyperlink>
    </w:p>
    <w:p w14:paraId="2F4B19A5" w14:textId="37FF2DC8" w:rsidR="00DF0101" w:rsidRPr="00B40000" w:rsidRDefault="00DF0101" w:rsidP="007D022E">
      <w:pPr>
        <w:spacing w:after="0" w:line="240" w:lineRule="auto"/>
        <w:rPr>
          <w:rFonts w:eastAsia="Times New Roman" w:cstheme="minorHAnsi"/>
        </w:rPr>
      </w:pPr>
      <w:r>
        <w:rPr>
          <w:rFonts w:eastAsia="Times New Roman" w:cstheme="minorHAnsi"/>
        </w:rPr>
        <w:t xml:space="preserve">Ref4 </w:t>
      </w:r>
      <w:hyperlink r:id="rId7" w:history="1">
        <w:r>
          <w:rPr>
            <w:rStyle w:val="Hyperlink"/>
          </w:rPr>
          <w:t>https://www.mdpi.com/2072-6694/12/1/151</w:t>
        </w:r>
      </w:hyperlink>
    </w:p>
    <w:p w14:paraId="2316392E" w14:textId="039A20F0" w:rsidR="00755609" w:rsidRDefault="00755609" w:rsidP="007D022E">
      <w:pPr>
        <w:spacing w:after="0" w:line="240" w:lineRule="auto"/>
        <w:rPr>
          <w:rFonts w:eastAsia="Times New Roman" w:cstheme="minorHAnsi"/>
          <w:b/>
          <w:bCs/>
        </w:rPr>
      </w:pPr>
      <w:r w:rsidRPr="00755609">
        <w:rPr>
          <w:rFonts w:eastAsia="Times New Roman" w:cstheme="minorHAnsi"/>
          <w:b/>
          <w:bCs/>
        </w:rPr>
        <w:t>3. Methods page 2:</w:t>
      </w:r>
      <w:r w:rsidRPr="00755609">
        <w:rPr>
          <w:rFonts w:eastAsia="Times New Roman" w:cstheme="minorHAnsi"/>
          <w:b/>
          <w:bCs/>
        </w:rPr>
        <w:br/>
        <w:t>a. Why were cases with hyper-enhancing metastases, large cystic lesion and atypical enhancement patterns removed? Does this mean the models will not work for certain patients and those patients need to be identified manually?</w:t>
      </w:r>
    </w:p>
    <w:p w14:paraId="0C3CB08F" w14:textId="77777777" w:rsidR="00AA422E" w:rsidRDefault="00755609" w:rsidP="007D022E">
      <w:pPr>
        <w:spacing w:after="0" w:line="240" w:lineRule="auto"/>
        <w:rPr>
          <w:rFonts w:eastAsia="Times New Roman" w:cstheme="minorHAnsi"/>
        </w:rPr>
      </w:pPr>
      <w:r>
        <w:rPr>
          <w:rFonts w:eastAsia="Times New Roman" w:cstheme="minorHAnsi"/>
        </w:rPr>
        <w:t xml:space="preserve">The authors created this model specifically for use </w:t>
      </w:r>
      <w:r w:rsidR="000E16FC">
        <w:rPr>
          <w:rFonts w:eastAsia="Times New Roman" w:cstheme="minorHAnsi"/>
        </w:rPr>
        <w:t xml:space="preserve">of treating patients with colorectal liver metastasis, our work with interventional radiologists was to identify a cohort of patients most representative of the population which receives ablation therapy. We evaluated the models predictive abilities on a variety of patients seen in </w:t>
      </w:r>
      <w:r w:rsidR="00AA422E">
        <w:rPr>
          <w:rFonts w:eastAsia="Times New Roman" w:cstheme="minorHAnsi"/>
        </w:rPr>
        <w:t xml:space="preserve">our </w:t>
      </w:r>
      <w:r w:rsidR="000E16FC">
        <w:rPr>
          <w:rFonts w:eastAsia="Times New Roman" w:cstheme="minorHAnsi"/>
        </w:rPr>
        <w:t xml:space="preserve">clinic, </w:t>
      </w:r>
      <w:r w:rsidR="00AA422E">
        <w:rPr>
          <w:rFonts w:eastAsia="Times New Roman" w:cstheme="minorHAnsi"/>
        </w:rPr>
        <w:t>and on two publicly available datasets, with positive results, but it would be overstating to say the model will always work on all patients.</w:t>
      </w:r>
    </w:p>
    <w:p w14:paraId="3F6FC63F" w14:textId="77777777" w:rsidR="00AA422E" w:rsidRDefault="00755609" w:rsidP="007D022E">
      <w:pPr>
        <w:spacing w:after="0" w:line="240" w:lineRule="auto"/>
        <w:rPr>
          <w:rFonts w:eastAsia="Times New Roman" w:cstheme="minorHAnsi"/>
          <w:b/>
          <w:bCs/>
        </w:rPr>
      </w:pPr>
      <w:r w:rsidRPr="00755609">
        <w:rPr>
          <w:rFonts w:eastAsia="Times New Roman" w:cstheme="minorHAnsi"/>
          <w:b/>
          <w:bCs/>
        </w:rPr>
        <w:br/>
        <w:t>b. What kind of image acquisition parameters were critical? – why were patients excluded based on this criterion.</w:t>
      </w:r>
    </w:p>
    <w:p w14:paraId="3ED4251E" w14:textId="3F24B797" w:rsidR="00AA422E" w:rsidRDefault="00AA422E" w:rsidP="007D022E">
      <w:pPr>
        <w:spacing w:after="0" w:line="240" w:lineRule="auto"/>
        <w:rPr>
          <w:rFonts w:eastAsia="Times New Roman" w:cstheme="minorHAnsi"/>
        </w:rPr>
      </w:pPr>
      <w:r>
        <w:rPr>
          <w:rFonts w:eastAsia="Times New Roman" w:cstheme="minorHAnsi"/>
        </w:rPr>
        <w:t>Some of the publicly available data did not have slice thickness or pixel-spacing defined. These are necessary parameters for any resampling</w:t>
      </w:r>
      <w:r w:rsidR="00867277">
        <w:rPr>
          <w:rFonts w:eastAsia="Times New Roman" w:cstheme="minorHAnsi"/>
        </w:rPr>
        <w:t xml:space="preserve"> during the training process. Per Table 1, the slice thickness varied from 0.7-5mm</w:t>
      </w:r>
      <w:r w:rsidR="0094183C">
        <w:rPr>
          <w:rFonts w:eastAsia="Times New Roman" w:cstheme="minorHAnsi"/>
        </w:rPr>
        <w:t>, so presuming the values was not feasible.</w:t>
      </w:r>
    </w:p>
    <w:p w14:paraId="148D30A2" w14:textId="77777777" w:rsidR="00AA422E" w:rsidRDefault="00755609" w:rsidP="007D022E">
      <w:pPr>
        <w:spacing w:after="0" w:line="240" w:lineRule="auto"/>
        <w:rPr>
          <w:rFonts w:eastAsia="Times New Roman" w:cstheme="minorHAnsi"/>
          <w:b/>
          <w:bCs/>
        </w:rPr>
      </w:pPr>
      <w:r w:rsidRPr="00755609">
        <w:rPr>
          <w:rFonts w:eastAsia="Times New Roman" w:cstheme="minorHAnsi"/>
          <w:b/>
          <w:bCs/>
        </w:rPr>
        <w:br/>
        <w:t>c. Are the LiTS and 3D-IRCADb01 datasets distributed with predefined training and test splits? This is not clear.</w:t>
      </w:r>
    </w:p>
    <w:p w14:paraId="35559132" w14:textId="77777777" w:rsidR="00D14297" w:rsidRDefault="00AA422E" w:rsidP="007D022E">
      <w:pPr>
        <w:spacing w:after="0" w:line="240" w:lineRule="auto"/>
        <w:rPr>
          <w:rFonts w:eastAsia="Times New Roman" w:cstheme="minorHAnsi"/>
        </w:rPr>
      </w:pPr>
      <w:r>
        <w:rPr>
          <w:rFonts w:eastAsia="Times New Roman" w:cstheme="minorHAnsi"/>
        </w:rPr>
        <w:lastRenderedPageBreak/>
        <w:t>The LiTS challenge has a designated test split</w:t>
      </w:r>
      <w:r w:rsidR="00D14297">
        <w:rPr>
          <w:rFonts w:eastAsia="Times New Roman" w:cstheme="minorHAnsi"/>
        </w:rPr>
        <w:t>, where predictions must be submitted online, and the ground truth is never known. The 3D-IRCADb01 was never used for training, only for evaluation.</w:t>
      </w:r>
    </w:p>
    <w:p w14:paraId="32FEBA8D" w14:textId="77777777" w:rsidR="00D14297" w:rsidRDefault="00755609" w:rsidP="007D022E">
      <w:pPr>
        <w:spacing w:after="0" w:line="240" w:lineRule="auto"/>
        <w:rPr>
          <w:rFonts w:eastAsia="Times New Roman" w:cstheme="minorHAnsi"/>
          <w:b/>
          <w:bCs/>
        </w:rPr>
      </w:pPr>
      <w:r w:rsidRPr="00755609">
        <w:rPr>
          <w:rFonts w:eastAsia="Times New Roman" w:cstheme="minorHAnsi"/>
          <w:b/>
          <w:bCs/>
        </w:rPr>
        <w:br/>
        <w:t>d. What kind of image annotation was present in these datasets? Were they used as ground truth as is or reviewed?</w:t>
      </w:r>
    </w:p>
    <w:p w14:paraId="6E634B9B" w14:textId="238608AD" w:rsidR="00D14297" w:rsidRDefault="00D14297" w:rsidP="007D022E">
      <w:pPr>
        <w:spacing w:after="0" w:line="240" w:lineRule="auto"/>
        <w:rPr>
          <w:rFonts w:eastAsia="Times New Roman" w:cstheme="minorHAnsi"/>
        </w:rPr>
      </w:pPr>
      <w:r>
        <w:rPr>
          <w:rFonts w:eastAsia="Times New Roman" w:cstheme="minorHAnsi"/>
        </w:rPr>
        <w:t>Image annotation was provided in the form of a binary mask. These were used as a ground truth</w:t>
      </w:r>
      <w:r w:rsidR="00782397">
        <w:rPr>
          <w:rFonts w:eastAsia="Times New Roman" w:cstheme="minorHAnsi"/>
        </w:rPr>
        <w:t xml:space="preserve">, the LiTs challenges describes the creation of these ground truth segmentations as coming from </w:t>
      </w:r>
      <w:r w:rsidR="0028407D">
        <w:rPr>
          <w:rFonts w:eastAsia="Times New Roman" w:cstheme="minorHAnsi"/>
        </w:rPr>
        <w:t>manual segmentations by radiologists or oncologists.</w:t>
      </w:r>
    </w:p>
    <w:p w14:paraId="465472AF" w14:textId="77777777" w:rsidR="00D14297" w:rsidRDefault="00755609" w:rsidP="007D022E">
      <w:pPr>
        <w:spacing w:after="0" w:line="240" w:lineRule="auto"/>
        <w:rPr>
          <w:rFonts w:eastAsia="Times New Roman" w:cstheme="minorHAnsi"/>
          <w:b/>
          <w:bCs/>
        </w:rPr>
      </w:pPr>
      <w:r w:rsidRPr="00755609">
        <w:rPr>
          <w:rFonts w:eastAsia="Times New Roman" w:cstheme="minorHAnsi"/>
          <w:b/>
          <w:bCs/>
        </w:rPr>
        <w:br/>
        <w:t>e. In the abstract, local liver dataset of 18 patients was mentioned, but no description of this is provided in the methods.</w:t>
      </w:r>
    </w:p>
    <w:p w14:paraId="1119857F" w14:textId="77777777" w:rsidR="00D14297" w:rsidRPr="00D14297" w:rsidRDefault="00D14297" w:rsidP="00D14297">
      <w:pPr>
        <w:spacing w:after="0" w:line="240" w:lineRule="auto"/>
        <w:rPr>
          <w:rFonts w:eastAsia="Times New Roman" w:cstheme="minorHAnsi"/>
        </w:rPr>
      </w:pPr>
      <w:r w:rsidRPr="00D14297">
        <w:rPr>
          <w:rFonts w:eastAsia="Times New Roman" w:cstheme="minorHAnsi"/>
        </w:rPr>
        <w:t>Description of the 18 patients is provided in the ‘Qualitative Evaluation’ section</w:t>
      </w:r>
    </w:p>
    <w:p w14:paraId="2C4DD724" w14:textId="66F381BC" w:rsidR="00D14297" w:rsidRPr="00D14297" w:rsidRDefault="00D14297" w:rsidP="00D14297">
      <w:pPr>
        <w:ind w:left="720"/>
        <w:rPr>
          <w:i/>
          <w:iCs/>
        </w:rPr>
      </w:pPr>
      <w:r w:rsidRPr="00D14297">
        <w:rPr>
          <w:i/>
          <w:iCs/>
        </w:rPr>
        <w:t>We retrospectively identified 18 patients, who had previously undergone targeted thermal ablation therapy</w:t>
      </w:r>
      <w:r w:rsidR="0028407D">
        <w:rPr>
          <w:i/>
          <w:iCs/>
        </w:rPr>
        <w:t xml:space="preserve"> for colorectal liver metastases</w:t>
      </w:r>
      <w:r w:rsidRPr="00D14297">
        <w:rPr>
          <w:i/>
          <w:iCs/>
        </w:rPr>
        <w:t xml:space="preserve"> at our institution</w:t>
      </w:r>
      <w:r w:rsidR="00852A77">
        <w:rPr>
          <w:i/>
          <w:iCs/>
        </w:rPr>
        <w:t>, were retrospectively identified</w:t>
      </w:r>
      <w:r w:rsidRPr="00D14297">
        <w:rPr>
          <w:i/>
          <w:iCs/>
        </w:rPr>
        <w:t xml:space="preserve"> under an Institutional Review Board-approved study (IRB: 2019-0213); these patients had 24 CRLM sites and 19 ablation sites. </w:t>
      </w:r>
      <w:bookmarkStart w:id="0" w:name="_Hlk105767232"/>
      <w:r w:rsidRPr="00D14297">
        <w:rPr>
          <w:i/>
          <w:iCs/>
        </w:rPr>
        <w:t xml:space="preserve">The predicted CRLM and ablation contours were scored independently based on a Likert quality scale of 1-5. A breakdown of these scores can be found in Supplementary Table 1. </w:t>
      </w:r>
      <w:r w:rsidRPr="00867277">
        <w:rPr>
          <w:i/>
          <w:iCs/>
          <w:u w:val="single"/>
        </w:rPr>
        <w:t>A score of 4 is defined as requiring minor changes on less than four slices, or changes that would require less than 10 seconds to fix.</w:t>
      </w:r>
      <w:bookmarkEnd w:id="0"/>
    </w:p>
    <w:p w14:paraId="5C467BA7" w14:textId="333D2739" w:rsidR="00D14297" w:rsidRDefault="00755609" w:rsidP="007D022E">
      <w:pPr>
        <w:spacing w:after="0" w:line="240" w:lineRule="auto"/>
        <w:rPr>
          <w:rFonts w:eastAsia="Times New Roman" w:cstheme="minorHAnsi"/>
          <w:b/>
          <w:bCs/>
        </w:rPr>
      </w:pPr>
      <w:r w:rsidRPr="00755609">
        <w:rPr>
          <w:rFonts w:eastAsia="Times New Roman" w:cstheme="minorHAnsi"/>
          <w:b/>
          <w:bCs/>
        </w:rPr>
        <w:t>f. Are there no demographic information for the datasets used? What were their disease indications? How will you generalize this study to other populations/datasets without this information.</w:t>
      </w:r>
    </w:p>
    <w:p w14:paraId="6104A3DE" w14:textId="77777777" w:rsidR="007F24CB" w:rsidRDefault="007F24CB" w:rsidP="007D022E">
      <w:pPr>
        <w:spacing w:after="0" w:line="240" w:lineRule="auto"/>
        <w:rPr>
          <w:rFonts w:eastAsia="Times New Roman" w:cstheme="minorHAnsi"/>
        </w:rPr>
      </w:pPr>
      <w:r>
        <w:rPr>
          <w:rFonts w:eastAsia="Times New Roman" w:cstheme="minorHAnsi"/>
        </w:rPr>
        <w:t xml:space="preserve">Thank you for the comment, we have included a further reference to the LiTs paper that the data is collected from. </w:t>
      </w:r>
    </w:p>
    <w:p w14:paraId="0C436C13" w14:textId="111AB9D2" w:rsidR="007F24CB" w:rsidRPr="007F24CB" w:rsidRDefault="007F24CB" w:rsidP="007F24CB">
      <w:pPr>
        <w:spacing w:after="0" w:line="240" w:lineRule="auto"/>
        <w:ind w:left="720"/>
        <w:rPr>
          <w:rFonts w:eastAsia="Times New Roman" w:cstheme="minorHAnsi"/>
          <w:i/>
          <w:iCs/>
        </w:rPr>
      </w:pPr>
      <w:r w:rsidRPr="007F24CB">
        <w:rPr>
          <w:i/>
          <w:iCs/>
        </w:rPr>
        <w:t>To ensure reproducibility by other institutions, data provided by the publicly available LiTS challenge</w:t>
      </w:r>
      <w:r w:rsidRPr="007F24CB">
        <w:rPr>
          <w:i/>
          <w:iCs/>
        </w:rPr>
        <w:fldChar w:fldCharType="begin" w:fldLock="1"/>
      </w:r>
      <w:r w:rsidRPr="007F24CB">
        <w:rPr>
          <w:i/>
          <w:iCs/>
        </w:rPr>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Pr="007F24CB">
        <w:rPr>
          <w:i/>
          <w:iCs/>
        </w:rPr>
        <w:fldChar w:fldCharType="separate"/>
      </w:r>
      <w:r w:rsidRPr="007F24CB">
        <w:rPr>
          <w:i/>
          <w:iCs/>
          <w:noProof/>
          <w:vertAlign w:val="superscript"/>
        </w:rPr>
        <w:t>11</w:t>
      </w:r>
      <w:r w:rsidRPr="007F24CB">
        <w:rPr>
          <w:i/>
          <w:iCs/>
        </w:rPr>
        <w:fldChar w:fldCharType="end"/>
      </w:r>
      <w:r w:rsidRPr="007F24CB">
        <w:rPr>
          <w:i/>
          <w:iCs/>
        </w:rPr>
        <w:t>. LiTS consists of CECT scans from 131 patients with primary and secondary liver disease</w:t>
      </w:r>
      <w:r>
        <w:rPr>
          <w:i/>
          <w:iCs/>
        </w:rPr>
        <w:t xml:space="preserve"> </w:t>
      </w:r>
      <w:r w:rsidRPr="007F24CB">
        <w:rPr>
          <w:i/>
          <w:iCs/>
          <w:u w:val="single"/>
        </w:rPr>
        <w:t xml:space="preserve">collected from </w:t>
      </w:r>
      <w:r w:rsidR="0054330C">
        <w:rPr>
          <w:i/>
          <w:iCs/>
          <w:u w:val="single"/>
        </w:rPr>
        <w:t>several</w:t>
      </w:r>
      <w:r w:rsidRPr="007F24CB">
        <w:rPr>
          <w:i/>
          <w:iCs/>
          <w:u w:val="single"/>
        </w:rPr>
        <w:t xml:space="preserve"> different institutions</w:t>
      </w:r>
      <w:r w:rsidRPr="007F24CB">
        <w:rPr>
          <w:i/>
          <w:iCs/>
          <w:u w:val="single"/>
        </w:rPr>
        <w:fldChar w:fldCharType="begin" w:fldLock="1"/>
      </w:r>
      <w:r w:rsidRPr="007F24CB">
        <w:rPr>
          <w:i/>
          <w:iCs/>
          <w:u w:val="single"/>
        </w:rPr>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Pr="007F24CB">
        <w:rPr>
          <w:i/>
          <w:iCs/>
          <w:u w:val="single"/>
        </w:rPr>
        <w:fldChar w:fldCharType="separate"/>
      </w:r>
      <w:r w:rsidRPr="007F24CB">
        <w:rPr>
          <w:i/>
          <w:iCs/>
          <w:noProof/>
          <w:u w:val="single"/>
          <w:vertAlign w:val="superscript"/>
        </w:rPr>
        <w:t>11</w:t>
      </w:r>
      <w:r w:rsidRPr="007F24CB">
        <w:rPr>
          <w:i/>
          <w:iCs/>
          <w:u w:val="single"/>
        </w:rPr>
        <w:fldChar w:fldCharType="end"/>
      </w:r>
      <w:r w:rsidRPr="007F24CB">
        <w:rPr>
          <w:i/>
          <w:iCs/>
          <w:u w:val="single"/>
        </w:rPr>
        <w:t>.</w:t>
      </w:r>
      <w:r w:rsidR="0054330C">
        <w:rPr>
          <w:i/>
          <w:iCs/>
          <w:u w:val="single"/>
        </w:rPr>
        <w:t xml:space="preserve"> Subjects suffered from primary tumor disease, such as HCC, as well as secondary liver tumors and metastasis from breast, lung, and colorectal cancer.</w:t>
      </w:r>
    </w:p>
    <w:p w14:paraId="0F5CB638" w14:textId="77777777" w:rsidR="00A44408" w:rsidRDefault="00A44408" w:rsidP="007D022E">
      <w:pPr>
        <w:spacing w:after="0" w:line="240" w:lineRule="auto"/>
        <w:rPr>
          <w:rFonts w:eastAsia="Times New Roman" w:cstheme="minorHAnsi"/>
        </w:rPr>
      </w:pPr>
      <w:r>
        <w:rPr>
          <w:rFonts w:eastAsia="Times New Roman" w:cstheme="minorHAnsi"/>
        </w:rPr>
        <w:t>We have further expanded upon our explanation of the 3DIRCADb dataset</w:t>
      </w:r>
    </w:p>
    <w:p w14:paraId="618212C6" w14:textId="79E51E01" w:rsidR="00A44408" w:rsidRPr="00A44408" w:rsidRDefault="00A44408" w:rsidP="00A44408">
      <w:pPr>
        <w:spacing w:after="0" w:line="240" w:lineRule="auto"/>
        <w:ind w:left="720"/>
        <w:rPr>
          <w:rFonts w:eastAsia="Times New Roman" w:cstheme="minorHAnsi"/>
          <w:i/>
          <w:iCs/>
        </w:rPr>
      </w:pPr>
      <w:r w:rsidRPr="00A44408">
        <w:rPr>
          <w:i/>
          <w:iCs/>
        </w:rPr>
        <w:t xml:space="preserve">The model was evaluated via submission to the LiTS challenge, and the 3D-IRCADb01 publicly available dataset of 20 patients </w:t>
      </w:r>
      <w:r w:rsidRPr="00A44408">
        <w:rPr>
          <w:i/>
          <w:iCs/>
          <w:u w:val="single"/>
        </w:rPr>
        <w:t>(10 male, 10 female)</w:t>
      </w:r>
      <w:r w:rsidRPr="00A44408">
        <w:rPr>
          <w:i/>
          <w:iCs/>
        </w:rPr>
        <w:t xml:space="preserve"> with liver disease</w:t>
      </w:r>
      <w:r w:rsidRPr="00A44408">
        <w:rPr>
          <w:i/>
          <w:iCs/>
        </w:rPr>
        <w:fldChar w:fldCharType="begin" w:fldLock="1"/>
      </w:r>
      <w:r w:rsidRPr="00A44408">
        <w:rPr>
          <w:i/>
          <w:iCs/>
        </w:rPr>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12&lt;/sup&gt;","plainTextFormattedCitation":"12","previouslyFormattedCitation":"&lt;sup&gt;11&lt;/sup&gt;"},"properties":{"noteIndex":0},"schema":"https://github.com/citation-style-language/schema/raw/master/csl-citation.json"}</w:instrText>
      </w:r>
      <w:r w:rsidRPr="00A44408">
        <w:rPr>
          <w:i/>
          <w:iCs/>
        </w:rPr>
        <w:fldChar w:fldCharType="separate"/>
      </w:r>
      <w:r w:rsidRPr="00A44408">
        <w:rPr>
          <w:i/>
          <w:iCs/>
          <w:noProof/>
          <w:vertAlign w:val="superscript"/>
        </w:rPr>
        <w:t>12</w:t>
      </w:r>
      <w:r w:rsidRPr="00A44408">
        <w:rPr>
          <w:i/>
          <w:iCs/>
        </w:rPr>
        <w:fldChar w:fldCharType="end"/>
      </w:r>
      <w:r w:rsidRPr="00A44408">
        <w:rPr>
          <w:i/>
          <w:iCs/>
        </w:rPr>
        <w:t>. Table 1 shows the image acquisition parameters for the training, validation, and test sets.</w:t>
      </w:r>
    </w:p>
    <w:p w14:paraId="35975D0F" w14:textId="7598C921" w:rsidR="00A44408" w:rsidRDefault="00A44408" w:rsidP="007D022E">
      <w:pPr>
        <w:spacing w:after="0" w:line="240" w:lineRule="auto"/>
        <w:rPr>
          <w:rFonts w:eastAsia="Times New Roman" w:cstheme="minorHAnsi"/>
        </w:rPr>
      </w:pPr>
      <w:r>
        <w:rPr>
          <w:rFonts w:eastAsia="Times New Roman" w:cstheme="minorHAnsi"/>
        </w:rPr>
        <w:t>The qualitative dataset is further elaborated on in the Qualitative Evaluation section</w:t>
      </w:r>
      <w:r w:rsidR="006503CE">
        <w:rPr>
          <w:rFonts w:eastAsia="Times New Roman" w:cstheme="minorHAnsi"/>
        </w:rPr>
        <w:t>.</w:t>
      </w:r>
    </w:p>
    <w:p w14:paraId="7465CB8C" w14:textId="12B09D56" w:rsidR="00A44408" w:rsidRPr="00A44408" w:rsidRDefault="00A44408" w:rsidP="00A44408">
      <w:pPr>
        <w:spacing w:after="0" w:line="240" w:lineRule="auto"/>
        <w:ind w:left="720"/>
        <w:rPr>
          <w:rFonts w:eastAsia="Times New Roman" w:cstheme="minorHAnsi"/>
          <w:i/>
          <w:iCs/>
        </w:rPr>
      </w:pPr>
      <w:r w:rsidRPr="00A44408">
        <w:rPr>
          <w:i/>
          <w:iCs/>
        </w:rPr>
        <w:t xml:space="preserve">Eighteen patients, who had previously undergone targeted thermal ablation therapy </w:t>
      </w:r>
      <w:r w:rsidR="006503CE" w:rsidRPr="006503CE">
        <w:rPr>
          <w:i/>
          <w:iCs/>
          <w:u w:val="single"/>
        </w:rPr>
        <w:t>for colorectal liver metastasis</w:t>
      </w:r>
      <w:r w:rsidR="006503CE">
        <w:rPr>
          <w:i/>
          <w:iCs/>
        </w:rPr>
        <w:t xml:space="preserve"> </w:t>
      </w:r>
      <w:r w:rsidRPr="00A44408">
        <w:rPr>
          <w:i/>
          <w:iCs/>
        </w:rPr>
        <w:t>at our institution, were</w:t>
      </w:r>
      <w:r w:rsidRPr="00A44408" w:rsidDel="00B938B9">
        <w:rPr>
          <w:i/>
          <w:iCs/>
        </w:rPr>
        <w:t xml:space="preserve"> </w:t>
      </w:r>
      <w:r w:rsidRPr="00A44408">
        <w:rPr>
          <w:i/>
          <w:iCs/>
        </w:rPr>
        <w:t>retrospectively identified under an Institutional Review Board-approved study (IRB: 2019-0213); these patients had 24 CRLM sites and 19 ablation sites.</w:t>
      </w:r>
    </w:p>
    <w:p w14:paraId="68BC7EEF" w14:textId="26F014E6" w:rsidR="0091064B" w:rsidRDefault="00755609" w:rsidP="007D022E">
      <w:pPr>
        <w:spacing w:after="0" w:line="240" w:lineRule="auto"/>
        <w:rPr>
          <w:rFonts w:eastAsia="Times New Roman" w:cstheme="minorHAnsi"/>
          <w:b/>
          <w:bCs/>
        </w:rPr>
      </w:pPr>
      <w:r w:rsidRPr="00755609">
        <w:rPr>
          <w:rFonts w:eastAsia="Times New Roman" w:cstheme="minorHAnsi"/>
          <w:b/>
          <w:bCs/>
        </w:rPr>
        <w:t>4. Methods, Image intensity manipulation:</w:t>
      </w:r>
      <w:r w:rsidRPr="00755609">
        <w:rPr>
          <w:rFonts w:eastAsia="Times New Roman" w:cstheme="minorHAnsi"/>
          <w:b/>
          <w:bCs/>
        </w:rPr>
        <w:br/>
        <w:t>a. Mean and standard deviation of what? Hounsfield values?</w:t>
      </w:r>
    </w:p>
    <w:p w14:paraId="15BF0724" w14:textId="77777777" w:rsidR="006503CE" w:rsidRDefault="0091064B" w:rsidP="007D022E">
      <w:pPr>
        <w:spacing w:after="0" w:line="240" w:lineRule="auto"/>
        <w:rPr>
          <w:rFonts w:eastAsia="Times New Roman" w:cstheme="minorHAnsi"/>
        </w:rPr>
      </w:pPr>
      <w:r>
        <w:rPr>
          <w:rFonts w:eastAsia="Times New Roman" w:cstheme="minorHAnsi"/>
        </w:rPr>
        <w:t>Thank you, we have specified that this is Hounsfield units</w:t>
      </w:r>
    </w:p>
    <w:p w14:paraId="32C12454" w14:textId="77777777" w:rsidR="006503CE" w:rsidRPr="006503CE" w:rsidRDefault="006503CE" w:rsidP="006503CE">
      <w:pPr>
        <w:spacing w:after="0" w:line="240" w:lineRule="auto"/>
        <w:ind w:left="720"/>
        <w:rPr>
          <w:i/>
          <w:iCs/>
        </w:rPr>
      </w:pPr>
      <w:r w:rsidRPr="006503CE">
        <w:rPr>
          <w:i/>
          <w:iCs/>
        </w:rPr>
        <w:t xml:space="preserve">A patient-specific mean and standard </w:t>
      </w:r>
      <w:r w:rsidRPr="006503CE">
        <w:rPr>
          <w:i/>
          <w:iCs/>
          <w:u w:val="single"/>
        </w:rPr>
        <w:t>deviation Hounsfield unit was calculated</w:t>
      </w:r>
      <w:r w:rsidRPr="006503CE">
        <w:rPr>
          <w:i/>
          <w:iCs/>
        </w:rPr>
        <w:t xml:space="preserve"> for normalization on the basis of the Full-Width-Half-Max of the values within the liver</w:t>
      </w:r>
    </w:p>
    <w:p w14:paraId="2B31B68E" w14:textId="2E794E2F" w:rsidR="00867277" w:rsidRDefault="00755609" w:rsidP="007D022E">
      <w:pPr>
        <w:spacing w:after="0" w:line="240" w:lineRule="auto"/>
        <w:rPr>
          <w:rFonts w:eastAsia="Times New Roman" w:cstheme="minorHAnsi"/>
          <w:b/>
          <w:bCs/>
        </w:rPr>
      </w:pPr>
      <w:r w:rsidRPr="00755609">
        <w:rPr>
          <w:rFonts w:eastAsia="Times New Roman" w:cstheme="minorHAnsi"/>
          <w:b/>
          <w:bCs/>
        </w:rPr>
        <w:br/>
        <w:t>b. So you applied patient specific normalization because you had the liver masks – but how will this translate to new datasets that do not have liver mask?</w:t>
      </w:r>
      <w:r w:rsidRPr="00755609">
        <w:rPr>
          <w:rFonts w:eastAsia="Times New Roman" w:cstheme="minorHAnsi"/>
          <w:b/>
          <w:bCs/>
        </w:rPr>
        <w:br/>
      </w:r>
      <w:r w:rsidR="0091064B">
        <w:rPr>
          <w:rFonts w:eastAsia="Times New Roman" w:cstheme="minorHAnsi"/>
        </w:rPr>
        <w:t>This model requires segmentations of the liver to be present</w:t>
      </w:r>
      <w:r w:rsidR="00D4028F">
        <w:rPr>
          <w:rFonts w:eastAsia="Times New Roman" w:cstheme="minorHAnsi"/>
        </w:rPr>
        <w:t>. There are already several commercially available software packages for segmenting normal</w:t>
      </w:r>
      <w:r w:rsidR="008E3B3E">
        <w:rPr>
          <w:rFonts w:eastAsia="Times New Roman" w:cstheme="minorHAnsi"/>
        </w:rPr>
        <w:t xml:space="preserve"> liver.</w:t>
      </w:r>
      <w:r w:rsidRPr="00755609">
        <w:rPr>
          <w:rFonts w:eastAsia="Times New Roman" w:cstheme="minorHAnsi"/>
          <w:b/>
          <w:bCs/>
        </w:rPr>
        <w:br/>
      </w:r>
      <w:r w:rsidRPr="00755609">
        <w:rPr>
          <w:rFonts w:eastAsia="Times New Roman" w:cstheme="minorHAnsi"/>
          <w:b/>
          <w:bCs/>
        </w:rPr>
        <w:lastRenderedPageBreak/>
        <w:t>5. Training Image “Slabs”:</w:t>
      </w:r>
      <w:r w:rsidRPr="00755609">
        <w:rPr>
          <w:rFonts w:eastAsia="Times New Roman" w:cstheme="minorHAnsi"/>
          <w:b/>
          <w:bCs/>
        </w:rPr>
        <w:br/>
        <w:t>a. What classes are you talking about here? How many classes were there? Who determined the classes? No definition of the ground truth or target variables is provided before this paragraph.</w:t>
      </w:r>
    </w:p>
    <w:p w14:paraId="65839BA8" w14:textId="77777777" w:rsidR="00867277" w:rsidRDefault="00867277" w:rsidP="007D022E">
      <w:pPr>
        <w:spacing w:after="0" w:line="240" w:lineRule="auto"/>
        <w:rPr>
          <w:rFonts w:eastAsia="Times New Roman" w:cstheme="minorHAnsi"/>
        </w:rPr>
      </w:pPr>
      <w:r>
        <w:rPr>
          <w:rFonts w:eastAsia="Times New Roman" w:cstheme="minorHAnsi"/>
        </w:rPr>
        <w:t>We apologize for this not being more readily apparent. We have expanded the previous section as follows</w:t>
      </w:r>
    </w:p>
    <w:p w14:paraId="23E086C7" w14:textId="08CE0882" w:rsidR="00867277" w:rsidRPr="00867277" w:rsidRDefault="00867277" w:rsidP="00867277">
      <w:pPr>
        <w:spacing w:after="0" w:line="240" w:lineRule="auto"/>
        <w:ind w:left="720"/>
        <w:rPr>
          <w:rFonts w:eastAsia="Times New Roman" w:cstheme="minorHAnsi"/>
          <w:i/>
          <w:iCs/>
        </w:rPr>
      </w:pPr>
      <w:r w:rsidRPr="00867277">
        <w:rPr>
          <w:rFonts w:eastAsia="Times New Roman" w:cstheme="minorHAnsi"/>
          <w:i/>
          <w:iCs/>
        </w:rPr>
        <w:t>To ensure reproducibility by other institutions, we used data provided by the publicly available LiTS challenge</w:t>
      </w:r>
      <w:r w:rsidRPr="00867277">
        <w:rPr>
          <w:rFonts w:eastAsia="Times New Roman" w:cstheme="minorHAnsi"/>
          <w:i/>
          <w:iCs/>
        </w:rPr>
        <w:fldChar w:fldCharType="begin" w:fldLock="1"/>
      </w:r>
      <w:r w:rsidRPr="00867277">
        <w:rPr>
          <w:rFonts w:eastAsia="Times New Roman" w:cstheme="minorHAnsi"/>
          <w:i/>
          <w:iCs/>
        </w:rPr>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Pr="00867277">
        <w:rPr>
          <w:rFonts w:eastAsia="Times New Roman" w:cstheme="minorHAnsi"/>
          <w:i/>
          <w:iCs/>
        </w:rPr>
        <w:fldChar w:fldCharType="separate"/>
      </w:r>
      <w:r w:rsidRPr="00867277">
        <w:rPr>
          <w:rFonts w:eastAsia="Times New Roman" w:cstheme="minorHAnsi"/>
          <w:i/>
          <w:iCs/>
          <w:vertAlign w:val="superscript"/>
        </w:rPr>
        <w:t>11</w:t>
      </w:r>
      <w:r w:rsidRPr="00867277">
        <w:rPr>
          <w:rFonts w:eastAsia="Times New Roman" w:cstheme="minorHAnsi"/>
          <w:i/>
          <w:iCs/>
        </w:rPr>
        <w:fldChar w:fldCharType="end"/>
      </w:r>
      <w:r w:rsidRPr="00867277">
        <w:rPr>
          <w:rFonts w:eastAsia="Times New Roman" w:cstheme="minorHAnsi"/>
          <w:i/>
          <w:iCs/>
        </w:rPr>
        <w:t>. LiTS consists of CECT scans from 131 patients with primary and secondary liver disease. Ground truth segmentations of the liver and disease were provided</w:t>
      </w:r>
      <w:r w:rsidR="00857914">
        <w:rPr>
          <w:rFonts w:eastAsia="Times New Roman" w:cstheme="minorHAnsi"/>
          <w:i/>
          <w:iCs/>
        </w:rPr>
        <w:t xml:space="preserve"> </w:t>
      </w:r>
      <w:r w:rsidR="00857914">
        <w:rPr>
          <w:rFonts w:eastAsia="Times New Roman" w:cstheme="minorHAnsi"/>
          <w:i/>
          <w:iCs/>
          <w:u w:val="single"/>
        </w:rPr>
        <w:t>in the data</w:t>
      </w:r>
      <w:r w:rsidRPr="00867277">
        <w:rPr>
          <w:rFonts w:eastAsia="Times New Roman" w:cstheme="minorHAnsi"/>
          <w:i/>
          <w:iCs/>
        </w:rPr>
        <w:t xml:space="preserve">, </w:t>
      </w:r>
      <w:r w:rsidRPr="00867277">
        <w:rPr>
          <w:rFonts w:eastAsia="Times New Roman" w:cstheme="minorHAnsi"/>
          <w:i/>
          <w:iCs/>
          <w:u w:val="single"/>
        </w:rPr>
        <w:t xml:space="preserve">the goal of our model is to </w:t>
      </w:r>
      <w:r>
        <w:rPr>
          <w:rFonts w:eastAsia="Times New Roman" w:cstheme="minorHAnsi"/>
          <w:i/>
          <w:iCs/>
          <w:u w:val="single"/>
        </w:rPr>
        <w:t xml:space="preserve">similarly segment the </w:t>
      </w:r>
      <w:r w:rsidRPr="00867277">
        <w:rPr>
          <w:rFonts w:eastAsia="Times New Roman" w:cstheme="minorHAnsi"/>
          <w:i/>
          <w:iCs/>
          <w:u w:val="single"/>
        </w:rPr>
        <w:t>disease</w:t>
      </w:r>
      <w:r w:rsidRPr="00867277">
        <w:rPr>
          <w:rFonts w:eastAsia="Times New Roman" w:cstheme="minorHAnsi"/>
          <w:i/>
          <w:iCs/>
        </w:rPr>
        <w:t>. Each image was reviewed by XXX to remove the data showing hyper-enhancing metastases, or lacking image acquisition parameters. 92 patients remained.</w:t>
      </w:r>
    </w:p>
    <w:p w14:paraId="74EFC9FF" w14:textId="77777777" w:rsidR="0094183C" w:rsidRDefault="00755609" w:rsidP="007D022E">
      <w:pPr>
        <w:spacing w:after="0" w:line="240" w:lineRule="auto"/>
        <w:rPr>
          <w:rFonts w:eastAsia="Times New Roman" w:cstheme="minorHAnsi"/>
          <w:b/>
          <w:bCs/>
        </w:rPr>
      </w:pPr>
      <w:r w:rsidRPr="00755609">
        <w:rPr>
          <w:rFonts w:eastAsia="Times New Roman" w:cstheme="minorHAnsi"/>
          <w:b/>
          <w:bCs/>
        </w:rPr>
        <w:br/>
        <w:t>b. What kind of loss functions were used for initial training?</w:t>
      </w:r>
    </w:p>
    <w:p w14:paraId="70AE118C" w14:textId="77777777" w:rsidR="00DB27CE" w:rsidRDefault="0094183C" w:rsidP="00DB27CE">
      <w:pPr>
        <w:spacing w:after="0" w:line="240" w:lineRule="auto"/>
        <w:rPr>
          <w:rFonts w:eastAsia="Times New Roman" w:cstheme="minorHAnsi"/>
          <w:b/>
          <w:bCs/>
        </w:rPr>
      </w:pPr>
      <w:r>
        <w:rPr>
          <w:rFonts w:eastAsia="Times New Roman" w:cstheme="minorHAnsi"/>
        </w:rPr>
        <w:t>Initial training was attempted using the same loss function as presented further on. This section was provided to help express that we investigated training on the entire liver.</w:t>
      </w:r>
      <w:r w:rsidR="00755609" w:rsidRPr="00755609">
        <w:rPr>
          <w:rFonts w:eastAsia="Times New Roman" w:cstheme="minorHAnsi"/>
          <w:b/>
          <w:bCs/>
        </w:rPr>
        <w:br/>
      </w:r>
    </w:p>
    <w:p w14:paraId="5E0B17FD" w14:textId="77777777" w:rsidR="00FF165A" w:rsidRDefault="00755609" w:rsidP="00DB27CE">
      <w:pPr>
        <w:keepNext/>
        <w:keepLines/>
        <w:spacing w:after="0" w:line="240" w:lineRule="auto"/>
        <w:rPr>
          <w:rFonts w:eastAsia="Times New Roman" w:cstheme="minorHAnsi"/>
          <w:b/>
          <w:bCs/>
        </w:rPr>
      </w:pPr>
      <w:r w:rsidRPr="00755609">
        <w:rPr>
          <w:rFonts w:eastAsia="Times New Roman" w:cstheme="minorHAnsi"/>
          <w:b/>
          <w:bCs/>
        </w:rPr>
        <w:t>c. Slabs are provided without context. What was the median size of the datasets after resampling?</w:t>
      </w:r>
    </w:p>
    <w:p w14:paraId="4373C42F" w14:textId="5981DEB1" w:rsidR="00FF165A" w:rsidRDefault="00FF165A" w:rsidP="00DB27CE">
      <w:pPr>
        <w:keepNext/>
        <w:keepLines/>
        <w:spacing w:after="0" w:line="240" w:lineRule="auto"/>
        <w:rPr>
          <w:rFonts w:eastAsia="Times New Roman" w:cstheme="minorHAnsi"/>
        </w:rPr>
      </w:pPr>
      <w:r>
        <w:rPr>
          <w:rFonts w:eastAsia="Times New Roman" w:cstheme="minorHAnsi"/>
        </w:rPr>
        <w:t>The evaluation (testing/validation) sets are evaluated against their original image resolution, the training dataset median size would be 1mm slice thickness, and 0.75mm in the axial plane.</w:t>
      </w:r>
    </w:p>
    <w:p w14:paraId="33471EAF" w14:textId="254E2F27" w:rsidR="0094183C" w:rsidRDefault="00755609" w:rsidP="00DB27CE">
      <w:pPr>
        <w:keepNext/>
        <w:keepLines/>
        <w:spacing w:after="0" w:line="240" w:lineRule="auto"/>
        <w:rPr>
          <w:rFonts w:eastAsia="Times New Roman" w:cstheme="minorHAnsi"/>
          <w:b/>
          <w:bCs/>
        </w:rPr>
      </w:pPr>
      <w:r w:rsidRPr="00755609">
        <w:rPr>
          <w:rFonts w:eastAsia="Times New Roman" w:cstheme="minorHAnsi"/>
          <w:b/>
          <w:bCs/>
        </w:rPr>
        <w:t>d. Figure 1 does not have any captions or the corresponding groundtruth/mask files.</w:t>
      </w:r>
    </w:p>
    <w:p w14:paraId="4DA83FA8" w14:textId="6C05EAD7" w:rsidR="00D4028F" w:rsidRDefault="0094183C" w:rsidP="00DB27CE">
      <w:pPr>
        <w:keepNext/>
        <w:keepLines/>
        <w:spacing w:after="0" w:line="240" w:lineRule="auto"/>
        <w:rPr>
          <w:rFonts w:eastAsia="Times New Roman" w:cstheme="minorHAnsi"/>
        </w:rPr>
      </w:pPr>
      <w:r>
        <w:rPr>
          <w:rFonts w:eastAsia="Times New Roman" w:cstheme="minorHAnsi"/>
        </w:rPr>
        <w:t>Visualization of the d</w:t>
      </w:r>
      <w:r w:rsidR="00A02526">
        <w:rPr>
          <w:rFonts w:eastAsia="Times New Roman" w:cstheme="minorHAnsi"/>
        </w:rPr>
        <w:t xml:space="preserve">isease on the liver was originally felt to be difficult, </w:t>
      </w:r>
      <w:r w:rsidR="00DB27CE">
        <w:rPr>
          <w:rFonts w:eastAsia="Times New Roman" w:cstheme="minorHAnsi"/>
        </w:rPr>
        <w:t>we have updated the image and caption of the figure to help illustrate.</w:t>
      </w:r>
    </w:p>
    <w:p w14:paraId="35F3C713" w14:textId="77777777" w:rsidR="00DB27CE" w:rsidRDefault="00DB27CE" w:rsidP="00DB27CE">
      <w:pPr>
        <w:keepNext/>
        <w:keepLines/>
        <w:spacing w:after="0" w:line="240" w:lineRule="auto"/>
        <w:rPr>
          <w:rFonts w:eastAsia="Times New Roman" w:cstheme="minorHAnsi"/>
          <w:b/>
          <w:bCs/>
        </w:rPr>
      </w:pPr>
      <w:r>
        <w:rPr>
          <w:rFonts w:eastAsia="Times New Roman" w:cstheme="minorHAnsi"/>
          <w:b/>
          <w:bCs/>
          <w:noProof/>
        </w:rPr>
        <w:drawing>
          <wp:inline distT="0" distB="0" distL="0" distR="0" wp14:anchorId="41DD883B" wp14:editId="332414C6">
            <wp:extent cx="5029835" cy="2402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29835" cy="2402205"/>
                    </a:xfrm>
                    <a:prstGeom prst="rect">
                      <a:avLst/>
                    </a:prstGeom>
                    <a:noFill/>
                  </pic:spPr>
                </pic:pic>
              </a:graphicData>
            </a:graphic>
          </wp:inline>
        </w:drawing>
      </w:r>
    </w:p>
    <w:p w14:paraId="136D128D" w14:textId="77777777" w:rsidR="00DB27CE" w:rsidRDefault="00DB27CE" w:rsidP="00DB27CE">
      <w:pPr>
        <w:keepNext/>
        <w:keepLines/>
        <w:spacing w:after="0" w:line="240" w:lineRule="auto"/>
        <w:ind w:left="720"/>
        <w:rPr>
          <w:rFonts w:eastAsia="Times New Roman" w:cstheme="minorHAnsi"/>
          <w:i/>
          <w:iCs/>
        </w:rPr>
      </w:pPr>
      <w:r w:rsidRPr="00DB27CE">
        <w:rPr>
          <w:rFonts w:eastAsia="Times New Roman" w:cstheme="minorHAnsi"/>
          <w:i/>
          <w:iCs/>
        </w:rPr>
        <w:t>Figure 1: Liver distributed into individual cubes of 32x120x120 (LiTs volume 108). Ground truth of disease was provided by LiTs challenge. The validation and test set were not broken into cubes; our architectures accepted variable input sizes, with the entire liver being passed at once for evaluation and testing.</w:t>
      </w:r>
    </w:p>
    <w:p w14:paraId="754CDF7A" w14:textId="5BEFA3D5" w:rsidR="00A02526" w:rsidRDefault="00755609" w:rsidP="00DB27CE">
      <w:pPr>
        <w:keepNext/>
        <w:keepLines/>
        <w:spacing w:after="0" w:line="240" w:lineRule="auto"/>
        <w:rPr>
          <w:rFonts w:eastAsia="Times New Roman" w:cstheme="minorHAnsi"/>
          <w:b/>
          <w:bCs/>
        </w:rPr>
      </w:pPr>
      <w:r w:rsidRPr="00755609">
        <w:rPr>
          <w:rFonts w:eastAsia="Times New Roman" w:cstheme="minorHAnsi"/>
          <w:b/>
          <w:bCs/>
        </w:rPr>
        <w:br/>
        <w:t>e. How the slab size determined is also not clear.</w:t>
      </w:r>
    </w:p>
    <w:p w14:paraId="13AEC0E0" w14:textId="77777777" w:rsidR="00FE10ED" w:rsidRDefault="00A02526" w:rsidP="007D022E">
      <w:pPr>
        <w:spacing w:after="0" w:line="240" w:lineRule="auto"/>
        <w:rPr>
          <w:rFonts w:eastAsia="Times New Roman" w:cstheme="minorHAnsi"/>
        </w:rPr>
      </w:pPr>
      <w:r>
        <w:rPr>
          <w:rFonts w:eastAsia="Times New Roman" w:cstheme="minorHAnsi"/>
        </w:rPr>
        <w:t>Slab size was chosen arbitrarily</w:t>
      </w:r>
      <w:r w:rsidR="00FE10ED">
        <w:rPr>
          <w:rFonts w:eastAsia="Times New Roman" w:cstheme="minorHAnsi"/>
        </w:rPr>
        <w:t xml:space="preserve"> as a balance between providing a cross section of the liver, and reducing memory requirements for training.</w:t>
      </w:r>
    </w:p>
    <w:p w14:paraId="505F5691" w14:textId="77777777" w:rsidR="00FE10ED" w:rsidRPr="00FE10ED" w:rsidRDefault="00FE10ED" w:rsidP="00FE10ED">
      <w:pPr>
        <w:spacing w:after="0" w:line="240" w:lineRule="auto"/>
        <w:ind w:left="720"/>
        <w:rPr>
          <w:i/>
          <w:iCs/>
        </w:rPr>
      </w:pPr>
      <w:r w:rsidRPr="00FE10ED">
        <w:rPr>
          <w:i/>
          <w:iCs/>
        </w:rPr>
        <w:t xml:space="preserve">To account for disparities in class representation, where smaller structures (CRLM) are inherently “worth less” than large structures (normal liver), we distributed our training into unique “slabs”. Each independent disease site was divided into “slabs” of 32x120x120 voxels. </w:t>
      </w:r>
      <w:r w:rsidRPr="00FE10ED">
        <w:rPr>
          <w:i/>
          <w:iCs/>
          <w:u w:val="single"/>
        </w:rPr>
        <w:t xml:space="preserve">This size was selected arbitrarily as a balance of encompassing a large section of liver while reducing memory </w:t>
      </w:r>
      <w:r w:rsidRPr="00FE10ED">
        <w:rPr>
          <w:i/>
          <w:iCs/>
          <w:u w:val="single"/>
        </w:rPr>
        <w:lastRenderedPageBreak/>
        <w:t>requirements.</w:t>
      </w:r>
      <w:r w:rsidRPr="00FE10ED">
        <w:rPr>
          <w:i/>
          <w:iCs/>
        </w:rPr>
        <w:t xml:space="preserve"> This ensures a representation of both disease and normal liver in each training step.</w:t>
      </w:r>
    </w:p>
    <w:p w14:paraId="30201930" w14:textId="6037E5B0" w:rsidR="00311A04" w:rsidRDefault="00755609" w:rsidP="007D022E">
      <w:pPr>
        <w:spacing w:after="0" w:line="240" w:lineRule="auto"/>
        <w:rPr>
          <w:rFonts w:eastAsia="Times New Roman" w:cstheme="minorHAnsi"/>
          <w:b/>
          <w:bCs/>
        </w:rPr>
      </w:pPr>
      <w:r w:rsidRPr="00755609">
        <w:rPr>
          <w:rFonts w:eastAsia="Times New Roman" w:cstheme="minorHAnsi"/>
          <w:b/>
          <w:bCs/>
        </w:rPr>
        <w:br/>
        <w:t>f. What do you mean by after extraction 572 unique samples remained? Are you not training using all the slabs for a patient at the same time?</w:t>
      </w:r>
    </w:p>
    <w:p w14:paraId="5B737AA9" w14:textId="749AB674" w:rsidR="00FE10ED" w:rsidRDefault="009455D2" w:rsidP="007D022E">
      <w:pPr>
        <w:spacing w:after="0" w:line="240" w:lineRule="auto"/>
        <w:rPr>
          <w:rFonts w:eastAsia="Times New Roman" w:cstheme="minorHAnsi"/>
        </w:rPr>
      </w:pPr>
      <w:r>
        <w:rPr>
          <w:rFonts w:eastAsia="Times New Roman" w:cstheme="minorHAnsi"/>
        </w:rPr>
        <w:t>Thank you for the comment</w:t>
      </w:r>
      <w:r w:rsidR="00FE10ED">
        <w:rPr>
          <w:rFonts w:eastAsia="Times New Roman" w:cstheme="minorHAnsi"/>
        </w:rPr>
        <w:t xml:space="preserve">. All of the slabs for a patient </w:t>
      </w:r>
      <w:r w:rsidR="00C84E94">
        <w:rPr>
          <w:rFonts w:eastAsia="Times New Roman" w:cstheme="minorHAnsi"/>
        </w:rPr>
        <w:t>are available during the training process. Some patients will have more slabs than others, based on the amount of disease present.</w:t>
      </w:r>
      <w:r w:rsidR="00FF165A">
        <w:rPr>
          <w:rFonts w:eastAsia="Times New Roman" w:cstheme="minorHAnsi"/>
        </w:rPr>
        <w:t xml:space="preserve"> For training purposes, all of the slabs are shuffled during the training process.</w:t>
      </w:r>
    </w:p>
    <w:p w14:paraId="6A875188" w14:textId="77777777" w:rsidR="00C84E94" w:rsidRDefault="00C84E94" w:rsidP="007D022E">
      <w:pPr>
        <w:spacing w:after="0" w:line="240" w:lineRule="auto"/>
        <w:rPr>
          <w:rFonts w:eastAsia="Times New Roman" w:cstheme="minorHAnsi"/>
        </w:rPr>
      </w:pPr>
    </w:p>
    <w:p w14:paraId="3AA67C0E" w14:textId="644FD084" w:rsidR="00C84E94" w:rsidRDefault="00C84E94" w:rsidP="007D022E">
      <w:pPr>
        <w:spacing w:after="0" w:line="240" w:lineRule="auto"/>
        <w:rPr>
          <w:rFonts w:eastAsia="Times New Roman" w:cstheme="minorHAnsi"/>
          <w:b/>
          <w:bCs/>
        </w:rPr>
      </w:pPr>
      <w:r w:rsidRPr="00C84E94">
        <w:rPr>
          <w:rFonts w:eastAsia="Times New Roman" w:cstheme="minorHAnsi"/>
          <w:b/>
          <w:bCs/>
        </w:rPr>
        <w:t>I stopped reviewing after this point as I am not able to follow the training process due to insufficient details.</w:t>
      </w:r>
    </w:p>
    <w:p w14:paraId="64FF5515" w14:textId="379E53B7" w:rsidR="00C84E94" w:rsidRDefault="00C84E94" w:rsidP="007D022E">
      <w:pPr>
        <w:spacing w:after="0" w:line="240" w:lineRule="auto"/>
        <w:rPr>
          <w:rFonts w:eastAsia="Times New Roman" w:cstheme="minorHAnsi"/>
        </w:rPr>
      </w:pPr>
      <w:r>
        <w:rPr>
          <w:rFonts w:eastAsia="Times New Roman" w:cstheme="minorHAnsi"/>
        </w:rPr>
        <w:t xml:space="preserve">We apologize for the insufficiency of necessary details. We believe that some of your questions referenced above are answered further in the document, and feel confident that we can provide more information regarding training as </w:t>
      </w:r>
      <w:r w:rsidR="00FF165A">
        <w:rPr>
          <w:rFonts w:eastAsia="Times New Roman" w:cstheme="minorHAnsi"/>
        </w:rPr>
        <w:t>requested</w:t>
      </w:r>
      <w:r>
        <w:rPr>
          <w:rFonts w:eastAsia="Times New Roman" w:cstheme="minorHAnsi"/>
        </w:rPr>
        <w:t>.</w:t>
      </w:r>
    </w:p>
    <w:p w14:paraId="0983A9A2" w14:textId="1B0F622D" w:rsidR="00FA0C57" w:rsidRDefault="00FA0C57" w:rsidP="007D022E">
      <w:pPr>
        <w:spacing w:after="0" w:line="240" w:lineRule="auto"/>
        <w:rPr>
          <w:rFonts w:eastAsia="Times New Roman" w:cstheme="minorHAnsi"/>
        </w:rPr>
      </w:pPr>
    </w:p>
    <w:p w14:paraId="38362646" w14:textId="19A962D8" w:rsidR="00FA0C57" w:rsidRDefault="00FA0C57" w:rsidP="00FF165A">
      <w:pPr>
        <w:pageBreakBefore/>
        <w:spacing w:after="0" w:line="240" w:lineRule="auto"/>
        <w:rPr>
          <w:rFonts w:eastAsia="Times New Roman" w:cstheme="minorHAnsi"/>
          <w:b/>
          <w:bCs/>
        </w:rPr>
      </w:pPr>
      <w:r>
        <w:rPr>
          <w:rFonts w:eastAsia="Times New Roman" w:cstheme="minorHAnsi"/>
          <w:b/>
          <w:bCs/>
        </w:rPr>
        <w:lastRenderedPageBreak/>
        <w:t>Reviewer 4</w:t>
      </w:r>
    </w:p>
    <w:p w14:paraId="201CF4B0" w14:textId="77777777" w:rsidR="00FA0C57" w:rsidRDefault="00FA0C57" w:rsidP="007D022E">
      <w:pPr>
        <w:spacing w:after="0" w:line="240" w:lineRule="auto"/>
        <w:rPr>
          <w:rFonts w:eastAsia="Times New Roman" w:cstheme="minorHAnsi"/>
          <w:b/>
          <w:bCs/>
        </w:rPr>
      </w:pPr>
      <w:r w:rsidRPr="00FA0C57">
        <w:rPr>
          <w:rFonts w:eastAsia="Times New Roman" w:cstheme="minorHAnsi"/>
          <w:b/>
          <w:bCs/>
        </w:rPr>
        <w:t>The use of Convolutional Neural Networks needs a larger dataset to get accurate results. If the dataset is limited, a data augmentation stage will be mandatory.</w:t>
      </w:r>
    </w:p>
    <w:p w14:paraId="4F7B902C" w14:textId="77777777" w:rsidR="00B5407B" w:rsidRDefault="00FA0C57" w:rsidP="007D022E">
      <w:pPr>
        <w:spacing w:after="0" w:line="240" w:lineRule="auto"/>
        <w:rPr>
          <w:rFonts w:eastAsia="Times New Roman" w:cstheme="minorHAnsi"/>
        </w:rPr>
      </w:pPr>
      <w:r>
        <w:rPr>
          <w:rFonts w:eastAsia="Times New Roman" w:cstheme="minorHAnsi"/>
        </w:rPr>
        <w:t xml:space="preserve">Thank you for the response. </w:t>
      </w:r>
      <w:r w:rsidR="00B5407B">
        <w:rPr>
          <w:rFonts w:eastAsia="Times New Roman" w:cstheme="minorHAnsi"/>
        </w:rPr>
        <w:t>The authors did investigate providing augmentations in the form of flipping and mirroring the provided slabs during training. A statement on this has been added to the document.</w:t>
      </w:r>
    </w:p>
    <w:p w14:paraId="7F064CF3" w14:textId="77777777" w:rsidR="00B5407B" w:rsidRPr="00B5407B" w:rsidRDefault="00B5407B" w:rsidP="00B5407B">
      <w:pPr>
        <w:spacing w:after="0" w:line="240" w:lineRule="auto"/>
        <w:ind w:left="720"/>
        <w:rPr>
          <w:rFonts w:eastAsia="Times New Roman" w:cstheme="minorHAnsi"/>
          <w:i/>
          <w:iCs/>
        </w:rPr>
      </w:pPr>
      <w:r w:rsidRPr="00B5407B">
        <w:rPr>
          <w:rFonts w:eastAsia="Times New Roman" w:cstheme="minorHAnsi"/>
          <w:i/>
          <w:iCs/>
        </w:rPr>
        <w:t>For training each model, a variation in the cyclical learning rate</w:t>
      </w:r>
      <w:r w:rsidRPr="00B5407B">
        <w:rPr>
          <w:rFonts w:eastAsia="Times New Roman" w:cstheme="minorHAnsi"/>
          <w:i/>
          <w:iCs/>
        </w:rPr>
        <w:fldChar w:fldCharType="begin" w:fldLock="1"/>
      </w:r>
      <w:r w:rsidRPr="00B5407B">
        <w:rPr>
          <w:rFonts w:eastAsia="Times New Roman" w:cstheme="minorHAnsi"/>
          <w:i/>
          <w:iCs/>
        </w:rPr>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18&lt;/sup&gt;","plainTextFormattedCitation":"18","previouslyFormattedCitation":"&lt;sup&gt;17&lt;/sup&gt;"},"properties":{"noteIndex":0},"schema":"https://github.com/citation-style-language/schema/raw/master/csl-citation.json"}</w:instrText>
      </w:r>
      <w:r w:rsidRPr="00B5407B">
        <w:rPr>
          <w:rFonts w:eastAsia="Times New Roman" w:cstheme="minorHAnsi"/>
          <w:i/>
          <w:iCs/>
        </w:rPr>
        <w:fldChar w:fldCharType="separate"/>
      </w:r>
      <w:r w:rsidRPr="00B5407B">
        <w:rPr>
          <w:rFonts w:eastAsia="Times New Roman" w:cstheme="minorHAnsi"/>
          <w:i/>
          <w:iCs/>
          <w:vertAlign w:val="superscript"/>
        </w:rPr>
        <w:t>18</w:t>
      </w:r>
      <w:r w:rsidRPr="00B5407B">
        <w:rPr>
          <w:rFonts w:eastAsia="Times New Roman" w:cstheme="minorHAnsi"/>
          <w:i/>
          <w:iCs/>
        </w:rPr>
        <w:fldChar w:fldCharType="end"/>
      </w:r>
      <w:r w:rsidRPr="00B5407B">
        <w:rPr>
          <w:rFonts w:eastAsia="Times New Roman" w:cstheme="minorHAnsi"/>
          <w:i/>
          <w:iCs/>
        </w:rPr>
        <w:t xml:space="preserve"> was used (GitHub link: anonymized for review), with linear increase and decrease between min and max. Optimal learning rates vary based on each architecture parameter, with the minimum and maximum learning rates identified using an in-house function (Github link: anonymized for review), Supplementary Figure 1. </w:t>
      </w:r>
      <w:r w:rsidRPr="00B5407B">
        <w:rPr>
          <w:rFonts w:eastAsia="Times New Roman" w:cstheme="minorHAnsi"/>
          <w:i/>
          <w:iCs/>
          <w:u w:val="single"/>
        </w:rPr>
        <w:t>Augmentations of the training was provided in the form of flipping and mirroring the input data.</w:t>
      </w:r>
    </w:p>
    <w:p w14:paraId="16DB9138" w14:textId="77777777" w:rsidR="00B5407B" w:rsidRDefault="00FA0C57" w:rsidP="007D022E">
      <w:pPr>
        <w:spacing w:after="0" w:line="240" w:lineRule="auto"/>
        <w:rPr>
          <w:rFonts w:eastAsia="Times New Roman" w:cstheme="minorHAnsi"/>
          <w:b/>
          <w:bCs/>
        </w:rPr>
      </w:pPr>
      <w:r w:rsidRPr="00FA0C57">
        <w:rPr>
          <w:rFonts w:eastAsia="Times New Roman" w:cstheme="minorHAnsi"/>
          <w:b/>
          <w:bCs/>
        </w:rPr>
        <w:br/>
        <w:t>The number of keywords is more than expected.</w:t>
      </w:r>
    </w:p>
    <w:p w14:paraId="1B017546" w14:textId="77777777" w:rsidR="00B5407B" w:rsidRDefault="00B5407B" w:rsidP="007D022E">
      <w:pPr>
        <w:spacing w:after="0" w:line="240" w:lineRule="auto"/>
        <w:rPr>
          <w:rFonts w:eastAsia="Times New Roman" w:cstheme="minorHAnsi"/>
        </w:rPr>
      </w:pPr>
      <w:r>
        <w:rPr>
          <w:rFonts w:eastAsia="Times New Roman" w:cstheme="minorHAnsi"/>
        </w:rPr>
        <w:t>The keywords can be reduced to what the reviewers think are most pertinent.</w:t>
      </w:r>
    </w:p>
    <w:p w14:paraId="3AA5FD98" w14:textId="4E8981EA" w:rsidR="00725C16" w:rsidRDefault="00FA0C57" w:rsidP="007D022E">
      <w:pPr>
        <w:spacing w:after="0" w:line="240" w:lineRule="auto"/>
        <w:rPr>
          <w:rFonts w:eastAsia="Times New Roman" w:cstheme="minorHAnsi"/>
          <w:b/>
          <w:bCs/>
        </w:rPr>
      </w:pPr>
      <w:r w:rsidRPr="00FA0C57">
        <w:rPr>
          <w:rFonts w:eastAsia="Times New Roman" w:cstheme="minorHAnsi"/>
          <w:b/>
          <w:bCs/>
        </w:rPr>
        <w:br/>
        <w:t xml:space="preserve">Qualitative assessment is a strong point in the paper, however, results in Table 5 need statistical evaluation to check whether there is a </w:t>
      </w:r>
      <w:r w:rsidR="00FF165A" w:rsidRPr="00FA0C57">
        <w:rPr>
          <w:rFonts w:eastAsia="Times New Roman" w:cstheme="minorHAnsi"/>
          <w:b/>
          <w:bCs/>
        </w:rPr>
        <w:t>significant</w:t>
      </w:r>
      <w:r w:rsidRPr="00FA0C57">
        <w:rPr>
          <w:rFonts w:eastAsia="Times New Roman" w:cstheme="minorHAnsi"/>
          <w:b/>
          <w:bCs/>
        </w:rPr>
        <w:t xml:space="preserve"> difference or not.</w:t>
      </w:r>
    </w:p>
    <w:p w14:paraId="40F7A903" w14:textId="01C605ED" w:rsidR="00E3292C" w:rsidRDefault="004F0AC2" w:rsidP="007D022E">
      <w:pPr>
        <w:spacing w:after="0" w:line="240" w:lineRule="auto"/>
        <w:rPr>
          <w:rFonts w:eastAsia="Times New Roman" w:cstheme="minorHAnsi"/>
        </w:rPr>
      </w:pPr>
      <w:r>
        <w:rPr>
          <w:rFonts w:eastAsia="Times New Roman" w:cstheme="minorHAnsi"/>
        </w:rPr>
        <w:t xml:space="preserve">Thank you for the comment, </w:t>
      </w:r>
      <w:r w:rsidR="00E3292C">
        <w:rPr>
          <w:rFonts w:eastAsia="Times New Roman" w:cstheme="minorHAnsi"/>
        </w:rPr>
        <w:t>although desirable, sufficient data is not available from the prior published studies to compute meaningful statistical comparison, we have removed the green indication of superiority from the table.</w:t>
      </w:r>
    </w:p>
    <w:p w14:paraId="7A3B22A3" w14:textId="6EBF6E4E" w:rsidR="00725C16" w:rsidRDefault="00FA0C57" w:rsidP="007D022E">
      <w:pPr>
        <w:spacing w:after="0" w:line="240" w:lineRule="auto"/>
        <w:rPr>
          <w:rFonts w:eastAsia="Times New Roman" w:cstheme="minorHAnsi"/>
          <w:b/>
          <w:bCs/>
        </w:rPr>
      </w:pPr>
      <w:r w:rsidRPr="00FA0C57">
        <w:rPr>
          <w:rFonts w:eastAsia="Times New Roman" w:cstheme="minorHAnsi"/>
          <w:b/>
          <w:bCs/>
        </w:rPr>
        <w:t>It is recommended for quantitative evaluation to get the confusion matrix</w:t>
      </w:r>
    </w:p>
    <w:p w14:paraId="7885C310" w14:textId="27DFEBAC" w:rsidR="00B74524" w:rsidRDefault="00E125EA" w:rsidP="007D022E">
      <w:pPr>
        <w:spacing w:after="0" w:line="240" w:lineRule="auto"/>
        <w:rPr>
          <w:rFonts w:eastAsia="Times New Roman" w:cstheme="minorHAnsi"/>
        </w:rPr>
      </w:pPr>
      <w:r>
        <w:rPr>
          <w:rFonts w:eastAsia="Times New Roman" w:cstheme="minorHAnsi"/>
        </w:rPr>
        <w:t>Thank you for the comment, we considered and struggled with this while creating the manuscript. We believe it is easier to conceptualize the disease site as a single entity, rather than a collection of voxels given the value of ‘1’. To create a definition of ‘true negative’, we would have every voxel in the liver not defined as disease (this ends up being ~98% of the liver in some cases).</w:t>
      </w:r>
      <w:r w:rsidR="00B74524">
        <w:rPr>
          <w:rFonts w:eastAsia="Times New Roman" w:cstheme="minorHAnsi"/>
        </w:rPr>
        <w:t xml:space="preserve"> This was the reason why we created the metrics described in Figure 5.</w:t>
      </w:r>
    </w:p>
    <w:p w14:paraId="6E6791A8" w14:textId="77777777" w:rsidR="00E30BC1" w:rsidRDefault="00E30BC1" w:rsidP="007D022E">
      <w:pPr>
        <w:spacing w:after="0" w:line="240" w:lineRule="auto"/>
        <w:rPr>
          <w:rFonts w:eastAsia="Times New Roman" w:cstheme="minorHAnsi"/>
        </w:rPr>
      </w:pPr>
    </w:p>
    <w:p w14:paraId="05C1A29D" w14:textId="77777777" w:rsidR="00E30BC1" w:rsidRPr="00D055C7" w:rsidRDefault="00E30BC1" w:rsidP="00E30BC1">
      <w:pPr>
        <w:keepNext/>
        <w:spacing w:after="0" w:line="240" w:lineRule="auto"/>
        <w:contextualSpacing/>
        <w:rPr>
          <w:rFonts w:ascii="Arial" w:hAnsi="Arial" w:cs="Arial"/>
          <w:sz w:val="16"/>
          <w:szCs w:val="16"/>
        </w:rPr>
      </w:pPr>
      <w:r w:rsidRPr="00D055C7">
        <w:rPr>
          <w:rFonts w:ascii="Arial" w:hAnsi="Arial" w:cs="Arial"/>
          <w:noProof/>
          <w:sz w:val="16"/>
          <w:szCs w:val="16"/>
        </w:rPr>
        <w:drawing>
          <wp:inline distT="0" distB="0" distL="0" distR="0" wp14:anchorId="2EDB3F06" wp14:editId="4897CC25">
            <wp:extent cx="3921261" cy="1854571"/>
            <wp:effectExtent l="0" t="0" r="3175" b="0"/>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24537" cy="1856120"/>
                    </a:xfrm>
                    <a:prstGeom prst="rect">
                      <a:avLst/>
                    </a:prstGeom>
                    <a:noFill/>
                    <a:ln>
                      <a:noFill/>
                    </a:ln>
                  </pic:spPr>
                </pic:pic>
              </a:graphicData>
            </a:graphic>
          </wp:inline>
        </w:drawing>
      </w:r>
    </w:p>
    <w:p w14:paraId="70881003" w14:textId="77777777" w:rsidR="00E30BC1" w:rsidRPr="00D055C7" w:rsidRDefault="00E30BC1" w:rsidP="00E30BC1">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0F6551C6" w14:textId="717A3665" w:rsidR="00725C16" w:rsidRDefault="00FA0C57" w:rsidP="007D022E">
      <w:pPr>
        <w:spacing w:after="0" w:line="240" w:lineRule="auto"/>
        <w:rPr>
          <w:rFonts w:eastAsia="Times New Roman" w:cstheme="minorHAnsi"/>
          <w:b/>
          <w:bCs/>
        </w:rPr>
      </w:pPr>
      <w:r w:rsidRPr="00FA0C57">
        <w:rPr>
          <w:rFonts w:eastAsia="Times New Roman" w:cstheme="minorHAnsi"/>
          <w:b/>
          <w:bCs/>
        </w:rPr>
        <w:br/>
        <w:t>Avoid extensive use of words like "we", "our", "us", ......</w:t>
      </w:r>
    </w:p>
    <w:p w14:paraId="044659B8" w14:textId="77777777" w:rsidR="00CA51E5" w:rsidRDefault="00CA51E5" w:rsidP="007D022E">
      <w:pPr>
        <w:spacing w:after="0" w:line="240" w:lineRule="auto"/>
        <w:rPr>
          <w:rFonts w:eastAsia="Times New Roman" w:cstheme="minorHAnsi"/>
        </w:rPr>
      </w:pPr>
      <w:r>
        <w:rPr>
          <w:rFonts w:eastAsia="Times New Roman" w:cstheme="minorHAnsi"/>
        </w:rPr>
        <w:t>We greatly appreciate this comment, a significant number of the uses of ‘we’, and ‘our’ have been changed to a more neutral tone.</w:t>
      </w:r>
    </w:p>
    <w:p w14:paraId="1241C619" w14:textId="3B7520BE" w:rsidR="00FA0C57" w:rsidRDefault="00FA0C57" w:rsidP="007D022E">
      <w:pPr>
        <w:spacing w:after="0" w:line="240" w:lineRule="auto"/>
        <w:rPr>
          <w:rFonts w:eastAsia="Times New Roman" w:cstheme="minorHAnsi"/>
          <w:b/>
          <w:bCs/>
        </w:rPr>
      </w:pPr>
      <w:r w:rsidRPr="00FA0C57">
        <w:rPr>
          <w:rFonts w:eastAsia="Times New Roman" w:cstheme="minorHAnsi"/>
          <w:b/>
          <w:bCs/>
        </w:rPr>
        <w:br/>
        <w:t>"The mean sensitivity was only 7% in disease sites &lt;10 mm in diameter" while other studies had given higher sensitivity. Please add a detailed interpretation and suggest how to improve the suggested methodology to get higher values of sensitivity.</w:t>
      </w:r>
    </w:p>
    <w:p w14:paraId="1775E8FA" w14:textId="63C6E626" w:rsidR="002676ED" w:rsidRDefault="002676ED" w:rsidP="007D022E">
      <w:pPr>
        <w:spacing w:after="0" w:line="240" w:lineRule="auto"/>
        <w:rPr>
          <w:rFonts w:eastAsia="Times New Roman" w:cstheme="minorHAnsi"/>
        </w:rPr>
      </w:pPr>
      <w:r>
        <w:rPr>
          <w:rFonts w:eastAsia="Times New Roman" w:cstheme="minorHAnsi"/>
        </w:rPr>
        <w:lastRenderedPageBreak/>
        <w:t>Thank you for the comment. We’ve elaborated that an individual user could lower the threshold for model to suspect disease. This would naturally lead to an increase in false positives.</w:t>
      </w:r>
    </w:p>
    <w:p w14:paraId="612C9B1E" w14:textId="14CC2634" w:rsidR="002676ED" w:rsidRDefault="002676ED" w:rsidP="002676ED">
      <w:pPr>
        <w:spacing w:after="0" w:line="240" w:lineRule="auto"/>
        <w:ind w:left="720"/>
        <w:rPr>
          <w:i/>
          <w:iCs/>
          <w:u w:val="single"/>
        </w:rPr>
      </w:pPr>
      <w:r w:rsidRPr="002676ED">
        <w:rPr>
          <w:i/>
          <w:iCs/>
        </w:rPr>
        <w:t xml:space="preserve">The mean sensitivity was only 7% in disease sites &lt;10 mm in diameter compared with 98% in sites &gt;15 mm. We believe that the low sensitivity in small sites may be partly due to the test data used, where several 10-15-mm disease sites were present on a single scan slice. </w:t>
      </w:r>
      <w:r w:rsidRPr="003F42B6">
        <w:rPr>
          <w:i/>
          <w:iCs/>
          <w:u w:val="single"/>
        </w:rPr>
        <w:t>We furthermore believe this model should not be used as a strictly diagnostic device. If the diagnosis of smaller disease sites is wanted, the ‘seed’ and ‘threshold’ values, discussed in Model Evaluation, can be reduced. Overall, this would increase sensitivity, while also increasing false positives.</w:t>
      </w:r>
    </w:p>
    <w:p w14:paraId="76E2561B" w14:textId="0FC7AE78" w:rsidR="003F42B6" w:rsidRPr="003F42B6" w:rsidRDefault="003F42B6" w:rsidP="003F42B6">
      <w:pPr>
        <w:spacing w:after="0" w:line="240" w:lineRule="auto"/>
        <w:rPr>
          <w:rFonts w:eastAsia="Times New Roman" w:cstheme="minorHAnsi"/>
          <w:b/>
          <w:bCs/>
          <w:u w:val="single"/>
        </w:rPr>
      </w:pPr>
    </w:p>
    <w:sectPr w:rsidR="003F42B6" w:rsidRPr="003F42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909"/>
    <w:rsid w:val="00094DBC"/>
    <w:rsid w:val="000E16FC"/>
    <w:rsid w:val="00106C42"/>
    <w:rsid w:val="0016107A"/>
    <w:rsid w:val="0019013D"/>
    <w:rsid w:val="001B688D"/>
    <w:rsid w:val="001F5D59"/>
    <w:rsid w:val="00243FF1"/>
    <w:rsid w:val="002676ED"/>
    <w:rsid w:val="002677E0"/>
    <w:rsid w:val="0028407D"/>
    <w:rsid w:val="002B67A9"/>
    <w:rsid w:val="00311A04"/>
    <w:rsid w:val="00316653"/>
    <w:rsid w:val="003F42B6"/>
    <w:rsid w:val="00416905"/>
    <w:rsid w:val="004A1D89"/>
    <w:rsid w:val="004F0AC2"/>
    <w:rsid w:val="004F5AC7"/>
    <w:rsid w:val="004F7426"/>
    <w:rsid w:val="0054330C"/>
    <w:rsid w:val="005528E3"/>
    <w:rsid w:val="00564D22"/>
    <w:rsid w:val="0059595F"/>
    <w:rsid w:val="005A394D"/>
    <w:rsid w:val="005E4B0C"/>
    <w:rsid w:val="006365D5"/>
    <w:rsid w:val="006503CE"/>
    <w:rsid w:val="006721F2"/>
    <w:rsid w:val="0069687C"/>
    <w:rsid w:val="006A1D94"/>
    <w:rsid w:val="00725C16"/>
    <w:rsid w:val="00755609"/>
    <w:rsid w:val="00782397"/>
    <w:rsid w:val="007A2F65"/>
    <w:rsid w:val="007D022E"/>
    <w:rsid w:val="007F24CB"/>
    <w:rsid w:val="0082527A"/>
    <w:rsid w:val="00852A77"/>
    <w:rsid w:val="0085537C"/>
    <w:rsid w:val="00857914"/>
    <w:rsid w:val="00867277"/>
    <w:rsid w:val="008E3B3E"/>
    <w:rsid w:val="008F5128"/>
    <w:rsid w:val="00903DF8"/>
    <w:rsid w:val="0091064B"/>
    <w:rsid w:val="00940B15"/>
    <w:rsid w:val="0094183C"/>
    <w:rsid w:val="009455D2"/>
    <w:rsid w:val="00960EC0"/>
    <w:rsid w:val="009B6559"/>
    <w:rsid w:val="009E769B"/>
    <w:rsid w:val="00A02526"/>
    <w:rsid w:val="00A44408"/>
    <w:rsid w:val="00A61A26"/>
    <w:rsid w:val="00AA2909"/>
    <w:rsid w:val="00AA422E"/>
    <w:rsid w:val="00B40000"/>
    <w:rsid w:val="00B5407B"/>
    <w:rsid w:val="00B56789"/>
    <w:rsid w:val="00B74524"/>
    <w:rsid w:val="00B82845"/>
    <w:rsid w:val="00BB0CE5"/>
    <w:rsid w:val="00BF508D"/>
    <w:rsid w:val="00C84E94"/>
    <w:rsid w:val="00C94246"/>
    <w:rsid w:val="00CA51E5"/>
    <w:rsid w:val="00D14297"/>
    <w:rsid w:val="00D320AF"/>
    <w:rsid w:val="00D4028F"/>
    <w:rsid w:val="00DB27CE"/>
    <w:rsid w:val="00DF0101"/>
    <w:rsid w:val="00E125EA"/>
    <w:rsid w:val="00E30BC1"/>
    <w:rsid w:val="00E3292C"/>
    <w:rsid w:val="00E85FB7"/>
    <w:rsid w:val="00EA545E"/>
    <w:rsid w:val="00EB0529"/>
    <w:rsid w:val="00EB762F"/>
    <w:rsid w:val="00EC14A3"/>
    <w:rsid w:val="00F57F58"/>
    <w:rsid w:val="00F96EEC"/>
    <w:rsid w:val="00FA0C57"/>
    <w:rsid w:val="00FE10ED"/>
    <w:rsid w:val="00FF1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8DCF4"/>
  <w15:chartTrackingRefBased/>
  <w15:docId w15:val="{02BA0A63-7915-4530-A11F-D1CCC5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A0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ole">
    <w:name w:val="role"/>
    <w:basedOn w:val="DefaultParagraphFont"/>
    <w:rsid w:val="00311A04"/>
  </w:style>
  <w:style w:type="character" w:styleId="Strong">
    <w:name w:val="Strong"/>
    <w:basedOn w:val="DefaultParagraphFont"/>
    <w:uiPriority w:val="22"/>
    <w:qFormat/>
    <w:rsid w:val="00311A04"/>
    <w:rPr>
      <w:b/>
      <w:bCs/>
    </w:rPr>
  </w:style>
  <w:style w:type="character" w:customStyle="1" w:styleId="Heading1Char">
    <w:name w:val="Heading 1 Char"/>
    <w:basedOn w:val="DefaultParagraphFont"/>
    <w:link w:val="Heading1"/>
    <w:uiPriority w:val="9"/>
    <w:rsid w:val="00311A04"/>
    <w:rPr>
      <w:rFonts w:asciiTheme="majorHAnsi" w:eastAsiaTheme="majorEastAsia" w:hAnsiTheme="majorHAnsi" w:cstheme="majorBidi"/>
      <w:color w:val="2F5496" w:themeColor="accent1" w:themeShade="BF"/>
      <w:sz w:val="32"/>
      <w:szCs w:val="32"/>
    </w:rPr>
  </w:style>
  <w:style w:type="character" w:styleId="Emphasis">
    <w:name w:val="Emphasis"/>
    <w:basedOn w:val="DefaultParagraphFont"/>
    <w:uiPriority w:val="20"/>
    <w:qFormat/>
    <w:rsid w:val="0019013D"/>
    <w:rPr>
      <w:i/>
      <w:iCs/>
    </w:rPr>
  </w:style>
  <w:style w:type="paragraph" w:styleId="ListParagraph">
    <w:name w:val="List Paragraph"/>
    <w:basedOn w:val="Normal"/>
    <w:uiPriority w:val="34"/>
    <w:qFormat/>
    <w:rsid w:val="00EB762F"/>
    <w:pPr>
      <w:ind w:left="720"/>
      <w:contextualSpacing/>
    </w:pPr>
  </w:style>
  <w:style w:type="character" w:styleId="CommentReference">
    <w:name w:val="annotation reference"/>
    <w:basedOn w:val="DefaultParagraphFont"/>
    <w:uiPriority w:val="99"/>
    <w:semiHidden/>
    <w:unhideWhenUsed/>
    <w:rsid w:val="00FA0C57"/>
    <w:rPr>
      <w:sz w:val="16"/>
      <w:szCs w:val="16"/>
    </w:rPr>
  </w:style>
  <w:style w:type="paragraph" w:styleId="CommentText">
    <w:name w:val="annotation text"/>
    <w:basedOn w:val="Normal"/>
    <w:link w:val="CommentTextChar"/>
    <w:uiPriority w:val="99"/>
    <w:semiHidden/>
    <w:unhideWhenUsed/>
    <w:rsid w:val="00FA0C57"/>
    <w:pPr>
      <w:spacing w:line="240" w:lineRule="auto"/>
    </w:pPr>
    <w:rPr>
      <w:sz w:val="20"/>
      <w:szCs w:val="20"/>
    </w:rPr>
  </w:style>
  <w:style w:type="character" w:customStyle="1" w:styleId="CommentTextChar">
    <w:name w:val="Comment Text Char"/>
    <w:basedOn w:val="DefaultParagraphFont"/>
    <w:link w:val="CommentText"/>
    <w:uiPriority w:val="99"/>
    <w:semiHidden/>
    <w:rsid w:val="00FA0C57"/>
    <w:rPr>
      <w:sz w:val="20"/>
      <w:szCs w:val="20"/>
    </w:rPr>
  </w:style>
  <w:style w:type="paragraph" w:styleId="CommentSubject">
    <w:name w:val="annotation subject"/>
    <w:basedOn w:val="CommentText"/>
    <w:next w:val="CommentText"/>
    <w:link w:val="CommentSubjectChar"/>
    <w:uiPriority w:val="99"/>
    <w:semiHidden/>
    <w:unhideWhenUsed/>
    <w:rsid w:val="00FA0C57"/>
    <w:rPr>
      <w:b/>
      <w:bCs/>
    </w:rPr>
  </w:style>
  <w:style w:type="character" w:customStyle="1" w:styleId="CommentSubjectChar">
    <w:name w:val="Comment Subject Char"/>
    <w:basedOn w:val="CommentTextChar"/>
    <w:link w:val="CommentSubject"/>
    <w:uiPriority w:val="99"/>
    <w:semiHidden/>
    <w:rsid w:val="00FA0C57"/>
    <w:rPr>
      <w:b/>
      <w:bCs/>
      <w:sz w:val="20"/>
      <w:szCs w:val="20"/>
    </w:rPr>
  </w:style>
  <w:style w:type="character" w:styleId="Hyperlink">
    <w:name w:val="Hyperlink"/>
    <w:basedOn w:val="DefaultParagraphFont"/>
    <w:uiPriority w:val="99"/>
    <w:unhideWhenUsed/>
    <w:rsid w:val="00B40000"/>
    <w:rPr>
      <w:color w:val="0563C1" w:themeColor="hyperlink"/>
      <w:u w:val="single"/>
    </w:rPr>
  </w:style>
  <w:style w:type="character" w:styleId="UnresolvedMention">
    <w:name w:val="Unresolved Mention"/>
    <w:basedOn w:val="DefaultParagraphFont"/>
    <w:uiPriority w:val="99"/>
    <w:semiHidden/>
    <w:unhideWhenUsed/>
    <w:rsid w:val="00B40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3878983">
      <w:bodyDiv w:val="1"/>
      <w:marLeft w:val="0"/>
      <w:marRight w:val="0"/>
      <w:marTop w:val="0"/>
      <w:marBottom w:val="0"/>
      <w:divBdr>
        <w:top w:val="none" w:sz="0" w:space="0" w:color="auto"/>
        <w:left w:val="none" w:sz="0" w:space="0" w:color="auto"/>
        <w:bottom w:val="none" w:sz="0" w:space="0" w:color="auto"/>
        <w:right w:val="none" w:sz="0" w:space="0" w:color="auto"/>
      </w:divBdr>
      <w:divsChild>
        <w:div w:id="935139145">
          <w:marLeft w:val="225"/>
          <w:marRight w:val="0"/>
          <w:marTop w:val="0"/>
          <w:marBottom w:val="390"/>
          <w:divBdr>
            <w:top w:val="none" w:sz="0" w:space="0" w:color="auto"/>
            <w:left w:val="none" w:sz="0" w:space="0" w:color="auto"/>
            <w:bottom w:val="none" w:sz="0" w:space="0" w:color="auto"/>
            <w:right w:val="none" w:sz="0" w:space="0" w:color="auto"/>
          </w:divBdr>
          <w:divsChild>
            <w:div w:id="98264133">
              <w:marLeft w:val="0"/>
              <w:marRight w:val="0"/>
              <w:marTop w:val="0"/>
              <w:marBottom w:val="0"/>
              <w:divBdr>
                <w:top w:val="single" w:sz="6" w:space="0" w:color="D9D9D9"/>
                <w:left w:val="none" w:sz="0" w:space="0" w:color="auto"/>
                <w:bottom w:val="none" w:sz="0" w:space="0" w:color="auto"/>
                <w:right w:val="none" w:sz="0" w:space="0" w:color="auto"/>
              </w:divBdr>
              <w:divsChild>
                <w:div w:id="971909480">
                  <w:marLeft w:val="0"/>
                  <w:marRight w:val="0"/>
                  <w:marTop w:val="0"/>
                  <w:marBottom w:val="0"/>
                  <w:divBdr>
                    <w:top w:val="none" w:sz="0" w:space="0" w:color="auto"/>
                    <w:left w:val="none" w:sz="0" w:space="0" w:color="auto"/>
                    <w:bottom w:val="none" w:sz="0" w:space="0" w:color="auto"/>
                    <w:right w:val="none" w:sz="0" w:space="0" w:color="auto"/>
                  </w:divBdr>
                  <w:divsChild>
                    <w:div w:id="17286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44263">
              <w:marLeft w:val="300"/>
              <w:marRight w:val="0"/>
              <w:marTop w:val="150"/>
              <w:marBottom w:val="0"/>
              <w:divBdr>
                <w:top w:val="none" w:sz="0" w:space="0" w:color="auto"/>
                <w:left w:val="none" w:sz="0" w:space="0" w:color="auto"/>
                <w:bottom w:val="none" w:sz="0" w:space="0" w:color="auto"/>
                <w:right w:val="none" w:sz="0" w:space="0" w:color="auto"/>
              </w:divBdr>
            </w:div>
          </w:divsChild>
        </w:div>
        <w:div w:id="1898123754">
          <w:marLeft w:val="225"/>
          <w:marRight w:val="0"/>
          <w:marTop w:val="0"/>
          <w:marBottom w:val="390"/>
          <w:divBdr>
            <w:top w:val="single" w:sz="6" w:space="5" w:color="707173"/>
            <w:left w:val="none" w:sz="0" w:space="0" w:color="auto"/>
            <w:bottom w:val="none" w:sz="0" w:space="0" w:color="auto"/>
            <w:right w:val="none" w:sz="0" w:space="0" w:color="auto"/>
          </w:divBdr>
          <w:divsChild>
            <w:div w:id="1745059001">
              <w:marLeft w:val="0"/>
              <w:marRight w:val="0"/>
              <w:marTop w:val="0"/>
              <w:marBottom w:val="90"/>
              <w:divBdr>
                <w:top w:val="none" w:sz="0" w:space="0" w:color="auto"/>
                <w:left w:val="none" w:sz="0" w:space="0" w:color="auto"/>
                <w:bottom w:val="none" w:sz="0" w:space="0" w:color="auto"/>
                <w:right w:val="none" w:sz="0" w:space="0" w:color="auto"/>
              </w:divBdr>
            </w:div>
            <w:div w:id="309554884">
              <w:marLeft w:val="0"/>
              <w:marRight w:val="0"/>
              <w:marTop w:val="0"/>
              <w:marBottom w:val="0"/>
              <w:divBdr>
                <w:top w:val="single" w:sz="6" w:space="0" w:color="D9D9D9"/>
                <w:left w:val="none" w:sz="0" w:space="0" w:color="auto"/>
                <w:bottom w:val="none" w:sz="0" w:space="0" w:color="auto"/>
                <w:right w:val="none" w:sz="0" w:space="0" w:color="auto"/>
              </w:divBdr>
              <w:divsChild>
                <w:div w:id="1619676102">
                  <w:marLeft w:val="0"/>
                  <w:marRight w:val="0"/>
                  <w:marTop w:val="0"/>
                  <w:marBottom w:val="0"/>
                  <w:divBdr>
                    <w:top w:val="none" w:sz="0" w:space="0" w:color="auto"/>
                    <w:left w:val="none" w:sz="0" w:space="0" w:color="auto"/>
                    <w:bottom w:val="none" w:sz="0" w:space="0" w:color="auto"/>
                    <w:right w:val="none" w:sz="0" w:space="0" w:color="auto"/>
                  </w:divBdr>
                  <w:divsChild>
                    <w:div w:id="1675111671">
                      <w:marLeft w:val="0"/>
                      <w:marRight w:val="0"/>
                      <w:marTop w:val="0"/>
                      <w:marBottom w:val="0"/>
                      <w:divBdr>
                        <w:top w:val="none" w:sz="0" w:space="0" w:color="auto"/>
                        <w:left w:val="none" w:sz="0" w:space="0" w:color="auto"/>
                        <w:bottom w:val="none" w:sz="0" w:space="0" w:color="auto"/>
                        <w:right w:val="none" w:sz="0" w:space="0" w:color="auto"/>
                      </w:divBdr>
                      <w:divsChild>
                        <w:div w:id="1685547858">
                          <w:marLeft w:val="0"/>
                          <w:marRight w:val="0"/>
                          <w:marTop w:val="0"/>
                          <w:marBottom w:val="0"/>
                          <w:divBdr>
                            <w:top w:val="none" w:sz="0" w:space="0" w:color="auto"/>
                            <w:left w:val="none" w:sz="0" w:space="0" w:color="auto"/>
                            <w:bottom w:val="none" w:sz="0" w:space="0" w:color="auto"/>
                            <w:right w:val="none" w:sz="0" w:space="0" w:color="auto"/>
                          </w:divBdr>
                        </w:div>
                      </w:divsChild>
                    </w:div>
                    <w:div w:id="8847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urldefense.com/v3/__https:/www.mdpi.com/2072-6694/12/1/151__;!!LLK065n_VXAQ!iTPUaAlCSKPU2dOXszb60PZFSDNFabfQ3t5xCvqbpUPh7WVNMD7FyodPgb3jMmNg8c35avVW2n8WD2U5HV6vxYj8K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cbi.nlm.nih.gov/pmc/articles/PMC3237298/" TargetMode="External"/><Relationship Id="rId11" Type="http://schemas.openxmlformats.org/officeDocument/2006/relationships/theme" Target="theme/theme1.xml"/><Relationship Id="rId5" Type="http://schemas.openxmlformats.org/officeDocument/2006/relationships/hyperlink" Target="https://urldefense.com/v3/__https:/www.ncbi.nlm.nih.gov/pmc/articles/PMC6677284/__;!!LLK065n_VXAQ!iTPUaAlCSKPU2dOXszb60PZFSDNFabfQ3t5xCvqbpUPh7WVNMD7FyodPgb3jMmNg8c35avVW2n8WD2U5HV6BFk0cOw$" TargetMode="External"/><Relationship Id="rId10" Type="http://schemas.openxmlformats.org/officeDocument/2006/relationships/fontTable" Target="fontTable.xml"/><Relationship Id="rId4" Type="http://schemas.openxmlformats.org/officeDocument/2006/relationships/hyperlink" Target="https://www.ncbi.nlm.nih.gov/pmc/articles/PMC4284210/" TargetMode="Externa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9115</TotalTime>
  <Pages>6</Pages>
  <Words>7611</Words>
  <Characters>43387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41</cp:revision>
  <dcterms:created xsi:type="dcterms:W3CDTF">2022-03-27T23:35:00Z</dcterms:created>
  <dcterms:modified xsi:type="dcterms:W3CDTF">2022-06-30T15:36:00Z</dcterms:modified>
</cp:coreProperties>
</file>