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4CC" w:rsidRPr="00D055C7" w:rsidRDefault="004C4F7D" w:rsidP="003164CC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>
        <w:rPr>
          <w:rFonts w:ascii="Arial" w:hAnsi="Arial" w:cs="Arial"/>
          <w:b/>
          <w:i w:val="0"/>
          <w:color w:val="auto"/>
          <w:sz w:val="16"/>
          <w:szCs w:val="16"/>
        </w:rPr>
        <w:t xml:space="preserve">Supplementary 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Table 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1</w:t>
      </w:r>
      <w:bookmarkStart w:id="0" w:name="_GoBack"/>
      <w:bookmarkEnd w:id="0"/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: Breakdown of Likert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core (1-5) for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Predicted Contours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of CLM and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Ablation Sites</w:t>
      </w:r>
      <w:r w:rsidR="003164CC" w:rsidRPr="00D055C7">
        <w:rPr>
          <w:rFonts w:ascii="Arial" w:hAnsi="Arial" w:cs="Arial"/>
          <w:b/>
          <w:i w:val="0"/>
          <w:color w:val="auto"/>
          <w:sz w:val="16"/>
          <w:szCs w:val="16"/>
        </w:rPr>
        <w:t xml:space="preserve"> by </w:t>
      </w:r>
      <w:r w:rsidR="003164CC" w:rsidRPr="00427F10">
        <w:rPr>
          <w:rFonts w:ascii="Arial" w:hAnsi="Arial" w:cs="Arial"/>
          <w:b/>
          <w:i w:val="0"/>
          <w:color w:val="auto"/>
          <w:sz w:val="16"/>
          <w:szCs w:val="16"/>
        </w:rPr>
        <w:t>Each Reviewer</w:t>
      </w:r>
    </w:p>
    <w:tbl>
      <w:tblPr>
        <w:tblStyle w:val="TableGrid"/>
        <w:tblW w:w="54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1080"/>
        <w:gridCol w:w="1080"/>
        <w:gridCol w:w="1080"/>
        <w:gridCol w:w="1260"/>
      </w:tblGrid>
      <w:tr w:rsidR="003164CC" w:rsidRPr="00427F10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CRLM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24)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4.9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4.7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4.8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Ablation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coring (n = 19)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2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Reviewer 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 xml:space="preserve">Majority </w:t>
            </w:r>
            <w:r w:rsidRPr="00427F10">
              <w:rPr>
                <w:rFonts w:ascii="Arial" w:hAnsi="Arial" w:cs="Arial"/>
                <w:b/>
                <w:sz w:val="16"/>
                <w:szCs w:val="16"/>
              </w:rPr>
              <w:t>V</w:t>
            </w:r>
            <w:r w:rsidRPr="00D055C7">
              <w:rPr>
                <w:rFonts w:ascii="Arial" w:hAnsi="Arial" w:cs="Arial"/>
                <w:b/>
                <w:sz w:val="16"/>
                <w:szCs w:val="16"/>
              </w:rPr>
              <w:t>ote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Mean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Min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Max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8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60" w:type="dxa"/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  <w:tr w:rsidR="003164CC" w:rsidRPr="00427F10" w:rsidTr="00C5708D">
        <w:trPr>
          <w:trHeight w:val="20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% ≥ 4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164CC" w:rsidRPr="00D055C7" w:rsidRDefault="003164CC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84</w:t>
            </w:r>
          </w:p>
        </w:tc>
      </w:tr>
    </w:tbl>
    <w:p w:rsidR="003164CC" w:rsidRPr="00D055C7" w:rsidRDefault="003164CC" w:rsidP="003164CC">
      <w:pPr>
        <w:keepNext/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proofErr w:type="gramStart"/>
      <w:r w:rsidRPr="00D055C7">
        <w:rPr>
          <w:rFonts w:ascii="Arial" w:hAnsi="Arial" w:cs="Arial"/>
          <w:sz w:val="16"/>
          <w:szCs w:val="16"/>
        </w:rPr>
        <w:t>%</w:t>
      </w:r>
      <w:proofErr w:type="gramEnd"/>
      <w:r w:rsidRPr="00D055C7">
        <w:rPr>
          <w:rFonts w:ascii="Arial" w:hAnsi="Arial" w:cs="Arial"/>
          <w:sz w:val="16"/>
          <w:szCs w:val="16"/>
        </w:rPr>
        <w:t xml:space="preserve"> ≥ 4 </w:t>
      </w:r>
      <w:r w:rsidRPr="00122F25">
        <w:rPr>
          <w:rFonts w:ascii="Arial" w:hAnsi="Arial" w:cs="Arial"/>
          <w:sz w:val="16"/>
          <w:szCs w:val="16"/>
        </w:rPr>
        <w:t>is the percentage of cases with a Likert score of ≥ 4</w:t>
      </w:r>
      <w:r>
        <w:rPr>
          <w:rFonts w:ascii="Arial" w:hAnsi="Arial" w:cs="Arial"/>
          <w:sz w:val="16"/>
          <w:szCs w:val="16"/>
        </w:rPr>
        <w:t>.</w:t>
      </w:r>
    </w:p>
    <w:sectPr w:rsidR="003164CC" w:rsidRPr="00D0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CC"/>
    <w:rsid w:val="003164CC"/>
    <w:rsid w:val="004C4F7D"/>
    <w:rsid w:val="004D7BB8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6332"/>
  <w15:chartTrackingRefBased/>
  <w15:docId w15:val="{6E2A984F-7F6D-4B91-9574-CF0ECAF3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64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2</cp:revision>
  <dcterms:created xsi:type="dcterms:W3CDTF">2020-11-05T16:29:00Z</dcterms:created>
  <dcterms:modified xsi:type="dcterms:W3CDTF">2020-11-05T16:43:00Z</dcterms:modified>
</cp:coreProperties>
</file>