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CF62C0" w14:textId="5F147220" w:rsidR="0095435B" w:rsidRDefault="0095435B" w:rsidP="0095435B">
      <w:pPr>
        <w:pStyle w:val="Heading1"/>
        <w:jc w:val="center"/>
      </w:pPr>
      <w:r w:rsidRPr="0095435B">
        <w:t>Automated Segmentation of Colorectal Liver Metastasis and Liver Ablation on Contrast-enhanced CT Images</w:t>
      </w:r>
    </w:p>
    <w:p w14:paraId="231FE20E" w14:textId="77777777" w:rsidR="004254F1" w:rsidRDefault="004254F1" w:rsidP="004254F1">
      <w:r>
        <w:t>Key results</w:t>
      </w:r>
    </w:p>
    <w:p w14:paraId="3F7C20AA" w14:textId="77777777" w:rsidR="004254F1" w:rsidRDefault="004254F1" w:rsidP="00335731">
      <w:pPr>
        <w:pStyle w:val="ListParagraph"/>
        <w:numPr>
          <w:ilvl w:val="0"/>
          <w:numId w:val="4"/>
        </w:numPr>
      </w:pPr>
      <w:r>
        <w:t>A uniquely trained model was created on publically available data.</w:t>
      </w:r>
    </w:p>
    <w:p w14:paraId="032E0823" w14:textId="77777777" w:rsidR="004254F1" w:rsidRDefault="004254F1" w:rsidP="004254F1">
      <w:pPr>
        <w:pStyle w:val="ListParagraph"/>
        <w:numPr>
          <w:ilvl w:val="0"/>
          <w:numId w:val="4"/>
        </w:numPr>
      </w:pPr>
      <w:r>
        <w:t>The model created predictions of colorectal liver metastasis and ablation zones on average in less than 30 seconds.</w:t>
      </w:r>
    </w:p>
    <w:p w14:paraId="2E6B1B74" w14:textId="356873C4" w:rsidR="004254F1" w:rsidRPr="004254F1" w:rsidRDefault="004254F1" w:rsidP="004254F1">
      <w:pPr>
        <w:pStyle w:val="ListParagraph"/>
        <w:numPr>
          <w:ilvl w:val="0"/>
          <w:numId w:val="4"/>
        </w:numPr>
      </w:pPr>
      <w:r>
        <w:t>Model predictions were evaluated by three trained physicians, where 100% of the predicted disease sites had a Likert Score greater than or equal to 4 out of a possible 5.</w:t>
      </w:r>
    </w:p>
    <w:p w14:paraId="15C8C882" w14:textId="5D57FEEC" w:rsidR="0095435B" w:rsidRDefault="0095435B" w:rsidP="0095435B">
      <w:pPr>
        <w:pStyle w:val="Heading1"/>
        <w:pageBreakBefore/>
      </w:pPr>
      <w:r>
        <w:lastRenderedPageBreak/>
        <w:t>Abstract</w:t>
      </w:r>
    </w:p>
    <w:p w14:paraId="21683677" w14:textId="77777777" w:rsidR="009A1E23" w:rsidRDefault="009A1E23" w:rsidP="009A1E23">
      <w:proofErr w:type="spellStart"/>
      <w:r>
        <w:t>Background</w:t>
      </w:r>
      <w:proofErr w:type="gramStart"/>
      <w:r>
        <w:t>:Colorectal</w:t>
      </w:r>
      <w:proofErr w:type="spellEnd"/>
      <w:proofErr w:type="gramEnd"/>
      <w:r>
        <w:t xml:space="preserve"> cancer (CRC), the third most common cancer in the USA, is a leading cause of cancer-related death worldwide. Up to 60% of patients develop liver </w:t>
      </w:r>
      <w:proofErr w:type="gramStart"/>
      <w:r>
        <w:t>metastasis(</w:t>
      </w:r>
      <w:proofErr w:type="gramEnd"/>
      <w:r>
        <w:t xml:space="preserve">CRLM). Treatments like radiation and ablation therapies require disease segmentation for planning and therapy delivery. For ablation, ablation-zone segmentation is required to evaluate disease coverage. We propose a fully </w:t>
      </w:r>
      <w:proofErr w:type="gramStart"/>
      <w:r>
        <w:t>convolutional(</w:t>
      </w:r>
      <w:proofErr w:type="gramEnd"/>
      <w:r>
        <w:t>FC) model to segment CRLM and ablation-zones.</w:t>
      </w:r>
    </w:p>
    <w:p w14:paraId="35FE4A5F" w14:textId="77777777" w:rsidR="009A1E23" w:rsidRDefault="009A1E23" w:rsidP="009A1E23">
      <w:proofErr w:type="spellStart"/>
      <w:r>
        <w:t>Purpose</w:t>
      </w:r>
      <w:proofErr w:type="gramStart"/>
      <w:r>
        <w:t>:We</w:t>
      </w:r>
      <w:proofErr w:type="spellEnd"/>
      <w:proofErr w:type="gramEnd"/>
      <w:r>
        <w:t xml:space="preserve"> hypothesize FC neural networks, trained using novel methods, will provide rapid and accurate identification and segmentation of CRLM and ablation-zones.</w:t>
      </w:r>
    </w:p>
    <w:p w14:paraId="777801DD" w14:textId="77777777" w:rsidR="009A1E23" w:rsidRDefault="009A1E23" w:rsidP="009A1E23">
      <w:r>
        <w:t>Materials and Methods: Four FC model styles were investigated: Standard-, Residual-, Dense-3D-UNet, and Hybrid-</w:t>
      </w:r>
      <w:proofErr w:type="spellStart"/>
      <w:r>
        <w:t>WNet</w:t>
      </w:r>
      <w:proofErr w:type="spellEnd"/>
      <w:r>
        <w:t xml:space="preserve">. Models were trained on 92 patients from the Liver Tumor </w:t>
      </w:r>
      <w:proofErr w:type="gramStart"/>
      <w:r>
        <w:t>Segmentation(</w:t>
      </w:r>
      <w:proofErr w:type="spellStart"/>
      <w:proofErr w:type="gramEnd"/>
      <w:r>
        <w:t>LiTS</w:t>
      </w:r>
      <w:proofErr w:type="spellEnd"/>
      <w:r>
        <w:t>) challenge. For the evaluation, we acqui</w:t>
      </w:r>
      <w:bookmarkStart w:id="0" w:name="_GoBack"/>
      <w:bookmarkEnd w:id="0"/>
      <w:r>
        <w:t xml:space="preserve">red 15 patients from the 3D-IRCADb database, 18 patients from our </w:t>
      </w:r>
      <w:proofErr w:type="gramStart"/>
      <w:r>
        <w:t>institution(</w:t>
      </w:r>
      <w:proofErr w:type="gramEnd"/>
      <w:r>
        <w:t xml:space="preserve">CRLM=24, ablation-zone=19), and submitted to the </w:t>
      </w:r>
      <w:proofErr w:type="spellStart"/>
      <w:r>
        <w:t>LiTS</w:t>
      </w:r>
      <w:proofErr w:type="spellEnd"/>
      <w:r>
        <w:t xml:space="preserve"> challenge(n=70). Qualitative evaluations of our institutional data were performed by two board certified </w:t>
      </w:r>
      <w:proofErr w:type="gramStart"/>
      <w:r>
        <w:t>radiologists(</w:t>
      </w:r>
      <w:proofErr w:type="gramEnd"/>
      <w:r>
        <w:t xml:space="preserve">interventional, diagnostic), and a radiology-trained physician fellow, using a Likert scale 1-5. </w:t>
      </w:r>
    </w:p>
    <w:p w14:paraId="51EC75F1" w14:textId="77777777" w:rsidR="009A1E23" w:rsidRDefault="009A1E23" w:rsidP="009A1E23">
      <w:r>
        <w:t>Results: The most accurate model was the Hybrid-</w:t>
      </w:r>
      <w:proofErr w:type="spellStart"/>
      <w:r>
        <w:t>WNet</w:t>
      </w:r>
      <w:proofErr w:type="spellEnd"/>
      <w:r>
        <w:t xml:space="preserve">. On a patient-by-patient basis in the 3D-IRCADb dataset, the </w:t>
      </w:r>
      <w:proofErr w:type="gramStart"/>
      <w:r>
        <w:t>median(</w:t>
      </w:r>
      <w:proofErr w:type="gramEnd"/>
      <w:r>
        <w:t xml:space="preserve">min-max) Dice similarity coefficient(DSC) was 0.73(0.41-0.88), median surface distance was 1.75mm(0.57–7.63mm), and number of false-positives was 1(0-4). In the </w:t>
      </w:r>
      <w:proofErr w:type="spellStart"/>
      <w:r>
        <w:t>LiTS</w:t>
      </w:r>
      <w:proofErr w:type="spellEnd"/>
      <w:r>
        <w:t xml:space="preserve"> </w:t>
      </w:r>
      <w:proofErr w:type="gramStart"/>
      <w:r>
        <w:t>challenge(</w:t>
      </w:r>
      <w:proofErr w:type="gramEnd"/>
      <w:r>
        <w:t xml:space="preserve">n=70), the global DSC was 0.810.  The model sensitivity was </w:t>
      </w:r>
      <w:proofErr w:type="gramStart"/>
      <w:r>
        <w:t>98%</w:t>
      </w:r>
      <w:proofErr w:type="gramEnd"/>
      <w:r>
        <w:t xml:space="preserve">(47/48) for sites ≥15mm in diameter. Qualitatively, </w:t>
      </w:r>
      <w:proofErr w:type="gramStart"/>
      <w:r>
        <w:t>100%</w:t>
      </w:r>
      <w:proofErr w:type="gramEnd"/>
      <w:r>
        <w:t xml:space="preserve">(24/24; minority vote) of the CRLM and 84%(16/19; majority vote) of the ablation-zones had Likert scores ≥4. </w:t>
      </w:r>
    </w:p>
    <w:p w14:paraId="3AB86D96" w14:textId="61A8FF30" w:rsidR="00DC7D15" w:rsidRDefault="009A1E23" w:rsidP="009A1E23">
      <w:r>
        <w:t>Conclusion: The Hybrid-</w:t>
      </w:r>
      <w:proofErr w:type="spellStart"/>
      <w:r>
        <w:t>WNet</w:t>
      </w:r>
      <w:proofErr w:type="spellEnd"/>
      <w:r>
        <w:t xml:space="preserve"> model provided </w:t>
      </w:r>
      <w:proofErr w:type="gramStart"/>
      <w:r>
        <w:t>fast(</w:t>
      </w:r>
      <w:proofErr w:type="gramEnd"/>
      <w:r>
        <w:t xml:space="preserve">&lt;30 seconds) and accurate segmentations of CRLM and ablation-zones on contrast-enhanced CT scans, </w:t>
      </w:r>
      <w:r w:rsidR="00C9105A">
        <w:t>with positive physician reviews.</w:t>
      </w:r>
    </w:p>
    <w:p w14:paraId="5C4F158F" w14:textId="55ED9061" w:rsidR="00201B5D" w:rsidRDefault="00201B5D" w:rsidP="00A46D05">
      <w:pPr>
        <w:pStyle w:val="Heading1"/>
        <w:pageBreakBefore/>
      </w:pPr>
      <w:r>
        <w:lastRenderedPageBreak/>
        <w:t>Introduction</w:t>
      </w:r>
    </w:p>
    <w:p w14:paraId="60FAFD51" w14:textId="77777777" w:rsidR="00201B5D" w:rsidRPr="00201B5D" w:rsidRDefault="00201B5D" w:rsidP="00201B5D">
      <w:pPr>
        <w:pStyle w:val="Heading2"/>
      </w:pPr>
      <w:r>
        <w:t>Colorectal Cancer in the United States</w:t>
      </w:r>
    </w:p>
    <w:p w14:paraId="17D4FB9F" w14:textId="545804C1" w:rsidR="00755C48" w:rsidRDefault="0015567A">
      <w:r>
        <w:t xml:space="preserve">Colorectal cancer (CRC) is </w:t>
      </w:r>
      <w:r w:rsidR="00A40956">
        <w:t xml:space="preserve">the </w:t>
      </w:r>
      <w:r w:rsidR="00821FB7">
        <w:t xml:space="preserve">third </w:t>
      </w:r>
      <w:r w:rsidR="00A40956">
        <w:t xml:space="preserve">most common </w:t>
      </w:r>
      <w:r w:rsidR="00C42A41">
        <w:t>cancer in</w:t>
      </w:r>
      <w:r w:rsidR="00821FB7">
        <w:t xml:space="preserve"> the United States in</w:t>
      </w:r>
      <w:r w:rsidR="00640705">
        <w:t xml:space="preserve"> both</w:t>
      </w:r>
      <w:r w:rsidR="00A40956">
        <w:t xml:space="preserve"> men and women</w:t>
      </w:r>
      <w:r w:rsidR="00A40956">
        <w:fldChar w:fldCharType="begin" w:fldLock="1"/>
      </w:r>
      <w:r w:rsidR="00D17B8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lt;sup&gt;1&lt;/sup&gt;","plainTextFormattedCitation":"1","previouslyFormattedCitation":"&lt;sup&gt;1&lt;/sup&gt;"},"properties":{"noteIndex":0},"schema":"https://github.com/citation-style-language/schema/raw/master/csl-citation.json"}</w:instrText>
      </w:r>
      <w:r w:rsidR="00A40956">
        <w:fldChar w:fldCharType="separate"/>
      </w:r>
      <w:r w:rsidR="00D17B88" w:rsidRPr="00D17B88">
        <w:rPr>
          <w:noProof/>
          <w:vertAlign w:val="superscript"/>
        </w:rPr>
        <w:t>1</w:t>
      </w:r>
      <w:r w:rsidR="00A40956">
        <w:fldChar w:fldCharType="end"/>
      </w:r>
      <w:r w:rsidR="00640705">
        <w:t xml:space="preserve"> and a leading cause of cancer-related death worldwide</w:t>
      </w:r>
      <w:r w:rsidR="001E5329">
        <w:fldChar w:fldCharType="begin" w:fldLock="1"/>
      </w:r>
      <w:r w:rsidR="00014931">
        <w:instrText>ADDIN CSL_CITATION {"citationItems":[{"id":"ITEM-1","itemData":{"URL":"https://governance.iarc.fr/SC/SC50/Biennial Report 2012-2013.pdf","accessed":{"date-parts":[["2020","10","27"]]},"id":"ITEM-1","issued":{"date-parts":[["0"]]},"title":"WHO Biennial Report 2012-2013","type":"webpage"},"uris":["http://www.mendeley.com/documents/?uuid=8eacd8d4-b3af-3b1b-89a7-35551c1923f6"]}],"mendeley":{"formattedCitation":"&lt;sup&gt;2&lt;/sup&gt;","plainTextFormattedCitation":"2","previouslyFormattedCitation":"&lt;sup&gt;2&lt;/sup&gt;"},"properties":{"noteIndex":0},"schema":"https://github.com/citation-style-language/schema/raw/master/csl-citation.json"}</w:instrText>
      </w:r>
      <w:r w:rsidR="001E5329">
        <w:fldChar w:fldCharType="separate"/>
      </w:r>
      <w:r w:rsidR="001E5329" w:rsidRPr="001E5329">
        <w:rPr>
          <w:noProof/>
          <w:vertAlign w:val="superscript"/>
        </w:rPr>
        <w:t>2</w:t>
      </w:r>
      <w:r w:rsidR="001E5329">
        <w:fldChar w:fldCharType="end"/>
      </w:r>
      <w:r>
        <w:t xml:space="preserve">.  </w:t>
      </w:r>
      <w:r w:rsidR="002E727C">
        <w:t xml:space="preserve">Up to 60% of patients will develop colorectal liver metastasis (CRLM) over the course of their disease, and </w:t>
      </w:r>
      <w:r w:rsidR="00755C48">
        <w:t xml:space="preserve">25% present </w:t>
      </w:r>
      <w:r w:rsidR="00C36979">
        <w:t xml:space="preserve">with </w:t>
      </w:r>
      <w:r w:rsidR="002E727C">
        <w:t xml:space="preserve">CRLM </w:t>
      </w:r>
      <w:r w:rsidR="00821FB7">
        <w:t>at</w:t>
      </w:r>
      <w:r w:rsidR="006730B6">
        <w:t xml:space="preserve"> </w:t>
      </w:r>
      <w:r w:rsidR="00755C48">
        <w:t>diagnosis</w:t>
      </w:r>
      <w:r w:rsidR="002E727C">
        <w:fldChar w:fldCharType="begin" w:fldLock="1"/>
      </w:r>
      <w:r w:rsidR="002E727C">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lt;sup&gt;3&lt;/sup&gt;","plainTextFormattedCitation":"3","previouslyFormattedCitation":"&lt;sup&gt;3&lt;/sup&gt;"},"properties":{"noteIndex":0},"schema":"https://github.com/citation-style-language/schema/raw/master/csl-citation.json"}</w:instrText>
      </w:r>
      <w:r w:rsidR="002E727C">
        <w:fldChar w:fldCharType="separate"/>
      </w:r>
      <w:r w:rsidR="002E727C" w:rsidRPr="001E5329">
        <w:rPr>
          <w:noProof/>
          <w:vertAlign w:val="superscript"/>
        </w:rPr>
        <w:t>3</w:t>
      </w:r>
      <w:r w:rsidR="002E727C">
        <w:fldChar w:fldCharType="end"/>
      </w:r>
      <w:r>
        <w:t>.</w:t>
      </w:r>
      <w:r w:rsidR="006730B6" w:rsidRPr="006730B6">
        <w:t xml:space="preserve"> </w:t>
      </w:r>
      <w:r w:rsidR="006730B6">
        <w:t xml:space="preserve">Moreover, it is believed that liver involvement with CRLM is the main </w:t>
      </w:r>
      <w:r w:rsidR="002E727C">
        <w:t xml:space="preserve">determinant </w:t>
      </w:r>
      <w:r w:rsidR="006730B6">
        <w:t xml:space="preserve">of survival </w:t>
      </w:r>
      <w:r w:rsidR="002E727C">
        <w:t>i</w:t>
      </w:r>
      <w:r w:rsidR="006730B6">
        <w:t xml:space="preserve">n this patient population. Such facts highlight the importance of liver-directed loco-regional therapies (LRT) </w:t>
      </w:r>
      <w:r w:rsidR="002E727C">
        <w:t xml:space="preserve">for </w:t>
      </w:r>
      <w:r w:rsidR="006730B6">
        <w:t xml:space="preserve">the management of </w:t>
      </w:r>
      <w:r w:rsidR="002E727C">
        <w:t>these patients</w:t>
      </w:r>
      <w:r w:rsidR="006730B6">
        <w:t>.</w:t>
      </w:r>
    </w:p>
    <w:p w14:paraId="70A28008" w14:textId="7BE44635" w:rsidR="002E727C" w:rsidRDefault="00755C48" w:rsidP="002E727C">
      <w:r>
        <w:t>While s</w:t>
      </w:r>
      <w:r w:rsidR="0015567A">
        <w:t>everal treatment options</w:t>
      </w:r>
      <w:r w:rsidR="00C30287">
        <w:t xml:space="preserve"> are available</w:t>
      </w:r>
      <w:r w:rsidR="0015567A">
        <w:t xml:space="preserve"> for </w:t>
      </w:r>
      <w:r>
        <w:t>CRL</w:t>
      </w:r>
      <w:r w:rsidR="00640705">
        <w:t>M</w:t>
      </w:r>
      <w:r w:rsidR="002E727C">
        <w:t xml:space="preserve"> (in particular radiation and ablation therapies)</w:t>
      </w:r>
      <w:r w:rsidR="0015567A">
        <w:t xml:space="preserve">, they all </w:t>
      </w:r>
      <w:r w:rsidR="00C30287">
        <w:t xml:space="preserve">rely </w:t>
      </w:r>
      <w:r w:rsidR="0015567A">
        <w:t xml:space="preserve">on </w:t>
      </w:r>
      <w:r w:rsidR="002E727C">
        <w:t xml:space="preserve">accurate </w:t>
      </w:r>
      <w:r w:rsidR="006730B6">
        <w:t xml:space="preserve">estimation </w:t>
      </w:r>
      <w:r w:rsidR="0015567A">
        <w:t xml:space="preserve">of </w:t>
      </w:r>
      <w:r w:rsidR="00C30287">
        <w:t>disease</w:t>
      </w:r>
      <w:r w:rsidR="006730B6">
        <w:t xml:space="preserve"> extent</w:t>
      </w:r>
      <w:r w:rsidR="002E727C">
        <w:t>, usually involving cross-sectional imaging with contrast-enhanced CT (CECT) or MRI</w:t>
      </w:r>
      <w:r>
        <w:t>. CRL</w:t>
      </w:r>
      <w:r w:rsidR="00640705">
        <w:t>M</w:t>
      </w:r>
      <w:r>
        <w:t xml:space="preserve"> often appear</w:t>
      </w:r>
      <w:r w:rsidR="005075ED">
        <w:t>s</w:t>
      </w:r>
      <w:r>
        <w:t xml:space="preserve"> as hypo-</w:t>
      </w:r>
      <w:r w:rsidR="0051477F">
        <w:t>enhancing lesions o</w:t>
      </w:r>
      <w:r>
        <w:t xml:space="preserve">n </w:t>
      </w:r>
      <w:r w:rsidR="0051477F">
        <w:t>routine</w:t>
      </w:r>
      <w:r>
        <w:t xml:space="preserve"> </w:t>
      </w:r>
      <w:r w:rsidR="002E727C">
        <w:t xml:space="preserve">CECT </w:t>
      </w:r>
      <w:r>
        <w:t>portal-venous p</w:t>
      </w:r>
      <w:r w:rsidR="00C051B2">
        <w:t>hase image</w:t>
      </w:r>
      <w:r w:rsidR="0051477F">
        <w:t>s</w:t>
      </w:r>
      <w:r w:rsidR="005075ED">
        <w:t>. H</w:t>
      </w:r>
      <w:r w:rsidR="00A04474">
        <w:t>owever, their detection</w:t>
      </w:r>
      <w:r w:rsidR="00C051B2">
        <w:t xml:space="preserve"> </w:t>
      </w:r>
      <w:r w:rsidR="00D77F81">
        <w:t xml:space="preserve">can be challenging due </w:t>
      </w:r>
      <w:r w:rsidR="0051477F">
        <w:t>ill-defined margins, particularly for sub-centimeter lesions</w:t>
      </w:r>
      <w:r w:rsidR="00C051B2">
        <w:t>.</w:t>
      </w:r>
    </w:p>
    <w:p w14:paraId="4DD3E0A0" w14:textId="173822A3" w:rsidR="002E727C" w:rsidRDefault="002E727C">
      <w:r>
        <w:t xml:space="preserve">Both radiofrequency and microwave ablation interventions aim for a minimum margin to be delivered around the gross disease to ensure that all microscopic disease is treated. </w:t>
      </w:r>
      <w:r w:rsidR="00A04474">
        <w:t xml:space="preserve">This requires both segmentation of disease on pre-treatment images, and the ablation zone on post-treatment images to assess the final delivered ablation </w:t>
      </w:r>
      <w:r w:rsidR="00A04474" w:rsidRPr="008F0BB6">
        <w:t>margin</w:t>
      </w:r>
      <w:r w:rsidR="00A04474">
        <w:fldChar w:fldCharType="begin" w:fldLock="1"/>
      </w:r>
      <w:r w:rsidR="00BC3022">
        <w:instrText>ADDIN CSL_CITATION {"citationItems":[{"id":"ITEM-1","itemData":{"DOI":"10.1007/s00330-015-3779-z","ISSN":"0938-7994","PMID":"25994193","abstract":"OBJECTIVES Previous attempts at meta-analysis and systematic review have not provided clear recommendations for the clinical application of thermal ablation in metastatic colorectal cancer. Many authors believe that the probability of gathering randomised controlled trial (RCT) data is low. Our aim is to provide a consensus document making recommendations on the appropriate application of thermal ablation in patients with colorectal liver metastases. METHODS This consensus paper was discussed by an expert panel at The Interventional Oncology Sans Frontières 2013. A literature review was presented. Tumour characteristics, ablation technique and different clinical applications were considered and the level of consensus was documented. RESULTS Specific recommendations are made with regard to metastasis size, number, and location and ablation technique. Mean 31 % 5-year survival post-ablation in selected patients has resulted in acceptance of this therapy for those with technically inoperable but limited liver disease and those with limited liver reserve or co-morbidities that render them inoperable. CONCLUSIONS In the absence of RCT data, it is our aim that this consensus document will facilitate judicious selection of the patients most likely to benefit from thermal ablation and provide a unified interventional oncological perspective for the use of this technology. KEY POINTS • Best results require due consideration of tumour size, number, volume and location. • Ablation technology, imaging guidance and intra-procedural imaging assessment must be optimised. • Accepted applications include inoperable disease due to tumour distribution or inadequate liver reserve. • Other current indications include concurrent co-morbidity, patient choice and the test-of-time approach. • Future applications may include resectable disease, e.g. for small solitary tumours.","author":[{"dropping-particle":"","family":"Gillams","given":"Alice","non-dropping-particle":"","parse-names":false,"suffix":""},{"dropping-particle":"","family":"Goldberg","given":"Nahum","non-dropping-particle":"","parse-names":false,"suffix":""},{"dropping-particle":"","family":"Ahmed","given":"Muneeb","non-dropping-particle":"","parse-names":false,"suffix":""},{"dropping-particle":"","family":"Bale","given":"Reto","non-dropping-particle":"","parse-names":false,"suffix":""},{"dropping-particle":"","family":"Breen","given":"David","non-dropping-particle":"","parse-names":false,"suffix":""},{"dropping-particle":"","family":"Callstrom","given":"Matthew","non-dropping-particle":"","parse-names":false,"suffix":""},{"dropping-particle":"","family":"Chen","given":"Min Hua","non-dropping-particle":"","parse-names":false,"suffix":""},{"dropping-particle":"","family":"Choi","given":"Byung Ihn","non-dropping-particle":"","parse-names":false,"suffix":""},{"dropping-particle":"","family":"Baere","given":"Thierry","non-dropping-particle":"de","parse-names":false,"suffix":""},{"dropping-particle":"","family":"Dupuy","given":"Damian","non-dropping-particle":"","parse-names":false,"suffix":""},{"dropping-particle":"","family":"Gangi","given":"Afshin","non-dropping-particle":"","parse-names":false,"suffix":""},{"dropping-particle":"","family":"Gervais","given":"Debra","non-dropping-particle":"","parse-names":false,"suffix":""},{"dropping-particle":"","family":"Helmberger","given":"Thomas","non-dropping-particle":"","parse-names":false,"suffix":""},{"dropping-particle":"","family":"Jung","given":"Ernst-Michael","non-dropping-particle":"","parse-names":false,"suffix":""},{"dropping-particle":"","family":"Lee","given":"Fred","non-dropping-particle":"","parse-names":false,"suffix":""},{"dropping-particle":"","family":"Lencioni","given":"Riccardo","non-dropping-particle":"","parse-names":false,"suffix":""},{"dropping-particle":"","family":"Liang","given":"Ping","non-dropping-particle":"","parse-names":false,"suffix":""},{"dropping-particle":"","family":"Livraghi","given":"Tito","non-dropping-particle":"","parse-names":false,"suffix":""},{"dropping-particle":"","family":"Lu","given":"David","non-dropping-particle":"","parse-names":false,"suffix":""},{"dropping-particle":"","family":"Meloni","given":"Franca","non-dropping-particle":"","parse-names":false,"suffix":""},{"dropping-particle":"","family":"Pereira","given":"Philippe","non-dropping-particle":"","parse-names":false,"suffix":""},{"dropping-particle":"","family":"Piscaglia","given":"Fabio","non-dropping-particle":"","parse-names":false,"suffix":""},{"dropping-particle":"","family":"Rhim","given":"Hyunchul","non-dropping-particle":"","parse-names":false,"suffix":""},{"dropping-particle":"","family":"Salem","given":"Riad","non-dropping-particle":"","parse-names":false,"suffix":""},{"dropping-particle":"","family":"Sofocleous","given":"Constantinos","non-dropping-particle":"","parse-names":false,"suffix":""},{"dropping-particle":"","family":"Solomon","given":"Stephen B.","non-dropping-particle":"","parse-names":false,"suffix":""},{"dropping-particle":"","family":"Soulen","given":"Michael","non-dropping-particle":"","parse-names":false,"suffix":""},{"dropping-particle":"","family":"Tanaka","given":"Masatoshi","non-dropping-particle":"","parse-names":false,"suffix":""},{"dropping-particle":"","family":"Vogl","given":"Thomas","non-dropping-particle":"","parse-names":false,"suffix":""},{"dropping-particle":"","family":"Wood","given":"Brad","non-dropping-particle":"","parse-names":false,"suffix":""},{"dropping-particle":"","family":"Solbiati","given":"Luigi","non-dropping-particle":"","parse-names":false,"suffix":""}],"container-title":"European Radiology","id":"ITEM-1","issue":"12","issued":{"date-parts":[["2015","12","22"]]},"page":"3438-3454","title":"Thermal ablation of colorectal liver metastases: a position paper by an international panel of ablation experts, the interventional oncology sans frontières meeting 2013","type":"article-journal","volume":"25"},"uris":["http://www.mendeley.com/documents/?uuid=53a48e54-822b-3716-a257-ddf19e378acc"]}],"mendeley":{"formattedCitation":"&lt;sup&gt;4&lt;/sup&gt;","plainTextFormattedCitation":"4","previouslyFormattedCitation":"&lt;sup&gt;4&lt;/sup&gt;"},"properties":{"noteIndex":0},"schema":"https://github.com/citation-style-language/schema/raw/master/csl-citation.json"}</w:instrText>
      </w:r>
      <w:r w:rsidR="00A04474">
        <w:fldChar w:fldCharType="separate"/>
      </w:r>
      <w:r w:rsidR="00B232C6" w:rsidRPr="00B232C6">
        <w:rPr>
          <w:noProof/>
          <w:vertAlign w:val="superscript"/>
        </w:rPr>
        <w:t>4</w:t>
      </w:r>
      <w:r w:rsidR="00A04474">
        <w:fldChar w:fldCharType="end"/>
      </w:r>
      <w:r w:rsidR="00A04474">
        <w:t xml:space="preserve">. </w:t>
      </w:r>
      <w:r>
        <w:t xml:space="preserve">The ablation </w:t>
      </w:r>
      <w:r w:rsidR="00A04474">
        <w:t>zone</w:t>
      </w:r>
      <w:r>
        <w:t xml:space="preserve"> </w:t>
      </w:r>
      <w:r w:rsidR="000B6221">
        <w:t xml:space="preserve">is </w:t>
      </w:r>
      <w:r>
        <w:t>hypo-enhanc</w:t>
      </w:r>
      <w:r w:rsidR="000B6221">
        <w:t>ed</w:t>
      </w:r>
      <w:r>
        <w:t xml:space="preserve"> on CECT images, similar to the CRLM. A clinical trial is underway (Identifier:</w:t>
      </w:r>
      <w:r w:rsidRPr="00717C8A">
        <w:t xml:space="preserve"> NCT04083378</w:t>
      </w:r>
      <w:r>
        <w:t xml:space="preserve">)  to map the </w:t>
      </w:r>
      <w:r w:rsidR="000B6221">
        <w:t>CRLM</w:t>
      </w:r>
      <w:r>
        <w:t xml:space="preserve"> from pre-treatment to post-treatment imaging and assess treatment efficacy, but manual segmentations of both </w:t>
      </w:r>
      <w:r w:rsidR="000B6221">
        <w:t xml:space="preserve">the </w:t>
      </w:r>
      <w:r>
        <w:t xml:space="preserve">disease and </w:t>
      </w:r>
      <w:r w:rsidR="000B6221">
        <w:t xml:space="preserve">the </w:t>
      </w:r>
      <w:r>
        <w:t>ablation zone</w:t>
      </w:r>
      <w:r w:rsidR="000B6221">
        <w:t xml:space="preserve"> is still required</w:t>
      </w:r>
      <w:r>
        <w:fldChar w:fldCharType="begin" w:fldLock="1"/>
      </w:r>
      <w:r w:rsidR="00BC3022">
        <w:instrText>ADDIN CSL_CITATION {"citationItems":[{"id":"ITEM-1","itemData":{"URL":"https://clinicaltrials.gov/ct2/show/NCT04083378","accessed":{"date-parts":[["2020","8","28"]]},"id":"ITEM-1","issued":{"date-parts":[["0"]]},"title":"Software-Aided Imaging (Morfeus) for Confirming Tumor Coverage With Ablation in Patients With Liver Tumors, the COVER-ALL Study - Full Text View - ClinicalTrials.gov","type":"webpage"},"uris":["http://www.mendeley.com/documents/?uuid=13b2d7da-bf74-358d-bb78-74493ff72ec5"]}],"mendeley":{"formattedCitation":"&lt;sup&gt;5&lt;/sup&gt;","plainTextFormattedCitation":"5","previouslyFormattedCitation":"&lt;sup&gt;5&lt;/sup&gt;"},"properties":{"noteIndex":0},"schema":"https://github.com/citation-style-language/schema/raw/master/csl-citation.json"}</w:instrText>
      </w:r>
      <w:r>
        <w:fldChar w:fldCharType="separate"/>
      </w:r>
      <w:r w:rsidR="00B232C6" w:rsidRPr="00B232C6">
        <w:rPr>
          <w:noProof/>
          <w:vertAlign w:val="superscript"/>
        </w:rPr>
        <w:t>5</w:t>
      </w:r>
      <w:r>
        <w:fldChar w:fldCharType="end"/>
      </w:r>
      <w:r>
        <w:t>, adding time to the procedure.</w:t>
      </w:r>
    </w:p>
    <w:p w14:paraId="269F8E4C" w14:textId="75983C4D" w:rsidR="00C051B2" w:rsidRDefault="0067059F">
      <w:r>
        <w:t xml:space="preserve">To date, automated liver disease segmentation tasks have </w:t>
      </w:r>
      <w:r w:rsidR="000B6221">
        <w:t xml:space="preserve">either </w:t>
      </w:r>
      <w:r>
        <w:t>largely focused</w:t>
      </w:r>
      <w:r w:rsidR="00BE56D1">
        <w:t xml:space="preserve"> </w:t>
      </w:r>
      <w:r>
        <w:t>on primary liver disease</w:t>
      </w:r>
      <w:r w:rsidR="00060A0A">
        <w:t>,</w:t>
      </w:r>
      <w:r w:rsidR="00BE56D1">
        <w:t xml:space="preserve"> </w:t>
      </w:r>
      <w:r w:rsidR="007F0C25">
        <w:t xml:space="preserve">or </w:t>
      </w:r>
      <w:r w:rsidR="000B6221">
        <w:t xml:space="preserve">have </w:t>
      </w:r>
      <w:r w:rsidR="007F0C25">
        <w:t>not included qualitative evaluation of generated contours</w:t>
      </w:r>
      <w:r w:rsidR="00014931">
        <w:fldChar w:fldCharType="begin" w:fldLock="1"/>
      </w:r>
      <w:r w:rsidR="00BC3022">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LNCS"},"uris":["http://www.mendeley.com/documents/?uuid=fbfadfd5-904e-3992-a0e8-109979cc84da"]},{"id":"ITEM-2","itemData":{"DOI":"10.1148/ryai.2019180014","ISSN":"2638-6100","abstract":"A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Intelligence","id":"ITEM-2","issue":"2","issued":{"date-parts":[["2019","3","13"]]},"page":"180014","publisher":"Radiological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Metastases","type":"article-journal","volume":"1"},"uris":["http://www.mendeley.com/documents/?uuid=46a2a511-d32d-3c74-8ce4-2170b8e67a9b"]},{"id":"ITEM-3","itemData":{"DOI":"10.1109/TMI.2018.2845918","ISSN":"0278-0062","PMID":"29994201","abstract":"Liver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Imaging","id":"ITEM-3","issued":{"date-parts":[["2018","6","11"]]},"page":"1-1","title":"H-DenseUNet: Hybrid Densely Connected UNet for Liver and Tumor Segmentation from CT Volumes","type":"article-journal"},"uris":["http://www.mendeley.com/documents/?uuid=fb3bfcd1-0396-3f63-8ace-be0f98a0872f"]},{"id":"ITEM-4","itemData":{"DOI":"10.1109/TMI.2019.2948320","ISSN":"1558254X","PMID":"31634827","abstract":"Segmentation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Imaging","id":"ITEM-4","issue":"5","issued":{"date-parts":[["2020","5","1"]]},"page":"1316-1325","publisher":"Institute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6–9&lt;/sup&gt;","plainTextFormattedCitation":"6–9","previouslyFormattedCitation":"&lt;sup&gt;6–9&lt;/sup&gt;"},"properties":{"noteIndex":0},"schema":"https://github.com/citation-style-language/schema/raw/master/csl-citation.json"}</w:instrText>
      </w:r>
      <w:r w:rsidR="00014931">
        <w:fldChar w:fldCharType="separate"/>
      </w:r>
      <w:r w:rsidR="00B232C6" w:rsidRPr="00B232C6">
        <w:rPr>
          <w:noProof/>
          <w:vertAlign w:val="superscript"/>
        </w:rPr>
        <w:t>6–9</w:t>
      </w:r>
      <w:r w:rsidR="00014931">
        <w:fldChar w:fldCharType="end"/>
      </w:r>
      <w:r w:rsidR="007F0C25">
        <w:t>.</w:t>
      </w:r>
      <w:r w:rsidR="0016443B">
        <w:t xml:space="preserve"> </w:t>
      </w:r>
      <w:r w:rsidR="007F0C25">
        <w:t>New</w:t>
      </w:r>
      <w:r>
        <w:t xml:space="preserve"> </w:t>
      </w:r>
      <w:r w:rsidR="00631415">
        <w:t>institution</w:t>
      </w:r>
      <w:r w:rsidR="000B6221">
        <w:t>-</w:t>
      </w:r>
      <w:r w:rsidR="00631415">
        <w:t xml:space="preserve"> and </w:t>
      </w:r>
      <w:r w:rsidR="00D77F81">
        <w:t xml:space="preserve">society-sponsored </w:t>
      </w:r>
      <w:r>
        <w:t>competitions</w:t>
      </w:r>
      <w:r w:rsidR="00D77F81">
        <w:t>,</w:t>
      </w:r>
      <w:r>
        <w:t xml:space="preserve"> such as th</w:t>
      </w:r>
      <w:r w:rsidR="00A971F1">
        <w:t>e Liver Tumor segmentation (</w:t>
      </w:r>
      <w:proofErr w:type="spellStart"/>
      <w:r w:rsidR="00A971F1">
        <w:t>LiTS</w:t>
      </w:r>
      <w:proofErr w:type="spellEnd"/>
      <w:r>
        <w:t>) challenge</w:t>
      </w:r>
      <w:r w:rsidR="00BE56D1">
        <w:fldChar w:fldCharType="begin" w:fldLock="1"/>
      </w:r>
      <w:r w:rsidR="00BC302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10&lt;/sup&gt;","plainTextFormattedCitation":"10","previouslyFormattedCitation":"&lt;sup&gt;10&lt;/sup&gt;"},"properties":{"noteIndex":0},"schema":"https://github.com/citation-style-language/schema/raw/master/csl-citation.json"}</w:instrText>
      </w:r>
      <w:r w:rsidR="00BE56D1">
        <w:fldChar w:fldCharType="separate"/>
      </w:r>
      <w:r w:rsidR="00B232C6" w:rsidRPr="00B232C6">
        <w:rPr>
          <w:noProof/>
          <w:vertAlign w:val="superscript"/>
        </w:rPr>
        <w:t>10</w:t>
      </w:r>
      <w:r w:rsidR="00BE56D1">
        <w:fldChar w:fldCharType="end"/>
      </w:r>
      <w:r w:rsidR="00060A0A">
        <w:t xml:space="preserve"> and the 3D-IRCADb01</w:t>
      </w:r>
      <w:r w:rsidR="00B232C6">
        <w:fldChar w:fldCharType="begin" w:fldLock="1"/>
      </w:r>
      <w:r w:rsidR="00BC3022">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6&lt;/sup&gt;","plainTextFormattedCitation":"6","previouslyFormattedCitation":"&lt;sup&gt;6&lt;/sup&gt;"},"properties":{"noteIndex":0},"schema":"https://github.com/citation-style-language/schema/raw/master/csl-citation.json"}</w:instrText>
      </w:r>
      <w:r w:rsidR="00B232C6">
        <w:fldChar w:fldCharType="separate"/>
      </w:r>
      <w:r w:rsidR="00B232C6" w:rsidRPr="00B232C6">
        <w:rPr>
          <w:noProof/>
          <w:vertAlign w:val="superscript"/>
        </w:rPr>
        <w:t>6</w:t>
      </w:r>
      <w:r w:rsidR="00B232C6">
        <w:fldChar w:fldCharType="end"/>
      </w:r>
      <w:r w:rsidR="00060A0A">
        <w:t xml:space="preserve"> dataset </w:t>
      </w:r>
      <w:r>
        <w:t xml:space="preserve">have </w:t>
      </w:r>
      <w:r w:rsidR="000B6221">
        <w:t>included</w:t>
      </w:r>
      <w:r>
        <w:t xml:space="preserve"> data </w:t>
      </w:r>
      <w:r w:rsidR="000B6221">
        <w:t>from</w:t>
      </w:r>
      <w:r>
        <w:t xml:space="preserve"> both primary and secondary liver cancers</w:t>
      </w:r>
      <w:r w:rsidR="007F0C25">
        <w:t xml:space="preserve">, enabling </w:t>
      </w:r>
      <w:r w:rsidR="00C40441">
        <w:t xml:space="preserve">investigation, development and comparison of automatic segmentation algorithms </w:t>
      </w:r>
      <w:r w:rsidR="000B6221">
        <w:t>using</w:t>
      </w:r>
      <w:r w:rsidR="007F0C25">
        <w:t xml:space="preserve"> public data.</w:t>
      </w:r>
    </w:p>
    <w:p w14:paraId="32125F8E" w14:textId="72C8010A" w:rsidR="0067059F" w:rsidRDefault="0067059F">
      <w:r w:rsidRPr="0055214A">
        <w:rPr>
          <w:u w:val="single"/>
        </w:rPr>
        <w:t>We hypothesize</w:t>
      </w:r>
      <w:r w:rsidR="000B6221">
        <w:rPr>
          <w:u w:val="single"/>
        </w:rPr>
        <w:t>d</w:t>
      </w:r>
      <w:r w:rsidRPr="0055214A">
        <w:rPr>
          <w:u w:val="single"/>
        </w:rPr>
        <w:t xml:space="preserve"> </w:t>
      </w:r>
      <w:r w:rsidR="00201B5D" w:rsidRPr="0055214A">
        <w:rPr>
          <w:u w:val="single"/>
        </w:rPr>
        <w:t xml:space="preserve">that fully convolutional neural networks, trained </w:t>
      </w:r>
      <w:r w:rsidR="00D77F81" w:rsidRPr="0055214A">
        <w:rPr>
          <w:u w:val="single"/>
        </w:rPr>
        <w:t>using novel methods</w:t>
      </w:r>
      <w:r w:rsidR="00201B5D" w:rsidRPr="0055214A">
        <w:rPr>
          <w:u w:val="single"/>
        </w:rPr>
        <w:t xml:space="preserve"> to account for the challenges of </w:t>
      </w:r>
      <w:r w:rsidR="000B6221">
        <w:rPr>
          <w:u w:val="single"/>
        </w:rPr>
        <w:t xml:space="preserve">varying </w:t>
      </w:r>
      <w:r w:rsidR="00201B5D" w:rsidRPr="0055214A">
        <w:rPr>
          <w:u w:val="single"/>
        </w:rPr>
        <w:t xml:space="preserve">disease size, </w:t>
      </w:r>
      <w:r w:rsidR="000B6221">
        <w:rPr>
          <w:u w:val="single"/>
        </w:rPr>
        <w:t>will</w:t>
      </w:r>
      <w:r w:rsidR="00201B5D" w:rsidRPr="0055214A">
        <w:rPr>
          <w:u w:val="single"/>
        </w:rPr>
        <w:t xml:space="preserve"> provide rapid and accurate </w:t>
      </w:r>
      <w:r w:rsidR="006C5FB4">
        <w:rPr>
          <w:u w:val="single"/>
        </w:rPr>
        <w:t xml:space="preserve">identification and </w:t>
      </w:r>
      <w:r w:rsidR="00201B5D" w:rsidRPr="0055214A">
        <w:rPr>
          <w:u w:val="single"/>
        </w:rPr>
        <w:t>segmentation of both CRL</w:t>
      </w:r>
      <w:r w:rsidR="00640705">
        <w:rPr>
          <w:u w:val="single"/>
        </w:rPr>
        <w:t>M</w:t>
      </w:r>
      <w:r w:rsidR="00201B5D" w:rsidRPr="0055214A">
        <w:rPr>
          <w:u w:val="single"/>
        </w:rPr>
        <w:t xml:space="preserve"> and ablation cavities</w:t>
      </w:r>
      <w:r w:rsidR="00201B5D">
        <w:t xml:space="preserve">. </w:t>
      </w:r>
      <w:r w:rsidR="000B6221">
        <w:t>We believe that t</w:t>
      </w:r>
      <w:r w:rsidR="00D26660">
        <w:t>his</w:t>
      </w:r>
      <w:r w:rsidR="00201B5D">
        <w:t xml:space="preserve"> </w:t>
      </w:r>
      <w:r w:rsidR="000B6221">
        <w:t>approach will</w:t>
      </w:r>
      <w:r w:rsidR="00896F0B">
        <w:t xml:space="preserve"> facilitate</w:t>
      </w:r>
      <w:r w:rsidR="000B6221">
        <w:t xml:space="preserve"> the</w:t>
      </w:r>
      <w:r w:rsidR="00896F0B">
        <w:t xml:space="preserve"> automated </w:t>
      </w:r>
      <w:r w:rsidR="006C5FB4">
        <w:t>detection of CRL</w:t>
      </w:r>
      <w:r w:rsidR="00640705">
        <w:t>M</w:t>
      </w:r>
      <w:r w:rsidR="006C5FB4">
        <w:t>,</w:t>
      </w:r>
      <w:r w:rsidR="000B6221">
        <w:t xml:space="preserve"> radiation</w:t>
      </w:r>
      <w:r w:rsidR="006C5FB4">
        <w:t xml:space="preserve"> </w:t>
      </w:r>
      <w:r w:rsidR="00896F0B">
        <w:t>treatment planning</w:t>
      </w:r>
      <w:r w:rsidR="00201B5D">
        <w:t xml:space="preserve"> </w:t>
      </w:r>
      <w:r w:rsidR="000B6221">
        <w:t>for</w:t>
      </w:r>
      <w:r w:rsidR="00201B5D">
        <w:t xml:space="preserve"> CRL</w:t>
      </w:r>
      <w:r w:rsidR="00640705">
        <w:t>M</w:t>
      </w:r>
      <w:r w:rsidR="00FF38F7">
        <w:t>,</w:t>
      </w:r>
      <w:r w:rsidR="004672F9">
        <w:t xml:space="preserve"> and</w:t>
      </w:r>
      <w:r w:rsidR="00201B5D">
        <w:t xml:space="preserve"> </w:t>
      </w:r>
      <w:r w:rsidR="000B6221">
        <w:t>the evaluations of margin in</w:t>
      </w:r>
      <w:r w:rsidR="00201B5D">
        <w:t xml:space="preserve"> ablation therapy</w:t>
      </w:r>
      <w:r w:rsidR="00D26660">
        <w:t>.</w:t>
      </w:r>
    </w:p>
    <w:p w14:paraId="45AE8129" w14:textId="1844611C" w:rsidR="006E5402" w:rsidRDefault="00F0546F" w:rsidP="00A971F1">
      <w:pPr>
        <w:pStyle w:val="Heading1"/>
      </w:pPr>
      <w:r>
        <w:t>Materials</w:t>
      </w:r>
      <w:r w:rsidR="00A971F1">
        <w:t xml:space="preserve"> and </w:t>
      </w:r>
      <w:r>
        <w:t>Methods</w:t>
      </w:r>
    </w:p>
    <w:p w14:paraId="529DED7E" w14:textId="637BEBF5" w:rsidR="00554232" w:rsidRPr="00554232" w:rsidRDefault="00175E8D" w:rsidP="00A971F1">
      <w:pPr>
        <w:pStyle w:val="Heading2"/>
      </w:pPr>
      <w:r>
        <w:t xml:space="preserve">Quantitative </w:t>
      </w:r>
      <w:r w:rsidR="00A971F1">
        <w:t xml:space="preserve">Training, </w:t>
      </w:r>
      <w:r>
        <w:t>Validation</w:t>
      </w:r>
      <w:r w:rsidR="00A971F1">
        <w:t xml:space="preserve">, and </w:t>
      </w:r>
      <w:r w:rsidR="00E01458">
        <w:t>Test</w:t>
      </w:r>
      <w:r w:rsidR="00A971F1">
        <w:t>ing</w:t>
      </w:r>
    </w:p>
    <w:p w14:paraId="0FACCE52" w14:textId="129D4318" w:rsidR="00554232" w:rsidRDefault="006E5402">
      <w:r>
        <w:t xml:space="preserve">To ensure </w:t>
      </w:r>
      <w:r w:rsidR="005E7A0C">
        <w:t xml:space="preserve">reproducibility by </w:t>
      </w:r>
      <w:r>
        <w:t xml:space="preserve">other institutions, </w:t>
      </w:r>
      <w:r w:rsidR="00A971F1">
        <w:t>we generated a</w:t>
      </w:r>
      <w:r w:rsidR="00DB3415" w:rsidRPr="00A971F1">
        <w:t xml:space="preserve"> </w:t>
      </w:r>
      <w:r w:rsidR="00DB3415" w:rsidRPr="0055214A">
        <w:rPr>
          <w:u w:val="single"/>
        </w:rPr>
        <w:t>fully convolutional neural network</w:t>
      </w:r>
      <w:r w:rsidR="00A971F1">
        <w:t xml:space="preserve"> using </w:t>
      </w:r>
      <w:r w:rsidR="003C3074">
        <w:t xml:space="preserve">data provided by </w:t>
      </w:r>
      <w:r>
        <w:t xml:space="preserve">the </w:t>
      </w:r>
      <w:r w:rsidR="00631415">
        <w:t>publicly</w:t>
      </w:r>
      <w:r>
        <w:t xml:space="preserve"> avai</w:t>
      </w:r>
      <w:r w:rsidR="00580FC7">
        <w:t xml:space="preserve">lable </w:t>
      </w:r>
      <w:proofErr w:type="spellStart"/>
      <w:r w:rsidR="00A971F1">
        <w:t>LiTS</w:t>
      </w:r>
      <w:proofErr w:type="spellEnd"/>
      <w:r w:rsidR="00A971F1">
        <w:t xml:space="preserve"> c</w:t>
      </w:r>
      <w:r>
        <w:t>hallenge</w:t>
      </w:r>
      <w:r w:rsidR="00BE56D1">
        <w:fldChar w:fldCharType="begin" w:fldLock="1"/>
      </w:r>
      <w:r w:rsidR="00BC302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10&lt;/sup&gt;","plainTextFormattedCitation":"10","previouslyFormattedCitation":"&lt;sup&gt;10&lt;/sup&gt;"},"properties":{"noteIndex":0},"schema":"https://github.com/citation-style-language/schema/raw/master/csl-citation.json"}</w:instrText>
      </w:r>
      <w:r w:rsidR="00BE56D1">
        <w:fldChar w:fldCharType="separate"/>
      </w:r>
      <w:r w:rsidR="00B232C6" w:rsidRPr="00B232C6">
        <w:rPr>
          <w:noProof/>
          <w:vertAlign w:val="superscript"/>
        </w:rPr>
        <w:t>10</w:t>
      </w:r>
      <w:r w:rsidR="00BE56D1">
        <w:fldChar w:fldCharType="end"/>
      </w:r>
      <w:r>
        <w:t xml:space="preserve">. </w:t>
      </w:r>
      <w:r w:rsidR="00DB3415">
        <w:t xml:space="preserve">The </w:t>
      </w:r>
      <w:proofErr w:type="spellStart"/>
      <w:r w:rsidR="00A971F1">
        <w:t>LiTS</w:t>
      </w:r>
      <w:proofErr w:type="spellEnd"/>
      <w:r w:rsidR="003C3074">
        <w:t xml:space="preserve"> dataset </w:t>
      </w:r>
      <w:r>
        <w:t>consist</w:t>
      </w:r>
      <w:r w:rsidR="003C3074">
        <w:t>s</w:t>
      </w:r>
      <w:r>
        <w:t xml:space="preserve"> of </w:t>
      </w:r>
      <w:r w:rsidR="00554232">
        <w:t>CECT scans</w:t>
      </w:r>
      <w:r w:rsidR="00DB3415">
        <w:t xml:space="preserve"> from </w:t>
      </w:r>
      <w:r w:rsidR="00DB3415" w:rsidRPr="006125AF">
        <w:t>13</w:t>
      </w:r>
      <w:r w:rsidR="00D90A12">
        <w:t>1</w:t>
      </w:r>
      <w:r w:rsidR="00DB3415">
        <w:t xml:space="preserve"> patients</w:t>
      </w:r>
      <w:r w:rsidR="00554232">
        <w:t xml:space="preserve"> with primary liver </w:t>
      </w:r>
      <w:proofErr w:type="spellStart"/>
      <w:r w:rsidR="00A971F1">
        <w:t>tumos</w:t>
      </w:r>
      <w:proofErr w:type="spellEnd"/>
      <w:r w:rsidR="00554232">
        <w:t xml:space="preserve"> and secondary liver metastasis</w:t>
      </w:r>
      <w:r>
        <w:t xml:space="preserve">. </w:t>
      </w:r>
      <w:r w:rsidR="00554232" w:rsidRPr="006125AF">
        <w:t>Ground truth segmentations of the liver and disease were provided by the challenge</w:t>
      </w:r>
      <w:r w:rsidR="00485014" w:rsidRPr="006125AF">
        <w:t xml:space="preserve">, although only the disease </w:t>
      </w:r>
      <w:r w:rsidR="00DB3415">
        <w:t>segmentations were used in this study</w:t>
      </w:r>
      <w:r w:rsidR="00554232" w:rsidRPr="008F0BB6">
        <w:t>.</w:t>
      </w:r>
      <w:r w:rsidR="00554232">
        <w:t xml:space="preserve"> </w:t>
      </w:r>
      <w:r w:rsidR="008F0BB6">
        <w:t xml:space="preserve">Each image and disease segmentations </w:t>
      </w:r>
      <w:r w:rsidR="00A971F1">
        <w:t>was</w:t>
      </w:r>
      <w:r w:rsidR="008F0BB6">
        <w:t xml:space="preserve"> reviewed by </w:t>
      </w:r>
      <w:r w:rsidR="00DB3415" w:rsidRPr="006125AF">
        <w:rPr>
          <w:highlight w:val="yellow"/>
        </w:rPr>
        <w:t>XXX</w:t>
      </w:r>
      <w:r w:rsidR="00DB3415">
        <w:t xml:space="preserve"> </w:t>
      </w:r>
      <w:r w:rsidR="008F0BB6">
        <w:t>to remove the data showing hyper-enhanc</w:t>
      </w:r>
      <w:r w:rsidR="0063709D">
        <w:t>ing metastases</w:t>
      </w:r>
      <w:r w:rsidR="008F0BB6">
        <w:t xml:space="preserve">, </w:t>
      </w:r>
      <w:r w:rsidR="00A971F1">
        <w:t xml:space="preserve">a </w:t>
      </w:r>
      <w:r w:rsidR="0063709D">
        <w:t>lack of CRLM</w:t>
      </w:r>
      <w:r w:rsidR="006125AF">
        <w:t>,</w:t>
      </w:r>
      <w:r w:rsidR="008F0BB6">
        <w:t xml:space="preserve"> or</w:t>
      </w:r>
      <w:r w:rsidR="00A971F1">
        <w:t xml:space="preserve"> an</w:t>
      </w:r>
      <w:r w:rsidR="008F0BB6">
        <w:t xml:space="preserve"> absence of image acquisition parameters (e.g. slice thickness, </w:t>
      </w:r>
      <w:r w:rsidR="00DB3415">
        <w:t>pixel</w:t>
      </w:r>
      <w:r w:rsidR="008F0BB6">
        <w:t xml:space="preserve"> spacing). </w:t>
      </w:r>
      <w:r w:rsidR="00A564E2">
        <w:t>A total of 92</w:t>
      </w:r>
      <w:r w:rsidR="00A971F1">
        <w:t xml:space="preserve"> patients remained (72 for training and 20 for validation)</w:t>
      </w:r>
      <w:r w:rsidR="00554232">
        <w:t>.</w:t>
      </w:r>
    </w:p>
    <w:p w14:paraId="56FB0EAD" w14:textId="7400E9AC" w:rsidR="002C2CA6" w:rsidRDefault="00A971F1">
      <w:r>
        <w:lastRenderedPageBreak/>
        <w:t>We</w:t>
      </w:r>
      <w:r w:rsidR="002C2CA6">
        <w:t xml:space="preserve"> evaluated </w:t>
      </w:r>
      <w:r>
        <w:t xml:space="preserve">our model </w:t>
      </w:r>
      <w:r w:rsidR="002C2CA6">
        <w:t xml:space="preserve">via submission to the </w:t>
      </w:r>
      <w:proofErr w:type="spellStart"/>
      <w:r w:rsidR="002C2CA6">
        <w:t>LiT</w:t>
      </w:r>
      <w:r>
        <w:t>S</w:t>
      </w:r>
      <w:proofErr w:type="spellEnd"/>
      <w:r w:rsidR="002C2CA6">
        <w:t xml:space="preserve"> challenge</w:t>
      </w:r>
      <w:r w:rsidR="00717C8A">
        <w:t xml:space="preserve"> (7</w:t>
      </w:r>
      <w:r w:rsidR="0080725B">
        <w:t>0</w:t>
      </w:r>
      <w:r w:rsidR="00717C8A">
        <w:t xml:space="preserve"> patients)</w:t>
      </w:r>
      <w:r w:rsidR="002C2CA6">
        <w:t>, and the 3D-IRCADb01 publically available dataset</w:t>
      </w:r>
      <w:r w:rsidR="003C3074">
        <w:fldChar w:fldCharType="begin" w:fldLock="1"/>
      </w:r>
      <w:r w:rsidR="00B232C6">
        <w:instrText>ADDIN CSL_CITATION {"citationItems":[{"id":"ITEM-1","itemData":{"URL":"https://www.ircad.fr/research/3d-ircadb-01/","accessed":{"date-parts":[["2020","9","29"]]},"id":"ITEM-1","issued":{"date-parts":[["0"]]},"title":"3D-IRCADb 01 | IRCAD France","type":"webpage"},"uris":["http://www.mendeley.com/documents/?uuid=5017399d-7e9d-30ef-af49-24fa3d1cb2ca"]}],"mendeley":{"formattedCitation":"&lt;sup&gt;11&lt;/sup&gt;","plainTextFormattedCitation":"11","previouslyFormattedCitation":"&lt;sup&gt;11&lt;/sup&gt;"},"properties":{"noteIndex":0},"schema":"https://github.com/citation-style-language/schema/raw/master/csl-citation.json"}</w:instrText>
      </w:r>
      <w:r w:rsidR="003C3074">
        <w:fldChar w:fldCharType="separate"/>
      </w:r>
      <w:r w:rsidR="00014931" w:rsidRPr="00014931">
        <w:rPr>
          <w:noProof/>
          <w:vertAlign w:val="superscript"/>
        </w:rPr>
        <w:t>11</w:t>
      </w:r>
      <w:r w:rsidR="003C3074">
        <w:fldChar w:fldCharType="end"/>
      </w:r>
      <w:r w:rsidR="002C2CA6">
        <w:t xml:space="preserve">. Table 1 </w:t>
      </w:r>
      <w:r>
        <w:t>shows</w:t>
      </w:r>
      <w:r w:rsidR="002C2CA6">
        <w:t xml:space="preserve"> the image acquisition parameters for the training, validation, and test sets.</w:t>
      </w:r>
      <w:r w:rsidR="00E01458" w:rsidRPr="00E01458">
        <w:rPr>
          <w:rFonts w:cstheme="minorHAnsi"/>
        </w:rPr>
        <w:t xml:space="preserve"> </w:t>
      </w:r>
      <w:r w:rsidR="00E01458">
        <w:rPr>
          <w:rFonts w:cstheme="minorHAnsi"/>
        </w:rPr>
        <w:t>Five of the patients from the 3D-</w:t>
      </w:r>
      <w:r w:rsidR="00E01458">
        <w:t xml:space="preserve">IRCADb01 </w:t>
      </w:r>
      <w:r w:rsidR="00E01458">
        <w:rPr>
          <w:rFonts w:cstheme="minorHAnsi"/>
        </w:rPr>
        <w:t xml:space="preserve">dataset were excluded: patients 5, 11, and 20 had no </w:t>
      </w:r>
      <w:r w:rsidR="0063709D">
        <w:rPr>
          <w:rFonts w:cstheme="minorHAnsi"/>
        </w:rPr>
        <w:t>CRLM</w:t>
      </w:r>
      <w:r w:rsidR="00E01458">
        <w:rPr>
          <w:rFonts w:cstheme="minorHAnsi"/>
        </w:rPr>
        <w:t xml:space="preserve">, patient 12 </w:t>
      </w:r>
      <w:r w:rsidR="0063709D">
        <w:rPr>
          <w:rFonts w:cstheme="minorHAnsi"/>
        </w:rPr>
        <w:t xml:space="preserve">had </w:t>
      </w:r>
      <w:r w:rsidR="00E01458">
        <w:rPr>
          <w:rFonts w:cstheme="minorHAnsi"/>
        </w:rPr>
        <w:t xml:space="preserve">a large cystic lesion </w:t>
      </w:r>
      <w:r>
        <w:rPr>
          <w:rFonts w:cstheme="minorHAnsi"/>
        </w:rPr>
        <w:t>at</w:t>
      </w:r>
      <w:r w:rsidR="00E01458">
        <w:rPr>
          <w:rFonts w:cstheme="minorHAnsi"/>
        </w:rPr>
        <w:t xml:space="preserve"> the base of the liver, and patient 18 had </w:t>
      </w:r>
      <w:r w:rsidR="0063709D">
        <w:rPr>
          <w:rFonts w:cstheme="minorHAnsi"/>
        </w:rPr>
        <w:t>CRLM with atypical enhancement pattern</w:t>
      </w:r>
      <w:r w:rsidR="00E01458">
        <w:rPr>
          <w:rFonts w:cstheme="minorHAnsi"/>
        </w:rPr>
        <w:t>.</w:t>
      </w:r>
    </w:p>
    <w:p w14:paraId="067C82DD" w14:textId="77777777" w:rsidR="00175E8D" w:rsidRDefault="00175E8D" w:rsidP="00175E8D">
      <w:pPr>
        <w:pStyle w:val="Heading2"/>
      </w:pPr>
      <w:r>
        <w:t>Data Pre-Processing</w:t>
      </w:r>
    </w:p>
    <w:p w14:paraId="71B503BE" w14:textId="7FEE676C" w:rsidR="008E4547" w:rsidRDefault="00A971F1" w:rsidP="008E4547">
      <w:pPr>
        <w:pStyle w:val="Heading3"/>
      </w:pPr>
      <w:r>
        <w:t xml:space="preserve">Image </w:t>
      </w:r>
      <w:r w:rsidR="008E4547">
        <w:t>Intensity Manipulation</w:t>
      </w:r>
    </w:p>
    <w:p w14:paraId="485D7759" w14:textId="0974D93B" w:rsidR="00F5513D" w:rsidRDefault="00F5513D" w:rsidP="00175E8D">
      <w:r>
        <w:t>Initial attempts to normalize the data on</w:t>
      </w:r>
      <w:r w:rsidR="00DC5879">
        <w:t xml:space="preserve"> the basis of the</w:t>
      </w:r>
      <w:r>
        <w:t xml:space="preserve"> global mean and standard deviation resulted in extreme outliers when the contrast within the liver was </w:t>
      </w:r>
      <w:r w:rsidR="008E4547">
        <w:t>high or low</w:t>
      </w:r>
      <w:r w:rsidR="00334835">
        <w:t xml:space="preserve"> relative to the global mean</w:t>
      </w:r>
      <w:r w:rsidR="008E4547">
        <w:t>.</w:t>
      </w:r>
      <w:r w:rsidR="002B1C4A" w:rsidRPr="002B1C4A">
        <w:t xml:space="preserve"> </w:t>
      </w:r>
      <w:r w:rsidR="002B1C4A">
        <w:t xml:space="preserve">To best separate the normal tissue from the disease, </w:t>
      </w:r>
      <w:r w:rsidR="00DC5879">
        <w:t>we calculated a patient-</w:t>
      </w:r>
      <w:r w:rsidR="002B1C4A">
        <w:t xml:space="preserve">specific mean and standard deviation </w:t>
      </w:r>
      <w:r w:rsidR="00DC5879">
        <w:t>on the basis of</w:t>
      </w:r>
      <w:r w:rsidR="002B1C4A">
        <w:t xml:space="preserve"> the </w:t>
      </w:r>
      <w:r w:rsidR="00A2197F">
        <w:t xml:space="preserve">Full-Width-Half-Max </w:t>
      </w:r>
      <w:r w:rsidR="002B1C4A">
        <w:t xml:space="preserve">of </w:t>
      </w:r>
      <w:r w:rsidR="00DC5879">
        <w:t xml:space="preserve">the </w:t>
      </w:r>
      <w:r w:rsidR="002B1C4A">
        <w:t xml:space="preserve">values within the </w:t>
      </w:r>
      <w:r w:rsidR="006D5F7F">
        <w:t xml:space="preserve">provided </w:t>
      </w:r>
      <w:r w:rsidR="002B1C4A">
        <w:t xml:space="preserve">contoured liver. </w:t>
      </w:r>
      <w:r w:rsidR="00DC5879">
        <w:t>As a result, the disease</w:t>
      </w:r>
      <w:r w:rsidR="0012035D">
        <w:t xml:space="preserve"> consistent</w:t>
      </w:r>
      <w:r w:rsidR="00DC5879">
        <w:t>ly</w:t>
      </w:r>
      <w:r w:rsidR="0012035D">
        <w:t xml:space="preserve"> </w:t>
      </w:r>
      <w:r w:rsidR="002B1C4A">
        <w:t>appear</w:t>
      </w:r>
      <w:r w:rsidR="00DC5879">
        <w:t>ed</w:t>
      </w:r>
      <w:r w:rsidR="002B1C4A">
        <w:t xml:space="preserve"> darker than the normal tissue.</w:t>
      </w:r>
      <w:r w:rsidR="00BA557C">
        <w:t xml:space="preserve"> </w:t>
      </w:r>
      <w:r w:rsidR="00DC5879">
        <w:t>The i</w:t>
      </w:r>
      <w:r w:rsidR="00BA557C">
        <w:t xml:space="preserve">mage intensity outside of the </w:t>
      </w:r>
      <w:r w:rsidR="00DC5879">
        <w:t xml:space="preserve">masked </w:t>
      </w:r>
      <w:r w:rsidR="00A2197F">
        <w:t xml:space="preserve">liver </w:t>
      </w:r>
      <w:r w:rsidR="0012035D">
        <w:t xml:space="preserve">was </w:t>
      </w:r>
      <w:r w:rsidR="00BA557C">
        <w:t>set to be equal to 0 after normalization.</w:t>
      </w:r>
    </w:p>
    <w:p w14:paraId="17CAC34F" w14:textId="77777777" w:rsidR="008E4547" w:rsidRDefault="008E4547" w:rsidP="008E4547">
      <w:pPr>
        <w:pStyle w:val="Heading3"/>
      </w:pPr>
      <w:r>
        <w:t>Voxel Size Resampling</w:t>
      </w:r>
    </w:p>
    <w:p w14:paraId="75560500" w14:textId="02E04166" w:rsidR="00175E8D" w:rsidRDefault="00A2197F" w:rsidP="00175E8D">
      <w:r>
        <w:t xml:space="preserve">To account for the sensitivity of </w:t>
      </w:r>
      <w:r w:rsidR="00DC5879">
        <w:t>convolutional neural networks</w:t>
      </w:r>
      <w:r>
        <w:t xml:space="preserve"> with varying image size</w:t>
      </w:r>
      <w:r w:rsidR="00DC5879">
        <w:t>s</w:t>
      </w:r>
      <w:r>
        <w:t xml:space="preserve"> and resolution, </w:t>
      </w:r>
      <w:r w:rsidR="00DC5879">
        <w:t xml:space="preserve">we resampled </w:t>
      </w:r>
      <w:r>
        <w:t>all training</w:t>
      </w:r>
      <w:r w:rsidR="00E94FAB">
        <w:t xml:space="preserve"> and validation</w:t>
      </w:r>
      <w:r>
        <w:t xml:space="preserve"> images to 1mm slice thickness using bi-linear interpolation</w:t>
      </w:r>
      <w:r w:rsidR="00F5513D">
        <w:t>. Likewise,</w:t>
      </w:r>
      <w:r w:rsidR="00DC5879">
        <w:t xml:space="preserve"> we applied</w:t>
      </w:r>
      <w:r w:rsidR="00F5513D">
        <w:t xml:space="preserve"> bi-linear interpolat</w:t>
      </w:r>
      <w:r w:rsidR="00080ACC">
        <w:t>ion</w:t>
      </w:r>
      <w:r w:rsidR="00F5513D">
        <w:t xml:space="preserve"> </w:t>
      </w:r>
      <w:r w:rsidR="00080ACC">
        <w:t xml:space="preserve">to </w:t>
      </w:r>
      <w:r w:rsidR="00F5513D">
        <w:t xml:space="preserve">the ground-truth segmentations of the disease, providing the model with values </w:t>
      </w:r>
      <w:r w:rsidR="00DC5879">
        <w:t>of</w:t>
      </w:r>
      <w:r w:rsidR="00F5513D">
        <w:t xml:space="preserve"> 0-1 for each part.</w:t>
      </w:r>
    </w:p>
    <w:p w14:paraId="276AA365" w14:textId="25E49317" w:rsidR="001D0072" w:rsidRDefault="002B1C4A" w:rsidP="001D0072">
      <w:pPr>
        <w:pStyle w:val="Heading3"/>
      </w:pPr>
      <w:r>
        <w:t xml:space="preserve">Training </w:t>
      </w:r>
      <w:r w:rsidR="00DC5879">
        <w:t>Image “Cubes”</w:t>
      </w:r>
    </w:p>
    <w:p w14:paraId="73BFE26F" w14:textId="1B4175A7" w:rsidR="00053308" w:rsidRDefault="00A2197F" w:rsidP="00053308">
      <w:r>
        <w:t>To account for disparities in class representation, where s</w:t>
      </w:r>
      <w:r w:rsidR="001D0072">
        <w:t xml:space="preserve">maller structures are inherently </w:t>
      </w:r>
      <w:r w:rsidR="00DC5879">
        <w:t>“</w:t>
      </w:r>
      <w:r w:rsidR="001D0072">
        <w:t>worth less</w:t>
      </w:r>
      <w:r w:rsidR="00DC5879">
        <w:t>”</w:t>
      </w:r>
      <w:r w:rsidR="001D0072">
        <w:t xml:space="preserve"> than large structures </w:t>
      </w:r>
      <w:r w:rsidR="006D5F7F">
        <w:t xml:space="preserve">when categorical cross-entropy </w:t>
      </w:r>
      <w:r w:rsidR="00DC5879">
        <w:t>was</w:t>
      </w:r>
      <w:r w:rsidR="006D5F7F">
        <w:t xml:space="preserve"> used as a loss and</w:t>
      </w:r>
      <w:r w:rsidR="001D0072">
        <w:t xml:space="preserve"> class weighting</w:t>
      </w:r>
      <w:r w:rsidR="006D5F7F">
        <w:t xml:space="preserve"> </w:t>
      </w:r>
      <w:r w:rsidR="00DC5879">
        <w:t>was</w:t>
      </w:r>
      <w:r w:rsidR="006D5F7F">
        <w:t xml:space="preserve"> not applied</w:t>
      </w:r>
      <w:r>
        <w:t xml:space="preserve">, we distributed our training into unique </w:t>
      </w:r>
      <w:r w:rsidR="00DC5879">
        <w:t>“</w:t>
      </w:r>
      <w:r>
        <w:t>cubes</w:t>
      </w:r>
      <w:r w:rsidR="00DC5879">
        <w:t>”</w:t>
      </w:r>
      <w:r>
        <w:t>. Simple class weighting would not solve this problem as it would result in</w:t>
      </w:r>
      <w:r w:rsidR="00930E2E">
        <w:t xml:space="preserve"> the modeling weighing</w:t>
      </w:r>
      <w:r>
        <w:t xml:space="preserve"> heavily disease cases</w:t>
      </w:r>
      <w:r w:rsidR="00930E2E">
        <w:t xml:space="preserve"> as more important to learning</w:t>
      </w:r>
      <w:r>
        <w:t xml:space="preserve"> than the less disease cases. E</w:t>
      </w:r>
      <w:r w:rsidR="00053308">
        <w:t xml:space="preserve">ach independent disease site </w:t>
      </w:r>
      <w:r w:rsidR="00D96287">
        <w:t xml:space="preserve">was divided </w:t>
      </w:r>
      <w:r w:rsidR="00DC5879">
        <w:t>into individual “cubes”</w:t>
      </w:r>
      <w:r w:rsidR="00053308">
        <w:t xml:space="preserve"> of 32x120x120 voxels</w:t>
      </w:r>
      <w:r>
        <w:t xml:space="preserve">. </w:t>
      </w:r>
      <w:r w:rsidR="006125AF">
        <w:t xml:space="preserve">Figure </w:t>
      </w:r>
      <w:r w:rsidR="00861D2A">
        <w:t>1</w:t>
      </w:r>
      <w:r w:rsidR="006125AF">
        <w:t xml:space="preserve"> illustrates several disease </w:t>
      </w:r>
      <w:r w:rsidR="00DC5879">
        <w:t xml:space="preserve">cubes </w:t>
      </w:r>
      <w:r w:rsidR="006125AF">
        <w:t>for one patient.</w:t>
      </w:r>
      <w:r w:rsidR="001B4402">
        <w:t xml:space="preserve"> </w:t>
      </w:r>
      <w:r w:rsidR="00DC5879">
        <w:t>The c</w:t>
      </w:r>
      <w:r w:rsidR="00CD76F5">
        <w:t xml:space="preserve">ubes </w:t>
      </w:r>
      <w:r w:rsidR="00DC5879">
        <w:t>were</w:t>
      </w:r>
      <w:r w:rsidR="00CD76F5">
        <w:t xml:space="preserve"> extracted sequentially, with large disease sites being broken up into multiple cubes. Every cube </w:t>
      </w:r>
      <w:r w:rsidR="00DC5879">
        <w:t>had</w:t>
      </w:r>
      <w:r w:rsidR="00CD76F5">
        <w:t xml:space="preserve"> disease present within it. </w:t>
      </w:r>
      <w:r w:rsidR="00F06ECE">
        <w:t>After extraction, the</w:t>
      </w:r>
      <w:r w:rsidR="00DC5879">
        <w:t xml:space="preserve"> training dataset consisted</w:t>
      </w:r>
      <w:r w:rsidR="001B4402">
        <w:t xml:space="preserve"> of 572 unique image cubes</w:t>
      </w:r>
      <w:r>
        <w:t xml:space="preserve"> </w:t>
      </w:r>
      <w:r w:rsidR="00DC5879">
        <w:t>that were</w:t>
      </w:r>
      <w:r>
        <w:t xml:space="preserve"> shuffled randomly.</w:t>
      </w:r>
    </w:p>
    <w:p w14:paraId="681168E9" w14:textId="79F12FA3" w:rsidR="00CD76F5" w:rsidRPr="00484061" w:rsidRDefault="00CD76F5" w:rsidP="001F566C">
      <w:r>
        <w:t>The validation and test set are not broken into cubes, our architectures accepts variable input size, with the entire liver being passed at once for evaluation and testing.</w:t>
      </w:r>
    </w:p>
    <w:p w14:paraId="5C8E5746" w14:textId="77777777" w:rsidR="008E4547" w:rsidRDefault="008E4547" w:rsidP="008E4547">
      <w:pPr>
        <w:pStyle w:val="Heading2"/>
      </w:pPr>
      <w:r>
        <w:t>Architecture</w:t>
      </w:r>
      <w:r w:rsidR="00255933">
        <w:t>s</w:t>
      </w:r>
    </w:p>
    <w:p w14:paraId="184F8586" w14:textId="69241A68" w:rsidR="00930E2E" w:rsidRPr="00930E2E" w:rsidRDefault="009E1E15" w:rsidP="00930E2E">
      <w:r>
        <w:t xml:space="preserve">Four </w:t>
      </w:r>
      <w:r w:rsidR="00DA033F">
        <w:t>architectur</w:t>
      </w:r>
      <w:r w:rsidR="002D1FD4">
        <w:t xml:space="preserve">es </w:t>
      </w:r>
      <w:r w:rsidR="00D96287">
        <w:t>were investigated</w:t>
      </w:r>
      <w:r w:rsidR="00930E2E">
        <w:t>:</w:t>
      </w:r>
      <w:r w:rsidR="0078374C">
        <w:t xml:space="preserve"> Standard</w:t>
      </w:r>
      <w:r>
        <w:t xml:space="preserve"> 3D</w:t>
      </w:r>
      <w:r w:rsidR="0078374C">
        <w:t xml:space="preserve"> </w:t>
      </w:r>
      <w:proofErr w:type="spellStart"/>
      <w:r w:rsidR="0078374C">
        <w:t>UNet</w:t>
      </w:r>
      <w:proofErr w:type="spellEnd"/>
      <w:r w:rsidR="0078374C">
        <w:t xml:space="preserve">, Residual </w:t>
      </w:r>
      <w:r>
        <w:t xml:space="preserve">3D </w:t>
      </w:r>
      <w:proofErr w:type="spellStart"/>
      <w:r w:rsidR="0078374C">
        <w:t>UNet</w:t>
      </w:r>
      <w:proofErr w:type="spellEnd"/>
      <w:r w:rsidR="0078374C">
        <w:t>, Dense</w:t>
      </w:r>
      <w:r>
        <w:t xml:space="preserve"> 3D</w:t>
      </w:r>
      <w:r w:rsidR="0078374C">
        <w:t xml:space="preserve"> </w:t>
      </w:r>
      <w:proofErr w:type="spellStart"/>
      <w:r w:rsidR="0078374C">
        <w:t>UNet</w:t>
      </w:r>
      <w:proofErr w:type="spellEnd"/>
      <w:r>
        <w:t xml:space="preserve">, and </w:t>
      </w:r>
      <w:r w:rsidR="00930E2E">
        <w:t>Hybrid-</w:t>
      </w:r>
      <w:proofErr w:type="spellStart"/>
      <w:r w:rsidR="00930E2E">
        <w:t>WNet</w:t>
      </w:r>
      <w:proofErr w:type="spellEnd"/>
      <w:r w:rsidR="00930E2E">
        <w:t xml:space="preserve"> (a </w:t>
      </w:r>
      <w:r>
        <w:t xml:space="preserve">hybrid pre-trained </w:t>
      </w:r>
      <w:r w:rsidR="00930E2E">
        <w:t xml:space="preserve">Standard </w:t>
      </w:r>
      <w:r>
        <w:t xml:space="preserve">2D </w:t>
      </w:r>
      <w:proofErr w:type="spellStart"/>
      <w:r>
        <w:t>UNet</w:t>
      </w:r>
      <w:proofErr w:type="spellEnd"/>
      <w:r>
        <w:t xml:space="preserve"> combined with a 3D </w:t>
      </w:r>
      <w:proofErr w:type="spellStart"/>
      <w:r>
        <w:t>DenseUNet</w:t>
      </w:r>
      <w:proofErr w:type="spellEnd"/>
      <w:r w:rsidR="003C3074">
        <w:t>)</w:t>
      </w:r>
      <w:r w:rsidR="00DA033F">
        <w:t xml:space="preserve">. </w:t>
      </w:r>
      <w:r w:rsidR="00930E2E" w:rsidRPr="00930E2E">
        <w:t>The basic architectural framework (i.e., the number of convolution blocks per layer, number of layers, convolution block lambda [increase in the number of convolution blocks per layer], and maximum number of convolution blocks) remained the same for the Standard, Re</w:t>
      </w:r>
      <w:r w:rsidR="00C808E5">
        <w:t>5</w:t>
      </w:r>
      <w:r w:rsidR="00930E2E" w:rsidRPr="00930E2E">
        <w:t xml:space="preserve">sidual, and Dense 3D </w:t>
      </w:r>
      <w:proofErr w:type="spellStart"/>
      <w:r w:rsidR="00930E2E" w:rsidRPr="00930E2E">
        <w:t>UNets</w:t>
      </w:r>
      <w:proofErr w:type="spellEnd"/>
      <w:r w:rsidR="00930E2E" w:rsidRPr="00930E2E">
        <w:t xml:space="preserve"> (Figure </w:t>
      </w:r>
      <w:r w:rsidR="00861D2A">
        <w:t>2</w:t>
      </w:r>
      <w:r w:rsidR="00930E2E" w:rsidRPr="00930E2E">
        <w:t xml:space="preserve">A). The differences in the convolutions and connections in the Standard, Residual, and Dense 3D </w:t>
      </w:r>
      <w:proofErr w:type="spellStart"/>
      <w:r w:rsidR="00930E2E" w:rsidRPr="00930E2E">
        <w:t>UNe</w:t>
      </w:r>
      <w:r w:rsidR="00861D2A">
        <w:t>ts</w:t>
      </w:r>
      <w:proofErr w:type="spellEnd"/>
      <w:r w:rsidR="00861D2A">
        <w:t xml:space="preserve"> are represented in Figure 2</w:t>
      </w:r>
      <w:r w:rsidR="00930E2E" w:rsidRPr="00930E2E">
        <w:t>B. A representative diagram of the Hybrid-</w:t>
      </w:r>
      <w:proofErr w:type="spellStart"/>
      <w:r w:rsidR="00930E2E" w:rsidRPr="00930E2E">
        <w:t>WNet</w:t>
      </w:r>
      <w:proofErr w:type="spellEnd"/>
      <w:r w:rsidR="00930E2E" w:rsidRPr="00930E2E">
        <w:t xml:space="preserve"> architecture is shown in Figure </w:t>
      </w:r>
      <w:r w:rsidR="00861D2A">
        <w:t>3</w:t>
      </w:r>
      <w:r w:rsidR="00930E2E" w:rsidRPr="00930E2E">
        <w:t>.</w:t>
      </w:r>
    </w:p>
    <w:p w14:paraId="781133ED" w14:textId="03CC42BC" w:rsidR="00255933" w:rsidRDefault="003C4651" w:rsidP="00255933">
      <w:pPr>
        <w:pStyle w:val="Heading3"/>
      </w:pPr>
      <w:r>
        <w:lastRenderedPageBreak/>
        <w:t>Standard</w:t>
      </w:r>
      <w:r w:rsidR="00930E2E">
        <w:t xml:space="preserve"> 3D</w:t>
      </w:r>
      <w:r>
        <w:t xml:space="preserve"> </w:t>
      </w:r>
      <w:proofErr w:type="spellStart"/>
      <w:r w:rsidR="00255933">
        <w:t>UNet</w:t>
      </w:r>
      <w:proofErr w:type="spellEnd"/>
    </w:p>
    <w:p w14:paraId="31D5A75C" w14:textId="5855857D" w:rsidR="00930E2E" w:rsidRPr="00930E2E" w:rsidRDefault="00930E2E" w:rsidP="00930E2E">
      <w:r w:rsidRPr="00930E2E">
        <w:t xml:space="preserve">We first investigated the Standard 3D </w:t>
      </w:r>
      <w:proofErr w:type="spellStart"/>
      <w:r w:rsidRPr="00930E2E">
        <w:t>UNet</w:t>
      </w:r>
      <w:proofErr w:type="spellEnd"/>
      <w:r w:rsidRPr="00930E2E">
        <w:t>, in which concatenations or additions were used to combine equal-sized feature maps from the encoder to the decoder side.</w:t>
      </w:r>
    </w:p>
    <w:p w14:paraId="6C82475D" w14:textId="77777777" w:rsidR="00930E2E" w:rsidRPr="00930E2E" w:rsidRDefault="00930E2E" w:rsidP="00930E2E">
      <w:r w:rsidRPr="00930E2E">
        <w:t>Standard architectural parameters:</w:t>
      </w:r>
    </w:p>
    <w:p w14:paraId="5CF8BDE9" w14:textId="77777777" w:rsidR="00930E2E" w:rsidRPr="00930E2E" w:rsidRDefault="00930E2E" w:rsidP="000B6221">
      <w:pPr>
        <w:numPr>
          <w:ilvl w:val="0"/>
          <w:numId w:val="3"/>
        </w:numPr>
        <w:spacing w:line="240" w:lineRule="auto"/>
        <w:contextualSpacing/>
      </w:pPr>
      <w:r w:rsidRPr="00930E2E">
        <w:t>1, 2, 3, or 4 layers</w:t>
      </w:r>
    </w:p>
    <w:p w14:paraId="4D9A68B0" w14:textId="77777777" w:rsidR="00930E2E" w:rsidRPr="00930E2E" w:rsidRDefault="00930E2E" w:rsidP="000B6221">
      <w:pPr>
        <w:numPr>
          <w:ilvl w:val="0"/>
          <w:numId w:val="3"/>
        </w:numPr>
        <w:spacing w:line="240" w:lineRule="auto"/>
        <w:contextualSpacing/>
      </w:pPr>
      <w:r w:rsidRPr="00930E2E">
        <w:t xml:space="preserve">1, 2, or 3 initial convolution blocks </w:t>
      </w:r>
    </w:p>
    <w:p w14:paraId="37AF07FF" w14:textId="77777777" w:rsidR="00930E2E" w:rsidRPr="00930E2E" w:rsidRDefault="00930E2E" w:rsidP="000B6221">
      <w:pPr>
        <w:numPr>
          <w:ilvl w:val="0"/>
          <w:numId w:val="3"/>
        </w:numPr>
        <w:spacing w:line="240" w:lineRule="auto"/>
        <w:contextualSpacing/>
      </w:pPr>
      <w:r w:rsidRPr="00930E2E">
        <w:t>Increase in number of convolution blocks (convolution lambda) for each layer of 0, 1, or 2</w:t>
      </w:r>
    </w:p>
    <w:p w14:paraId="50D2963B" w14:textId="77777777" w:rsidR="00930E2E" w:rsidRPr="00930E2E" w:rsidRDefault="00930E2E" w:rsidP="000B6221">
      <w:pPr>
        <w:numPr>
          <w:ilvl w:val="0"/>
          <w:numId w:val="3"/>
        </w:numPr>
        <w:spacing w:line="240" w:lineRule="auto"/>
        <w:contextualSpacing/>
      </w:pPr>
      <w:r w:rsidRPr="00930E2E">
        <w:t xml:space="preserve">4 maximum convolution blocks </w:t>
      </w:r>
    </w:p>
    <w:p w14:paraId="39DA320C" w14:textId="294C4DED" w:rsidR="00930E2E" w:rsidRDefault="00930E2E" w:rsidP="000B6221">
      <w:pPr>
        <w:numPr>
          <w:ilvl w:val="0"/>
          <w:numId w:val="3"/>
        </w:numPr>
        <w:spacing w:line="240" w:lineRule="auto"/>
        <w:contextualSpacing/>
      </w:pPr>
      <w:r w:rsidRPr="00930E2E">
        <w:t>8, 16, and 32 initial filters</w:t>
      </w:r>
    </w:p>
    <w:p w14:paraId="6F5657E8" w14:textId="4C6E56F7" w:rsidR="00930E2E" w:rsidRPr="00930E2E" w:rsidRDefault="00930E2E" w:rsidP="000B6221">
      <w:pPr>
        <w:numPr>
          <w:ilvl w:val="0"/>
          <w:numId w:val="3"/>
        </w:numPr>
        <w:spacing w:line="240" w:lineRule="auto"/>
        <w:contextualSpacing/>
      </w:pPr>
      <w:r w:rsidRPr="00930E2E">
        <w:t>32, 64, or 128 maximum filters</w:t>
      </w:r>
    </w:p>
    <w:p w14:paraId="2480F4CB" w14:textId="2572E959" w:rsidR="00255933" w:rsidRDefault="00255933" w:rsidP="00255933">
      <w:pPr>
        <w:pStyle w:val="Heading3"/>
      </w:pPr>
      <w:r>
        <w:t>Residual</w:t>
      </w:r>
      <w:r w:rsidR="00930E2E">
        <w:t xml:space="preserve"> 3D</w:t>
      </w:r>
      <w:r>
        <w:t xml:space="preserve"> </w:t>
      </w:r>
      <w:proofErr w:type="spellStart"/>
      <w:r>
        <w:t>UNet</w:t>
      </w:r>
      <w:proofErr w:type="spellEnd"/>
    </w:p>
    <w:p w14:paraId="023BDECD" w14:textId="35043FD6" w:rsidR="006901BE" w:rsidRDefault="00F90763" w:rsidP="00DA033F">
      <w:r>
        <w:t xml:space="preserve">The </w:t>
      </w:r>
      <w:r w:rsidR="00CD3AC4">
        <w:t xml:space="preserve">Standard </w:t>
      </w:r>
      <w:r w:rsidR="00930E2E">
        <w:t xml:space="preserve">3D </w:t>
      </w:r>
      <w:proofErr w:type="spellStart"/>
      <w:r>
        <w:t>UNet</w:t>
      </w:r>
      <w:proofErr w:type="spellEnd"/>
      <w:r>
        <w:t xml:space="preserve"> was expanded to include</w:t>
      </w:r>
      <w:r w:rsidR="00DA033F">
        <w:t xml:space="preserve"> residual connections for each convolution block in </w:t>
      </w:r>
      <w:r w:rsidR="00930E2E">
        <w:t xml:space="preserve">a </w:t>
      </w:r>
      <w:r w:rsidR="006901BE">
        <w:t>layer</w:t>
      </w:r>
      <w:r w:rsidR="000F673E">
        <w:t>, with motivation from the ‘</w:t>
      </w:r>
      <w:proofErr w:type="spellStart"/>
      <w:r w:rsidR="000F673E">
        <w:t>ResNet</w:t>
      </w:r>
      <w:proofErr w:type="spellEnd"/>
      <w:r w:rsidR="000F673E">
        <w:t>’ architecture</w:t>
      </w:r>
      <w:r w:rsidR="000F673E">
        <w:fldChar w:fldCharType="begin" w:fldLock="1"/>
      </w:r>
      <w:r w:rsidR="00B232C6">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lt;sup&gt;12&lt;/sup&gt;","plainTextFormattedCitation":"12","previouslyFormattedCitation":"&lt;sup&gt;12&lt;/sup&gt;"},"properties":{"noteIndex":0},"schema":"https://github.com/citation-style-language/schema/raw/master/csl-citation.json"}</w:instrText>
      </w:r>
      <w:r w:rsidR="000F673E">
        <w:fldChar w:fldCharType="separate"/>
      </w:r>
      <w:r w:rsidR="00014931" w:rsidRPr="00014931">
        <w:rPr>
          <w:noProof/>
          <w:vertAlign w:val="superscript"/>
        </w:rPr>
        <w:t>12</w:t>
      </w:r>
      <w:r w:rsidR="000F673E">
        <w:fldChar w:fldCharType="end"/>
      </w:r>
      <w:r w:rsidR="006901BE">
        <w:t xml:space="preserve">. Residual connections have the benefit of allowing a </w:t>
      </w:r>
      <w:r w:rsidR="00930E2E">
        <w:t>“</w:t>
      </w:r>
      <w:r w:rsidR="006901BE">
        <w:t>flow</w:t>
      </w:r>
      <w:r w:rsidR="00930E2E">
        <w:t>”</w:t>
      </w:r>
      <w:r w:rsidR="006901BE">
        <w:t xml:space="preserve"> of loss from previous convolutions. This allows the model to create skip-connections over convolutions that might not be nece</w:t>
      </w:r>
      <w:r w:rsidR="0078374C">
        <w:t>ssary.</w:t>
      </w:r>
    </w:p>
    <w:p w14:paraId="4DDF03C9" w14:textId="77777777" w:rsidR="006901BE" w:rsidRDefault="006901BE" w:rsidP="003C315D">
      <w:pPr>
        <w:keepNext/>
        <w:keepLines/>
      </w:pPr>
      <w:r>
        <w:t>Residual Network Architecture Parameters:</w:t>
      </w:r>
    </w:p>
    <w:p w14:paraId="105A45E6" w14:textId="77777777" w:rsidR="00930E2E" w:rsidRDefault="00930E2E" w:rsidP="00930E2E">
      <w:pPr>
        <w:pStyle w:val="ListParagraph"/>
        <w:keepNext/>
        <w:keepLines/>
        <w:numPr>
          <w:ilvl w:val="0"/>
          <w:numId w:val="2"/>
        </w:numPr>
      </w:pPr>
      <w:r>
        <w:t xml:space="preserve">1, 2, 3, or 4 layers </w:t>
      </w:r>
    </w:p>
    <w:p w14:paraId="7238447F" w14:textId="77777777" w:rsidR="00930E2E" w:rsidRDefault="00930E2E" w:rsidP="00930E2E">
      <w:pPr>
        <w:pStyle w:val="ListParagraph"/>
        <w:keepNext/>
        <w:keepLines/>
        <w:numPr>
          <w:ilvl w:val="0"/>
          <w:numId w:val="2"/>
        </w:numPr>
      </w:pPr>
      <w:r>
        <w:t xml:space="preserve">1, 2, 3, or 4 initial convolution blocks </w:t>
      </w:r>
    </w:p>
    <w:p w14:paraId="73A8A1F6" w14:textId="77777777" w:rsidR="00930E2E" w:rsidRDefault="00930E2E" w:rsidP="00930E2E">
      <w:pPr>
        <w:pStyle w:val="ListParagraph"/>
        <w:keepNext/>
        <w:keepLines/>
        <w:numPr>
          <w:ilvl w:val="0"/>
          <w:numId w:val="2"/>
        </w:numPr>
      </w:pPr>
      <w:r>
        <w:t>Increase in number of convolution blocks (convolution lambda) for each layer of 0, 1, and 2</w:t>
      </w:r>
    </w:p>
    <w:p w14:paraId="275A54E0" w14:textId="77777777" w:rsidR="00930E2E" w:rsidRDefault="00930E2E" w:rsidP="00930E2E">
      <w:pPr>
        <w:pStyle w:val="ListParagraph"/>
        <w:keepNext/>
        <w:keepLines/>
        <w:numPr>
          <w:ilvl w:val="0"/>
          <w:numId w:val="2"/>
        </w:numPr>
      </w:pPr>
      <w:r>
        <w:t xml:space="preserve">4 maximum convolution blocks </w:t>
      </w:r>
    </w:p>
    <w:p w14:paraId="4F76EE9D" w14:textId="77777777" w:rsidR="00930E2E" w:rsidRDefault="00930E2E" w:rsidP="00930E2E">
      <w:pPr>
        <w:pStyle w:val="ListParagraph"/>
        <w:keepNext/>
        <w:keepLines/>
        <w:numPr>
          <w:ilvl w:val="0"/>
          <w:numId w:val="2"/>
        </w:numPr>
      </w:pPr>
      <w:r>
        <w:t>32 initial filters</w:t>
      </w:r>
    </w:p>
    <w:p w14:paraId="20ACE3B0" w14:textId="77777777" w:rsidR="00930E2E" w:rsidRDefault="00930E2E" w:rsidP="00930E2E">
      <w:pPr>
        <w:pStyle w:val="ListParagraph"/>
        <w:keepNext/>
        <w:keepLines/>
        <w:numPr>
          <w:ilvl w:val="0"/>
          <w:numId w:val="2"/>
        </w:numPr>
      </w:pPr>
      <w:r>
        <w:t xml:space="preserve">128 maximum filters </w:t>
      </w:r>
    </w:p>
    <w:p w14:paraId="66F70C84" w14:textId="117A518F" w:rsidR="00255933" w:rsidRDefault="00255933" w:rsidP="00255933">
      <w:pPr>
        <w:pStyle w:val="Heading3"/>
      </w:pPr>
      <w:r>
        <w:t>Dense</w:t>
      </w:r>
      <w:r w:rsidR="00930E2E">
        <w:t xml:space="preserve"> 3D</w:t>
      </w:r>
      <w:r>
        <w:t xml:space="preserve"> </w:t>
      </w:r>
      <w:proofErr w:type="spellStart"/>
      <w:r>
        <w:t>UNet</w:t>
      </w:r>
      <w:proofErr w:type="spellEnd"/>
    </w:p>
    <w:p w14:paraId="2EA820C9" w14:textId="3FFE73CC" w:rsidR="00DA033F" w:rsidRDefault="006901BE" w:rsidP="00DA033F">
      <w:r>
        <w:t xml:space="preserve">A more complete </w:t>
      </w:r>
      <w:r w:rsidR="00930E2E">
        <w:t>“</w:t>
      </w:r>
      <w:r>
        <w:t>flow</w:t>
      </w:r>
      <w:r w:rsidR="00930E2E">
        <w:t>”</w:t>
      </w:r>
      <w:r>
        <w:t xml:space="preserve"> of lo</w:t>
      </w:r>
      <w:r w:rsidR="00DB4693">
        <w:t>ss from previous convolutions can be</w:t>
      </w:r>
      <w:r>
        <w:t xml:space="preserve"> realized with the </w:t>
      </w:r>
      <w:proofErr w:type="spellStart"/>
      <w:r>
        <w:t>DenseNet</w:t>
      </w:r>
      <w:proofErr w:type="spellEnd"/>
      <w:r>
        <w:t xml:space="preserve"> architecture</w:t>
      </w:r>
      <w:r w:rsidR="00D24D1F">
        <w:fldChar w:fldCharType="begin" w:fldLock="1"/>
      </w:r>
      <w:r w:rsidR="00B232C6">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13&lt;/sup&gt;","plainTextFormattedCitation":"13","previouslyFormattedCitation":"&lt;sup&gt;13&lt;/sup&gt;"},"properties":{"noteIndex":0},"schema":"https://github.com/citation-style-language/schema/raw/master/csl-citation.json"}</w:instrText>
      </w:r>
      <w:r w:rsidR="00D24D1F">
        <w:fldChar w:fldCharType="separate"/>
      </w:r>
      <w:r w:rsidR="00014931" w:rsidRPr="00014931">
        <w:rPr>
          <w:noProof/>
          <w:vertAlign w:val="superscript"/>
        </w:rPr>
        <w:t>13</w:t>
      </w:r>
      <w:r w:rsidR="00D24D1F">
        <w:fldChar w:fldCharType="end"/>
      </w:r>
      <w:r>
        <w:t>. This architectur</w:t>
      </w:r>
      <w:r w:rsidR="00930E2E">
        <w:t>al</w:t>
      </w:r>
      <w:r>
        <w:t xml:space="preserve"> style allows </w:t>
      </w:r>
      <w:r w:rsidR="000F673E">
        <w:t>previous</w:t>
      </w:r>
      <w:r>
        <w:t xml:space="preserve"> convolutions to be re-used</w:t>
      </w:r>
      <w:r w:rsidR="00930E2E">
        <w:t>; optimizing</w:t>
      </w:r>
      <w:r>
        <w:t xml:space="preserve"> the model</w:t>
      </w:r>
      <w:r w:rsidR="00930E2E">
        <w:t>’s reuse</w:t>
      </w:r>
      <w:r w:rsidR="0078374C">
        <w:t xml:space="preserve"> of</w:t>
      </w:r>
      <w:r>
        <w:t xml:space="preserve"> feature maps</w:t>
      </w:r>
      <w:r w:rsidR="00DB4693">
        <w:t xml:space="preserve"> enabl</w:t>
      </w:r>
      <w:r w:rsidR="00930E2E">
        <w:t>es</w:t>
      </w:r>
      <w:r w:rsidR="00DB4693">
        <w:t xml:space="preserve"> more diversified feature </w:t>
      </w:r>
      <w:r w:rsidR="00D24D1F">
        <w:t>creation</w:t>
      </w:r>
      <w:r>
        <w:t xml:space="preserve">. </w:t>
      </w:r>
      <w:r w:rsidR="00930E2E" w:rsidRPr="00930E2E">
        <w:t>The reuse of previous convolutions allows the number of filters to be significantly reduced since the number of filters is increased by a small amount each time (referred to here as the “growth rate”).</w:t>
      </w:r>
    </w:p>
    <w:p w14:paraId="02FE8A07" w14:textId="1FAD28E9" w:rsidR="000F673E" w:rsidRDefault="000F673E" w:rsidP="003C315D">
      <w:pPr>
        <w:keepNext/>
        <w:keepLines/>
      </w:pPr>
      <w:r>
        <w:t>Dense Network Architectur</w:t>
      </w:r>
      <w:r w:rsidR="00930E2E">
        <w:t>al</w:t>
      </w:r>
      <w:r>
        <w:t xml:space="preserve"> Parameters:</w:t>
      </w:r>
    </w:p>
    <w:p w14:paraId="6C8541B5" w14:textId="77777777" w:rsidR="00930E2E" w:rsidRDefault="00930E2E" w:rsidP="00930E2E">
      <w:pPr>
        <w:pStyle w:val="ListParagraph"/>
        <w:keepNext/>
        <w:keepLines/>
        <w:numPr>
          <w:ilvl w:val="0"/>
          <w:numId w:val="2"/>
        </w:numPr>
      </w:pPr>
      <w:r>
        <w:t xml:space="preserve">2 or 3 layers </w:t>
      </w:r>
    </w:p>
    <w:p w14:paraId="4F36A1E8" w14:textId="77777777" w:rsidR="00930E2E" w:rsidRDefault="00930E2E" w:rsidP="00930E2E">
      <w:pPr>
        <w:pStyle w:val="ListParagraph"/>
        <w:keepNext/>
        <w:keepLines/>
        <w:numPr>
          <w:ilvl w:val="0"/>
          <w:numId w:val="2"/>
        </w:numPr>
      </w:pPr>
      <w:r>
        <w:t>2 initial convolution blocks</w:t>
      </w:r>
    </w:p>
    <w:p w14:paraId="7DEE2382" w14:textId="77777777" w:rsidR="00930E2E" w:rsidRDefault="00930E2E" w:rsidP="00930E2E">
      <w:pPr>
        <w:pStyle w:val="ListParagraph"/>
        <w:keepNext/>
        <w:keepLines/>
        <w:numPr>
          <w:ilvl w:val="0"/>
          <w:numId w:val="2"/>
        </w:numPr>
      </w:pPr>
      <w:r>
        <w:t>Increase in convolution blocks (convolution lambda) for each layer of 0 or 1</w:t>
      </w:r>
    </w:p>
    <w:p w14:paraId="33D53773" w14:textId="77777777" w:rsidR="00930E2E" w:rsidRDefault="00930E2E" w:rsidP="00930E2E">
      <w:pPr>
        <w:pStyle w:val="ListParagraph"/>
        <w:keepNext/>
        <w:keepLines/>
        <w:numPr>
          <w:ilvl w:val="0"/>
          <w:numId w:val="2"/>
        </w:numPr>
      </w:pPr>
      <w:r>
        <w:t>4 maximum convolution blocks</w:t>
      </w:r>
    </w:p>
    <w:p w14:paraId="15BD0F1F" w14:textId="77777777" w:rsidR="00930E2E" w:rsidRDefault="00930E2E" w:rsidP="00930E2E">
      <w:pPr>
        <w:pStyle w:val="ListParagraph"/>
        <w:keepNext/>
        <w:keepLines/>
        <w:numPr>
          <w:ilvl w:val="0"/>
          <w:numId w:val="2"/>
        </w:numPr>
      </w:pPr>
      <w:r>
        <w:t xml:space="preserve">8, 12, 16, and 32 initial filters </w:t>
      </w:r>
    </w:p>
    <w:p w14:paraId="10F9D1A9" w14:textId="77777777" w:rsidR="00930E2E" w:rsidRDefault="00930E2E" w:rsidP="00930E2E">
      <w:pPr>
        <w:pStyle w:val="ListParagraph"/>
        <w:keepNext/>
        <w:keepLines/>
        <w:numPr>
          <w:ilvl w:val="0"/>
          <w:numId w:val="2"/>
        </w:numPr>
      </w:pPr>
      <w:r>
        <w:t>Filter growth rate of 0 and 4</w:t>
      </w:r>
    </w:p>
    <w:p w14:paraId="360E3061" w14:textId="15B98CE6" w:rsidR="00930E2E" w:rsidRDefault="00930E2E" w:rsidP="000B6221">
      <w:pPr>
        <w:pStyle w:val="ListParagraph"/>
      </w:pPr>
      <w:r>
        <w:t xml:space="preserve">Infinite maximum filters </w:t>
      </w:r>
    </w:p>
    <w:p w14:paraId="33EA3649" w14:textId="793EDF5A" w:rsidR="00322CDA" w:rsidRDefault="00322CDA" w:rsidP="00484061">
      <w:pPr>
        <w:pStyle w:val="Heading3"/>
      </w:pPr>
      <w:r>
        <w:t>Hybrid</w:t>
      </w:r>
      <w:r w:rsidR="00930E2E">
        <w:t>-</w:t>
      </w:r>
      <w:proofErr w:type="spellStart"/>
      <w:r w:rsidR="0067647D">
        <w:t>WNet</w:t>
      </w:r>
      <w:proofErr w:type="spellEnd"/>
    </w:p>
    <w:p w14:paraId="50580B01" w14:textId="00D8F8E8" w:rsidR="00B025B8" w:rsidRDefault="00930E2E" w:rsidP="00484061">
      <w:r>
        <w:t>Our Hybrid-</w:t>
      </w:r>
      <w:proofErr w:type="spellStart"/>
      <w:r>
        <w:t>WNet</w:t>
      </w:r>
      <w:proofErr w:type="spellEnd"/>
      <w:r>
        <w:t xml:space="preserve"> </w:t>
      </w:r>
      <w:r w:rsidR="00322CDA">
        <w:t>architectu</w:t>
      </w:r>
      <w:r>
        <w:t>ral</w:t>
      </w:r>
      <w:r w:rsidR="00322CDA">
        <w:t xml:space="preserve"> style was inspired by </w:t>
      </w:r>
      <w:r>
        <w:t>that</w:t>
      </w:r>
      <w:r w:rsidR="00322CDA">
        <w:t xml:space="preserve"> presented by Li et al</w:t>
      </w:r>
      <w:r>
        <w:t>.</w:t>
      </w:r>
      <w:r w:rsidR="0060010F">
        <w:fldChar w:fldCharType="begin" w:fldLock="1"/>
      </w:r>
      <w:r w:rsidR="00BC3022">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8&lt;/sup&gt;","plainTextFormattedCitation":"8","previouslyFormattedCitation":"&lt;sup&gt;8&lt;/sup&gt;"},"properties":{"noteIndex":0},"schema":"https://github.com/citation-style-language/schema/raw/master/csl-citation.json"}</w:instrText>
      </w:r>
      <w:r w:rsidR="0060010F">
        <w:fldChar w:fldCharType="separate"/>
      </w:r>
      <w:r w:rsidR="00B232C6" w:rsidRPr="00B232C6">
        <w:rPr>
          <w:noProof/>
          <w:vertAlign w:val="superscript"/>
        </w:rPr>
        <w:t>8</w:t>
      </w:r>
      <w:r w:rsidR="0060010F">
        <w:fldChar w:fldCharType="end"/>
      </w:r>
      <w:r w:rsidR="0060010F">
        <w:t xml:space="preserve"> with </w:t>
      </w:r>
      <w:r w:rsidR="00E01458">
        <w:t>s</w:t>
      </w:r>
      <w:r w:rsidR="0060010F">
        <w:t>ignificant alterations. The architecture combine</w:t>
      </w:r>
      <w:r>
        <w:t>d</w:t>
      </w:r>
      <w:r w:rsidR="0060010F">
        <w:t xml:space="preserve"> 2D features extracted from the pre-trained 2D DenseNet</w:t>
      </w:r>
      <w:r w:rsidR="0060010F">
        <w:fldChar w:fldCharType="begin" w:fldLock="1"/>
      </w:r>
      <w:r w:rsidR="00B232C6">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13&lt;/sup&gt;","plainTextFormattedCitation":"13","previouslyFormattedCitation":"&lt;sup&gt;13&lt;/sup&gt;"},"properties":{"noteIndex":0},"schema":"https://github.com/citation-style-language/schema/raw/master/csl-citation.json"}</w:instrText>
      </w:r>
      <w:r w:rsidR="0060010F">
        <w:fldChar w:fldCharType="separate"/>
      </w:r>
      <w:r w:rsidR="00014931" w:rsidRPr="00014931">
        <w:rPr>
          <w:noProof/>
          <w:vertAlign w:val="superscript"/>
        </w:rPr>
        <w:t>13</w:t>
      </w:r>
      <w:r w:rsidR="0060010F">
        <w:fldChar w:fldCharType="end"/>
      </w:r>
      <w:r w:rsidR="0060010F">
        <w:t xml:space="preserve"> with a </w:t>
      </w:r>
      <w:r w:rsidR="0060010F">
        <w:lastRenderedPageBreak/>
        <w:t xml:space="preserve">3D convolutional neural network. </w:t>
      </w:r>
      <w:r w:rsidR="00B025B8">
        <w:t xml:space="preserve">Our model builds on the </w:t>
      </w:r>
      <w:proofErr w:type="spellStart"/>
      <w:r w:rsidR="00B025B8">
        <w:t>DenseNet</w:t>
      </w:r>
      <w:proofErr w:type="spellEnd"/>
      <w:r w:rsidR="00B025B8">
        <w:t xml:space="preserve"> 121 architecture implemented </w:t>
      </w:r>
      <w:r>
        <w:t xml:space="preserve">in </w:t>
      </w:r>
      <w:proofErr w:type="spellStart"/>
      <w:r w:rsidR="00B025B8">
        <w:t>Tensorflow</w:t>
      </w:r>
      <w:proofErr w:type="spellEnd"/>
      <w:r>
        <w:t xml:space="preserve"> software</w:t>
      </w:r>
      <w:r w:rsidR="00B025B8">
        <w:fldChar w:fldCharType="begin" w:fldLock="1"/>
      </w:r>
      <w:r w:rsidR="00B232C6">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article-journal"},"uris":["http://www.mendeley.com/documents/?uuid=a5fc54c9-506f-3be9-9f31-a4324b62cc66"]}],"mendeley":{"formattedCitation":"&lt;sup&gt;14&lt;/sup&gt;","plainTextFormattedCitation":"14","previouslyFormattedCitation":"&lt;sup&gt;14&lt;/sup&gt;"},"properties":{"noteIndex":0},"schema":"https://github.com/citation-style-language/schema/raw/master/csl-citation.json"}</w:instrText>
      </w:r>
      <w:r w:rsidR="00B025B8">
        <w:fldChar w:fldCharType="separate"/>
      </w:r>
      <w:r w:rsidR="00014931" w:rsidRPr="00014931">
        <w:rPr>
          <w:noProof/>
          <w:vertAlign w:val="superscript"/>
        </w:rPr>
        <w:t>14</w:t>
      </w:r>
      <w:r w:rsidR="00B025B8">
        <w:fldChar w:fldCharType="end"/>
      </w:r>
      <w:r w:rsidR="00B025B8">
        <w:t>. To turn this classifier into a semantic segmentation algorithm, we create</w:t>
      </w:r>
      <w:r>
        <w:t>d</w:t>
      </w:r>
      <w:r w:rsidR="00B025B8">
        <w:t xml:space="preserve"> a </w:t>
      </w:r>
      <w:proofErr w:type="spellStart"/>
      <w:r w:rsidR="00B025B8">
        <w:t>UNet</w:t>
      </w:r>
      <w:proofErr w:type="spellEnd"/>
      <w:r w:rsidR="00B025B8">
        <w:t xml:space="preserve"> of the </w:t>
      </w:r>
      <w:proofErr w:type="spellStart"/>
      <w:r w:rsidR="00B025B8">
        <w:t>DenseNet</w:t>
      </w:r>
      <w:proofErr w:type="spellEnd"/>
      <w:r w:rsidR="00B025B8">
        <w:t xml:space="preserve"> 121</w:t>
      </w:r>
      <w:r>
        <w:t xml:space="preserve"> and performed</w:t>
      </w:r>
      <w:r w:rsidR="00B025B8">
        <w:t xml:space="preserve"> bilinear </w:t>
      </w:r>
      <w:proofErr w:type="spellStart"/>
      <w:r w:rsidR="00B025B8">
        <w:t>upsampling</w:t>
      </w:r>
      <w:proofErr w:type="spellEnd"/>
      <w:r w:rsidR="00B025B8">
        <w:t>, followed by a convolution and</w:t>
      </w:r>
      <w:r>
        <w:t xml:space="preserve"> the</w:t>
      </w:r>
      <w:r w:rsidR="00B025B8">
        <w:t xml:space="preserve"> addition of encoding features (Figure </w:t>
      </w:r>
      <w:r w:rsidR="00861D2A">
        <w:t>3</w:t>
      </w:r>
      <w:r>
        <w:t>, gray arrow</w:t>
      </w:r>
      <w:r w:rsidR="00B025B8">
        <w:t>).</w:t>
      </w:r>
      <w:r>
        <w:t xml:space="preserve"> We coined the term Hybrid-</w:t>
      </w:r>
      <w:proofErr w:type="spellStart"/>
      <w:r>
        <w:t>WNet</w:t>
      </w:r>
      <w:proofErr w:type="spellEnd"/>
      <w:r>
        <w:t xml:space="preserve"> on the basis of the hybrid approach of combing 2D and 3D features, along with W-shaped appearance of two </w:t>
      </w:r>
      <w:proofErr w:type="spellStart"/>
      <w:r>
        <w:t>UNets</w:t>
      </w:r>
      <w:proofErr w:type="spellEnd"/>
      <w:r>
        <w:t xml:space="preserve"> beside each other (Figure </w:t>
      </w:r>
      <w:r w:rsidR="00861D2A">
        <w:t>3</w:t>
      </w:r>
      <w:r>
        <w:t>).</w:t>
      </w:r>
    </w:p>
    <w:p w14:paraId="0129F035" w14:textId="2B4B51FE" w:rsidR="00322CDA" w:rsidRDefault="00B025B8" w:rsidP="00484061">
      <w:r>
        <w:t>Our architecture and training varie</w:t>
      </w:r>
      <w:r w:rsidR="00930E2E">
        <w:t>d</w:t>
      </w:r>
      <w:r>
        <w:t xml:space="preserve"> from the original architecture in three fundamental ways. First, we provide</w:t>
      </w:r>
      <w:r w:rsidR="00930E2E">
        <w:t>d</w:t>
      </w:r>
      <w:r>
        <w:t xml:space="preserve"> connections from the encoding to the de-coding side of the </w:t>
      </w:r>
      <w:proofErr w:type="spellStart"/>
      <w:r>
        <w:t>DenseNet</w:t>
      </w:r>
      <w:proofErr w:type="spellEnd"/>
      <w:r>
        <w:t xml:space="preserve"> 121 network via additi</w:t>
      </w:r>
      <w:r w:rsidR="00B341B0">
        <w:t xml:space="preserve">ons, ensuring </w:t>
      </w:r>
      <w:r w:rsidR="00930E2E">
        <w:t xml:space="preserve">that </w:t>
      </w:r>
      <w:r w:rsidR="00B341B0">
        <w:t xml:space="preserve">previous features </w:t>
      </w:r>
      <w:r w:rsidR="00930E2E">
        <w:t xml:space="preserve">were </w:t>
      </w:r>
      <w:r w:rsidR="00B341B0">
        <w:t xml:space="preserve">not lost </w:t>
      </w:r>
      <w:r w:rsidR="00930E2E">
        <w:t>as a result of</w:t>
      </w:r>
      <w:r w:rsidR="00B341B0">
        <w:t xml:space="preserve"> pooling and </w:t>
      </w:r>
      <w:proofErr w:type="spellStart"/>
      <w:r w:rsidR="00B341B0">
        <w:t>upsampling</w:t>
      </w:r>
      <w:proofErr w:type="spellEnd"/>
      <w:r>
        <w:t>. Second, in architecture</w:t>
      </w:r>
      <w:r w:rsidR="00930E2E">
        <w:t xml:space="preserve"> training</w:t>
      </w:r>
      <w:r>
        <w:t>, we br</w:t>
      </w:r>
      <w:r w:rsidR="00930E2E">
        <w:t>o</w:t>
      </w:r>
      <w:r>
        <w:t>k</w:t>
      </w:r>
      <w:r w:rsidR="00930E2E">
        <w:t>e</w:t>
      </w:r>
      <w:r>
        <w:t xml:space="preserve"> the training process </w:t>
      </w:r>
      <w:r w:rsidR="00B341B0">
        <w:t xml:space="preserve">into four steps: 1) training only the new decoding side of the </w:t>
      </w:r>
      <w:proofErr w:type="spellStart"/>
      <w:r w:rsidR="00B341B0">
        <w:t>DenseNet</w:t>
      </w:r>
      <w:proofErr w:type="spellEnd"/>
      <w:r w:rsidR="00B341B0">
        <w:t xml:space="preserve"> 121, 2) training the entire DenseNet121, 3) training only the 3D network with the extracted 2D features, and 4) entire end-to-end training</w:t>
      </w:r>
      <w:r>
        <w:t xml:space="preserve">. </w:t>
      </w:r>
      <w:r w:rsidR="00B341B0">
        <w:t>By breaking up the training process in this fashion</w:t>
      </w:r>
      <w:r w:rsidR="00930E2E">
        <w:t>,</w:t>
      </w:r>
      <w:r w:rsidR="00B341B0">
        <w:t xml:space="preserve"> we ensure</w:t>
      </w:r>
      <w:r w:rsidR="00930E2E">
        <w:t>d</w:t>
      </w:r>
      <w:r w:rsidR="00B341B0">
        <w:t xml:space="preserve"> that we c</w:t>
      </w:r>
      <w:r w:rsidR="00930E2E">
        <w:t>ould</w:t>
      </w:r>
      <w:r w:rsidR="00B341B0">
        <w:t xml:space="preserve"> use high learning rates without </w:t>
      </w:r>
      <w:r w:rsidR="00930E2E">
        <w:t xml:space="preserve">the risk </w:t>
      </w:r>
      <w:r w:rsidR="00B341B0">
        <w:t xml:space="preserve">of </w:t>
      </w:r>
      <w:r w:rsidR="00930E2E">
        <w:t>“</w:t>
      </w:r>
      <w:proofErr w:type="spellStart"/>
      <w:r w:rsidR="00B341B0">
        <w:t>untraining</w:t>
      </w:r>
      <w:proofErr w:type="spellEnd"/>
      <w:r w:rsidR="00930E2E">
        <w:t>”</w:t>
      </w:r>
      <w:r w:rsidR="00B341B0">
        <w:t xml:space="preserve"> </w:t>
      </w:r>
      <w:proofErr w:type="spellStart"/>
      <w:r w:rsidR="00B341B0">
        <w:t>pretrained</w:t>
      </w:r>
      <w:proofErr w:type="spellEnd"/>
      <w:r w:rsidR="00B341B0">
        <w:t xml:space="preserve"> layers or feature extractors. Third, our 3D </w:t>
      </w:r>
      <w:proofErr w:type="spellStart"/>
      <w:r w:rsidR="00B341B0">
        <w:t>DenseNet</w:t>
      </w:r>
      <w:proofErr w:type="spellEnd"/>
      <w:r w:rsidR="00B341B0">
        <w:t xml:space="preserve"> contain</w:t>
      </w:r>
      <w:r w:rsidR="00930E2E">
        <w:t>ed</w:t>
      </w:r>
      <w:r w:rsidR="00B341B0">
        <w:t xml:space="preserve"> truly dense layers, with extracted features shared throughout the entirety of each layer</w:t>
      </w:r>
      <w:r w:rsidR="00631DAD">
        <w:t>; this</w:t>
      </w:r>
      <w:r w:rsidR="00B341B0">
        <w:t xml:space="preserve"> enabl</w:t>
      </w:r>
      <w:r w:rsidR="00631DAD">
        <w:t xml:space="preserve">ed the use of </w:t>
      </w:r>
      <w:r w:rsidR="00B341B0">
        <w:t>significantly f</w:t>
      </w:r>
      <w:r w:rsidR="00631DAD">
        <w:t>ewer</w:t>
      </w:r>
      <w:r w:rsidR="00B341B0">
        <w:t xml:space="preserve"> features.</w:t>
      </w:r>
    </w:p>
    <w:p w14:paraId="3F12AE43" w14:textId="7DBC0D39" w:rsidR="008E4547" w:rsidRDefault="00631DAD" w:rsidP="00326A2F">
      <w:pPr>
        <w:pStyle w:val="Heading2"/>
      </w:pPr>
      <w:r>
        <w:t xml:space="preserve">Model </w:t>
      </w:r>
      <w:r w:rsidR="00326A2F">
        <w:t>Training</w:t>
      </w:r>
    </w:p>
    <w:p w14:paraId="6270F969" w14:textId="77777777" w:rsidR="00631DAD" w:rsidRDefault="00631DAD" w:rsidP="00326A2F"/>
    <w:p w14:paraId="4AB41B3A" w14:textId="34C4F002" w:rsidR="00BA557C" w:rsidRDefault="00A35224" w:rsidP="00326A2F">
      <w:r>
        <w:t>All model training was performed using NVIDIA-Tesla V100 32GB GPUs</w:t>
      </w:r>
      <w:r w:rsidR="002B1C4A">
        <w:fldChar w:fldCharType="begin" w:fldLock="1"/>
      </w:r>
      <w:r w:rsidR="00B232C6">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sup&gt;15&lt;/sup&gt;","plainTextFormattedCitation":"15","previouslyFormattedCitation":"&lt;sup&gt;15&lt;/sup&gt;"},"properties":{"noteIndex":0},"schema":"https://github.com/citation-style-language/schema/raw/master/csl-citation.json"}</w:instrText>
      </w:r>
      <w:r w:rsidR="002B1C4A">
        <w:fldChar w:fldCharType="separate"/>
      </w:r>
      <w:r w:rsidR="00014931" w:rsidRPr="00014931">
        <w:rPr>
          <w:noProof/>
          <w:vertAlign w:val="superscript"/>
        </w:rPr>
        <w:t>15</w:t>
      </w:r>
      <w:r w:rsidR="002B1C4A">
        <w:fldChar w:fldCharType="end"/>
      </w:r>
      <w:r>
        <w:t xml:space="preserve">. All model creation, training, optimization, and evaluation was performed using </w:t>
      </w:r>
      <w:proofErr w:type="spellStart"/>
      <w:r>
        <w:t>Tensorflow</w:t>
      </w:r>
      <w:proofErr w:type="spellEnd"/>
      <w:r>
        <w:t xml:space="preserve"> </w:t>
      </w:r>
      <w:r w:rsidR="00631DAD">
        <w:t xml:space="preserve">software </w:t>
      </w:r>
      <w:r>
        <w:t>version 2.2.0</w:t>
      </w:r>
      <w:r>
        <w:fldChar w:fldCharType="begin" w:fldLock="1"/>
      </w:r>
      <w:r w:rsidR="00B232C6">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lt;sup&gt;16&lt;/sup&gt;","plainTextFormattedCitation":"16","previouslyFormattedCitation":"&lt;sup&gt;16&lt;/sup&gt;"},"properties":{"noteIndex":0},"schema":"https://github.com/citation-style-language/schema/raw/master/csl-citation.json"}</w:instrText>
      </w:r>
      <w:r>
        <w:fldChar w:fldCharType="separate"/>
      </w:r>
      <w:r w:rsidR="00014931" w:rsidRPr="00014931">
        <w:rPr>
          <w:noProof/>
          <w:vertAlign w:val="superscript"/>
        </w:rPr>
        <w:t>16</w:t>
      </w:r>
      <w:r>
        <w:fldChar w:fldCharType="end"/>
      </w:r>
      <w:r>
        <w:t>.</w:t>
      </w:r>
      <w:r w:rsidR="002B1C4A">
        <w:t xml:space="preserve"> </w:t>
      </w:r>
      <w:r w:rsidR="001B4402">
        <w:t xml:space="preserve">Models were optimized using a sparse categorical cross entropy loss and </w:t>
      </w:r>
      <w:r w:rsidR="00631DAD">
        <w:t xml:space="preserve">an </w:t>
      </w:r>
      <w:r w:rsidR="001B4402">
        <w:t xml:space="preserve">Adam optimizer. Mixed precision was enabled to </w:t>
      </w:r>
      <w:r w:rsidR="00373E7F">
        <w:t>reduce</w:t>
      </w:r>
      <w:r w:rsidR="001B4402">
        <w:t xml:space="preserve"> the training </w:t>
      </w:r>
      <w:r w:rsidR="00373E7F">
        <w:t>time</w:t>
      </w:r>
      <w:r w:rsidR="001B4402">
        <w:t>.</w:t>
      </w:r>
    </w:p>
    <w:p w14:paraId="7A856692" w14:textId="06874615" w:rsidR="00210ED9" w:rsidRDefault="001B4402">
      <w:r>
        <w:t xml:space="preserve">The model </w:t>
      </w:r>
      <w:r w:rsidR="00CD3AC4">
        <w:t xml:space="preserve">was trained with </w:t>
      </w:r>
      <w:r>
        <w:t xml:space="preserve">two inputs, </w:t>
      </w:r>
      <w:r w:rsidR="00F90763">
        <w:t xml:space="preserve">a CT </w:t>
      </w:r>
      <w:r w:rsidR="00BA557C">
        <w:t>image</w:t>
      </w:r>
      <w:r>
        <w:t xml:space="preserve"> and a</w:t>
      </w:r>
      <w:r w:rsidR="00BA557C">
        <w:t xml:space="preserve"> binary mask of the liver</w:t>
      </w:r>
      <w:r>
        <w:t>. The liver mask</w:t>
      </w:r>
      <w:r w:rsidR="00BA557C">
        <w:t xml:space="preserve"> automatically </w:t>
      </w:r>
      <w:r>
        <w:t xml:space="preserve">assigns </w:t>
      </w:r>
      <w:r w:rsidR="00631DAD">
        <w:t xml:space="preserve">a </w:t>
      </w:r>
      <w:r>
        <w:t>background to any voxel</w:t>
      </w:r>
      <w:r w:rsidR="00631DAD">
        <w:t xml:space="preserve"> that is</w:t>
      </w:r>
      <w:r>
        <w:t xml:space="preserve"> not present within the liver,</w:t>
      </w:r>
      <w:r w:rsidR="00BA557C">
        <w:t xml:space="preserve"> as any disease should be within the</w:t>
      </w:r>
      <w:r>
        <w:t xml:space="preserve"> provided</w:t>
      </w:r>
      <w:r w:rsidR="00BA557C">
        <w:t xml:space="preserve"> liver contour.</w:t>
      </w:r>
      <w:r>
        <w:t xml:space="preserve"> Training involved passing </w:t>
      </w:r>
      <w:r w:rsidR="0000252A">
        <w:t xml:space="preserve">B*N*H*W*C </w:t>
      </w:r>
      <w:r w:rsidR="00E94FAB">
        <w:t>tensors</w:t>
      </w:r>
      <w:r w:rsidR="00631DAD">
        <w:t xml:space="preserve"> to the model</w:t>
      </w:r>
      <w:r w:rsidR="00E94FAB">
        <w:t>, where</w:t>
      </w:r>
      <w:r w:rsidR="00631DAD">
        <w:t xml:space="preserve"> the</w:t>
      </w:r>
      <w:r w:rsidR="00E94FAB">
        <w:t xml:space="preserve"> (B)</w:t>
      </w:r>
      <w:proofErr w:type="spellStart"/>
      <w:r w:rsidR="00E94FAB">
        <w:t>atch</w:t>
      </w:r>
      <w:proofErr w:type="spellEnd"/>
      <w:r w:rsidR="00E94FAB">
        <w:t xml:space="preserve"> varied from 8,</w:t>
      </w:r>
      <w:r w:rsidR="00631DAD">
        <w:t xml:space="preserve"> to</w:t>
      </w:r>
      <w:r w:rsidR="00E94FAB">
        <w:t xml:space="preserve"> 16,</w:t>
      </w:r>
      <w:r w:rsidR="00631DAD">
        <w:t xml:space="preserve"> the</w:t>
      </w:r>
      <w:r w:rsidR="00E94FAB">
        <w:t xml:space="preserve"> (N)umber of slices </w:t>
      </w:r>
      <w:r w:rsidR="00631DAD">
        <w:t>was</w:t>
      </w:r>
      <w:r w:rsidR="00E94FAB">
        <w:t xml:space="preserve"> 32,</w:t>
      </w:r>
      <w:r w:rsidR="00631DAD">
        <w:t xml:space="preserve"> the</w:t>
      </w:r>
      <w:r w:rsidR="00E94FAB">
        <w:t xml:space="preserve"> (H)eight </w:t>
      </w:r>
      <w:r w:rsidR="00631DAD">
        <w:t>wa</w:t>
      </w:r>
      <w:r w:rsidR="00E94FAB">
        <w:t xml:space="preserve">s 120, </w:t>
      </w:r>
      <w:r w:rsidR="00631DAD">
        <w:t xml:space="preserve">the </w:t>
      </w:r>
      <w:r w:rsidR="00E94FAB">
        <w:t>(W)</w:t>
      </w:r>
      <w:proofErr w:type="spellStart"/>
      <w:r w:rsidR="00E94FAB">
        <w:t>idth</w:t>
      </w:r>
      <w:proofErr w:type="spellEnd"/>
      <w:r w:rsidR="00E94FAB">
        <w:t xml:space="preserve"> </w:t>
      </w:r>
      <w:r w:rsidR="00631DAD">
        <w:t>wa</w:t>
      </w:r>
      <w:r w:rsidR="00E94FAB">
        <w:t xml:space="preserve">s 120, and </w:t>
      </w:r>
      <w:r w:rsidR="00631DAD">
        <w:t xml:space="preserve">the </w:t>
      </w:r>
      <w:r w:rsidR="00E94FAB">
        <w:t>(C)</w:t>
      </w:r>
      <w:proofErr w:type="spellStart"/>
      <w:r w:rsidR="00E94FAB">
        <w:t>hannels</w:t>
      </w:r>
      <w:proofErr w:type="spellEnd"/>
      <w:r w:rsidR="00E94FAB">
        <w:t xml:space="preserve"> </w:t>
      </w:r>
      <w:r w:rsidR="00631DAD">
        <w:t>wa</w:t>
      </w:r>
      <w:r w:rsidR="00E94FAB">
        <w:t>s 2 (image and binary liver mask)</w:t>
      </w:r>
      <w:r>
        <w:t>.</w:t>
      </w:r>
      <w:r w:rsidR="00631DAD">
        <w:t xml:space="preserve"> Thus, a</w:t>
      </w:r>
      <w:r w:rsidR="00E94FAB">
        <w:t xml:space="preserve"> single pass might be 8x32x120x120x2 in size.</w:t>
      </w:r>
    </w:p>
    <w:p w14:paraId="0EB87943" w14:textId="63580BD9" w:rsidR="008022BB" w:rsidRDefault="008022BB" w:rsidP="00484061">
      <w:pPr>
        <w:pStyle w:val="Heading4"/>
      </w:pPr>
      <w:r>
        <w:t>Training</w:t>
      </w:r>
      <w:r w:rsidR="00631DAD">
        <w:t xml:space="preserve"> the</w:t>
      </w:r>
      <w:r>
        <w:t xml:space="preserve"> DenseNet121 </w:t>
      </w:r>
      <w:proofErr w:type="spellStart"/>
      <w:r>
        <w:t>UNet</w:t>
      </w:r>
      <w:proofErr w:type="spellEnd"/>
    </w:p>
    <w:p w14:paraId="5E46A4A1" w14:textId="796C3FFE" w:rsidR="008022BB" w:rsidRDefault="0067647D">
      <w:r>
        <w:t>When training the 2D aspect of the H</w:t>
      </w:r>
      <w:r w:rsidR="00631DAD">
        <w:t>ybrid-</w:t>
      </w:r>
      <w:proofErr w:type="spellStart"/>
      <w:r>
        <w:t>WNet</w:t>
      </w:r>
      <w:proofErr w:type="spellEnd"/>
      <w:r>
        <w:t xml:space="preserve">, 3D cubes </w:t>
      </w:r>
      <w:r w:rsidR="00631DAD">
        <w:t xml:space="preserve">were </w:t>
      </w:r>
      <w:r>
        <w:t xml:space="preserve">reshaped into stacked 2D images. For example, a batch of 8x32x120x120x1 would be transformed into 8*32x120x120x1. </w:t>
      </w:r>
      <w:r w:rsidR="008022BB">
        <w:t xml:space="preserve">To ensure </w:t>
      </w:r>
      <w:r w:rsidR="00631DAD">
        <w:t xml:space="preserve">that </w:t>
      </w:r>
      <w:r w:rsidR="008022BB">
        <w:t xml:space="preserve">pre-trained weights </w:t>
      </w:r>
      <w:r w:rsidR="00631DAD">
        <w:t xml:space="preserve">were </w:t>
      </w:r>
      <w:r w:rsidR="008022BB">
        <w:t xml:space="preserve">taken advantage of, the first iteration </w:t>
      </w:r>
      <w:r w:rsidR="00631DAD">
        <w:t xml:space="preserve">froze </w:t>
      </w:r>
      <w:r w:rsidR="008022BB">
        <w:t xml:space="preserve">all weights on the </w:t>
      </w:r>
      <w:r w:rsidR="00A26A24">
        <w:t xml:space="preserve">pre-trained </w:t>
      </w:r>
      <w:r w:rsidR="008022BB">
        <w:t xml:space="preserve">encoding aspect of the architecture, only training the decoding aspect. Next, all weights </w:t>
      </w:r>
      <w:r w:rsidR="00631DAD">
        <w:t xml:space="preserve">were </w:t>
      </w:r>
      <w:r w:rsidR="008022BB">
        <w:t>made trainable, allowing the model to tweak any pre-trained layers.</w:t>
      </w:r>
    </w:p>
    <w:p w14:paraId="32332F2E" w14:textId="2898FF18" w:rsidR="008022BB" w:rsidRDefault="008022BB" w:rsidP="00484061">
      <w:pPr>
        <w:pStyle w:val="Heading4"/>
      </w:pPr>
      <w:r>
        <w:t xml:space="preserve">Training </w:t>
      </w:r>
      <w:r w:rsidR="00631DAD">
        <w:t xml:space="preserve">the </w:t>
      </w:r>
      <w:r>
        <w:t xml:space="preserve">Combined 2D-3D </w:t>
      </w:r>
      <w:proofErr w:type="spellStart"/>
      <w:r>
        <w:t>WNet</w:t>
      </w:r>
      <w:proofErr w:type="spellEnd"/>
    </w:p>
    <w:p w14:paraId="14F56037" w14:textId="020676EF" w:rsidR="0067647D" w:rsidRDefault="008022BB">
      <w:r>
        <w:t xml:space="preserve">After training the 2D </w:t>
      </w:r>
      <w:r w:rsidR="00E94FAB">
        <w:t>part</w:t>
      </w:r>
      <w:r>
        <w:t xml:space="preserve"> of the W-Net, </w:t>
      </w:r>
      <w:r w:rsidR="00631DAD">
        <w:t xml:space="preserve">we concatenated </w:t>
      </w:r>
      <w:r>
        <w:t xml:space="preserve">the </w:t>
      </w:r>
      <w:r w:rsidR="00A26A24">
        <w:t>2D features</w:t>
      </w:r>
      <w:r>
        <w:t xml:space="preserve"> </w:t>
      </w:r>
      <w:r w:rsidR="00A26A24">
        <w:t xml:space="preserve">before classification </w:t>
      </w:r>
      <w:r>
        <w:t>to the</w:t>
      </w:r>
      <w:r w:rsidR="00631DAD">
        <w:t xml:space="preserve"> input of the</w:t>
      </w:r>
      <w:r>
        <w:t xml:space="preserve"> 3D model. For the first iteration, all weights from the 2D network </w:t>
      </w:r>
      <w:r w:rsidR="00631DAD">
        <w:t xml:space="preserve">were </w:t>
      </w:r>
      <w:r>
        <w:t xml:space="preserve">frozen, and only the 3D model </w:t>
      </w:r>
      <w:r w:rsidR="00631DAD">
        <w:t xml:space="preserve">was </w:t>
      </w:r>
      <w:r>
        <w:t xml:space="preserve">trained. Next, all weights </w:t>
      </w:r>
      <w:r w:rsidR="00631DAD">
        <w:t xml:space="preserve">were </w:t>
      </w:r>
      <w:r>
        <w:t xml:space="preserve">unfrozen, allowing the model to </w:t>
      </w:r>
      <w:r w:rsidR="00631DAD">
        <w:t xml:space="preserve">be </w:t>
      </w:r>
      <w:proofErr w:type="spellStart"/>
      <w:r>
        <w:t>fine tune</w:t>
      </w:r>
      <w:r w:rsidR="00631DAD">
        <w:t>d</w:t>
      </w:r>
      <w:proofErr w:type="spellEnd"/>
      <w:r>
        <w:t>.</w:t>
      </w:r>
    </w:p>
    <w:p w14:paraId="6ABCDB75" w14:textId="77777777" w:rsidR="00BA557C" w:rsidRDefault="00BA557C" w:rsidP="00BA557C">
      <w:pPr>
        <w:pStyle w:val="Heading3"/>
      </w:pPr>
      <w:r>
        <w:lastRenderedPageBreak/>
        <w:t>Hyper-Parameters</w:t>
      </w:r>
    </w:p>
    <w:p w14:paraId="1D74D74B" w14:textId="707EB756" w:rsidR="00DD0937" w:rsidRDefault="00BA557C" w:rsidP="00646E58">
      <w:r>
        <w:t xml:space="preserve">The learning rate </w:t>
      </w:r>
      <w:r w:rsidR="0067571B">
        <w:t>is known</w:t>
      </w:r>
      <w:r>
        <w:t xml:space="preserve"> to be one of the most important </w:t>
      </w:r>
      <w:r w:rsidR="0067571B">
        <w:t>variables</w:t>
      </w:r>
      <w:r>
        <w:t xml:space="preserve"> in determining a model’s ability to converge</w:t>
      </w:r>
      <w:r w:rsidR="00631DAD">
        <w:t>;</w:t>
      </w:r>
      <w:r w:rsidR="0007182C">
        <w:t xml:space="preserve"> optimal rates vary </w:t>
      </w:r>
      <w:r w:rsidR="00631DAD">
        <w:t xml:space="preserve">based on </w:t>
      </w:r>
      <w:r w:rsidR="0007182C">
        <w:t>architectu</w:t>
      </w:r>
      <w:r w:rsidR="00631DAD">
        <w:t>re</w:t>
      </w:r>
      <w:r w:rsidR="0007182C">
        <w:t xml:space="preserve"> depth (layers), number of convolution blocks, and number of filters in each block. For each model, a variation </w:t>
      </w:r>
      <w:r w:rsidR="00631DAD">
        <w:t>i</w:t>
      </w:r>
      <w:r w:rsidR="0007182C">
        <w:t>n the cyclical learning rate</w:t>
      </w:r>
      <w:r w:rsidR="0007182C">
        <w:fldChar w:fldCharType="begin" w:fldLock="1"/>
      </w:r>
      <w:r w:rsidR="00B232C6">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17&lt;/sup&gt;","plainTextFormattedCitation":"17","previouslyFormattedCitation":"&lt;sup&gt;17&lt;/sup&gt;"},"properties":{"noteIndex":0},"schema":"https://github.com/citation-style-language/schema/raw/master/csl-citation.json"}</w:instrText>
      </w:r>
      <w:r w:rsidR="0007182C">
        <w:fldChar w:fldCharType="separate"/>
      </w:r>
      <w:r w:rsidR="00014931" w:rsidRPr="00014931">
        <w:rPr>
          <w:noProof/>
          <w:vertAlign w:val="superscript"/>
        </w:rPr>
        <w:t>17</w:t>
      </w:r>
      <w:r w:rsidR="0007182C">
        <w:fldChar w:fldCharType="end"/>
      </w:r>
      <w:r w:rsidR="0007182C">
        <w:t xml:space="preserve"> </w:t>
      </w:r>
      <w:proofErr w:type="spellStart"/>
      <w:r w:rsidR="00631DAD">
        <w:t>w</w:t>
      </w:r>
      <w:r w:rsidR="0007182C">
        <w:t>s</w:t>
      </w:r>
      <w:proofErr w:type="spellEnd"/>
      <w:r w:rsidR="0007182C">
        <w:t xml:space="preserve"> used</w:t>
      </w:r>
      <w:r w:rsidR="00582518">
        <w:t xml:space="preserve"> (</w:t>
      </w:r>
      <w:r w:rsidR="0067571B">
        <w:t>GitHub</w:t>
      </w:r>
      <w:r w:rsidR="00BB00B6">
        <w:t xml:space="preserve"> link: </w:t>
      </w:r>
      <w:r w:rsidR="0078374C">
        <w:t>anonymized for review</w:t>
      </w:r>
      <w:r w:rsidR="00582518">
        <w:t>)</w:t>
      </w:r>
      <w:r w:rsidR="0007182C">
        <w:t>, where the model start</w:t>
      </w:r>
      <w:r w:rsidR="00631DAD">
        <w:t>ed</w:t>
      </w:r>
      <w:r w:rsidR="0007182C">
        <w:t xml:space="preserve"> training at a minimum learning rate before </w:t>
      </w:r>
      <w:r w:rsidR="00582518">
        <w:t xml:space="preserve">linearly </w:t>
      </w:r>
      <w:r w:rsidR="0007182C">
        <w:t xml:space="preserve">increasing to the maximum and </w:t>
      </w:r>
      <w:r w:rsidR="00631DAD">
        <w:t xml:space="preserve">decreasing </w:t>
      </w:r>
      <w:r w:rsidR="0007182C">
        <w:t>back to the minimum</w:t>
      </w:r>
      <w:r w:rsidR="0078374C">
        <w:t>.</w:t>
      </w:r>
    </w:p>
    <w:p w14:paraId="092E5BF3" w14:textId="21B1884D" w:rsidR="002C04E1" w:rsidRDefault="00EA237D" w:rsidP="002C04E1">
      <w:r>
        <w:t>The minimum and maximum learning rates were defined using an in-house function</w:t>
      </w:r>
      <w:r w:rsidR="0078374C">
        <w:t xml:space="preserve"> (</w:t>
      </w:r>
      <w:proofErr w:type="spellStart"/>
      <w:r w:rsidR="0078374C">
        <w:t>Githb</w:t>
      </w:r>
      <w:proofErr w:type="spellEnd"/>
      <w:r w:rsidR="0078374C">
        <w:t xml:space="preserve"> link: anonymized for review)</w:t>
      </w:r>
      <w:r>
        <w:t xml:space="preserve">. </w:t>
      </w:r>
      <w:r w:rsidR="0067571B">
        <w:t>This function slowly increas</w:t>
      </w:r>
      <w:r>
        <w:t>es</w:t>
      </w:r>
      <w:r w:rsidR="0067571B">
        <w:t xml:space="preserve"> the learning rate from a very low value (~1e-10) to a large value (~1-e-1</w:t>
      </w:r>
      <w:r>
        <w:t>)</w:t>
      </w:r>
      <w:r w:rsidR="0067571B">
        <w:t xml:space="preserve"> on the training dataset. </w:t>
      </w:r>
      <w:r w:rsidR="00631DAD">
        <w:t>T</w:t>
      </w:r>
      <w:r>
        <w:t xml:space="preserve">he minimum and maximum learning rates were extracted </w:t>
      </w:r>
      <w:r w:rsidR="00631DAD">
        <w:t xml:space="preserve">from the resulting training loss curve </w:t>
      </w:r>
      <w:r>
        <w:t xml:space="preserve">where the loss </w:t>
      </w:r>
      <w:r w:rsidR="00631DAD">
        <w:t xml:space="preserve">began </w:t>
      </w:r>
      <w:r>
        <w:t>to decrease and increase, respectively (</w:t>
      </w:r>
      <w:r w:rsidR="008E7A65">
        <w:t xml:space="preserve">Supplementary </w:t>
      </w:r>
      <w:r>
        <w:t xml:space="preserve">Figure </w:t>
      </w:r>
      <w:r w:rsidR="008E7A65">
        <w:t>1</w:t>
      </w:r>
      <w:r>
        <w:t xml:space="preserve">). </w:t>
      </w:r>
      <w:r w:rsidR="00631DAD">
        <w:t>U</w:t>
      </w:r>
      <w:r w:rsidR="001B4402">
        <w:t>nique minimum and maximum l</w:t>
      </w:r>
      <w:r w:rsidR="004A25D3">
        <w:t>earning rate</w:t>
      </w:r>
      <w:r w:rsidR="00631DAD">
        <w:t>s</w:t>
      </w:r>
      <w:r w:rsidR="004A25D3">
        <w:t xml:space="preserve"> were</w:t>
      </w:r>
      <w:r w:rsidR="001B4402">
        <w:t xml:space="preserve"> found for each architectur</w:t>
      </w:r>
      <w:r w:rsidR="00631DAD">
        <w:t>al</w:t>
      </w:r>
      <w:r w:rsidR="001B4402">
        <w:t xml:space="preserve"> parameter for reach architectur</w:t>
      </w:r>
      <w:r w:rsidR="00631DAD">
        <w:t>al style</w:t>
      </w:r>
      <w:r w:rsidR="001B4402">
        <w:t xml:space="preserve">. </w:t>
      </w:r>
    </w:p>
    <w:p w14:paraId="528A3CB6" w14:textId="4AC23F08" w:rsidR="003C315D" w:rsidRDefault="001A6AD2" w:rsidP="003C315D">
      <w:pPr>
        <w:pStyle w:val="Heading3"/>
      </w:pPr>
      <w:r>
        <w:t xml:space="preserve">Model </w:t>
      </w:r>
      <w:r w:rsidR="003C315D">
        <w:t>Optimization</w:t>
      </w:r>
    </w:p>
    <w:p w14:paraId="1C47FE3E" w14:textId="2F3CFC5B" w:rsidR="00340605" w:rsidRDefault="00EA4113" w:rsidP="003C315D">
      <w:r>
        <w:t>To overcome the impact of</w:t>
      </w:r>
      <w:r w:rsidR="0078374C">
        <w:t xml:space="preserve"> </w:t>
      </w:r>
      <w:r w:rsidR="000436DE">
        <w:t xml:space="preserve">random </w:t>
      </w:r>
      <w:r w:rsidR="00EB2F3B">
        <w:t xml:space="preserve">variable </w:t>
      </w:r>
      <w:r>
        <w:t xml:space="preserve">initialization, </w:t>
      </w:r>
      <w:r w:rsidR="001A6AD2">
        <w:t xml:space="preserve">we ran </w:t>
      </w:r>
      <w:r>
        <w:t>e</w:t>
      </w:r>
      <w:r w:rsidR="003C315D">
        <w:t xml:space="preserve">ach unique model three </w:t>
      </w:r>
      <w:r w:rsidR="001A6AD2">
        <w:t xml:space="preserve">times </w:t>
      </w:r>
      <w:r w:rsidR="003C315D">
        <w:t>independent</w:t>
      </w:r>
      <w:r w:rsidR="001A6AD2">
        <w:t>ly using</w:t>
      </w:r>
      <w:r w:rsidR="00340605">
        <w:t xml:space="preserve"> randomly initialized variables</w:t>
      </w:r>
      <w:r w:rsidR="003C315D">
        <w:t xml:space="preserve"> </w:t>
      </w:r>
      <w:r w:rsidR="00340605">
        <w:t>for 101</w:t>
      </w:r>
      <w:r w:rsidR="003C315D">
        <w:t xml:space="preserve"> epochs. </w:t>
      </w:r>
      <w:proofErr w:type="spellStart"/>
      <w:r w:rsidR="003C315D">
        <w:t>Plotnine</w:t>
      </w:r>
      <w:proofErr w:type="spellEnd"/>
      <w:r w:rsidR="003C315D">
        <w:t xml:space="preserve"> and </w:t>
      </w:r>
      <w:proofErr w:type="spellStart"/>
      <w:r w:rsidR="003C315D">
        <w:t>Tensorflow’s</w:t>
      </w:r>
      <w:proofErr w:type="spellEnd"/>
      <w:r w:rsidR="003C315D">
        <w:t xml:space="preserve"> </w:t>
      </w:r>
      <w:proofErr w:type="spellStart"/>
      <w:r w:rsidR="003C315D">
        <w:t>Tensorboard</w:t>
      </w:r>
      <w:proofErr w:type="spellEnd"/>
      <w:r w:rsidR="0047778A">
        <w:t xml:space="preserve"> (</w:t>
      </w:r>
      <w:hyperlink r:id="rId6" w:history="1">
        <w:r w:rsidR="0047778A" w:rsidRPr="00ED14F5">
          <w:rPr>
            <w:rStyle w:val="Hyperlink"/>
          </w:rPr>
          <w:t>https://github.com/tensorflow/tensorboard</w:t>
        </w:r>
      </w:hyperlink>
      <w:r w:rsidR="0047778A">
        <w:t xml:space="preserve">) </w:t>
      </w:r>
      <w:r w:rsidR="003C315D">
        <w:t xml:space="preserve">with </w:t>
      </w:r>
      <w:proofErr w:type="spellStart"/>
      <w:r w:rsidR="003C315D">
        <w:t>hyperparameter</w:t>
      </w:r>
      <w:proofErr w:type="spellEnd"/>
      <w:r w:rsidR="003C315D">
        <w:t xml:space="preserve"> tuning </w:t>
      </w:r>
      <w:r w:rsidR="00E21474">
        <w:t xml:space="preserve">was </w:t>
      </w:r>
      <w:r w:rsidR="003C315D">
        <w:t>used to identify any potential tr</w:t>
      </w:r>
      <w:r w:rsidR="00340605">
        <w:t>ends and direct model training.</w:t>
      </w:r>
      <w:r w:rsidR="009223FE">
        <w:t xml:space="preserve"> The final model was selected on the</w:t>
      </w:r>
      <w:r w:rsidR="00E21474">
        <w:t xml:space="preserve"> basis of the Dice similarity coefficient (DSC) b</w:t>
      </w:r>
      <w:r w:rsidR="009223FE">
        <w:t>etween the validation set prediction and</w:t>
      </w:r>
      <w:r w:rsidR="00E21474">
        <w:t xml:space="preserve"> the</w:t>
      </w:r>
      <w:r w:rsidR="009223FE">
        <w:t xml:space="preserve"> ground truth during the training process.</w:t>
      </w:r>
    </w:p>
    <w:p w14:paraId="668C2BB7" w14:textId="0EC804C6" w:rsidR="00E21474" w:rsidRPr="00E21474" w:rsidRDefault="00E21474" w:rsidP="00E21474">
      <w:r w:rsidRPr="00E21474">
        <w:t xml:space="preserve">Disease sites can be small; therefore, quantitative metrics may led to inaccurate segmentation results. Prediction images were created on the validation data during training to visually assess training accuracy (Figure </w:t>
      </w:r>
      <w:r w:rsidR="008E7A65">
        <w:t>4</w:t>
      </w:r>
      <w:r w:rsidRPr="00E21474">
        <w:t xml:space="preserve">). This method has been implemented as a </w:t>
      </w:r>
      <w:proofErr w:type="spellStart"/>
      <w:r w:rsidRPr="00E21474">
        <w:t>Tensorflow</w:t>
      </w:r>
      <w:proofErr w:type="spellEnd"/>
      <w:r w:rsidRPr="00E21474">
        <w:t xml:space="preserve"> callback function (</w:t>
      </w:r>
      <w:proofErr w:type="spellStart"/>
      <w:r w:rsidRPr="00E21474">
        <w:t>Githb</w:t>
      </w:r>
      <w:proofErr w:type="spellEnd"/>
      <w:r w:rsidRPr="00E21474">
        <w:t xml:space="preserve"> link: anonymized for review).</w:t>
      </w:r>
    </w:p>
    <w:p w14:paraId="379A490B" w14:textId="77777777" w:rsidR="003F5E68" w:rsidRDefault="00C92E3B" w:rsidP="003F5E68">
      <w:pPr>
        <w:pStyle w:val="Heading2"/>
        <w:keepNext w:val="0"/>
        <w:keepLines w:val="0"/>
        <w:widowControl w:val="0"/>
      </w:pPr>
      <w:r>
        <w:t>Model Evaluation</w:t>
      </w:r>
    </w:p>
    <w:p w14:paraId="2017F4D1" w14:textId="1EFC71F7" w:rsidR="00D61972" w:rsidRDefault="00D61972" w:rsidP="0063792B">
      <w:pPr>
        <w:pStyle w:val="Heading3"/>
      </w:pPr>
      <w:r>
        <w:t>Seed and Threshold Values</w:t>
      </w:r>
    </w:p>
    <w:p w14:paraId="00BC60AD" w14:textId="22D016CD" w:rsidR="007847DE" w:rsidRDefault="00E21474" w:rsidP="003F5E68">
      <w:pPr>
        <w:widowControl w:val="0"/>
      </w:pPr>
      <w:r>
        <w:t>The disease p</w:t>
      </w:r>
      <w:r w:rsidR="00D61972">
        <w:t xml:space="preserve">redictions from </w:t>
      </w:r>
      <w:r>
        <w:t xml:space="preserve">our </w:t>
      </w:r>
      <w:r w:rsidR="00D61972">
        <w:t xml:space="preserve">model </w:t>
      </w:r>
      <w:r>
        <w:t>ranged from</w:t>
      </w:r>
      <w:r w:rsidR="00D61972">
        <w:t xml:space="preserve"> 0-</w:t>
      </w:r>
      <w:r w:rsidR="001911A5">
        <w:t>1.</w:t>
      </w:r>
      <w:r w:rsidR="00D61972">
        <w:t xml:space="preserve"> </w:t>
      </w:r>
      <w:r w:rsidR="00A26A24">
        <w:t xml:space="preserve">Unfortunately, </w:t>
      </w:r>
      <w:r>
        <w:t>because of</w:t>
      </w:r>
      <w:r w:rsidR="00A26A24">
        <w:t xml:space="preserve"> slice thickness, the </w:t>
      </w:r>
      <w:r w:rsidR="006406B6">
        <w:t>most inferior and superior aspects</w:t>
      </w:r>
      <w:r w:rsidR="00A26A24">
        <w:t xml:space="preserve"> of a disease site might have a lower probability than the </w:t>
      </w:r>
      <w:r>
        <w:t>“</w:t>
      </w:r>
      <w:r w:rsidR="00A26A24">
        <w:t>middle</w:t>
      </w:r>
      <w:r>
        <w:t>”</w:t>
      </w:r>
      <w:r w:rsidR="00A26A24">
        <w:t xml:space="preserve"> of the disease. For this reason, we use</w:t>
      </w:r>
      <w:r w:rsidR="00980913">
        <w:t>d</w:t>
      </w:r>
      <w:r w:rsidR="00A26A24">
        <w:t xml:space="preserve"> seed-point growth for</w:t>
      </w:r>
      <w:r w:rsidR="00980913">
        <w:t xml:space="preserve"> the</w:t>
      </w:r>
      <w:r w:rsidR="00A26A24">
        <w:t xml:space="preserve"> final prediction. Seed points </w:t>
      </w:r>
      <w:r w:rsidR="00980913">
        <w:t xml:space="preserve">were </w:t>
      </w:r>
      <w:r w:rsidR="00A26A24">
        <w:t>created to define the likely starting point of a disease site, and then grown outwards to the threshold value</w:t>
      </w:r>
      <w:r w:rsidR="001911A5">
        <w:t>.</w:t>
      </w:r>
      <w:r w:rsidR="00D61972">
        <w:t xml:space="preserve"> </w:t>
      </w:r>
      <w:r w:rsidR="004C6613">
        <w:t xml:space="preserve">The seed value and threshold values were selected on the </w:t>
      </w:r>
      <w:r w:rsidR="00980913">
        <w:t xml:space="preserve">basis of the </w:t>
      </w:r>
      <w:r w:rsidR="004C6613">
        <w:t xml:space="preserve">highest DSC in the validation dataset. </w:t>
      </w:r>
      <w:r w:rsidR="00980913">
        <w:t>The s</w:t>
      </w:r>
      <w:r w:rsidR="004C6613">
        <w:t>eed</w:t>
      </w:r>
      <w:r w:rsidR="00D61972">
        <w:t xml:space="preserve"> values </w:t>
      </w:r>
      <w:r w:rsidR="004C6613">
        <w:t>ranged</w:t>
      </w:r>
      <w:r w:rsidR="00FC59B5">
        <w:t xml:space="preserve"> from 0.25-0.95 in 0.0</w:t>
      </w:r>
      <w:r w:rsidR="008D6DAB">
        <w:t>1</w:t>
      </w:r>
      <w:r w:rsidR="00D61972">
        <w:t xml:space="preserve"> increments, and</w:t>
      </w:r>
      <w:r w:rsidR="00980913">
        <w:t xml:space="preserve"> the</w:t>
      </w:r>
      <w:r w:rsidR="00D61972">
        <w:t xml:space="preserve"> threshol</w:t>
      </w:r>
      <w:r w:rsidR="00FC59B5">
        <w:t>d</w:t>
      </w:r>
      <w:r w:rsidR="00980913">
        <w:t>s</w:t>
      </w:r>
      <w:r w:rsidR="00FC59B5">
        <w:t xml:space="preserve"> range</w:t>
      </w:r>
      <w:r w:rsidR="00980913">
        <w:t>d</w:t>
      </w:r>
      <w:r w:rsidR="00FC59B5">
        <w:t xml:space="preserve"> from 0.2 to 0.8 in 0.01</w:t>
      </w:r>
      <w:r w:rsidR="00D61972">
        <w:t xml:space="preserve"> increme</w:t>
      </w:r>
      <w:r w:rsidR="004C6613">
        <w:t>nts.</w:t>
      </w:r>
    </w:p>
    <w:p w14:paraId="67E3C266" w14:textId="77777777" w:rsidR="007847DE" w:rsidRDefault="007847DE" w:rsidP="00582F76">
      <w:pPr>
        <w:pStyle w:val="Heading3"/>
      </w:pPr>
      <w:r>
        <w:t>Quantitative Evaluation</w:t>
      </w:r>
    </w:p>
    <w:p w14:paraId="0FBC68EF" w14:textId="714D8DD8" w:rsidR="00513C3B" w:rsidRDefault="007847DE" w:rsidP="007847DE">
      <w:r>
        <w:t xml:space="preserve">The geometric performance of the model was evaluated on the test set using the (DSC) and Median Surface Distance between the manual and predicted segmentations. To </w:t>
      </w:r>
      <w:r w:rsidR="00980913">
        <w:t xml:space="preserve">evaluate our model, we report on predictions in a </w:t>
      </w:r>
      <w:r>
        <w:t>disease site-by-site</w:t>
      </w:r>
      <w:r w:rsidR="00DD7A89">
        <w:t>,</w:t>
      </w:r>
      <w:r>
        <w:t xml:space="preserve"> patient-by-patient</w:t>
      </w:r>
      <w:r w:rsidR="00DD7A89">
        <w:t xml:space="preserve">, and </w:t>
      </w:r>
      <w:r w:rsidR="00980913">
        <w:t>“</w:t>
      </w:r>
      <w:r w:rsidR="00DD7A89">
        <w:t>global</w:t>
      </w:r>
      <w:r w:rsidR="00980913">
        <w:t>”</w:t>
      </w:r>
      <w:r w:rsidR="00DD7A89">
        <w:t xml:space="preserve"> basis</w:t>
      </w:r>
      <w:r>
        <w:t>.</w:t>
      </w:r>
    </w:p>
    <w:p w14:paraId="27A59FD1" w14:textId="06A13C8B" w:rsidR="007847DE" w:rsidRPr="00484061" w:rsidRDefault="007847DE" w:rsidP="007847DE">
      <w:pPr>
        <w:rPr>
          <w:b/>
        </w:rPr>
      </w:pPr>
      <w:r>
        <w:t xml:space="preserve">For the site-by-site comparison, each non-connected disease segmentation of the test patients was considered an independent case. In that regard, </w:t>
      </w:r>
      <w:r w:rsidR="00513C3B">
        <w:t>we</w:t>
      </w:r>
      <w:r>
        <w:t xml:space="preserve"> computed </w:t>
      </w:r>
      <w:r w:rsidR="00513C3B">
        <w:t xml:space="preserve">the metrics </w:t>
      </w:r>
      <w:r>
        <w:t xml:space="preserve">between </w:t>
      </w:r>
      <w:r w:rsidR="00513C3B">
        <w:t xml:space="preserve">the </w:t>
      </w:r>
      <w:r>
        <w:t>manual</w:t>
      </w:r>
      <w:r w:rsidR="00513C3B">
        <w:t xml:space="preserve"> segmentation</w:t>
      </w:r>
      <w:r>
        <w:t xml:space="preserve"> and the closest continuous predicted disease segmentation, using the distance between site centroids. For</w:t>
      </w:r>
      <w:r w:rsidR="00513C3B">
        <w:t xml:space="preserve"> the</w:t>
      </w:r>
      <w:r>
        <w:t xml:space="preserve"> patient-by-patient comparison, we computed </w:t>
      </w:r>
      <w:r w:rsidR="00513C3B">
        <w:t xml:space="preserve">the metrics </w:t>
      </w:r>
      <w:r>
        <w:t xml:space="preserve">between the manual </w:t>
      </w:r>
      <w:r>
        <w:lastRenderedPageBreak/>
        <w:t>and predicted segmentations within the entire liver.</w:t>
      </w:r>
      <w:r w:rsidR="00845390" w:rsidRPr="00845390">
        <w:t xml:space="preserve"> </w:t>
      </w:r>
      <w:r w:rsidR="00DD7A89">
        <w:t xml:space="preserve">For global </w:t>
      </w:r>
      <w:r w:rsidR="00F0105E">
        <w:t>DSC</w:t>
      </w:r>
      <w:r w:rsidR="00DD7A89">
        <w:t xml:space="preserve">, all images </w:t>
      </w:r>
      <w:r w:rsidR="00513C3B">
        <w:t xml:space="preserve">were </w:t>
      </w:r>
      <w:r w:rsidR="00DD7A89">
        <w:t xml:space="preserve">stacked together, </w:t>
      </w:r>
      <w:r w:rsidR="00513C3B">
        <w:t xml:space="preserve">this metric </w:t>
      </w:r>
      <w:r w:rsidR="00DD7A89">
        <w:t xml:space="preserve">comes from the </w:t>
      </w:r>
      <w:proofErr w:type="spellStart"/>
      <w:r w:rsidR="00DD7A89">
        <w:t>LiTs</w:t>
      </w:r>
      <w:proofErr w:type="spellEnd"/>
      <w:r w:rsidR="00DD7A89">
        <w:t xml:space="preserve"> challenge</w:t>
      </w:r>
      <w:r w:rsidR="00DD7A89">
        <w:fldChar w:fldCharType="begin" w:fldLock="1"/>
      </w:r>
      <w:r w:rsidR="00BC3022">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10&lt;/sup&gt;","plainTextFormattedCitation":"10","previouslyFormattedCitation":"&lt;sup&gt;10&lt;/sup&gt;"},"properties":{"noteIndex":0},"schema":"https://github.com/citation-style-language/schema/raw/master/csl-citation.json"}</w:instrText>
      </w:r>
      <w:r w:rsidR="00DD7A89">
        <w:fldChar w:fldCharType="separate"/>
      </w:r>
      <w:r w:rsidR="00B232C6" w:rsidRPr="00B232C6">
        <w:rPr>
          <w:noProof/>
          <w:vertAlign w:val="superscript"/>
        </w:rPr>
        <w:t>10</w:t>
      </w:r>
      <w:r w:rsidR="00DD7A89">
        <w:fldChar w:fldCharType="end"/>
      </w:r>
      <w:r w:rsidR="00DD7A89">
        <w:t xml:space="preserve">. </w:t>
      </w:r>
      <w:r w:rsidR="00845390" w:rsidRPr="00484061">
        <w:rPr>
          <w:b/>
        </w:rPr>
        <w:t xml:space="preserve">All metrics were computed using </w:t>
      </w:r>
      <w:r w:rsidR="00BC5A70">
        <w:rPr>
          <w:b/>
        </w:rPr>
        <w:t xml:space="preserve">their </w:t>
      </w:r>
      <w:r w:rsidR="00845390" w:rsidRPr="00484061">
        <w:rPr>
          <w:b/>
        </w:rPr>
        <w:t>original image resolution.</w:t>
      </w:r>
    </w:p>
    <w:p w14:paraId="17F0E9D3" w14:textId="510558B3" w:rsidR="007847DE" w:rsidRDefault="00513C3B" w:rsidP="007847DE">
      <w:r>
        <w:t>The s</w:t>
      </w:r>
      <w:r w:rsidR="007847DE">
        <w:t xml:space="preserve">ensitivity of the model was evaluated on a site-by-site basis, where the disease was considered identified if at least </w:t>
      </w:r>
      <w:r w:rsidR="000B43C6">
        <w:t>4</w:t>
      </w:r>
      <w:r w:rsidR="007847DE">
        <w:t xml:space="preserve">5% of the manual disease volume was </w:t>
      </w:r>
      <w:r w:rsidR="00F0105E">
        <w:t xml:space="preserve">overlapped </w:t>
      </w:r>
      <w:r w:rsidR="007847DE">
        <w:t xml:space="preserve">by the predicted disease volume. </w:t>
      </w:r>
      <w:r>
        <w:t>The f</w:t>
      </w:r>
      <w:r w:rsidR="007847DE">
        <w:t>alse</w:t>
      </w:r>
      <w:r>
        <w:t>-</w:t>
      </w:r>
      <w:r w:rsidR="007847DE">
        <w:t xml:space="preserve">positive volume was defined as the volume of </w:t>
      </w:r>
      <w:r>
        <w:t xml:space="preserve">the </w:t>
      </w:r>
      <w:r w:rsidR="007847DE">
        <w:t>predicted disease segmentation outside of the ground truth disease segmentation</w:t>
      </w:r>
      <w:r>
        <w:t xml:space="preserve"> and was</w:t>
      </w:r>
      <w:r w:rsidR="007847DE">
        <w:t xml:space="preserve"> comprised of two errors</w:t>
      </w:r>
      <w:r w:rsidR="008C1A8E">
        <w:t>:</w:t>
      </w:r>
      <w:r w:rsidR="007847DE">
        <w:t xml:space="preserve"> over</w:t>
      </w:r>
      <w:r w:rsidR="008C1A8E">
        <w:t>-</w:t>
      </w:r>
      <w:r w:rsidR="007847DE">
        <w:t xml:space="preserve">segmentation of the actual disease volume and erroneous segmentation of </w:t>
      </w:r>
      <w:r w:rsidR="008C1A8E">
        <w:t xml:space="preserve">the </w:t>
      </w:r>
      <w:r w:rsidR="007847DE">
        <w:t>normal liver area as disease. The erroneous false</w:t>
      </w:r>
      <w:r w:rsidR="008C1A8E">
        <w:t>-</w:t>
      </w:r>
      <w:r w:rsidR="007847DE">
        <w:t>positive volume was quantified as the volume</w:t>
      </w:r>
      <w:r w:rsidR="008C1A8E">
        <w:t xml:space="preserve"> that was</w:t>
      </w:r>
      <w:r w:rsidR="007847DE">
        <w:t xml:space="preserve"> completely unconnected from any ground truth disease segmentations and the over-segmentation false volume as the total predicted volume minus the erroneous volume </w:t>
      </w:r>
      <w:r w:rsidR="008C1A8E">
        <w:t>(</w:t>
      </w:r>
      <w:r w:rsidR="001D4B6B">
        <w:t xml:space="preserve">Supplementary </w:t>
      </w:r>
      <w:r w:rsidR="007847DE">
        <w:t xml:space="preserve">Figure </w:t>
      </w:r>
      <w:r w:rsidR="001D4B6B">
        <w:t>1</w:t>
      </w:r>
      <w:r w:rsidR="008C1A8E">
        <w:t>)</w:t>
      </w:r>
      <w:r w:rsidR="007847DE">
        <w:t>.</w:t>
      </w:r>
    </w:p>
    <w:p w14:paraId="2A4A580C" w14:textId="77777777" w:rsidR="007847DE" w:rsidRDefault="007847DE" w:rsidP="00582F76">
      <w:pPr>
        <w:pStyle w:val="Heading3"/>
      </w:pPr>
      <w:r>
        <w:t xml:space="preserve">Qualitative </w:t>
      </w:r>
      <w:r w:rsidRPr="003B7403">
        <w:t>Evaluation</w:t>
      </w:r>
    </w:p>
    <w:p w14:paraId="5EA7FF3B" w14:textId="408280D4" w:rsidR="00D53E7E" w:rsidRDefault="00BC5A70" w:rsidP="007847DE">
      <w:r>
        <w:t xml:space="preserve">To enrich the quantitative evaluation, </w:t>
      </w:r>
      <w:r w:rsidR="00A2442B">
        <w:t>we</w:t>
      </w:r>
      <w:r>
        <w:t xml:space="preserve"> also evaluated</w:t>
      </w:r>
      <w:r w:rsidR="00A2442B">
        <w:t xml:space="preserve"> quantitative metrics</w:t>
      </w:r>
      <w:r w:rsidR="007847DE">
        <w:t xml:space="preserve">. For large structures, a high DSC can hide clinically </w:t>
      </w:r>
      <w:r w:rsidR="00A2442B">
        <w:t xml:space="preserve">important </w:t>
      </w:r>
      <w:r w:rsidR="007847DE">
        <w:t>inaccuracies, while for smaller structures</w:t>
      </w:r>
      <w:r w:rsidR="00A2442B">
        <w:t>,</w:t>
      </w:r>
      <w:r w:rsidR="007847DE">
        <w:t xml:space="preserve"> a low DSC </w:t>
      </w:r>
      <w:r w:rsidR="00A2442B">
        <w:t xml:space="preserve">can </w:t>
      </w:r>
      <w:r w:rsidR="007847DE">
        <w:t>be overly critical</w:t>
      </w:r>
      <w:r w:rsidR="007847DE">
        <w:fldChar w:fldCharType="begin" w:fldLock="1"/>
      </w:r>
      <w:r w:rsidR="00B232C6">
        <w:instrText>ADDIN CSL_CITATION {"citationItems":[{"id":"ITEM-1","itemData":{"DOI":"10.1016/j.adro.2020.04.023","abstract":"Purpose: The deformable nature of the liver can make focal treatment challenging and is not adequately addressed with simple rigid registration techniques. More advanced registration techniques can take deformations into account (eg, biomechanical modeling) but require segmentations of the whole liver for each scan, which is a time-intensive process. We hypothesize that fully convolutional networks can be used to rapidly and accurately autosegment the liver, removing the temporal bottleneck for biomechanical modeling. Methods and Materials: Manual liver segmentations on computed tomography scans from 183 patients treated at our institution and 30 scans from the Medical Image Computing &amp; Computer Assisted Intervention challenges were collected for this study. Three archi-tectures were investigated for rapid automated segmentation of the liver (VGG-16, DeepLabv3 þ, and a 3-dimensional UNet). Fifty-six cases were set aside as a final test set for quantitative model evaluation. Accuracy of the autosegmentations was assessed using Dice This is an open access article under the CC BY-NC-ND license (http://creativecommons.org/licenses/by-nc-nd/4.0/). Advances in Radiation Oncology (2020) xx, 1-8 www.advancesradonc.org similarity coefficient and mean surface distance. Qualitative evaluation was also performed by 3 radiation oncologists on 50 independent cases with previously clinically treated liver contours. Results: The mean (minimum-maximum) mean surface distance for the test groups with the final model, DeepLabv3 þ, were as follows: m Contrast(N Z 17) : 0.99 mm (0.47-2.2), m Non_Contrast(N Z 19)l : 1.12 mm (0.41-2.87), and m Miccai(N Z 30)t : 1.48 mm (0.82-3.96). The qualitative evaluation showed that 30 of 50 autosegmentations (60%) were preferred to manual contours (majority voting) in a blinded comparison, and 48 of 50 autosegmentations (96%) were deemed clinically acceptable by at least 1 reviewing physician. Conclusions: The autosegmentations were preferred compared with manually defined contours in the majority of cases. The ability to rapidly segment the liver with high accuracy achieved in this investigation has the potential to enable the efficient integration of biomechanical model-based registration into a clinical workflow.","author":[{"dropping-particle":"","family":"Anderson","given":"Brian M","non-dropping-particle":"","parse-names":false,"suffix":""},{"dropping-particle":"","family":"Lin","given":"Ethan Y","non-dropping-particle":"","parse-names":false,"suffix":""},{"dropping-particle":"","family":"Cardenas","given":"Carlos E","non-dropping-particle":"","parse-names":false,"suffix":""},{"dropping-particle":"","family":"Gress","given":"Dustin A","non-dropping-particle":"","parse-names":false,"suffix":""},{"dropping-particle":"","family":"Erwin","given":"William D","non-dropping-particle":"","parse-names":false,"suffix":""},{"dropping-particle":"","family":"Odisio","given":"Bruno C","non-dropping-particle":"","parse-names":false,"suffix":""},{"dropping-particle":"","family":"Koay","given":"Eugene J","non-dropping-particle":"","parse-names":false,"suffix":""},{"dropping-particle":"","family":"Brock","given":"Kristy K","non-dropping-particle":"","parse-names":false,"suffix":""}],"container-title":"Advancesradonc","id":"ITEM-1","issued":{"date-parts":[["2020"]]},"title":"Automated Contouring of Contrast and Noncontrast Computed Tomography Liver Images With Fully Convolutional Networks","type":"article-journal"},"uris":["http://www.mendeley.com/documents/?uuid=1e4d3251-2b9b-3544-a075-0fc38efbaea4"]}],"mendeley":{"formattedCitation":"&lt;sup&gt;18&lt;/sup&gt;","plainTextFormattedCitation":"18","previouslyFormattedCitation":"&lt;sup&gt;18&lt;/sup&gt;"},"properties":{"noteIndex":0},"schema":"https://github.com/citation-style-language/schema/raw/master/csl-citation.json"}</w:instrText>
      </w:r>
      <w:r w:rsidR="007847DE">
        <w:fldChar w:fldCharType="separate"/>
      </w:r>
      <w:r w:rsidR="00014931" w:rsidRPr="00014931">
        <w:rPr>
          <w:noProof/>
          <w:vertAlign w:val="superscript"/>
        </w:rPr>
        <w:t>18</w:t>
      </w:r>
      <w:r w:rsidR="007847DE">
        <w:fldChar w:fldCharType="end"/>
      </w:r>
      <w:r w:rsidR="007847DE">
        <w:t xml:space="preserve">. </w:t>
      </w:r>
      <w:r w:rsidR="00D53E7E" w:rsidRPr="00D53E7E">
        <w:t>Therefore, a qualitative assessment of both CRLM and ablation segmentations was performed by a radiology-trained physician fellow (</w:t>
      </w:r>
      <w:r w:rsidR="00D53E7E">
        <w:t xml:space="preserve">1, </w:t>
      </w:r>
      <w:r w:rsidR="00D53E7E" w:rsidRPr="00D53E7E">
        <w:t>XXX)</w:t>
      </w:r>
      <w:r w:rsidR="00D53E7E">
        <w:t xml:space="preserve"> and </w:t>
      </w:r>
      <w:r w:rsidR="00D53E7E" w:rsidRPr="00D53E7E">
        <w:t>two board-certified radiologists (</w:t>
      </w:r>
      <w:r w:rsidR="00D53E7E">
        <w:t xml:space="preserve">2, </w:t>
      </w:r>
      <w:r w:rsidR="00D53E7E" w:rsidRPr="00D53E7E">
        <w:t>XXX</w:t>
      </w:r>
      <w:r w:rsidR="00D53E7E">
        <w:t>)</w:t>
      </w:r>
      <w:r w:rsidR="00D53E7E" w:rsidRPr="00D53E7E">
        <w:t xml:space="preserve">, an interventional radiologist, and </w:t>
      </w:r>
      <w:r w:rsidR="00D53E7E">
        <w:t xml:space="preserve">(3, XXX), </w:t>
      </w:r>
      <w:r w:rsidR="00D53E7E" w:rsidRPr="00D53E7E">
        <w:t xml:space="preserve">a diagnostic radiologist, both of whom have more than 10 years of experience). </w:t>
      </w:r>
    </w:p>
    <w:p w14:paraId="1CE5BD38" w14:textId="35B068EE" w:rsidR="007847DE" w:rsidRDefault="00D53E7E" w:rsidP="007847DE">
      <w:r>
        <w:t>We retrospectively identified 18</w:t>
      </w:r>
      <w:r w:rsidR="00A26A24">
        <w:t xml:space="preserve"> </w:t>
      </w:r>
      <w:r w:rsidR="002F02D0">
        <w:t>patients</w:t>
      </w:r>
      <w:r w:rsidR="004F48AD">
        <w:t>,</w:t>
      </w:r>
      <w:r w:rsidR="002F02D0">
        <w:t xml:space="preserve"> who had previously undergone thermal ablation therapy at our institution under an Institutional Review Board</w:t>
      </w:r>
      <w:r>
        <w:t>-</w:t>
      </w:r>
      <w:r w:rsidR="002F02D0">
        <w:t>approved study</w:t>
      </w:r>
      <w:r>
        <w:t>;</w:t>
      </w:r>
      <w:r w:rsidR="004F0855">
        <w:t xml:space="preserve"> these patients had 24 C</w:t>
      </w:r>
      <w:r w:rsidR="00BD495A">
        <w:t>R</w:t>
      </w:r>
      <w:r w:rsidR="004F0855">
        <w:t>LM sites and 19 ablation sites</w:t>
      </w:r>
      <w:r w:rsidR="002F02D0">
        <w:t>.</w:t>
      </w:r>
      <w:r w:rsidR="004F0855">
        <w:t xml:space="preserve"> </w:t>
      </w:r>
      <w:r>
        <w:t>The p</w:t>
      </w:r>
      <w:r w:rsidR="004F0855">
        <w:t>redicted C</w:t>
      </w:r>
      <w:r w:rsidR="00BD495A">
        <w:t>R</w:t>
      </w:r>
      <w:r w:rsidR="004F0855">
        <w:t>LM and ablation</w:t>
      </w:r>
      <w:r>
        <w:t xml:space="preserve"> contours</w:t>
      </w:r>
      <w:r w:rsidR="004F0855">
        <w:t xml:space="preserve"> </w:t>
      </w:r>
      <w:r w:rsidR="007847DE">
        <w:t>were scored independently by both radiologists</w:t>
      </w:r>
      <w:r w:rsidR="0047778A">
        <w:t xml:space="preserve"> and </w:t>
      </w:r>
      <w:r>
        <w:t xml:space="preserve">the </w:t>
      </w:r>
      <w:r w:rsidR="0047778A">
        <w:t>radiology physician fellow</w:t>
      </w:r>
      <w:r w:rsidR="007847DE">
        <w:t xml:space="preserve"> </w:t>
      </w:r>
      <w:r>
        <w:t xml:space="preserve">based on </w:t>
      </w:r>
      <w:r w:rsidR="007847DE">
        <w:t xml:space="preserve">a Likert quality scale of 1-5. The criteria for the scale </w:t>
      </w:r>
      <w:r>
        <w:t>are shown</w:t>
      </w:r>
      <w:r w:rsidR="007847DE">
        <w:t xml:space="preserve"> in </w:t>
      </w:r>
      <w:r w:rsidR="000938FB">
        <w:t xml:space="preserve">Supplementary </w:t>
      </w:r>
      <w:r w:rsidR="007847DE">
        <w:t xml:space="preserve">Table </w:t>
      </w:r>
      <w:r w:rsidR="0038042D">
        <w:t>1</w:t>
      </w:r>
      <w:r w:rsidR="007847DE">
        <w:t>.</w:t>
      </w:r>
    </w:p>
    <w:p w14:paraId="598B0336" w14:textId="77777777" w:rsidR="004C6613" w:rsidRDefault="004C6613" w:rsidP="004C6613">
      <w:pPr>
        <w:pStyle w:val="Heading1"/>
      </w:pPr>
      <w:r>
        <w:t>Results</w:t>
      </w:r>
    </w:p>
    <w:p w14:paraId="2188BC33" w14:textId="1CD1FA95" w:rsidR="00DF5070" w:rsidRDefault="00DF5070" w:rsidP="001F566C">
      <w:r>
        <w:t>The best validation loss score</w:t>
      </w:r>
      <w:r w:rsidR="00D53E7E">
        <w:t>s</w:t>
      </w:r>
      <w:r>
        <w:t xml:space="preserve"> for </w:t>
      </w:r>
      <w:r w:rsidR="00D53E7E">
        <w:t xml:space="preserve">each </w:t>
      </w:r>
      <w:r>
        <w:t>architectur</w:t>
      </w:r>
      <w:r w:rsidR="00D53E7E">
        <w:t>al style were</w:t>
      </w:r>
      <w:r>
        <w:t xml:space="preserve">, Standard </w:t>
      </w:r>
      <w:proofErr w:type="spellStart"/>
      <w:r>
        <w:t>UNet</w:t>
      </w:r>
      <w:proofErr w:type="spellEnd"/>
      <w:r>
        <w:t xml:space="preserve">: 0.041, Residual </w:t>
      </w:r>
      <w:proofErr w:type="spellStart"/>
      <w:r>
        <w:t>UNet</w:t>
      </w:r>
      <w:proofErr w:type="spellEnd"/>
      <w:r>
        <w:t xml:space="preserve">: 0.024, </w:t>
      </w:r>
      <w:proofErr w:type="spellStart"/>
      <w:r>
        <w:t>DenseUNet</w:t>
      </w:r>
      <w:proofErr w:type="spellEnd"/>
      <w:r>
        <w:t>: 0.016, DenseNet2D (Encoder frozen): 0.022, DenseNet2D (All trainable): 0.013, DenseNet3D (2D frozen): 0.011, DenseNet3D (All trainable): 0.0092.</w:t>
      </w:r>
    </w:p>
    <w:p w14:paraId="450713D8" w14:textId="2BA9860F" w:rsidR="00B52D79" w:rsidRDefault="00B52D79" w:rsidP="00B52D79">
      <w:pPr>
        <w:pStyle w:val="Heading2"/>
      </w:pPr>
      <w:r>
        <w:t>Quantitative</w:t>
      </w:r>
    </w:p>
    <w:p w14:paraId="5E2F54E5" w14:textId="22F54037" w:rsidR="007F037B" w:rsidRDefault="004C6613" w:rsidP="00484061">
      <w:r>
        <w:t>The best model</w:t>
      </w:r>
      <w:r w:rsidR="00B84FBC">
        <w:t xml:space="preserve"> </w:t>
      </w:r>
      <w:r>
        <w:t xml:space="preserve">was </w:t>
      </w:r>
      <w:r w:rsidR="00210ED9">
        <w:t>the</w:t>
      </w:r>
      <w:r>
        <w:t xml:space="preserve"> </w:t>
      </w:r>
      <w:r w:rsidR="00966A20">
        <w:t>H</w:t>
      </w:r>
      <w:r w:rsidR="00A572D8">
        <w:t>ybrid-</w:t>
      </w:r>
      <w:proofErr w:type="spellStart"/>
      <w:r w:rsidR="00966A20">
        <w:t>W</w:t>
      </w:r>
      <w:r>
        <w:t>Net</w:t>
      </w:r>
      <w:proofErr w:type="spellEnd"/>
      <w:r>
        <w:t xml:space="preserve"> model</w:t>
      </w:r>
      <w:r w:rsidR="00A572D8">
        <w:t>:</w:t>
      </w:r>
      <w:r>
        <w:t xml:space="preserve"> </w:t>
      </w:r>
      <w:r w:rsidR="00966A20">
        <w:t xml:space="preserve">the 3D </w:t>
      </w:r>
      <w:proofErr w:type="spellStart"/>
      <w:r w:rsidR="00966A20">
        <w:t>UNet</w:t>
      </w:r>
      <w:proofErr w:type="spellEnd"/>
      <w:r w:rsidR="00966A20">
        <w:t xml:space="preserve"> contain</w:t>
      </w:r>
      <w:r w:rsidR="00A572D8">
        <w:t>ed</w:t>
      </w:r>
      <w:r>
        <w:t xml:space="preserve"> two layers, two convolution blocks, and </w:t>
      </w:r>
      <w:r w:rsidR="00DF5070">
        <w:t xml:space="preserve">32 </w:t>
      </w:r>
      <w:r>
        <w:t>filters</w:t>
      </w:r>
      <w:r w:rsidR="00A572D8">
        <w:t xml:space="preserve"> and had a convolution lambda of two</w:t>
      </w:r>
      <w:r>
        <w:t>. The model consist</w:t>
      </w:r>
      <w:r w:rsidR="00A572D8">
        <w:t>ed</w:t>
      </w:r>
      <w:r>
        <w:t xml:space="preserve"> of </w:t>
      </w:r>
      <w:r w:rsidR="007F037B">
        <w:t>14,497,600</w:t>
      </w:r>
      <w:r w:rsidR="00D8096A">
        <w:t xml:space="preserve"> </w:t>
      </w:r>
      <w:r>
        <w:t>parameters</w:t>
      </w:r>
      <w:r w:rsidR="00D8096A">
        <w:t xml:space="preserve"> (</w:t>
      </w:r>
      <w:r w:rsidR="007F037B">
        <w:t>14,408,960</w:t>
      </w:r>
      <w:r w:rsidR="00D8096A">
        <w:t xml:space="preserve"> trainable</w:t>
      </w:r>
      <w:r w:rsidR="00A572D8">
        <w:t xml:space="preserve"> and</w:t>
      </w:r>
      <w:r w:rsidR="00D8096A">
        <w:t xml:space="preserve"> </w:t>
      </w:r>
      <w:r w:rsidR="007F037B">
        <w:t>88,640</w:t>
      </w:r>
      <w:r w:rsidR="00966A20">
        <w:t xml:space="preserve"> </w:t>
      </w:r>
      <w:r w:rsidR="00D8096A">
        <w:t>non-trainable)</w:t>
      </w:r>
      <w:r>
        <w:t xml:space="preserve">. </w:t>
      </w:r>
    </w:p>
    <w:p w14:paraId="5ADDEA12" w14:textId="2CB0BEA4" w:rsidR="009E2942" w:rsidRDefault="004C177B" w:rsidP="001F566C">
      <w:r>
        <w:t>A</w:t>
      </w:r>
      <w:r w:rsidR="004C6613">
        <w:t xml:space="preserve"> seed</w:t>
      </w:r>
      <w:r w:rsidR="00A572D8">
        <w:t xml:space="preserve"> </w:t>
      </w:r>
      <w:r w:rsidR="004C6613">
        <w:t xml:space="preserve">value of </w:t>
      </w:r>
      <w:r w:rsidR="00D8096A">
        <w:t>0.6</w:t>
      </w:r>
      <w:r w:rsidR="008D3365">
        <w:t>7</w:t>
      </w:r>
      <w:r w:rsidR="00D8096A">
        <w:t xml:space="preserve"> </w:t>
      </w:r>
      <w:r w:rsidR="004C6613">
        <w:t xml:space="preserve">and threshold value of </w:t>
      </w:r>
      <w:r w:rsidR="00D8096A">
        <w:t>0.</w:t>
      </w:r>
      <w:r w:rsidR="008D3365">
        <w:t>30</w:t>
      </w:r>
      <w:r w:rsidR="00D8096A">
        <w:t xml:space="preserve"> </w:t>
      </w:r>
      <w:r w:rsidR="004C6613">
        <w:t>resulted in the highest overall</w:t>
      </w:r>
      <w:r w:rsidR="009C18CD">
        <w:t xml:space="preserve"> DSC in the validation dataset.</w:t>
      </w:r>
      <w:r w:rsidR="00B66C54">
        <w:t xml:space="preserve"> </w:t>
      </w:r>
      <w:proofErr w:type="spellStart"/>
      <w:r w:rsidR="005A32C2">
        <w:t>LiTs</w:t>
      </w:r>
      <w:proofErr w:type="spellEnd"/>
      <w:r w:rsidR="005A32C2">
        <w:t xml:space="preserve"> test set (n</w:t>
      </w:r>
      <w:r w:rsidR="00A572D8">
        <w:t xml:space="preserve"> </w:t>
      </w:r>
      <w:r w:rsidR="005A32C2">
        <w:t>=</w:t>
      </w:r>
      <w:r w:rsidR="00A572D8">
        <w:t xml:space="preserve"> </w:t>
      </w:r>
      <w:r w:rsidR="009C4D26">
        <w:t>70</w:t>
      </w:r>
      <w:r w:rsidR="005A32C2">
        <w:t>)</w:t>
      </w:r>
      <w:r w:rsidR="00A572D8">
        <w:t xml:space="preserve"> predictions required</w:t>
      </w:r>
      <w:r w:rsidR="005A32C2">
        <w:t xml:space="preserve"> a mean of 9.58 seconds, with a standard deviation of 2.32 seconds.</w:t>
      </w:r>
    </w:p>
    <w:p w14:paraId="138E664F" w14:textId="0FA7C103" w:rsidR="008E7A65" w:rsidRDefault="008E7A65" w:rsidP="008E7A65">
      <w:pPr>
        <w:pStyle w:val="Heading3"/>
      </w:pPr>
      <w:r>
        <w:t>Site-by-Site evaluation</w:t>
      </w:r>
    </w:p>
    <w:p w14:paraId="4BB2711E" w14:textId="7EFB818E" w:rsidR="009C18CD" w:rsidRDefault="008E7A65" w:rsidP="008E7A65">
      <w:pPr>
        <w:pStyle w:val="Heading4"/>
      </w:pPr>
      <w:r>
        <w:t>3D-IRCADb</w:t>
      </w:r>
    </w:p>
    <w:p w14:paraId="486971E2" w14:textId="4ECA5C8E" w:rsidR="009A36A3" w:rsidRDefault="00C22B48" w:rsidP="008E7A65">
      <w:r>
        <w:t>On a site-by-site basis, t</w:t>
      </w:r>
      <w:r w:rsidR="00A15ADB">
        <w:t xml:space="preserve">he </w:t>
      </w:r>
      <w:r w:rsidR="00A65B08">
        <w:t>median</w:t>
      </w:r>
      <w:r w:rsidR="00FD75D2">
        <w:t xml:space="preserve"> (min-</w:t>
      </w:r>
      <w:r w:rsidR="00A15ADB">
        <w:t xml:space="preserve">max) </w:t>
      </w:r>
      <w:r w:rsidR="00A572D8">
        <w:t xml:space="preserve">median surface distance </w:t>
      </w:r>
      <w:r w:rsidR="00A15ADB">
        <w:t xml:space="preserve">for sites </w:t>
      </w:r>
      <w:r w:rsidR="00A572D8">
        <w:t>&lt;</w:t>
      </w:r>
      <w:r w:rsidR="00A15ADB">
        <w:t xml:space="preserve"> 1</w:t>
      </w:r>
      <w:r w:rsidR="0047778A">
        <w:t>5</w:t>
      </w:r>
      <w:r w:rsidR="00066C83">
        <w:t>mm</w:t>
      </w:r>
      <w:r w:rsidR="00A15ADB">
        <w:t xml:space="preserve"> (n=</w:t>
      </w:r>
      <w:r w:rsidR="0047778A">
        <w:t>73</w:t>
      </w:r>
      <w:r w:rsidR="00A15ADB">
        <w:t xml:space="preserve">) was </w:t>
      </w:r>
      <w:r w:rsidR="0047778A">
        <w:t>28.25</w:t>
      </w:r>
      <w:r w:rsidR="002D75B2">
        <w:t xml:space="preserve"> </w:t>
      </w:r>
      <w:r w:rsidR="00A15ADB">
        <w:t>mm (0.</w:t>
      </w:r>
      <w:r w:rsidR="0047778A">
        <w:t>67</w:t>
      </w:r>
      <w:r w:rsidR="00FD75D2">
        <w:t>-</w:t>
      </w:r>
      <w:r w:rsidR="0047778A">
        <w:t>108</w:t>
      </w:r>
      <w:r w:rsidR="00A15ADB">
        <w:t>)</w:t>
      </w:r>
      <w:r w:rsidR="007C2056">
        <w:t xml:space="preserve"> and for sites </w:t>
      </w:r>
      <w:r w:rsidR="00A572D8">
        <w:t>&gt;</w:t>
      </w:r>
      <w:r w:rsidR="00FD75D2">
        <w:t xml:space="preserve"> </w:t>
      </w:r>
      <w:r w:rsidR="0047778A">
        <w:t>15</w:t>
      </w:r>
      <w:r w:rsidR="00FD75D2">
        <w:t>mm (n=</w:t>
      </w:r>
      <w:r w:rsidR="0047778A">
        <w:t>48</w:t>
      </w:r>
      <w:r w:rsidR="00FD75D2">
        <w:t xml:space="preserve">) was </w:t>
      </w:r>
      <w:r w:rsidR="002D75B2">
        <w:t>1.</w:t>
      </w:r>
      <w:r w:rsidR="0047778A">
        <w:t>23</w:t>
      </w:r>
      <w:r w:rsidR="00FD75D2">
        <w:t>mm (0.</w:t>
      </w:r>
      <w:r w:rsidR="0047778A">
        <w:t>28–19.4</w:t>
      </w:r>
      <w:r w:rsidR="007C2056">
        <w:t>)</w:t>
      </w:r>
      <w:r w:rsidR="00A15ADB">
        <w:t>.</w:t>
      </w:r>
      <w:r w:rsidR="0057310B">
        <w:t xml:space="preserve"> </w:t>
      </w:r>
      <w:r w:rsidR="00FD75D2">
        <w:t>The mean (min-</w:t>
      </w:r>
      <w:r w:rsidR="0057310B">
        <w:t xml:space="preserve">max) </w:t>
      </w:r>
      <w:r w:rsidR="007C2056">
        <w:t>DSC</w:t>
      </w:r>
      <w:r w:rsidR="0057310B">
        <w:t xml:space="preserve"> </w:t>
      </w:r>
      <w:r w:rsidR="0057310B">
        <w:lastRenderedPageBreak/>
        <w:t xml:space="preserve">for sites </w:t>
      </w:r>
      <w:r w:rsidR="00A572D8">
        <w:t>&lt;</w:t>
      </w:r>
      <w:r w:rsidR="00FD75D2">
        <w:t xml:space="preserve"> 1</w:t>
      </w:r>
      <w:r w:rsidR="0047778A">
        <w:t>5</w:t>
      </w:r>
      <w:r w:rsidR="00FD75D2">
        <w:t>mm (n=</w:t>
      </w:r>
      <w:r w:rsidR="0047778A">
        <w:t>73</w:t>
      </w:r>
      <w:r w:rsidR="00FD75D2">
        <w:t>) was 0.</w:t>
      </w:r>
      <w:r w:rsidR="0047778A">
        <w:t xml:space="preserve">16 </w:t>
      </w:r>
      <w:r w:rsidR="00FD75D2">
        <w:t xml:space="preserve">(0.00 - </w:t>
      </w:r>
      <w:r w:rsidR="0057310B">
        <w:t>0.8</w:t>
      </w:r>
      <w:r w:rsidR="002D75B2">
        <w:t>9</w:t>
      </w:r>
      <w:r w:rsidR="0057310B">
        <w:t xml:space="preserve">) </w:t>
      </w:r>
      <w:r w:rsidR="0047778A">
        <w:t>and for sit</w:t>
      </w:r>
      <w:r w:rsidR="0057310B">
        <w:t xml:space="preserve">es </w:t>
      </w:r>
      <w:r w:rsidR="00A572D8">
        <w:t>&gt;</w:t>
      </w:r>
      <w:r w:rsidR="00FD75D2">
        <w:t xml:space="preserve"> </w:t>
      </w:r>
      <w:r w:rsidR="0047778A">
        <w:t>15</w:t>
      </w:r>
      <w:r w:rsidR="00FD75D2">
        <w:t>mm (n=</w:t>
      </w:r>
      <w:r w:rsidR="0047778A">
        <w:t>48</w:t>
      </w:r>
      <w:r w:rsidR="00FD75D2">
        <w:t>) was 0.</w:t>
      </w:r>
      <w:r w:rsidR="0047778A">
        <w:t>74</w:t>
      </w:r>
      <w:r w:rsidR="00FD75D2">
        <w:t>(0.</w:t>
      </w:r>
      <w:r w:rsidR="0047778A">
        <w:t>00</w:t>
      </w:r>
      <w:r w:rsidR="00FD75D2">
        <w:t xml:space="preserve"> - </w:t>
      </w:r>
      <w:r w:rsidR="0057310B">
        <w:t>0.9</w:t>
      </w:r>
      <w:r w:rsidR="002D75B2">
        <w:t>4</w:t>
      </w:r>
      <w:r w:rsidR="007C2056">
        <w:t>)</w:t>
      </w:r>
      <w:r w:rsidR="00E170A7">
        <w:t xml:space="preserve"> </w:t>
      </w:r>
      <w:r w:rsidR="00A572D8">
        <w:t>(</w:t>
      </w:r>
      <w:r w:rsidR="00E170A7">
        <w:t xml:space="preserve">Table </w:t>
      </w:r>
      <w:r w:rsidR="00E27F43">
        <w:t>2</w:t>
      </w:r>
      <w:r w:rsidR="00A572D8">
        <w:t>)</w:t>
      </w:r>
      <w:r w:rsidR="00300C90">
        <w:t>.</w:t>
      </w:r>
    </w:p>
    <w:p w14:paraId="58CF70CC" w14:textId="6A78681D" w:rsidR="00D17B88" w:rsidRDefault="00A572D8" w:rsidP="00D17B88">
      <w:r>
        <w:t>We compared</w:t>
      </w:r>
      <w:r w:rsidR="00D17B88">
        <w:t xml:space="preserve"> our model results to </w:t>
      </w:r>
      <w:r>
        <w:t xml:space="preserve">those </w:t>
      </w:r>
      <w:r w:rsidR="00D17B88">
        <w:t>of</w:t>
      </w:r>
      <w:r>
        <w:t xml:space="preserve"> other authors</w:t>
      </w:r>
      <w:r w:rsidR="00D17B88">
        <w:t xml:space="preserve"> </w:t>
      </w:r>
      <w:r>
        <w:t>(</w:t>
      </w:r>
      <w:r w:rsidR="00D17B88">
        <w:t xml:space="preserve">Table </w:t>
      </w:r>
      <w:r w:rsidR="00E27F43">
        <w:t>3</w:t>
      </w:r>
      <w:r>
        <w:t>); our</w:t>
      </w:r>
      <w:r w:rsidR="00F37728">
        <w:t xml:space="preserve"> </w:t>
      </w:r>
      <w:r>
        <w:t xml:space="preserve">size </w:t>
      </w:r>
      <w:r w:rsidR="00F37728">
        <w:t xml:space="preserve">distributions </w:t>
      </w:r>
      <w:r>
        <w:t xml:space="preserve">were </w:t>
      </w:r>
      <w:r w:rsidR="00F37728">
        <w:t>varied to match</w:t>
      </w:r>
      <w:r>
        <w:t xml:space="preserve"> to ensure fair comparison.</w:t>
      </w:r>
    </w:p>
    <w:p w14:paraId="77CACDC7" w14:textId="29E32D32" w:rsidR="008E7A65" w:rsidRDefault="008E7A65" w:rsidP="008E7A65">
      <w:pPr>
        <w:pStyle w:val="Heading4"/>
      </w:pPr>
      <w:r>
        <w:t>Institutional Data</w:t>
      </w:r>
    </w:p>
    <w:p w14:paraId="44652860" w14:textId="0B499E93" w:rsidR="008E7A65" w:rsidRDefault="008E7A65" w:rsidP="00D17B88">
      <w:r>
        <w:t xml:space="preserve">For the pre-treatment CECT in which previously defined manual contours were present in the CRLM (n=19 sites), the mean (min-max) DSC was 0.80 (0.59-0.91), with 84% (16/19) having DSC </w:t>
      </w:r>
      <w:r>
        <w:rPr>
          <w:rFonts w:cstheme="minorHAnsi"/>
        </w:rPr>
        <w:t>≥</w:t>
      </w:r>
      <w:r>
        <w:t xml:space="preserve"> 0.76. For the post-treatment CECT where previously defined manual contours were present of the ablation zone (n=14 sites), the mean (min-max) DSC was 0.75 (0.09-0.90), with 71% (10/14) having DSC </w:t>
      </w:r>
      <w:r>
        <w:rPr>
          <w:rFonts w:cstheme="minorHAnsi"/>
        </w:rPr>
        <w:t>≥</w:t>
      </w:r>
      <w:r>
        <w:t xml:space="preserve"> 0.76.</w:t>
      </w:r>
    </w:p>
    <w:p w14:paraId="225524DA" w14:textId="1CFA9BA4" w:rsidR="008E7A65" w:rsidRPr="00D17B88" w:rsidRDefault="008E7A65" w:rsidP="008E7A65">
      <w:pPr>
        <w:pStyle w:val="Heading3"/>
      </w:pPr>
      <w:r>
        <w:t>Patient-by-Patient evaluation</w:t>
      </w:r>
    </w:p>
    <w:p w14:paraId="128DFE8D" w14:textId="79F67EBF" w:rsidR="008E7A65" w:rsidRDefault="008E7A65" w:rsidP="008E7A65">
      <w:r>
        <w:t xml:space="preserve">Patient-by-patient evaluation for 3D-IRCADb and institutional data are summarized in Table </w:t>
      </w:r>
      <w:r w:rsidR="00E27F43">
        <w:t>4</w:t>
      </w:r>
      <w:r>
        <w:t>.</w:t>
      </w:r>
    </w:p>
    <w:p w14:paraId="01EA9E2C" w14:textId="10CC8EC6" w:rsidR="009C18CD" w:rsidRDefault="00795D22" w:rsidP="008E7A65">
      <w:pPr>
        <w:pStyle w:val="Heading4"/>
      </w:pPr>
      <w:r>
        <w:t>3D-IRCADb</w:t>
      </w:r>
    </w:p>
    <w:p w14:paraId="594CDAAD" w14:textId="729CAE61" w:rsidR="000709B7" w:rsidRDefault="007A5596" w:rsidP="00E170A7">
      <w:r>
        <w:t>On a patient</w:t>
      </w:r>
      <w:r w:rsidR="00BD5219">
        <w:t xml:space="preserve">-by-patient basis, </w:t>
      </w:r>
      <w:r w:rsidR="00192101">
        <w:t xml:space="preserve">the </w:t>
      </w:r>
      <w:r w:rsidR="00BD5219">
        <w:t>median (min-</w:t>
      </w:r>
      <w:r>
        <w:t xml:space="preserve">max) </w:t>
      </w:r>
      <w:r w:rsidR="00192101">
        <w:t xml:space="preserve">median surface distance </w:t>
      </w:r>
      <w:r w:rsidR="00EE5195">
        <w:t xml:space="preserve">was </w:t>
      </w:r>
      <w:r w:rsidR="009D681F">
        <w:t>1.</w:t>
      </w:r>
      <w:r w:rsidR="00795D22">
        <w:t>75</w:t>
      </w:r>
      <w:r w:rsidR="00EE5195">
        <w:t xml:space="preserve">mm </w:t>
      </w:r>
      <w:r w:rsidR="009D681F">
        <w:t>(0.</w:t>
      </w:r>
      <w:r w:rsidR="00795D22">
        <w:t>5</w:t>
      </w:r>
      <w:r w:rsidR="009D681F">
        <w:t>7</w:t>
      </w:r>
      <w:r w:rsidR="00795D22">
        <w:t>–7.63</w:t>
      </w:r>
      <w:r w:rsidR="00192101">
        <w:t>mm</w:t>
      </w:r>
      <w:r w:rsidR="00EE5195">
        <w:t>)</w:t>
      </w:r>
      <w:r w:rsidR="009D681F">
        <w:t xml:space="preserve">, </w:t>
      </w:r>
      <w:r w:rsidR="00192101">
        <w:t xml:space="preserve">the </w:t>
      </w:r>
      <w:r>
        <w:t>DSC</w:t>
      </w:r>
      <w:r w:rsidR="009C18CD">
        <w:t xml:space="preserve"> was </w:t>
      </w:r>
      <w:r>
        <w:t>0.</w:t>
      </w:r>
      <w:r w:rsidR="00795D22">
        <w:t>7</w:t>
      </w:r>
      <w:r w:rsidR="009D681F">
        <w:t>3</w:t>
      </w:r>
      <w:r>
        <w:t xml:space="preserve"> (0.</w:t>
      </w:r>
      <w:r w:rsidR="009D681F">
        <w:t>4</w:t>
      </w:r>
      <w:r w:rsidR="00795D22">
        <w:t>1</w:t>
      </w:r>
      <w:r w:rsidR="00BD5219">
        <w:t>-</w:t>
      </w:r>
      <w:r>
        <w:t>0.</w:t>
      </w:r>
      <w:r w:rsidR="00795D22">
        <w:t>88</w:t>
      </w:r>
      <w:r>
        <w:t>)</w:t>
      </w:r>
      <w:r w:rsidR="00146385">
        <w:t>,</w:t>
      </w:r>
      <w:r w:rsidR="00192101">
        <w:t xml:space="preserve"> the</w:t>
      </w:r>
      <w:r w:rsidR="00146385">
        <w:t xml:space="preserve"> </w:t>
      </w:r>
      <w:r w:rsidR="00E463E4">
        <w:t xml:space="preserve">number of </w:t>
      </w:r>
      <w:r w:rsidR="00192101">
        <w:t xml:space="preserve">false-positives </w:t>
      </w:r>
      <w:r w:rsidR="009D681F">
        <w:t xml:space="preserve">was </w:t>
      </w:r>
      <w:r w:rsidR="00795D22">
        <w:t>1</w:t>
      </w:r>
      <w:r w:rsidR="009D681F">
        <w:t xml:space="preserve"> (0</w:t>
      </w:r>
      <w:r w:rsidR="00BD5219">
        <w:t>-</w:t>
      </w:r>
      <w:r w:rsidR="00795D22">
        <w:t>4</w:t>
      </w:r>
      <w:r w:rsidR="009D681F">
        <w:t xml:space="preserve">), </w:t>
      </w:r>
      <w:r w:rsidR="00192101">
        <w:t xml:space="preserve">false-positive </w:t>
      </w:r>
      <w:r w:rsidR="000B662B">
        <w:t>volume</w:t>
      </w:r>
      <w:r w:rsidR="00E463E4">
        <w:t xml:space="preserve"> was</w:t>
      </w:r>
      <w:r w:rsidR="000B662B">
        <w:t xml:space="preserve"> </w:t>
      </w:r>
      <w:r w:rsidR="00F37728">
        <w:t>4.25cc (0.08-28.34</w:t>
      </w:r>
      <w:r w:rsidR="00192101">
        <w:t>cc</w:t>
      </w:r>
      <w:r w:rsidR="00F37728">
        <w:t>)</w:t>
      </w:r>
      <w:r w:rsidR="000B662B">
        <w:t>,</w:t>
      </w:r>
      <w:r w:rsidR="00192101">
        <w:t xml:space="preserve"> the</w:t>
      </w:r>
      <w:r w:rsidR="000B662B">
        <w:t xml:space="preserve"> erroneous </w:t>
      </w:r>
      <w:r w:rsidR="00192101">
        <w:t xml:space="preserve">false-positive </w:t>
      </w:r>
      <w:r w:rsidR="000B662B">
        <w:t>volume</w:t>
      </w:r>
      <w:r w:rsidR="00192101">
        <w:t xml:space="preserve"> was</w:t>
      </w:r>
      <w:r w:rsidR="00E463E4">
        <w:t xml:space="preserve"> </w:t>
      </w:r>
      <w:r w:rsidR="00F37728">
        <w:t>2.35cc (0.00, 14.56</w:t>
      </w:r>
      <w:r w:rsidR="00192101">
        <w:t>cc</w:t>
      </w:r>
      <w:r w:rsidR="00F37728">
        <w:t>)</w:t>
      </w:r>
      <w:r w:rsidR="000B662B">
        <w:t xml:space="preserve">, </w:t>
      </w:r>
      <w:r w:rsidR="009D681F">
        <w:t xml:space="preserve">and </w:t>
      </w:r>
      <w:r w:rsidR="000B662B">
        <w:t>over-segmentation</w:t>
      </w:r>
      <w:r w:rsidR="00464AAF">
        <w:t xml:space="preserve"> </w:t>
      </w:r>
      <w:r w:rsidR="00192101">
        <w:t xml:space="preserve">false-positive </w:t>
      </w:r>
      <w:r w:rsidR="009D681F">
        <w:t xml:space="preserve">volume was </w:t>
      </w:r>
      <w:r w:rsidR="00F37728">
        <w:t>1.24cc (0.00, 17.56</w:t>
      </w:r>
      <w:r w:rsidR="00192101">
        <w:t>cc</w:t>
      </w:r>
      <w:r w:rsidR="00F37728">
        <w:t>)</w:t>
      </w:r>
      <w:r w:rsidR="009D681F">
        <w:t xml:space="preserve"> </w:t>
      </w:r>
      <w:r w:rsidR="00192101">
        <w:t>(</w:t>
      </w:r>
      <w:r w:rsidR="009D681F">
        <w:t xml:space="preserve">Table </w:t>
      </w:r>
      <w:r w:rsidR="00E27F43">
        <w:t>4</w:t>
      </w:r>
      <w:r w:rsidR="00192101">
        <w:t>)</w:t>
      </w:r>
      <w:r w:rsidR="00FD39FE">
        <w:t xml:space="preserve">. </w:t>
      </w:r>
      <w:r w:rsidR="004C6613">
        <w:t>Note that a single patient might have multipl</w:t>
      </w:r>
      <w:r w:rsidR="009C18CD">
        <w:t>e</w:t>
      </w:r>
      <w:r w:rsidR="00146385">
        <w:t xml:space="preserve"> disease sites of varying size</w:t>
      </w:r>
      <w:r w:rsidR="00192101">
        <w:t>s</w:t>
      </w:r>
      <w:r w:rsidR="00597E64">
        <w:t>.</w:t>
      </w:r>
      <w:r w:rsidR="00597E64" w:rsidDel="00597E64">
        <w:t xml:space="preserve"> </w:t>
      </w:r>
      <w:r w:rsidR="00795D22">
        <w:t>The global DSC score was 0.81.</w:t>
      </w:r>
    </w:p>
    <w:p w14:paraId="558C2A2E" w14:textId="19B0056B" w:rsidR="00A74431" w:rsidRDefault="00A74431" w:rsidP="008E7A65">
      <w:pPr>
        <w:pStyle w:val="Heading4"/>
      </w:pPr>
      <w:r>
        <w:t>Institutional D</w:t>
      </w:r>
      <w:r w:rsidR="008E7A65">
        <w:t>ata</w:t>
      </w:r>
    </w:p>
    <w:p w14:paraId="76337F29" w14:textId="18D875E7" w:rsidR="00230638" w:rsidRDefault="00230638" w:rsidP="00A74431">
      <w:r>
        <w:t xml:space="preserve">Manual contours of </w:t>
      </w:r>
      <w:r w:rsidR="005D6E6B">
        <w:t xml:space="preserve">the </w:t>
      </w:r>
      <w:r>
        <w:t>CRLM and ablation zones were not always present</w:t>
      </w:r>
      <w:r w:rsidR="005D6E6B">
        <w:t>;</w:t>
      </w:r>
      <w:r>
        <w:t xml:space="preserve"> for this </w:t>
      </w:r>
      <w:r w:rsidR="00777E07">
        <w:t>reason,</w:t>
      </w:r>
      <w:r>
        <w:t xml:space="preserve"> </w:t>
      </w:r>
      <w:r w:rsidR="005D6E6B">
        <w:t>fewer</w:t>
      </w:r>
      <w:r>
        <w:t xml:space="preserve"> sites </w:t>
      </w:r>
      <w:r w:rsidR="005D6E6B">
        <w:t>were used than in t</w:t>
      </w:r>
      <w:r>
        <w:t>he qualitative analysis.</w:t>
      </w:r>
    </w:p>
    <w:p w14:paraId="05DFFEF7" w14:textId="27BB62A4" w:rsidR="006F075F" w:rsidRDefault="00A74431" w:rsidP="00A74431">
      <w:r>
        <w:t xml:space="preserve">For the pre-treatment CECT </w:t>
      </w:r>
      <w:r w:rsidR="005D6E6B">
        <w:t xml:space="preserve">in which </w:t>
      </w:r>
      <w:r>
        <w:t xml:space="preserve">previously defined manual contours were present </w:t>
      </w:r>
      <w:r w:rsidR="005D6E6B">
        <w:t>in t</w:t>
      </w:r>
      <w:r>
        <w:t>he CRLM (n=</w:t>
      </w:r>
      <w:r w:rsidR="00EE0B97">
        <w:t>15 patients</w:t>
      </w:r>
      <w:r>
        <w:t>), the mean (min-max) DSC</w:t>
      </w:r>
      <w:r w:rsidR="001E3700">
        <w:t xml:space="preserve"> </w:t>
      </w:r>
      <w:r>
        <w:t xml:space="preserve">was </w:t>
      </w:r>
      <w:r w:rsidR="001E3700">
        <w:t>0.67</w:t>
      </w:r>
      <w:r>
        <w:t xml:space="preserve"> (</w:t>
      </w:r>
      <w:r w:rsidR="001E3700">
        <w:t>0.28</w:t>
      </w:r>
      <w:r>
        <w:t xml:space="preserve">-0.91), with 84% (16/19) having DSC </w:t>
      </w:r>
      <w:r w:rsidR="005D6E6B">
        <w:rPr>
          <w:rFonts w:cstheme="minorHAnsi"/>
        </w:rPr>
        <w:t>≥</w:t>
      </w:r>
      <w:r w:rsidR="005D6E6B">
        <w:t xml:space="preserve"> </w:t>
      </w:r>
      <w:r>
        <w:t>0.76. For the post-treatment CECT</w:t>
      </w:r>
      <w:r w:rsidR="005D6E6B">
        <w:t xml:space="preserve">, in which </w:t>
      </w:r>
      <w:r>
        <w:t xml:space="preserve">previously defined manual contours were present of the ablation zone (n=9 patients), the mean (min-max) DSC was </w:t>
      </w:r>
      <w:r w:rsidR="001E3700">
        <w:t>0.72</w:t>
      </w:r>
      <w:r>
        <w:t xml:space="preserve"> (</w:t>
      </w:r>
      <w:r w:rsidR="001E3700">
        <w:t>0.42</w:t>
      </w:r>
      <w:r>
        <w:t>-</w:t>
      </w:r>
      <w:r w:rsidR="001E3700">
        <w:t>0.89</w:t>
      </w:r>
      <w:r>
        <w:t>)</w:t>
      </w:r>
      <w:r w:rsidR="001E3700">
        <w:t>, with 67</w:t>
      </w:r>
      <w:r>
        <w:t>% (</w:t>
      </w:r>
      <w:r w:rsidR="001E3700">
        <w:t>6</w:t>
      </w:r>
      <w:r>
        <w:t>/</w:t>
      </w:r>
      <w:r w:rsidR="001E3700">
        <w:t>9</w:t>
      </w:r>
      <w:r>
        <w:t>) having D</w:t>
      </w:r>
      <w:r w:rsidR="001E3700">
        <w:t xml:space="preserve">SC </w:t>
      </w:r>
      <w:r w:rsidR="005D6E6B">
        <w:rPr>
          <w:rFonts w:cstheme="minorHAnsi"/>
        </w:rPr>
        <w:t>≥</w:t>
      </w:r>
      <w:r w:rsidR="005D6E6B">
        <w:t xml:space="preserve"> </w:t>
      </w:r>
      <w:r w:rsidR="001E3700">
        <w:t>0.75</w:t>
      </w:r>
      <w:r>
        <w:t>.</w:t>
      </w:r>
    </w:p>
    <w:p w14:paraId="67D9D0A5" w14:textId="3DDE3442" w:rsidR="00B52D79" w:rsidRDefault="00B52D79" w:rsidP="00B52D79">
      <w:pPr>
        <w:pStyle w:val="Heading2"/>
      </w:pPr>
      <w:r>
        <w:t>Qualitative</w:t>
      </w:r>
      <w:r w:rsidR="005D6E6B">
        <w:t xml:space="preserve"> Evaluation</w:t>
      </w:r>
    </w:p>
    <w:p w14:paraId="5DCEAB2F" w14:textId="77777777" w:rsidR="0009769A" w:rsidRPr="0009769A" w:rsidRDefault="0009769A" w:rsidP="0009769A">
      <w:pPr>
        <w:pStyle w:val="Heading3"/>
      </w:pPr>
      <w:r>
        <w:t>Institutional Data</w:t>
      </w:r>
    </w:p>
    <w:p w14:paraId="2A262A27" w14:textId="4D02F58F" w:rsidR="00B52D79" w:rsidRDefault="0038042D" w:rsidP="00B52D79">
      <w:r>
        <w:t xml:space="preserve">Supplementary </w:t>
      </w:r>
      <w:r w:rsidR="006164A1">
        <w:t xml:space="preserve">Table </w:t>
      </w:r>
      <w:r>
        <w:t>2</w:t>
      </w:r>
      <w:r w:rsidR="006164A1">
        <w:t xml:space="preserve"> </w:t>
      </w:r>
      <w:r w:rsidR="005D6E6B">
        <w:t xml:space="preserve">shows </w:t>
      </w:r>
      <w:r w:rsidR="006164A1">
        <w:t>the Liker</w:t>
      </w:r>
      <w:r w:rsidR="005D6E6B">
        <w:t>t</w:t>
      </w:r>
      <w:r w:rsidR="006164A1">
        <w:t xml:space="preserve"> </w:t>
      </w:r>
      <w:r w:rsidR="005D6E6B">
        <w:t>scores of</w:t>
      </w:r>
      <w:r w:rsidR="006164A1">
        <w:t xml:space="preserve"> the two radiologist</w:t>
      </w:r>
      <w:r w:rsidR="00F37728">
        <w:t xml:space="preserve">s and </w:t>
      </w:r>
      <w:r w:rsidR="004A2DD6">
        <w:t xml:space="preserve">radiology trained </w:t>
      </w:r>
      <w:r w:rsidR="00F37728">
        <w:t>physician fellow</w:t>
      </w:r>
      <w:r w:rsidR="006164A1">
        <w:t>. T</w:t>
      </w:r>
      <w:r w:rsidR="00B52D79">
        <w:t xml:space="preserve">he </w:t>
      </w:r>
      <w:r w:rsidR="00BD5219">
        <w:t>mean (min-</w:t>
      </w:r>
      <w:r w:rsidR="00CA46DF">
        <w:t>max) Likert score</w:t>
      </w:r>
      <w:r w:rsidR="002832C8">
        <w:t>s</w:t>
      </w:r>
      <w:r w:rsidR="00CA46DF">
        <w:t xml:space="preserve"> for all qualitative patient gross tumor volume</w:t>
      </w:r>
      <w:r w:rsidR="0009769A">
        <w:t>s</w:t>
      </w:r>
      <w:r w:rsidR="00CA46DF">
        <w:t xml:space="preserve"> (n=</w:t>
      </w:r>
      <w:r w:rsidR="00325229">
        <w:t>24</w:t>
      </w:r>
      <w:r w:rsidR="00CA46DF">
        <w:t xml:space="preserve">) </w:t>
      </w:r>
      <w:r w:rsidR="005D6E6B">
        <w:t xml:space="preserve">were interventional </w:t>
      </w:r>
      <w:r w:rsidR="006971E7">
        <w:t>r</w:t>
      </w:r>
      <w:r w:rsidR="00CA46DF">
        <w:t>adiologist</w:t>
      </w:r>
      <w:r w:rsidR="00BD5219">
        <w:t>:</w:t>
      </w:r>
      <w:r w:rsidR="00123FBD">
        <w:t xml:space="preserve"> </w:t>
      </w:r>
      <w:r w:rsidR="00325229">
        <w:t>4.7</w:t>
      </w:r>
      <w:r w:rsidR="00123FBD">
        <w:t xml:space="preserve"> (</w:t>
      </w:r>
      <w:r w:rsidR="00325229">
        <w:t>4</w:t>
      </w:r>
      <w:r w:rsidR="00123FBD">
        <w:t>-</w:t>
      </w:r>
      <w:r w:rsidR="00325229">
        <w:t>5</w:t>
      </w:r>
      <w:r w:rsidR="00123FBD">
        <w:t>)</w:t>
      </w:r>
      <w:r w:rsidR="006971E7">
        <w:t>,</w:t>
      </w:r>
      <w:r w:rsidR="005D6E6B">
        <w:t xml:space="preserve"> diagnostic</w:t>
      </w:r>
      <w:r w:rsidR="006971E7">
        <w:t xml:space="preserve"> r</w:t>
      </w:r>
      <w:r w:rsidR="00CA46DF">
        <w:t>adiologist</w:t>
      </w:r>
      <w:r w:rsidR="005D6E6B">
        <w:t>:</w:t>
      </w:r>
      <w:r w:rsidR="00BD5219">
        <w:t xml:space="preserve"> </w:t>
      </w:r>
      <w:r w:rsidR="00325229">
        <w:t>4.6</w:t>
      </w:r>
      <w:r w:rsidR="00123FBD">
        <w:t xml:space="preserve"> </w:t>
      </w:r>
      <w:r w:rsidR="00325229">
        <w:t>(4</w:t>
      </w:r>
      <w:r w:rsidR="00123FBD">
        <w:t>-</w:t>
      </w:r>
      <w:r w:rsidR="00325229">
        <w:t>5</w:t>
      </w:r>
      <w:r w:rsidR="00123FBD">
        <w:t>),</w:t>
      </w:r>
      <w:r w:rsidR="00325229">
        <w:t xml:space="preserve"> physician fellow 4.9 (4-5),</w:t>
      </w:r>
      <w:r w:rsidR="005D6E6B">
        <w:t xml:space="preserve"> and</w:t>
      </w:r>
      <w:r w:rsidR="00CA46DF">
        <w:t xml:space="preserve"> </w:t>
      </w:r>
      <w:r w:rsidR="005D6E6B">
        <w:t>m</w:t>
      </w:r>
      <w:r w:rsidR="00325229">
        <w:t>ajority</w:t>
      </w:r>
      <w:r w:rsidR="00CA46DF">
        <w:t xml:space="preserve">: </w:t>
      </w:r>
      <w:r w:rsidR="00325229">
        <w:t>4.8</w:t>
      </w:r>
      <w:r w:rsidR="00123FBD">
        <w:t xml:space="preserve"> (</w:t>
      </w:r>
      <w:r w:rsidR="00325229">
        <w:t>4</w:t>
      </w:r>
      <w:r w:rsidR="00123FBD">
        <w:t>-</w:t>
      </w:r>
      <w:r w:rsidR="00325229">
        <w:t>5</w:t>
      </w:r>
      <w:r w:rsidR="00123FBD">
        <w:t>)</w:t>
      </w:r>
      <w:r w:rsidR="00CA46DF">
        <w:t xml:space="preserve">. The </w:t>
      </w:r>
      <w:r w:rsidR="00BD5219">
        <w:t>mean</w:t>
      </w:r>
      <w:r w:rsidR="00CA46DF">
        <w:t xml:space="preserve"> (min</w:t>
      </w:r>
      <w:r w:rsidR="00BD5219">
        <w:t xml:space="preserve"> -</w:t>
      </w:r>
      <w:r w:rsidR="00CA46DF">
        <w:t xml:space="preserve"> max) Likert</w:t>
      </w:r>
      <w:r w:rsidR="002832C8">
        <w:t xml:space="preserve"> scores</w:t>
      </w:r>
      <w:r w:rsidR="00CA46DF">
        <w:t xml:space="preserve"> for each qualitative patient ablation volume (n=</w:t>
      </w:r>
      <w:r w:rsidR="00325229">
        <w:t>19</w:t>
      </w:r>
      <w:r w:rsidR="00CA46DF">
        <w:t xml:space="preserve">) </w:t>
      </w:r>
      <w:r w:rsidR="00325229">
        <w:t xml:space="preserve">and the majority score </w:t>
      </w:r>
      <w:r w:rsidR="005D6E6B">
        <w:t xml:space="preserve">were interventional </w:t>
      </w:r>
      <w:r w:rsidR="006971E7">
        <w:t xml:space="preserve">radiologist: </w:t>
      </w:r>
      <w:r w:rsidR="00325229">
        <w:t>4.1</w:t>
      </w:r>
      <w:r w:rsidR="00123FBD">
        <w:t xml:space="preserve"> (</w:t>
      </w:r>
      <w:r w:rsidR="00325229">
        <w:t>2-5</w:t>
      </w:r>
      <w:r w:rsidR="00123FBD">
        <w:t>)</w:t>
      </w:r>
      <w:r w:rsidR="006971E7">
        <w:t xml:space="preserve">, </w:t>
      </w:r>
      <w:r w:rsidR="005D6E6B">
        <w:t xml:space="preserve">diagnostic </w:t>
      </w:r>
      <w:r w:rsidR="006971E7">
        <w:t>r</w:t>
      </w:r>
      <w:r w:rsidR="00CA46DF">
        <w:t>ad</w:t>
      </w:r>
      <w:r w:rsidR="006971E7">
        <w:t>iologist</w:t>
      </w:r>
      <w:r w:rsidR="00CA46DF">
        <w:t xml:space="preserve">: </w:t>
      </w:r>
      <w:r w:rsidR="00325229">
        <w:t>3.8</w:t>
      </w:r>
      <w:r w:rsidR="00123FBD">
        <w:t xml:space="preserve"> (</w:t>
      </w:r>
      <w:r w:rsidR="00325229">
        <w:t>2</w:t>
      </w:r>
      <w:r w:rsidR="00123FBD">
        <w:t>-</w:t>
      </w:r>
      <w:r w:rsidR="00325229">
        <w:t>5</w:t>
      </w:r>
      <w:r w:rsidR="00123FBD">
        <w:t>),</w:t>
      </w:r>
      <w:r w:rsidR="00CA46DF">
        <w:t xml:space="preserve"> </w:t>
      </w:r>
      <w:r w:rsidR="00325229">
        <w:t xml:space="preserve">physician fellow 4.5 (3-5), </w:t>
      </w:r>
      <w:r w:rsidR="005D6E6B">
        <w:t>and m</w:t>
      </w:r>
      <w:r w:rsidR="00325229">
        <w:t>ajority</w:t>
      </w:r>
      <w:r w:rsidR="00CA46DF">
        <w:t xml:space="preserve">: </w:t>
      </w:r>
      <w:r w:rsidR="00325229">
        <w:t>4.1</w:t>
      </w:r>
      <w:r w:rsidR="00123FBD">
        <w:t xml:space="preserve"> (</w:t>
      </w:r>
      <w:r w:rsidR="00325229">
        <w:t>2</w:t>
      </w:r>
      <w:r w:rsidR="00123FBD">
        <w:t>-</w:t>
      </w:r>
      <w:r w:rsidR="00325229">
        <w:t>5</w:t>
      </w:r>
      <w:r w:rsidR="00123FBD">
        <w:t>)</w:t>
      </w:r>
      <w:r w:rsidR="00CA46DF">
        <w:t>.</w:t>
      </w:r>
      <w:r w:rsidR="00997F9A">
        <w:t xml:space="preserve"> </w:t>
      </w:r>
      <w:r w:rsidR="005D6E6B">
        <w:t xml:space="preserve">All </w:t>
      </w:r>
      <w:r w:rsidR="00CF1453">
        <w:t>(</w:t>
      </w:r>
      <w:r w:rsidR="00325229">
        <w:t>24</w:t>
      </w:r>
      <w:r w:rsidR="00123FBD">
        <w:t>/</w:t>
      </w:r>
      <w:r w:rsidR="00325229">
        <w:t>24</w:t>
      </w:r>
      <w:r w:rsidR="00CF1453">
        <w:t>)</w:t>
      </w:r>
      <w:r w:rsidR="00997F9A">
        <w:t xml:space="preserve"> of the </w:t>
      </w:r>
      <w:r w:rsidR="005D6E6B">
        <w:t xml:space="preserve">CRLM </w:t>
      </w:r>
      <w:r w:rsidR="00997F9A">
        <w:t>contours and</w:t>
      </w:r>
      <w:r w:rsidR="00123FBD">
        <w:t xml:space="preserve"> </w:t>
      </w:r>
      <w:proofErr w:type="gramStart"/>
      <w:r w:rsidR="00325229">
        <w:t>84</w:t>
      </w:r>
      <w:r w:rsidR="00123FBD">
        <w:t>%</w:t>
      </w:r>
      <w:proofErr w:type="gramEnd"/>
      <w:r w:rsidR="00123FBD">
        <w:t>(</w:t>
      </w:r>
      <w:r w:rsidR="00325229">
        <w:t>16</w:t>
      </w:r>
      <w:r w:rsidR="00123FBD">
        <w:t>/</w:t>
      </w:r>
      <w:r w:rsidR="00325229">
        <w:t>19</w:t>
      </w:r>
      <w:r w:rsidR="00123FBD">
        <w:t>)</w:t>
      </w:r>
      <w:r w:rsidR="00997F9A">
        <w:t xml:space="preserve"> of the ablation contours </w:t>
      </w:r>
      <w:r w:rsidR="001D33AC">
        <w:t>had</w:t>
      </w:r>
      <w:r w:rsidR="00997F9A">
        <w:t xml:space="preserve"> a </w:t>
      </w:r>
      <w:r w:rsidR="004914BE">
        <w:t xml:space="preserve">majority </w:t>
      </w:r>
      <w:r w:rsidR="00997F9A">
        <w:t>Likert score</w:t>
      </w:r>
      <w:r w:rsidR="00325229">
        <w:t xml:space="preserve"> </w:t>
      </w:r>
      <w:r w:rsidR="004914BE">
        <w:rPr>
          <w:rFonts w:cstheme="minorHAnsi"/>
        </w:rPr>
        <w:t>≥</w:t>
      </w:r>
      <w:r w:rsidR="004914BE">
        <w:t xml:space="preserve"> </w:t>
      </w:r>
      <w:r w:rsidR="00325229">
        <w:t>4</w:t>
      </w:r>
      <w:r w:rsidR="00997F9A">
        <w:t>.</w:t>
      </w:r>
    </w:p>
    <w:p w14:paraId="61C6001A" w14:textId="5613986A" w:rsidR="0002050A" w:rsidRPr="0002050A" w:rsidRDefault="002832C8" w:rsidP="008E7A65">
      <w:pPr>
        <w:sectPr w:rsidR="0002050A" w:rsidRPr="0002050A">
          <w:pgSz w:w="12240" w:h="15840"/>
          <w:pgMar w:top="1440" w:right="1440" w:bottom="1440" w:left="1440" w:header="720" w:footer="720" w:gutter="0"/>
          <w:cols w:space="720"/>
          <w:docGrid w:linePitch="360"/>
        </w:sectPr>
      </w:pPr>
      <w:r>
        <w:t xml:space="preserve">Figure </w:t>
      </w:r>
      <w:r w:rsidR="008E7A65">
        <w:t>6</w:t>
      </w:r>
      <w:r>
        <w:t xml:space="preserve"> </w:t>
      </w:r>
      <w:r w:rsidR="005E62CE">
        <w:t>show</w:t>
      </w:r>
      <w:r w:rsidR="008E7A65">
        <w:t>s</w:t>
      </w:r>
      <w:r>
        <w:t xml:space="preserve"> the</w:t>
      </w:r>
      <w:r w:rsidR="005E62CE">
        <w:t xml:space="preserve"> scores of the</w:t>
      </w:r>
      <w:r>
        <w:t xml:space="preserve"> two radiologists </w:t>
      </w:r>
      <w:r w:rsidR="009D63D5">
        <w:t xml:space="preserve">and physician fellow </w:t>
      </w:r>
      <w:r>
        <w:t xml:space="preserve">on the </w:t>
      </w:r>
      <w:r w:rsidR="009D63D5">
        <w:t>C</w:t>
      </w:r>
      <w:r w:rsidR="00BD495A">
        <w:t>R</w:t>
      </w:r>
      <w:r w:rsidR="009D63D5">
        <w:t xml:space="preserve">LM </w:t>
      </w:r>
      <w:r>
        <w:t>and ablation zones.</w:t>
      </w:r>
    </w:p>
    <w:p w14:paraId="71CB3FA9" w14:textId="77777777" w:rsidR="005757A3" w:rsidRDefault="005757A3" w:rsidP="005757A3">
      <w:pPr>
        <w:pStyle w:val="Heading1"/>
      </w:pPr>
      <w:r>
        <w:lastRenderedPageBreak/>
        <w:t>Discussion</w:t>
      </w:r>
    </w:p>
    <w:p w14:paraId="7C6E586B" w14:textId="6004B104" w:rsidR="003F4C17" w:rsidRDefault="003F4C17" w:rsidP="003F4C17">
      <w:r w:rsidRPr="00112AA5">
        <w:t xml:space="preserve">In this study, we proposed a </w:t>
      </w:r>
      <w:r>
        <w:t>Hybrid-</w:t>
      </w:r>
      <w:proofErr w:type="spellStart"/>
      <w:r>
        <w:t>W</w:t>
      </w:r>
      <w:r w:rsidRPr="00112AA5">
        <w:t>Net</w:t>
      </w:r>
      <w:proofErr w:type="spellEnd"/>
      <w:r w:rsidRPr="00112AA5">
        <w:t xml:space="preserve"> model architecture for the segmentation of the disease sites and ablation area</w:t>
      </w:r>
      <w:r>
        <w:t>s</w:t>
      </w:r>
      <w:r w:rsidRPr="00112AA5">
        <w:t xml:space="preserve"> in the context of </w:t>
      </w:r>
      <w:r w:rsidR="005E62CE">
        <w:t>CRLM</w:t>
      </w:r>
      <w:r w:rsidRPr="00112AA5">
        <w:t xml:space="preserve"> treated with ablation therapy. </w:t>
      </w:r>
      <w:r>
        <w:t>T</w:t>
      </w:r>
      <w:r w:rsidRPr="00112AA5">
        <w:t xml:space="preserve">he model was further evaluated using the Likert scoring method by two </w:t>
      </w:r>
      <w:r>
        <w:t xml:space="preserve">board </w:t>
      </w:r>
      <w:r w:rsidRPr="00112AA5">
        <w:t xml:space="preserve">certified </w:t>
      </w:r>
      <w:r>
        <w:t>r</w:t>
      </w:r>
      <w:r w:rsidRPr="00112AA5">
        <w:t>adiologists (XXX</w:t>
      </w:r>
      <w:r>
        <w:t>, interventional radiologist</w:t>
      </w:r>
      <w:r w:rsidRPr="00112AA5">
        <w:t xml:space="preserve"> and </w:t>
      </w:r>
      <w:r w:rsidR="007F2A89">
        <w:t>XXX</w:t>
      </w:r>
      <w:r>
        <w:t>, diagnostic radiologist</w:t>
      </w:r>
      <w:r w:rsidRPr="00112AA5">
        <w:t>)</w:t>
      </w:r>
      <w:r>
        <w:t xml:space="preserve"> and </w:t>
      </w:r>
      <w:r w:rsidR="005E62CE">
        <w:t xml:space="preserve">a </w:t>
      </w:r>
      <w:r>
        <w:t>radiology trained physician fellow (</w:t>
      </w:r>
      <w:r w:rsidR="007F2A89">
        <w:t>XXXs</w:t>
      </w:r>
      <w:r>
        <w:t xml:space="preserve">), with </w:t>
      </w:r>
      <w:r w:rsidR="00455BFB">
        <w:t xml:space="preserve">majority  voting </w:t>
      </w:r>
      <w:r>
        <w:t xml:space="preserve">scores </w:t>
      </w:r>
      <w:r w:rsidR="00455BFB">
        <w:rPr>
          <w:rFonts w:cstheme="minorHAnsi"/>
        </w:rPr>
        <w:t>≥</w:t>
      </w:r>
      <w:r w:rsidR="00455BFB">
        <w:t xml:space="preserve"> </w:t>
      </w:r>
      <w:r w:rsidRPr="00112AA5">
        <w:t>4</w:t>
      </w:r>
      <w:r>
        <w:t xml:space="preserve"> out of 5</w:t>
      </w:r>
      <w:r w:rsidRPr="00112AA5">
        <w:t xml:space="preserve"> for </w:t>
      </w:r>
      <w:r>
        <w:t>100</w:t>
      </w:r>
      <w:r w:rsidRPr="00112AA5">
        <w:t>%</w:t>
      </w:r>
      <w:r>
        <w:t xml:space="preserve"> (24/24)</w:t>
      </w:r>
      <w:r w:rsidRPr="00112AA5">
        <w:t xml:space="preserve"> </w:t>
      </w:r>
      <w:r>
        <w:t xml:space="preserve">of the disease </w:t>
      </w:r>
      <w:r w:rsidRPr="00112AA5">
        <w:t xml:space="preserve">and </w:t>
      </w:r>
      <w:r>
        <w:t>84</w:t>
      </w:r>
      <w:r w:rsidRPr="00112AA5">
        <w:t>%</w:t>
      </w:r>
      <w:r>
        <w:t xml:space="preserve"> (16/19)</w:t>
      </w:r>
      <w:r w:rsidRPr="00112AA5">
        <w:t xml:space="preserve"> of the ablation segmentations. Our work is highly innovative in regard </w:t>
      </w:r>
      <w:r w:rsidR="00455BFB">
        <w:t>to</w:t>
      </w:r>
      <w:r w:rsidRPr="00112AA5">
        <w:t xml:space="preserve"> the proposed model architecture and training workflow (</w:t>
      </w:r>
      <w:r w:rsidR="00455BFB">
        <w:t xml:space="preserve">discussed </w:t>
      </w:r>
      <w:r>
        <w:t>below</w:t>
      </w:r>
      <w:r w:rsidRPr="00112AA5">
        <w:t xml:space="preserve">). The </w:t>
      </w:r>
      <w:r>
        <w:t>prediction</w:t>
      </w:r>
      <w:r w:rsidRPr="00112AA5">
        <w:t xml:space="preserve"> process </w:t>
      </w:r>
      <w:r>
        <w:t>has been</w:t>
      </w:r>
      <w:r w:rsidRPr="00112AA5">
        <w:t xml:space="preserve"> implemented in a treatment planning system (</w:t>
      </w:r>
      <w:proofErr w:type="spellStart"/>
      <w:r w:rsidRPr="00112AA5">
        <w:t>RayStation</w:t>
      </w:r>
      <w:proofErr w:type="spellEnd"/>
      <w:r w:rsidRPr="00112AA5">
        <w:t xml:space="preserve"> 9B</w:t>
      </w:r>
      <w:r>
        <w:t xml:space="preserve">, </w:t>
      </w:r>
      <w:proofErr w:type="spellStart"/>
      <w:r>
        <w:t>RaySearch</w:t>
      </w:r>
      <w:proofErr w:type="spellEnd"/>
      <w:r>
        <w:t xml:space="preserve"> Laboratories, Sweden</w:t>
      </w:r>
      <w:r w:rsidRPr="00112AA5">
        <w:t>)</w:t>
      </w:r>
      <w:r w:rsidR="00633C20">
        <w:fldChar w:fldCharType="begin" w:fldLock="1"/>
      </w:r>
      <w:r w:rsidR="00633C20">
        <w:instrText>ADDIN CSL_CITATION {"citationItems":[{"id":"ITEM-1","itemData":{"DOI":"10.1016/j.meddos.2018.02.013","ISSN":"18734022","PMID":"29650302","abstract":"RaySearch Laboratories is a world leader in the field of advanced software and creator of the RayStation treatment planning system for radiation therapy. The aim with RayStation is to deliver an unmatched user experience and leading functionality. Unique features described here include multiatlas based autosegmentation for contouring, deformable registration with 2 different algorithms, multicriteria optimization, Plan Explorer, fallback planning, ultrafast computation speed, and 4-dimensional (4D) adaptive radiation therapy. RayStation can be used to plan for electrons and photons on traditional linacs, for protons on various delivery systems, and for Accuray's helical TomoTherapy system. This paper describes some of these modalities, with reference to clinical cases and including descriptions of the impact on workflow.","author":[{"dropping-particle":"","family":"Bodensteiner","given":"Dayna","non-dropping-particle":"","parse-names":false,"suffix":""}],"container-title":"Medical Dosimetry","id":"ITEM-1","issue":"2","issued":{"date-parts":[["2018","6","1"]]},"page":"168-176","publisher":"Elsevier Inc.","title":"RayStation: External beam treatment planning system","type":"article-journal","volume":"43"},"uris":["http://www.mendeley.com/documents/?uuid=678ec4ce-059e-3bcc-91b8-3f0526d5a32b"]}],"mendeley":{"formattedCitation":"&lt;sup&gt;19&lt;/sup&gt;","plainTextFormattedCitation":"19"},"properties":{"noteIndex":0},"schema":"https://github.com/citation-style-language/schema/raw/master/csl-citation.json"}</w:instrText>
      </w:r>
      <w:r w:rsidR="00633C20">
        <w:fldChar w:fldCharType="separate"/>
      </w:r>
      <w:r w:rsidR="00633C20" w:rsidRPr="00633C20">
        <w:rPr>
          <w:noProof/>
          <w:vertAlign w:val="superscript"/>
        </w:rPr>
        <w:t>19</w:t>
      </w:r>
      <w:r w:rsidR="00633C20">
        <w:fldChar w:fldCharType="end"/>
      </w:r>
      <w:r w:rsidRPr="00112AA5">
        <w:t xml:space="preserve"> and </w:t>
      </w:r>
      <w:r w:rsidR="00455BFB">
        <w:t>can</w:t>
      </w:r>
      <w:r w:rsidRPr="00112AA5">
        <w:t xml:space="preserve"> perform segmentation</w:t>
      </w:r>
      <w:r>
        <w:t>s</w:t>
      </w:r>
      <w:r w:rsidRPr="00112AA5">
        <w:t xml:space="preserve"> in </w:t>
      </w:r>
      <w:r w:rsidR="00455BFB">
        <w:t>&lt;</w:t>
      </w:r>
      <w:r w:rsidRPr="00112AA5">
        <w:t xml:space="preserve"> 30</w:t>
      </w:r>
      <w:r w:rsidR="00455BFB">
        <w:t xml:space="preserve"> seconds</w:t>
      </w:r>
      <w:r w:rsidRPr="00112AA5">
        <w:t xml:space="preserve">, making it </w:t>
      </w:r>
      <w:r>
        <w:t xml:space="preserve">highly </w:t>
      </w:r>
      <w:r w:rsidRPr="00112AA5">
        <w:t xml:space="preserve">suitable for </w:t>
      </w:r>
      <w:r>
        <w:t>clinical use</w:t>
      </w:r>
      <w:r w:rsidRPr="00112AA5">
        <w:t>.</w:t>
      </w:r>
    </w:p>
    <w:p w14:paraId="0769D30A" w14:textId="73C45F42" w:rsidR="00403483" w:rsidRDefault="00403483" w:rsidP="001D0C8B">
      <w:r>
        <w:t>Our work is highly inno</w:t>
      </w:r>
      <w:r w:rsidR="00021A8C">
        <w:t xml:space="preserve">vative </w:t>
      </w:r>
      <w:r w:rsidR="005E62CE">
        <w:t xml:space="preserve">because of </w:t>
      </w:r>
      <w:r w:rsidR="00021A8C">
        <w:t xml:space="preserve">the </w:t>
      </w:r>
      <w:r w:rsidR="00D16E5F">
        <w:t>Hybrid-</w:t>
      </w:r>
      <w:proofErr w:type="spellStart"/>
      <w:r w:rsidR="00D16E5F">
        <w:t>W</w:t>
      </w:r>
      <w:r w:rsidR="009D63D5">
        <w:t>N</w:t>
      </w:r>
      <w:r>
        <w:t>et</w:t>
      </w:r>
      <w:proofErr w:type="spellEnd"/>
      <w:r>
        <w:t xml:space="preserve"> model architecture an</w:t>
      </w:r>
      <w:r w:rsidR="00687B5B">
        <w:t>d the training of the model</w:t>
      </w:r>
      <w:r w:rsidR="005E62CE">
        <w:t>;</w:t>
      </w:r>
      <w:r w:rsidR="00687B5B">
        <w:t xml:space="preserve"> the model </w:t>
      </w:r>
      <w:r w:rsidR="005E62CE">
        <w:t xml:space="preserve">had </w:t>
      </w:r>
      <w:r w:rsidR="00687B5B">
        <w:t xml:space="preserve">with </w:t>
      </w:r>
      <w:r w:rsidR="009D63D5">
        <w:t>98</w:t>
      </w:r>
      <w:r w:rsidR="00687B5B">
        <w:t xml:space="preserve">% </w:t>
      </w:r>
      <w:r w:rsidR="000971BF">
        <w:t xml:space="preserve">(47/48) </w:t>
      </w:r>
      <w:r w:rsidR="00687B5B">
        <w:t xml:space="preserve">sensitivity on disease sites </w:t>
      </w:r>
      <w:r w:rsidR="008E7A65">
        <w:rPr>
          <w:rFonts w:cstheme="minorHAnsi"/>
        </w:rPr>
        <w:t>≥</w:t>
      </w:r>
      <w:r w:rsidR="005E62CE">
        <w:t xml:space="preserve"> </w:t>
      </w:r>
      <w:r w:rsidR="009D63D5">
        <w:t>15mm</w:t>
      </w:r>
      <w:r w:rsidR="00687B5B">
        <w:t xml:space="preserve">, </w:t>
      </w:r>
      <w:r w:rsidR="009E6C58">
        <w:t xml:space="preserve">with predictions </w:t>
      </w:r>
      <w:r w:rsidR="00566B0B">
        <w:t>in &lt; 30 seconds.</w:t>
      </w:r>
      <w:r w:rsidR="000D28CC">
        <w:t xml:space="preserve"> Our model perform</w:t>
      </w:r>
      <w:r w:rsidR="005E62CE">
        <w:t>ed</w:t>
      </w:r>
      <w:r w:rsidR="000D28CC">
        <w:t xml:space="preserve"> similarly to </w:t>
      </w:r>
      <w:r w:rsidR="005E62CE">
        <w:t xml:space="preserve">the </w:t>
      </w:r>
      <w:r w:rsidR="000D28CC">
        <w:t xml:space="preserve">state-of-the-art architectures </w:t>
      </w:r>
      <w:r w:rsidR="005E62CE">
        <w:t xml:space="preserve">shown </w:t>
      </w:r>
      <w:r w:rsidR="000D28CC">
        <w:t xml:space="preserve">in Table </w:t>
      </w:r>
      <w:r w:rsidR="00E27F43">
        <w:t>3</w:t>
      </w:r>
      <w:r w:rsidR="000D28CC">
        <w:t xml:space="preserve"> with respect to DSC and sensitivity.</w:t>
      </w:r>
    </w:p>
    <w:p w14:paraId="517AAE23" w14:textId="467074C1" w:rsidR="00112AA5" w:rsidRDefault="00112AA5" w:rsidP="001D0C8B">
      <w:r>
        <w:t xml:space="preserve">The proposed </w:t>
      </w:r>
      <w:r w:rsidR="009E6C58">
        <w:t>Hybrid-</w:t>
      </w:r>
      <w:proofErr w:type="spellStart"/>
      <w:r w:rsidR="009E6C58">
        <w:t>WNet</w:t>
      </w:r>
      <w:proofErr w:type="spellEnd"/>
      <w:r w:rsidR="008A657C">
        <w:t xml:space="preserve"> </w:t>
      </w:r>
      <w:r>
        <w:t xml:space="preserve">architecture in this study differs </w:t>
      </w:r>
      <w:r w:rsidR="00455BFB">
        <w:t>from the model which inspired it</w:t>
      </w:r>
      <w:r w:rsidR="00BC3022">
        <w:fldChar w:fldCharType="begin" w:fldLock="1"/>
      </w:r>
      <w:r w:rsidR="00633C20">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8&lt;/sup&gt;","plainTextFormattedCitation":"8","previouslyFormattedCitation":"&lt;sup&gt;8&lt;/sup&gt;"},"properties":{"noteIndex":0},"schema":"https://github.com/citation-style-language/schema/raw/master/csl-citation.json"}</w:instrText>
      </w:r>
      <w:r w:rsidR="00BC3022">
        <w:fldChar w:fldCharType="separate"/>
      </w:r>
      <w:r w:rsidR="00BC3022" w:rsidRPr="00BC3022">
        <w:rPr>
          <w:noProof/>
          <w:vertAlign w:val="superscript"/>
        </w:rPr>
        <w:t>8</w:t>
      </w:r>
      <w:r w:rsidR="00BC3022">
        <w:fldChar w:fldCharType="end"/>
      </w:r>
      <w:r w:rsidR="00455BFB">
        <w:t xml:space="preserve"> </w:t>
      </w:r>
      <w:r>
        <w:t>by</w:t>
      </w:r>
      <w:r w:rsidR="00455BFB">
        <w:t xml:space="preserve"> adding additions to the 2D feature extractor, and</w:t>
      </w:r>
      <w:r>
        <w:t xml:space="preserve"> connecting all</w:t>
      </w:r>
      <w:r w:rsidR="00455BFB">
        <w:t xml:space="preserve"> of the</w:t>
      </w:r>
      <w:r>
        <w:t xml:space="preserve"> convolutional layers within the convolution blocks between the encoding </w:t>
      </w:r>
      <w:r w:rsidR="00455BFB">
        <w:t xml:space="preserve">and </w:t>
      </w:r>
      <w:r>
        <w:t>decoding</w:t>
      </w:r>
      <w:r w:rsidR="00455BFB">
        <w:t xml:space="preserve"> of the 3D </w:t>
      </w:r>
      <w:proofErr w:type="spellStart"/>
      <w:r w:rsidR="00455BFB">
        <w:t>DenseNet</w:t>
      </w:r>
      <w:proofErr w:type="spellEnd"/>
      <w:r>
        <w:t>. Previous</w:t>
      </w:r>
      <w:r w:rsidR="00455BFB">
        <w:t>ly</w:t>
      </w:r>
      <w:r>
        <w:t xml:space="preserve"> published studies proposed similar architectures</w:t>
      </w:r>
      <w:r w:rsidR="00455BFB">
        <w:t xml:space="preserve"> that were</w:t>
      </w:r>
      <w:r>
        <w:t xml:space="preserve"> focused only on dense connections within a single convolutional block</w:t>
      </w:r>
      <w:r>
        <w:fldChar w:fldCharType="begin" w:fldLock="1"/>
      </w:r>
      <w:r w:rsidR="00633C20">
        <w:instrText>ADDIN CSL_CITATION {"citationItems":[{"id":"ITEM-1","itemData":{"abstract":"State-of-the-art approaches for semantic image segmen-tation are built on Convolutional Neural Networks (CNNs). The typical segmentation architecture is composed of (a) a downsampling path responsible for extracting coarse semantic features, followed by (b) an upsampling path trained to recover the input image resolution at the output of the model and, optionally, (c) a post-processing module (e.g. Conditional Random Fields) to refine the model predictions. Recently, a new CNN architecture, Densely Connected Convolutional Networks (DenseNets), has shown excellent results on image classification tasks. The idea of DenseNets is based on the observation that if each layer is directly connected to every other layer in a feed-forward fashion then the network will be more accurate and easier to train. In this paper, we extend DenseNets to deal with the problem of semantic segmentation. We achieve state-of-the-art results on urban scene benchmark datasets such as CamVid and Gatech, without any further post-processing module nor pretraining. Moreover, due to smart construction of the model, our approach has much less parameters than currently published best entries for these datasets. Code to reproduce the experiments is publicly available here : https://github.com/SimJeg/FC-DenseNet","author":[{"dropping-particle":"","family":"Jégou","given":"Simon","non-dropping-particle":"","parse-names":false,"suffix":""},{"dropping-particle":"","family":"Drozdzal","given":"Michal","non-dropping-particle":"","parse-names":false,"suffix":""},{"dropping-particle":"","family":"Vazquez","given":"David","non-dropping-particle":"","parse-names":false,"suffix":""},{"dropping-particle":"","family":"Romero","given":"Adriana","non-dropping-particle":"","parse-names":false,"suffix":""},{"dropping-particle":"","family":"Bengio","given":"Yoshua","non-dropping-particle":"","parse-names":false,"suffix":""}],"id":"ITEM-1","issued":{"date-parts":[["0"]]},"title":"The One Hundred Layers Tiramisu: Fully Convolutional DenseNets for Semantic Segmentation","type":"report"},"uris":["http://www.mendeley.com/documents/?uuid=5d95c4ff-db32-3af1-ad0a-5b64e8e8d4f3"]},{"id":"ITEM-2","itemData":{"DOI":"10.1155/2019/8415485","ISSN":"20402309","PMID":"30774849","abstract":"Breast tumor segmentation plays a crucial role in subsequent disease diagnosis, and most algorithms need interactive prior to firstly locate tumors and perform segmentation based on tumor-centric candidates. In this paper, we propose a fully convolutional network to achieve automatic segmentation of breast tumor in an end-to-end manner. Considering the diversity of shape and size for malignant tumors in the digital mammograms, we introduce multiscale image information into the fully convolutional dense network architecture to improve the segmentation precision. Multiple sampling rates of atrous convolution are concatenated to acquire different field-of-views of image features without adding additional number of parameters to avoid over fitting. Weighted loss function is also employed during training according to the proportion of the tumor pixels in the entire image, in order to weaken unbalanced classes problem. Qualitative and quantitative comparisons demonstrate that the proposed algorithm can achieve automatic tumor segmentation and has high segmentation precision for various size and shapes of tumor images without preprocessing and postprocessing.","author":[{"dropping-particle":"","family":"Hai","given":"Jinjin","non-dropping-particle":"","parse-names":false,"suffix":""},{"dropping-particle":"","family":"Qiao","given":"Kai","non-dropping-particle":"","parse-names":false,"suffix":""},{"dropping-particle":"","family":"Chen","given":"Jian","non-dropping-particle":"","parse-names":false,"suffix":""},{"dropping-particle":"","family":"Tan","given":"Hongna","non-dropping-particle":"","parse-names":false,"suffix":""},{"dropping-particle":"","family":"Xu","given":"Jingbo","non-dropping-particle":"","parse-names":false,"suffix":""},{"dropping-particle":"","family":"Zeng","given":"Lei","non-dropping-particle":"","parse-names":false,"suffix":""},{"dropping-particle":"","family":"Shi","given":"Dapeng","non-dropping-particle":"","parse-names":false,"suffix":""},{"dropping-particle":"","family":"Yan","given":"Bin","non-dropping-particle":"","parse-names":false,"suffix":""}],"container-title":"Journal of Healthcare Engineering","id":"ITEM-2","issued":{"date-parts":[["2019"]]},"publisher":"Hindawi Limited","title":"Fully convolutional densenet with multiscale context for automated breast tumor segmentation","type":"article-journal","volume":"2019"},"uris":["http://www.mendeley.com/documents/?uuid=9caf902e-1fd1-355b-9c4f-fd188e8709e4"]},{"id":"ITEM-3","itemData":{"DOI":"10.1007/s11042-019-7430-x","ISSN":"15737721","abstract":"In recent years, semantic segmentation has become one of the most active tasks of the computer vision field. Its goal is to group image pixels into semantically meaningful regions. Deep learning methods, in particular those who use convolutional neural network (CNN), have shown a big success for the semantic segmentation task. In this paper, we will introduce a semantic segmentation system using a reinforced fully convolutional densenet with multiscale kernel prediction method. Our main contribution is to build an encoder-decoder based architecture where we increase the width of dense block in the encoder part by conducting recurrent connections inside the dense block. The resulting network structure is called wider dense block where each dense block takes not only the output of the previous layer but also the initial input of the dense block. These recurrent structure emulates the human brain system and helps to strengthen the extraction of the target features. As a result, our network becomes deeper and wider with no additional parameters used because of weights sharing. Moreover, a multiscale convolutional layer has been conducted after the last dense block of the decoder part to perform model averaging over different spatial scales and to provide a more flexible method. This proposed method has been evaluated on two semantic segmentation benchmarks: CamVid and Cityscapes. Our method outperforms many recent works from the state of the art.","author":[{"dropping-particle":"","family":"Brahimi","given":"Sourour","non-dropping-particle":"","parse-names":false,"suffix":""},{"dropping-particle":"","family":"Aoun","given":"Najib","non-dropping-particle":"Ben","parse-names":false,"suffix":""},{"dropping-particle":"","family":"Benoit","given":"Alexandre","non-dropping-particle":"","parse-names":false,"suffix":""},{"dropping-particle":"","family":"Lambert","given":"Patrick","non-dropping-particle":"","parse-names":false,"suffix":""},{"dropping-particle":"","family":"Amar","given":"Chokri","non-dropping-particle":"Ben","parse-names":false,"suffix":""}],"container-title":"Multimedia Tools and Applications","id":"ITEM-3","issue":"15","issued":{"date-parts":[["2019","8","15"]]},"page":"22077-22098","publisher":"Springer New York LLC","title":"Semantic segmentation using reinforced fully convolutional densenet with multiscale kernel","type":"article-journal","volume":"78"},"uris":["http://www.mendeley.com/documents/?uuid=aa9da007-c39c-38c3-a741-af8d83b4fa4c"]}],"mendeley":{"formattedCitation":"&lt;sup&gt;20–22&lt;/sup&gt;","plainTextFormattedCitation":"20–22","previouslyFormattedCitation":"&lt;sup&gt;19–21&lt;/sup&gt;"},"properties":{"noteIndex":0},"schema":"https://github.com/citation-style-language/schema/raw/master/csl-citation.json"}</w:instrText>
      </w:r>
      <w:r>
        <w:fldChar w:fldCharType="separate"/>
      </w:r>
      <w:r w:rsidR="00633C20" w:rsidRPr="00633C20">
        <w:rPr>
          <w:noProof/>
          <w:vertAlign w:val="superscript"/>
        </w:rPr>
        <w:t>20–22</w:t>
      </w:r>
      <w:r>
        <w:fldChar w:fldCharType="end"/>
      </w:r>
      <w:r w:rsidR="00B402E5">
        <w:t>.</w:t>
      </w:r>
      <w:r>
        <w:t xml:space="preserve"> Our proposed implementation allows the model to receive inputs from every convolution of the same image size across the entire network. </w:t>
      </w:r>
      <w:r w:rsidR="00B402E5">
        <w:t xml:space="preserve">This global passing of convolution layers across the network removes bottlenecks in each convolution block, something </w:t>
      </w:r>
      <w:r w:rsidR="00455BFB">
        <w:t xml:space="preserve">that </w:t>
      </w:r>
      <w:r w:rsidR="00B402E5">
        <w:t xml:space="preserve">is particularly important with dense connections where convolutions can be re-used. </w:t>
      </w:r>
      <w:r>
        <w:t>The proposed m</w:t>
      </w:r>
      <w:r w:rsidR="00B402E5">
        <w:t>odel will b</w:t>
      </w:r>
      <w:r w:rsidR="003F4C17">
        <w:t>e publicly available</w:t>
      </w:r>
      <w:r w:rsidR="00455BFB">
        <w:t xml:space="preserve"> (</w:t>
      </w:r>
      <w:proofErr w:type="spellStart"/>
      <w:r w:rsidR="003F4C17">
        <w:t>Github</w:t>
      </w:r>
      <w:proofErr w:type="spellEnd"/>
      <w:r w:rsidR="00B402E5">
        <w:t>: redacted for anonymization</w:t>
      </w:r>
      <w:r w:rsidR="00455BFB">
        <w:t>)</w:t>
      </w:r>
      <w:r w:rsidR="00B402E5">
        <w:t>.</w:t>
      </w:r>
    </w:p>
    <w:p w14:paraId="6834924D" w14:textId="2E90D9C1" w:rsidR="00687B5B" w:rsidRDefault="00231DAB" w:rsidP="001D0C8B">
      <w:r>
        <w:t xml:space="preserve">Segmentation of </w:t>
      </w:r>
      <w:r w:rsidR="00093FBD">
        <w:t>CRL</w:t>
      </w:r>
      <w:r w:rsidR="00640705">
        <w:t>M</w:t>
      </w:r>
      <w:r w:rsidR="00093FBD">
        <w:t xml:space="preserve"> has </w:t>
      </w:r>
      <w:r w:rsidR="00EE5A60">
        <w:t>historically</w:t>
      </w:r>
      <w:r w:rsidR="00093FBD">
        <w:t xml:space="preserve"> been difficult </w:t>
      </w:r>
      <w:r w:rsidR="00455BFB">
        <w:t>because of</w:t>
      </w:r>
      <w:r w:rsidR="00093FBD">
        <w:t xml:space="preserve"> the relatively small size of </w:t>
      </w:r>
      <w:r w:rsidR="00455BFB">
        <w:t xml:space="preserve">lesions </w:t>
      </w:r>
      <w:r w:rsidR="00147049">
        <w:t xml:space="preserve">and </w:t>
      </w:r>
      <w:r w:rsidR="00455BFB">
        <w:t xml:space="preserve">the </w:t>
      </w:r>
      <w:r w:rsidR="00147049">
        <w:t xml:space="preserve">large search </w:t>
      </w:r>
      <w:r w:rsidR="00455BFB">
        <w:t>area</w:t>
      </w:r>
      <w:r w:rsidR="00147049">
        <w:t>.</w:t>
      </w:r>
      <w:r w:rsidR="00687B5B">
        <w:t xml:space="preserve"> The extent of disease can vary from patient to patient, </w:t>
      </w:r>
      <w:r w:rsidR="00455BFB">
        <w:t>from</w:t>
      </w:r>
      <w:r w:rsidR="00687B5B">
        <w:t xml:space="preserve"> a single lesion </w:t>
      </w:r>
      <w:r w:rsidR="00455BFB">
        <w:t>to</w:t>
      </w:r>
      <w:r w:rsidR="00687B5B">
        <w:t xml:space="preserve"> multiple lesions. Simple class weighting of disease would </w:t>
      </w:r>
      <w:r w:rsidR="008919DF">
        <w:t>lead to</w:t>
      </w:r>
      <w:r w:rsidR="00687B5B">
        <w:t xml:space="preserve"> favoring training </w:t>
      </w:r>
      <w:r w:rsidR="00455BFB">
        <w:t>i</w:t>
      </w:r>
      <w:r w:rsidR="00687B5B">
        <w:t xml:space="preserve">n patients with more disease sites. </w:t>
      </w:r>
      <w:r w:rsidR="009E6C58">
        <w:t>O</w:t>
      </w:r>
      <w:r w:rsidR="00687B5B">
        <w:t xml:space="preserve">ur </w:t>
      </w:r>
      <w:r w:rsidR="003F4C17">
        <w:t xml:space="preserve">proposed </w:t>
      </w:r>
      <w:r w:rsidR="00687B5B">
        <w:t xml:space="preserve">method of splitting the liver into cubes </w:t>
      </w:r>
      <w:r w:rsidR="00455BFB">
        <w:t xml:space="preserve">that are </w:t>
      </w:r>
      <w:r w:rsidR="00687B5B">
        <w:t xml:space="preserve">centered specifically on disease sites ensures that the model learns </w:t>
      </w:r>
      <w:r w:rsidR="00455BFB">
        <w:t xml:space="preserve">using </w:t>
      </w:r>
      <w:r w:rsidR="00687B5B">
        <w:t xml:space="preserve">a more balanced representation of data. </w:t>
      </w:r>
      <w:r w:rsidR="00B402E5">
        <w:t xml:space="preserve">The training workflow was designed to allow the model </w:t>
      </w:r>
      <w:r w:rsidR="00455BFB">
        <w:t xml:space="preserve">to </w:t>
      </w:r>
      <w:r w:rsidR="00B402E5">
        <w:t>learn from batches that contains cubic images from multiple patients at once, enabling the creation of a more generalized model.</w:t>
      </w:r>
    </w:p>
    <w:p w14:paraId="46EDC7A5" w14:textId="212F5D26" w:rsidR="0083644B" w:rsidRDefault="00147049" w:rsidP="0083644B">
      <w:r>
        <w:t xml:space="preserve">While </w:t>
      </w:r>
      <w:r w:rsidR="00B402E5">
        <w:t xml:space="preserve">fully convolutional networks </w:t>
      </w:r>
      <w:r>
        <w:t>have been</w:t>
      </w:r>
      <w:r w:rsidR="003F08A2">
        <w:t xml:space="preserve"> previously</w:t>
      </w:r>
      <w:r>
        <w:t xml:space="preserve"> </w:t>
      </w:r>
      <w:r w:rsidR="003F08A2">
        <w:t xml:space="preserve">investigated for the segmentation of </w:t>
      </w:r>
      <w:r>
        <w:t>CRL</w:t>
      </w:r>
      <w:r w:rsidR="00640705">
        <w:t>M</w:t>
      </w:r>
      <w:r w:rsidR="007F0C25">
        <w:fldChar w:fldCharType="begin" w:fldLock="1"/>
      </w:r>
      <w:r w:rsidR="00BC3022">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7&lt;/sup&gt;","plainTextFormattedCitation":"7","previouslyFormattedCitation":"&lt;sup&gt;7&lt;/sup&gt;"},"properties":{"noteIndex":0},"schema":"https://github.com/citation-style-language/schema/raw/master/csl-citation.json"}</w:instrText>
      </w:r>
      <w:r w:rsidR="007F0C25">
        <w:fldChar w:fldCharType="separate"/>
      </w:r>
      <w:r w:rsidR="00B232C6" w:rsidRPr="00B232C6">
        <w:rPr>
          <w:noProof/>
          <w:vertAlign w:val="superscript"/>
        </w:rPr>
        <w:t>7</w:t>
      </w:r>
      <w:r w:rsidR="007F0C25">
        <w:fldChar w:fldCharType="end"/>
      </w:r>
      <w:r>
        <w:t xml:space="preserve">, </w:t>
      </w:r>
      <w:r w:rsidR="003F08A2">
        <w:t>only a quantitative assessment of model performance has been reported</w:t>
      </w:r>
      <w:r w:rsidR="0083644B">
        <w:t xml:space="preserve">. The mean </w:t>
      </w:r>
      <w:r w:rsidR="003F08A2">
        <w:t>DSC</w:t>
      </w:r>
      <w:r w:rsidR="00810645">
        <w:t xml:space="preserve"> and sensitivity</w:t>
      </w:r>
      <w:r w:rsidR="0083644B">
        <w:t xml:space="preserve"> of our model </w:t>
      </w:r>
      <w:r w:rsidR="00455BFB">
        <w:t xml:space="preserve">were </w:t>
      </w:r>
      <w:r w:rsidR="009E6C58">
        <w:t xml:space="preserve">slightly </w:t>
      </w:r>
      <w:r w:rsidR="00455BFB">
        <w:t xml:space="preserve">lower </w:t>
      </w:r>
      <w:r w:rsidR="0083644B">
        <w:t xml:space="preserve">than </w:t>
      </w:r>
      <w:r w:rsidR="00455BFB">
        <w:t xml:space="preserve">those </w:t>
      </w:r>
      <w:r w:rsidR="0083644B">
        <w:t>presented by</w:t>
      </w:r>
      <w:r w:rsidR="00B402E5">
        <w:t xml:space="preserve"> </w:t>
      </w:r>
      <w:proofErr w:type="spellStart"/>
      <w:r w:rsidR="0051477F" w:rsidRPr="0051477F">
        <w:t>Vorontsov</w:t>
      </w:r>
      <w:proofErr w:type="spellEnd"/>
      <w:r w:rsidR="0051477F">
        <w:t xml:space="preserve"> et al</w:t>
      </w:r>
      <w:r w:rsidR="00A94A22">
        <w:fldChar w:fldCharType="begin" w:fldLock="1"/>
      </w:r>
      <w:r w:rsidR="00BC3022">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7&lt;/sup&gt;","plainTextFormattedCitation":"7","previouslyFormattedCitation":"&lt;sup&gt;7&lt;/sup&gt;"},"properties":{"noteIndex":0},"schema":"https://github.com/citation-style-language/schema/raw/master/csl-citation.json"}</w:instrText>
      </w:r>
      <w:r w:rsidR="00A94A22">
        <w:fldChar w:fldCharType="separate"/>
      </w:r>
      <w:r w:rsidR="00B232C6" w:rsidRPr="00B232C6">
        <w:rPr>
          <w:noProof/>
          <w:vertAlign w:val="superscript"/>
        </w:rPr>
        <w:t>7</w:t>
      </w:r>
      <w:r w:rsidR="00A94A22">
        <w:fldChar w:fldCharType="end"/>
      </w:r>
      <w:r w:rsidR="00B402E5">
        <w:t>,</w:t>
      </w:r>
      <w:r w:rsidR="0083644B">
        <w:t xml:space="preserve"> with more test sit</w:t>
      </w:r>
      <w:r w:rsidR="00D17B88">
        <w:t>es for two of the criteria (n=</w:t>
      </w:r>
      <w:r w:rsidR="009E6C58">
        <w:t>42</w:t>
      </w:r>
      <w:r w:rsidR="00D17B88">
        <w:t xml:space="preserve"> vs n=30 for </w:t>
      </w:r>
      <w:r w:rsidR="00455BFB">
        <w:t>&lt;</w:t>
      </w:r>
      <w:r w:rsidR="00D17B88">
        <w:t xml:space="preserve"> 10mm, and n=</w:t>
      </w:r>
      <w:r w:rsidR="009E6C58">
        <w:t>49</w:t>
      </w:r>
      <w:r w:rsidR="00D17B88">
        <w:t xml:space="preserve"> vs n=</w:t>
      </w:r>
      <w:r w:rsidR="009E6C58">
        <w:t xml:space="preserve">35 </w:t>
      </w:r>
      <w:r w:rsidR="00D17B88">
        <w:t xml:space="preserve">for </w:t>
      </w:r>
      <w:r w:rsidR="009E6C58">
        <w:t>10-</w:t>
      </w:r>
      <w:r w:rsidR="00D17B88">
        <w:t>20mm</w:t>
      </w:r>
      <w:r w:rsidR="0083644B">
        <w:t>).</w:t>
      </w:r>
      <w:r w:rsidR="00D637CA">
        <w:t xml:space="preserve"> Similar </w:t>
      </w:r>
      <w:r w:rsidR="00455BFB">
        <w:t>findings have</w:t>
      </w:r>
      <w:r w:rsidR="00D637CA">
        <w:t xml:space="preserve"> also been </w:t>
      </w:r>
      <w:r w:rsidR="003F08A2">
        <w:t xml:space="preserve">reported by </w:t>
      </w:r>
      <w:r w:rsidR="0051477F">
        <w:t>Christ</w:t>
      </w:r>
      <w:r w:rsidR="003F08A2">
        <w:t xml:space="preserve"> et al</w:t>
      </w:r>
      <w:r w:rsidR="00455BFB">
        <w:t>;</w:t>
      </w:r>
      <w:r w:rsidR="00A94A22">
        <w:fldChar w:fldCharType="begin" w:fldLock="1"/>
      </w:r>
      <w:r w:rsidR="00BC3022">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6&lt;/sup&gt;","plainTextFormattedCitation":"6","previouslyFormattedCitation":"&lt;sup&gt;6&lt;/sup&gt;"},"properties":{"noteIndex":0},"schema":"https://github.com/citation-style-language/schema/raw/master/csl-citation.json"}</w:instrText>
      </w:r>
      <w:r w:rsidR="00A94A22">
        <w:fldChar w:fldCharType="separate"/>
      </w:r>
      <w:r w:rsidR="00B232C6" w:rsidRPr="00B232C6">
        <w:rPr>
          <w:noProof/>
          <w:vertAlign w:val="superscript"/>
        </w:rPr>
        <w:t>6</w:t>
      </w:r>
      <w:r w:rsidR="00A94A22">
        <w:fldChar w:fldCharType="end"/>
      </w:r>
      <w:r w:rsidR="00D637CA">
        <w:t xml:space="preserve"> however</w:t>
      </w:r>
      <w:r w:rsidR="00455BFB">
        <w:t>,</w:t>
      </w:r>
      <w:r w:rsidR="00D637CA">
        <w:t xml:space="preserve"> their work focused on primary liver disease.</w:t>
      </w:r>
      <w:r w:rsidR="00FD75D2">
        <w:t xml:space="preserve"> Within our institutional data</w:t>
      </w:r>
      <w:r w:rsidR="00455BFB">
        <w:t>,</w:t>
      </w:r>
      <w:r w:rsidR="00FD75D2">
        <w:t xml:space="preserve"> </w:t>
      </w:r>
      <w:r w:rsidR="00D32F8B">
        <w:t>84</w:t>
      </w:r>
      <w:r w:rsidR="00FD75D2">
        <w:t>% (</w:t>
      </w:r>
      <w:r w:rsidR="00D32F8B">
        <w:t>16</w:t>
      </w:r>
      <w:r w:rsidR="00FD75D2">
        <w:t>/</w:t>
      </w:r>
      <w:r w:rsidR="00D32F8B">
        <w:t>19</w:t>
      </w:r>
      <w:r w:rsidR="00FD75D2">
        <w:t>) of the</w:t>
      </w:r>
      <w:r w:rsidR="00D32F8B">
        <w:t xml:space="preserve"> disease sites</w:t>
      </w:r>
      <w:r w:rsidR="00FD75D2">
        <w:t xml:space="preserve"> had </w:t>
      </w:r>
      <w:r w:rsidR="00455BFB">
        <w:t xml:space="preserve">a </w:t>
      </w:r>
      <w:r w:rsidR="00FD75D2">
        <w:t xml:space="preserve">DSC </w:t>
      </w:r>
      <w:r w:rsidR="00455BFB">
        <w:t>&gt;</w:t>
      </w:r>
      <w:r w:rsidR="00FD75D2">
        <w:t xml:space="preserve"> </w:t>
      </w:r>
      <w:r w:rsidR="00A74431">
        <w:t>0.76</w:t>
      </w:r>
      <w:r w:rsidR="00FD75D2">
        <w:t xml:space="preserve">, which </w:t>
      </w:r>
      <w:r w:rsidR="00A74431">
        <w:t>is reported as the</w:t>
      </w:r>
      <w:r w:rsidR="00FD75D2">
        <w:t xml:space="preserve"> inter-observer variability </w:t>
      </w:r>
      <w:r w:rsidR="00A74431">
        <w:t xml:space="preserve">for </w:t>
      </w:r>
      <w:r w:rsidR="00455BFB">
        <w:t xml:space="preserve">CRLM </w:t>
      </w:r>
      <w:r w:rsidR="00A74431">
        <w:t>segmentation</w:t>
      </w:r>
      <w:r w:rsidR="00FD75D2">
        <w:fldChar w:fldCharType="begin" w:fldLock="1"/>
      </w:r>
      <w:r w:rsidR="00633C20">
        <w:instrText>ADDIN CSL_CITATION {"citationItems":[{"id":"ITEM-1","itemData":{"DOI":"10.1016/j.radonc.2014.01.026","ISSN":"18790887","PMID":"24631143","abstract":"Purpose To evaluate the application of perfusion CT for gross tumor volume (GTV) delineation for radiotherapy of intrahepatic tumors. Materials and methods 15 radiotherapy patients with confirmed liver tumors underwent contrast enhanced 4D-CT (Philips Brilliance Big-bore) as well as dynamic contrast enhanced (DCE) CT (GE 750HD). Perfusion maps were generated with CT perfusion v5 from GE. Five observers delineated GTVs of all intrahepatic foci on the 4D-CT, time-averaged DCE-CT and perfusion CT for every patient. STAPLE consensus contours were generated. Dice's coefficients were compared between GTVs generated by observers on each image set and the corresponding consensus GTVs. Comparisons were also performed with patients stratified by hepatocellular carcinoma (HCC) metastatic tumors, and by tumor volume. Results Overall, mean Dice's coefficients were 0.81 ± 0.14, 0.84 ± 0.10, and 0.81 ± 0.14 for 4D-CT, DCECT and perfusion. DCE-CT performed significantly better than 4D-CT and perfusion (p = 0.005 and p = 0.01 respectively). For patients with HCC, DCE-CT reduced interobserver variability significantly compared to 4D-CT (Dice's coefficients 0.87 vs. 0.84, p &lt; 0.05). For patients with metastatic disease time-averaged DCE-CT images decreased variability compared to 4D-CT (Dice's coefficient 0.81 vs. 0.76, p &lt; 0.05), especially true for tumors &lt; 100 cc. The smaller tumors results are important to be included here. Conclusions DCE-CT imaging of liver perfusion reduced interobserver variability in GTV delineation for both HCC and metastatic liver tumors. © 2014 Elsevier Ireland Ltd. All rights reserved.","author":[{"dropping-particle":"","family":"Jensen","given":"Nikolaj K.G.","non-dropping-particle":"","parse-names":false,"suffix":""},{"dropping-particle":"","family":"Mulder","given":"Danielle","non-dropping-particle":"","parse-names":false,"suffix":""},{"dropping-particle":"","family":"Lock","given":"Michael","non-dropping-particle":"","parse-names":false,"suffix":""},{"dropping-particle":"","family":"Fisher","given":"Barbara","non-dropping-particle":"","parse-names":false,"suffix":""},{"dropping-particle":"","family":"Zener","given":"Rebecca","non-dropping-particle":"","parse-names":false,"suffix":""},{"dropping-particle":"","family":"Beech","given":"Ben","non-dropping-particle":"","parse-names":false,"suffix":""},{"dropping-particle":"","family":"Kozak","given":"Roman","non-dropping-particle":"","parse-names":false,"suffix":""},{"dropping-particle":"","family":"Chen","given":"Jeff","non-dropping-particle":"","parse-names":false,"suffix":""},{"dropping-particle":"","family":"Lee","given":"Ting Yim","non-dropping-particle":"","parse-names":false,"suffix":""},{"dropping-particle":"","family":"Wong","given":"Eugene","non-dropping-particle":"","parse-names":false,"suffix":""}],"container-title":"Radiotherapy and Oncology","id":"ITEM-1","issue":"1","issued":{"date-parts":[["2014","4","1"]]},"page":"153-157","publisher":"Elsevier Ireland Ltd","title":"Dynamic contrast enhanced CT aiding gross tumor volume delineation of liver tumors: An interobserver variability study","type":"article-journal","volume":"111"},"uris":["http://www.mendeley.com/documents/?uuid=e1eb4627-3e15-3684-8808-44e7e0932b15"]}],"mendeley":{"formattedCitation":"&lt;sup&gt;23&lt;/sup&gt;","plainTextFormattedCitation":"23","previouslyFormattedCitation":"&lt;sup&gt;22&lt;/sup&gt;"},"properties":{"noteIndex":0},"schema":"https://github.com/citation-style-language/schema/raw/master/csl-citation.json"}</w:instrText>
      </w:r>
      <w:r w:rsidR="00FD75D2">
        <w:fldChar w:fldCharType="separate"/>
      </w:r>
      <w:r w:rsidR="00633C20" w:rsidRPr="00633C20">
        <w:rPr>
          <w:noProof/>
          <w:vertAlign w:val="superscript"/>
        </w:rPr>
        <w:t>23</w:t>
      </w:r>
      <w:r w:rsidR="00FD75D2">
        <w:fldChar w:fldCharType="end"/>
      </w:r>
      <w:r w:rsidR="00FD75D2">
        <w:t>.</w:t>
      </w:r>
    </w:p>
    <w:p w14:paraId="37EE17D6" w14:textId="18EA16B5" w:rsidR="00810645" w:rsidRDefault="00112AA5" w:rsidP="00E170A7">
      <w:pPr>
        <w:pStyle w:val="Heading2"/>
      </w:pPr>
      <w:r>
        <w:t>Limitations</w:t>
      </w:r>
    </w:p>
    <w:p w14:paraId="03B60A0E" w14:textId="77777777" w:rsidR="00455BFB" w:rsidRPr="00455BFB" w:rsidRDefault="00455BFB" w:rsidP="000B6221">
      <w:r w:rsidRPr="00455BFB">
        <w:t xml:space="preserve">Our study has several limitations. The mean sensitivity was only 7% in disease sites &lt; 10 mm in diameter compared with 98% in sites &gt; 15 mm. We believe that the low sensitivity in small sites may be partly due to the test data used, where several 10-15-mm disease sites were present on a single scan slice. </w:t>
      </w:r>
      <w:r w:rsidRPr="00455BFB">
        <w:lastRenderedPageBreak/>
        <w:t>Unfortunately, manual contours were not present for all of the institutional CRLM and ablation data, limiting our quantitative comparison to 19 of the 24 CLRM sites and 9 of the 19 ablation sites.</w:t>
      </w:r>
    </w:p>
    <w:p w14:paraId="7434BBE5" w14:textId="091FD252" w:rsidR="00B402E5" w:rsidRDefault="0046341D" w:rsidP="000B6221">
      <w:r>
        <w:t>Majority voting showed poor</w:t>
      </w:r>
      <w:r w:rsidR="00E904F6">
        <w:t xml:space="preserve"> Likert </w:t>
      </w:r>
      <w:r>
        <w:t>score (&lt; 4) for three ablation sites</w:t>
      </w:r>
      <w:r w:rsidR="00B402E5">
        <w:t>. The</w:t>
      </w:r>
      <w:r>
        <w:t xml:space="preserve"> predictions for these sites</w:t>
      </w:r>
      <w:r w:rsidR="00B402E5">
        <w:t xml:space="preserve"> </w:t>
      </w:r>
      <w:r>
        <w:t xml:space="preserve">can be seen in the Supplementary Figure </w:t>
      </w:r>
      <w:r w:rsidR="008E7A65">
        <w:t>2</w:t>
      </w:r>
      <w:r>
        <w:t>, where disagreement about the boundary of the ablation zone and the time needed for correction resulted in a range of scores from the reviewers.</w:t>
      </w:r>
      <w:r w:rsidR="003F4C17">
        <w:t xml:space="preserve"> We believe that suboptimal imaging quality during </w:t>
      </w:r>
      <w:proofErr w:type="spellStart"/>
      <w:r w:rsidR="003F4C17">
        <w:t>porto</w:t>
      </w:r>
      <w:proofErr w:type="spellEnd"/>
      <w:r w:rsidR="003F4C17">
        <w:t>-venous CT acquisition phase might have negatively impacted ablation zone boundary identification in such patients. Optimizing imaging acquisition protocol intra-procedurally during ablation interventions might overcome such limitation.</w:t>
      </w:r>
    </w:p>
    <w:p w14:paraId="78458327" w14:textId="24D44924" w:rsidR="00FF38F7" w:rsidRDefault="00FF38F7" w:rsidP="0083644B">
      <w:r>
        <w:t>The measurement of false</w:t>
      </w:r>
      <w:r w:rsidR="005311CF">
        <w:t>-</w:t>
      </w:r>
      <w:r>
        <w:t>positive volume seem</w:t>
      </w:r>
      <w:r w:rsidR="005311CF">
        <w:t>ed to be</w:t>
      </w:r>
      <w:r>
        <w:t xml:space="preserve"> highly biased when there </w:t>
      </w:r>
      <w:r w:rsidR="005311CF">
        <w:t xml:space="preserve">were </w:t>
      </w:r>
      <w:r>
        <w:t>small amounts of over-segmentation on large tumors</w:t>
      </w:r>
      <w:r w:rsidR="005311CF">
        <w:t>;</w:t>
      </w:r>
      <w:r>
        <w:t xml:space="preserve"> this was the rationale for the creation of the </w:t>
      </w:r>
      <w:r w:rsidR="000B662B">
        <w:t>erroneous</w:t>
      </w:r>
      <w:r>
        <w:t xml:space="preserve"> </w:t>
      </w:r>
      <w:r w:rsidR="000B662B">
        <w:t>and over-segmentation false</w:t>
      </w:r>
      <w:r w:rsidR="005311CF">
        <w:t>-</w:t>
      </w:r>
      <w:r w:rsidR="000B662B">
        <w:t>positive</w:t>
      </w:r>
      <w:r w:rsidR="005311CF">
        <w:t xml:space="preserve"> volumes</w:t>
      </w:r>
      <w:r w:rsidR="008E0125">
        <w:t xml:space="preserve">. </w:t>
      </w:r>
      <w:r w:rsidR="00810645">
        <w:t>To ensure transparency,</w:t>
      </w:r>
      <w:r>
        <w:t xml:space="preserve"> we include</w:t>
      </w:r>
      <w:r w:rsidR="005311CF">
        <w:t>d</w:t>
      </w:r>
      <w:r w:rsidR="000B662B">
        <w:t xml:space="preserve"> all three</w:t>
      </w:r>
      <w:r>
        <w:t xml:space="preserve"> and rel</w:t>
      </w:r>
      <w:r w:rsidR="005311CF">
        <w:t>ied</w:t>
      </w:r>
      <w:r>
        <w:t xml:space="preserve"> on qualitative assessment to add weight to the quality of the contours.</w:t>
      </w:r>
    </w:p>
    <w:p w14:paraId="0374F1B5" w14:textId="42D52B6D" w:rsidR="00810645" w:rsidRDefault="00810645" w:rsidP="00E170A7">
      <w:pPr>
        <w:pStyle w:val="Heading2"/>
      </w:pPr>
      <w:r>
        <w:t>Conclusion</w:t>
      </w:r>
      <w:r w:rsidR="005311CF">
        <w:t>s</w:t>
      </w:r>
    </w:p>
    <w:p w14:paraId="406251BD" w14:textId="5E720112" w:rsidR="009555FA" w:rsidRDefault="009555FA" w:rsidP="0083644B">
      <w:r>
        <w:t xml:space="preserve">The proposed </w:t>
      </w:r>
      <w:r w:rsidR="008E0125">
        <w:t>Hybrid-</w:t>
      </w:r>
      <w:proofErr w:type="spellStart"/>
      <w:r w:rsidR="008E0125">
        <w:t>W</w:t>
      </w:r>
      <w:r>
        <w:t>Net</w:t>
      </w:r>
      <w:proofErr w:type="spellEnd"/>
      <w:r>
        <w:t xml:space="preserve"> model </w:t>
      </w:r>
      <w:r w:rsidR="005311CF">
        <w:t>provided</w:t>
      </w:r>
      <w:r>
        <w:t xml:space="preserve"> fast </w:t>
      </w:r>
      <w:r w:rsidR="00B402E5">
        <w:t>(&lt;</w:t>
      </w:r>
      <w:r w:rsidR="005311CF">
        <w:t xml:space="preserve"> </w:t>
      </w:r>
      <w:r w:rsidR="00B402E5">
        <w:t xml:space="preserve">30 seconds) </w:t>
      </w:r>
      <w:r>
        <w:t xml:space="preserve">and accurate </w:t>
      </w:r>
      <w:r w:rsidR="005311CF">
        <w:t>CRLM</w:t>
      </w:r>
      <w:r>
        <w:t xml:space="preserve"> and ablation </w:t>
      </w:r>
      <w:r w:rsidR="005311CF">
        <w:t xml:space="preserve">zone </w:t>
      </w:r>
      <w:r>
        <w:t xml:space="preserve">segmentations for CECT. </w:t>
      </w:r>
      <w:r w:rsidR="007A677F">
        <w:t xml:space="preserve">Our model’s results were well accepted by the reviewers, with all three scoring the disease segmentation (n=24) as </w:t>
      </w:r>
      <w:r w:rsidR="005311CF">
        <w:t xml:space="preserve">4 </w:t>
      </w:r>
      <w:r w:rsidR="007A677F">
        <w:t xml:space="preserve">or </w:t>
      </w:r>
      <w:r w:rsidR="005311CF">
        <w:t xml:space="preserve">higher </w:t>
      </w:r>
      <w:r w:rsidR="007A677F">
        <w:t xml:space="preserve">on the Likert </w:t>
      </w:r>
      <w:r w:rsidR="005311CF">
        <w:t>scale</w:t>
      </w:r>
      <w:r w:rsidR="007A677F">
        <w:t xml:space="preserve">, and 84% (16/19) as 4 or </w:t>
      </w:r>
      <w:r w:rsidR="005311CF">
        <w:t xml:space="preserve">higher </w:t>
      </w:r>
      <w:r w:rsidR="007A677F">
        <w:t xml:space="preserve">with ablation segmentation. We believe </w:t>
      </w:r>
      <w:r w:rsidR="005311CF">
        <w:t xml:space="preserve">that this </w:t>
      </w:r>
      <w:r>
        <w:t xml:space="preserve">model can </w:t>
      </w:r>
      <w:r w:rsidR="00C508F0">
        <w:t>provide</w:t>
      </w:r>
      <w:r>
        <w:t xml:space="preserve"> clinical benefit</w:t>
      </w:r>
      <w:r w:rsidR="005311CF">
        <w:t>s</w:t>
      </w:r>
      <w:r>
        <w:t xml:space="preserve"> in </w:t>
      </w:r>
      <w:r w:rsidR="005311CF">
        <w:t xml:space="preserve">the </w:t>
      </w:r>
      <w:r>
        <w:t xml:space="preserve">detection of </w:t>
      </w:r>
      <w:r w:rsidR="005311CF">
        <w:t>CRLM</w:t>
      </w:r>
      <w:r>
        <w:t>,</w:t>
      </w:r>
      <w:r w:rsidR="005311CF">
        <w:t xml:space="preserve"> the assessment of</w:t>
      </w:r>
      <w:r>
        <w:t xml:space="preserve"> ablation therapy</w:t>
      </w:r>
      <w:r w:rsidR="005311CF">
        <w:t xml:space="preserve">, </w:t>
      </w:r>
      <w:r>
        <w:t xml:space="preserve">and automated planning for </w:t>
      </w:r>
      <w:r w:rsidR="005311CF">
        <w:t>radiation therapy</w:t>
      </w:r>
      <w:r>
        <w:t>.</w:t>
      </w:r>
    </w:p>
    <w:p w14:paraId="569FF511" w14:textId="455AF187" w:rsidR="004254F1" w:rsidRDefault="004254F1" w:rsidP="0083644B">
      <w:r w:rsidRPr="004254F1">
        <w:t>Our proposed Hybrid-</w:t>
      </w:r>
      <w:proofErr w:type="spellStart"/>
      <w:r w:rsidRPr="004254F1">
        <w:t>WNet</w:t>
      </w:r>
      <w:proofErr w:type="spellEnd"/>
      <w:r w:rsidRPr="004254F1">
        <w:t xml:space="preserve"> provided fast (&lt; 30 seconds) and accurate segmentation of colorectal liver metastasis and ablation zones, </w:t>
      </w:r>
      <w:r w:rsidR="00B22086" w:rsidRPr="00A46D05">
        <w:t>with largely positive physician reviews.</w:t>
      </w:r>
    </w:p>
    <w:p w14:paraId="4CF0B058" w14:textId="0F885724" w:rsidR="00994459" w:rsidRDefault="00994459" w:rsidP="00994459">
      <w:pPr>
        <w:pStyle w:val="Heading1"/>
      </w:pPr>
      <w:r>
        <w:t>Acknowledgements</w:t>
      </w:r>
    </w:p>
    <w:p w14:paraId="7C83BB1E" w14:textId="6EE9CD37" w:rsidR="00994459" w:rsidRPr="00994459" w:rsidRDefault="002E5992" w:rsidP="00994459">
      <w:r w:rsidRPr="002E5992">
        <w:t xml:space="preserve">The authors would like to acknowledge the Editing Services, Research Medical Library at </w:t>
      </w:r>
      <w:r w:rsidR="000B091A">
        <w:t>XXX</w:t>
      </w:r>
      <w:r w:rsidRPr="002E5992">
        <w:t>, funding from the Society of Interventional Radiology Foundation Allied Scientist Grant, NIH (NCI R01CA221971), and the Helen Black Image Guided Fund.</w:t>
      </w:r>
    </w:p>
    <w:p w14:paraId="14402FEF" w14:textId="7A432340" w:rsidR="00717C8A" w:rsidRDefault="00717C8A" w:rsidP="00717C8A">
      <w:pPr>
        <w:pStyle w:val="Heading1"/>
        <w:pageBreakBefore/>
      </w:pPr>
      <w:r>
        <w:lastRenderedPageBreak/>
        <w:t>References</w:t>
      </w:r>
    </w:p>
    <w:p w14:paraId="04524057" w14:textId="726116D9" w:rsidR="00633C20" w:rsidRPr="00633C20" w:rsidRDefault="00717C8A" w:rsidP="00633C20">
      <w:pPr>
        <w:widowControl w:val="0"/>
        <w:autoSpaceDE w:val="0"/>
        <w:autoSpaceDN w:val="0"/>
        <w:adjustRightInd w:val="0"/>
        <w:spacing w:line="240" w:lineRule="auto"/>
        <w:ind w:left="640" w:hanging="640"/>
        <w:rPr>
          <w:rFonts w:ascii="Calibri" w:hAnsi="Calibri" w:cs="Calibri"/>
          <w:noProof/>
          <w:szCs w:val="24"/>
        </w:rPr>
      </w:pPr>
      <w:r>
        <w:fldChar w:fldCharType="begin" w:fldLock="1"/>
      </w:r>
      <w:r>
        <w:instrText xml:space="preserve">ADDIN Mendeley Bibliography CSL_BIBLIOGRAPHY </w:instrText>
      </w:r>
      <w:r>
        <w:fldChar w:fldCharType="separate"/>
      </w:r>
      <w:r w:rsidR="00633C20" w:rsidRPr="00633C20">
        <w:rPr>
          <w:rFonts w:ascii="Calibri" w:hAnsi="Calibri" w:cs="Calibri"/>
          <w:noProof/>
          <w:szCs w:val="24"/>
        </w:rPr>
        <w:t xml:space="preserve">1. </w:t>
      </w:r>
      <w:r w:rsidR="00633C20" w:rsidRPr="00633C20">
        <w:rPr>
          <w:rFonts w:ascii="Calibri" w:hAnsi="Calibri" w:cs="Calibri"/>
          <w:noProof/>
          <w:szCs w:val="24"/>
        </w:rPr>
        <w:tab/>
        <w:t xml:space="preserve">Siegel RL, Miller KD, Jemal A. Cancer statistics, 2019. </w:t>
      </w:r>
      <w:r w:rsidR="00633C20" w:rsidRPr="00633C20">
        <w:rPr>
          <w:rFonts w:ascii="Calibri" w:hAnsi="Calibri" w:cs="Calibri"/>
          <w:i/>
          <w:iCs/>
          <w:noProof/>
          <w:szCs w:val="24"/>
        </w:rPr>
        <w:t>CA Cancer J Clin</w:t>
      </w:r>
      <w:r w:rsidR="00633C20" w:rsidRPr="00633C20">
        <w:rPr>
          <w:rFonts w:ascii="Calibri" w:hAnsi="Calibri" w:cs="Calibri"/>
          <w:noProof/>
          <w:szCs w:val="24"/>
        </w:rPr>
        <w:t>. 2019;69(1):7-34. doi:10.3322/caac.21551</w:t>
      </w:r>
    </w:p>
    <w:p w14:paraId="627AF36A"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 </w:t>
      </w:r>
      <w:r w:rsidRPr="00633C20">
        <w:rPr>
          <w:rFonts w:ascii="Calibri" w:hAnsi="Calibri" w:cs="Calibri"/>
          <w:noProof/>
          <w:szCs w:val="24"/>
        </w:rPr>
        <w:tab/>
        <w:t>WHO Biennial Report 2012-2013. Accessed October 27, 2020. https://governance.iarc.fr/SC/SC50/Biennial Report 2012-2013.pdf</w:t>
      </w:r>
    </w:p>
    <w:p w14:paraId="21D910FC"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3. </w:t>
      </w:r>
      <w:r w:rsidRPr="00633C20">
        <w:rPr>
          <w:rFonts w:ascii="Calibri" w:hAnsi="Calibri" w:cs="Calibri"/>
          <w:noProof/>
          <w:szCs w:val="24"/>
        </w:rPr>
        <w:tab/>
        <w:t xml:space="preserve">Alper Sag A, Selcukbiricik F, Mandel NM. Evidence-based medical oncology and interventional radiology paradigms for liver-dominant colorectal cancer metastases. </w:t>
      </w:r>
      <w:r w:rsidRPr="00633C20">
        <w:rPr>
          <w:rFonts w:ascii="Calibri" w:hAnsi="Calibri" w:cs="Calibri"/>
          <w:i/>
          <w:iCs/>
          <w:noProof/>
          <w:szCs w:val="24"/>
        </w:rPr>
        <w:t>World J Gastroenterol</w:t>
      </w:r>
      <w:r w:rsidRPr="00633C20">
        <w:rPr>
          <w:rFonts w:ascii="Calibri" w:hAnsi="Calibri" w:cs="Calibri"/>
          <w:noProof/>
          <w:szCs w:val="24"/>
        </w:rPr>
        <w:t>. 2016;22(11):3127-3149. doi:10.3748/wjg.v22.i11.3127</w:t>
      </w:r>
    </w:p>
    <w:p w14:paraId="1F6D6778"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4. </w:t>
      </w:r>
      <w:r w:rsidRPr="00633C20">
        <w:rPr>
          <w:rFonts w:ascii="Calibri" w:hAnsi="Calibri" w:cs="Calibri"/>
          <w:noProof/>
          <w:szCs w:val="24"/>
        </w:rPr>
        <w:tab/>
        <w:t xml:space="preserve">Gillams A, Goldberg N, Ahmed M, et al. Thermal ablation of colorectal liver metastases: a position paper by an international panel of ablation experts, the interventional oncology sans frontières meeting 2013. </w:t>
      </w:r>
      <w:r w:rsidRPr="00633C20">
        <w:rPr>
          <w:rFonts w:ascii="Calibri" w:hAnsi="Calibri" w:cs="Calibri"/>
          <w:i/>
          <w:iCs/>
          <w:noProof/>
          <w:szCs w:val="24"/>
        </w:rPr>
        <w:t>Eur Radiol</w:t>
      </w:r>
      <w:r w:rsidRPr="00633C20">
        <w:rPr>
          <w:rFonts w:ascii="Calibri" w:hAnsi="Calibri" w:cs="Calibri"/>
          <w:noProof/>
          <w:szCs w:val="24"/>
        </w:rPr>
        <w:t>. 2015;25(12):3438-3454. doi:10.1007/s00330-015-3779-z</w:t>
      </w:r>
    </w:p>
    <w:p w14:paraId="43272ADB"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5. </w:t>
      </w:r>
      <w:r w:rsidRPr="00633C20">
        <w:rPr>
          <w:rFonts w:ascii="Calibri" w:hAnsi="Calibri" w:cs="Calibri"/>
          <w:noProof/>
          <w:szCs w:val="24"/>
        </w:rPr>
        <w:tab/>
        <w:t>Software-Aided Imaging (Morfeus) for Confirming Tumor Coverage With Ablation in Patients With Liver Tumors, the COVER-ALL Study - Full Text View - ClinicalTrials.gov. Accessed August 28, 2020. https://clinicaltrials.gov/ct2/show/NCT04083378</w:t>
      </w:r>
    </w:p>
    <w:p w14:paraId="50A3D93E"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6. </w:t>
      </w:r>
      <w:r w:rsidRPr="00633C20">
        <w:rPr>
          <w:rFonts w:ascii="Calibri" w:hAnsi="Calibri" w:cs="Calibri"/>
          <w:noProof/>
          <w:szCs w:val="24"/>
        </w:rPr>
        <w:tab/>
        <w:t xml:space="preserve">Christ PF, Elshaer MEA, Ettlinger F, et al. Automatic liver and lesion segmentation in CT using cascaded fully convolutional neural networks and 3D conditional random fields. In: </w:t>
      </w:r>
      <w:r w:rsidRPr="00633C20">
        <w:rPr>
          <w:rFonts w:ascii="Calibri" w:hAnsi="Calibri" w:cs="Calibri"/>
          <w:i/>
          <w:iCs/>
          <w:noProof/>
          <w:szCs w:val="24"/>
        </w:rPr>
        <w:t>Lecture Notes in Computer Science (Including Subseries Lecture Notes in Artificial Intelligence and Lecture Notes in Bioinformatics)</w:t>
      </w:r>
      <w:r w:rsidRPr="00633C20">
        <w:rPr>
          <w:rFonts w:ascii="Calibri" w:hAnsi="Calibri" w:cs="Calibri"/>
          <w:noProof/>
          <w:szCs w:val="24"/>
        </w:rPr>
        <w:t>. Vol 9901 LNCS. Springer Verlag; 2016:415-423. doi:10.1007/978-3-319-46723-8_48</w:t>
      </w:r>
    </w:p>
    <w:p w14:paraId="38D1F684"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7. </w:t>
      </w:r>
      <w:r w:rsidRPr="00633C20">
        <w:rPr>
          <w:rFonts w:ascii="Calibri" w:hAnsi="Calibri" w:cs="Calibri"/>
          <w:noProof/>
          <w:szCs w:val="24"/>
        </w:rPr>
        <w:tab/>
        <w:t xml:space="preserve">Vorontsov E, Cerny M, Régnier P, et al. Deep Learning for Automated Segmentation of Liver Lesions at CT in Patients with Colorectal Cancer Liver Metastases. </w:t>
      </w:r>
      <w:r w:rsidRPr="00633C20">
        <w:rPr>
          <w:rFonts w:ascii="Calibri" w:hAnsi="Calibri" w:cs="Calibri"/>
          <w:i/>
          <w:iCs/>
          <w:noProof/>
          <w:szCs w:val="24"/>
        </w:rPr>
        <w:t>Radiol Artif Intell</w:t>
      </w:r>
      <w:r w:rsidRPr="00633C20">
        <w:rPr>
          <w:rFonts w:ascii="Calibri" w:hAnsi="Calibri" w:cs="Calibri"/>
          <w:noProof/>
          <w:szCs w:val="24"/>
        </w:rPr>
        <w:t>. 2019;1(2):180014. doi:10.1148/ryai.2019180014</w:t>
      </w:r>
    </w:p>
    <w:p w14:paraId="69EAFB5F"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8. </w:t>
      </w:r>
      <w:r w:rsidRPr="00633C20">
        <w:rPr>
          <w:rFonts w:ascii="Calibri" w:hAnsi="Calibri" w:cs="Calibri"/>
          <w:noProof/>
          <w:szCs w:val="24"/>
        </w:rPr>
        <w:tab/>
        <w:t xml:space="preserve">Li X, Chen H, Qi X, Dou Q, Fu C-W, Heng P-A. H-DenseUNet: Hybrid Densely Connected UNet for Liver and Tumor Segmentation from CT Volumes. </w:t>
      </w:r>
      <w:r w:rsidRPr="00633C20">
        <w:rPr>
          <w:rFonts w:ascii="Calibri" w:hAnsi="Calibri" w:cs="Calibri"/>
          <w:i/>
          <w:iCs/>
          <w:noProof/>
          <w:szCs w:val="24"/>
        </w:rPr>
        <w:t>IEEE Trans Med Imaging</w:t>
      </w:r>
      <w:r w:rsidRPr="00633C20">
        <w:rPr>
          <w:rFonts w:ascii="Calibri" w:hAnsi="Calibri" w:cs="Calibri"/>
          <w:noProof/>
          <w:szCs w:val="24"/>
        </w:rPr>
        <w:t>. Published online June 11, 2018:1-1. doi:10.1109/TMI.2018.2845918</w:t>
      </w:r>
    </w:p>
    <w:p w14:paraId="76BA480C"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9. </w:t>
      </w:r>
      <w:r w:rsidRPr="00633C20">
        <w:rPr>
          <w:rFonts w:ascii="Calibri" w:hAnsi="Calibri" w:cs="Calibri"/>
          <w:noProof/>
          <w:szCs w:val="24"/>
        </w:rPr>
        <w:tab/>
        <w:t xml:space="preserve">Seo H, Huang C, Bassenne M, Xiao R, Xing L. Modified U-Net (mU-Net) with Incorporation of Object-Dependent High Level Features for Improved Liver and Liver-Tumor Segmentation in CT Images. </w:t>
      </w:r>
      <w:r w:rsidRPr="00633C20">
        <w:rPr>
          <w:rFonts w:ascii="Calibri" w:hAnsi="Calibri" w:cs="Calibri"/>
          <w:i/>
          <w:iCs/>
          <w:noProof/>
          <w:szCs w:val="24"/>
        </w:rPr>
        <w:t>IEEE Trans Med Imaging</w:t>
      </w:r>
      <w:r w:rsidRPr="00633C20">
        <w:rPr>
          <w:rFonts w:ascii="Calibri" w:hAnsi="Calibri" w:cs="Calibri"/>
          <w:noProof/>
          <w:szCs w:val="24"/>
        </w:rPr>
        <w:t>. 2020;39(5):1316-1325. doi:10.1109/TMI.2019.2948320</w:t>
      </w:r>
    </w:p>
    <w:p w14:paraId="636ADAB6"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10. </w:t>
      </w:r>
      <w:r w:rsidRPr="00633C20">
        <w:rPr>
          <w:rFonts w:ascii="Calibri" w:hAnsi="Calibri" w:cs="Calibri"/>
          <w:noProof/>
          <w:szCs w:val="24"/>
        </w:rPr>
        <w:tab/>
        <w:t xml:space="preserve">Bilic P, Christ PF, Vorontsov E, et al. </w:t>
      </w:r>
      <w:r w:rsidRPr="00633C20">
        <w:rPr>
          <w:rFonts w:ascii="Calibri" w:hAnsi="Calibri" w:cs="Calibri"/>
          <w:i/>
          <w:iCs/>
          <w:noProof/>
          <w:szCs w:val="24"/>
        </w:rPr>
        <w:t>The Liver Tumor Segmentation Benchmark (LiTS)</w:t>
      </w:r>
      <w:r w:rsidRPr="00633C20">
        <w:rPr>
          <w:rFonts w:ascii="Calibri" w:hAnsi="Calibri" w:cs="Calibri"/>
          <w:noProof/>
          <w:szCs w:val="24"/>
        </w:rPr>
        <w:t>.; 2019.</w:t>
      </w:r>
    </w:p>
    <w:p w14:paraId="155556C1"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11. </w:t>
      </w:r>
      <w:r w:rsidRPr="00633C20">
        <w:rPr>
          <w:rFonts w:ascii="Calibri" w:hAnsi="Calibri" w:cs="Calibri"/>
          <w:noProof/>
          <w:szCs w:val="24"/>
        </w:rPr>
        <w:tab/>
        <w:t>3D-IRCADb 01 | IRCAD France. Accessed September 29, 2020. https://www.ircad.fr/research/3d-ircadb-01/</w:t>
      </w:r>
    </w:p>
    <w:p w14:paraId="05EDED67"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12. </w:t>
      </w:r>
      <w:r w:rsidRPr="00633C20">
        <w:rPr>
          <w:rFonts w:ascii="Calibri" w:hAnsi="Calibri" w:cs="Calibri"/>
          <w:noProof/>
          <w:szCs w:val="24"/>
        </w:rPr>
        <w:tab/>
        <w:t xml:space="preserve">He K, Zhang X, Ren S, Sun J. </w:t>
      </w:r>
      <w:r w:rsidRPr="00633C20">
        <w:rPr>
          <w:rFonts w:ascii="Calibri" w:hAnsi="Calibri" w:cs="Calibri"/>
          <w:i/>
          <w:iCs/>
          <w:noProof/>
          <w:szCs w:val="24"/>
        </w:rPr>
        <w:t>Deep Residual Learning for Image Recognition</w:t>
      </w:r>
      <w:r w:rsidRPr="00633C20">
        <w:rPr>
          <w:rFonts w:ascii="Calibri" w:hAnsi="Calibri" w:cs="Calibri"/>
          <w:noProof/>
          <w:szCs w:val="24"/>
        </w:rPr>
        <w:t>. Accessed July 28, 2020. http://image-net.org/challenges/LSVRC/2015/</w:t>
      </w:r>
    </w:p>
    <w:p w14:paraId="13B9403E"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13. </w:t>
      </w:r>
      <w:r w:rsidRPr="00633C20">
        <w:rPr>
          <w:rFonts w:ascii="Calibri" w:hAnsi="Calibri" w:cs="Calibri"/>
          <w:noProof/>
          <w:szCs w:val="24"/>
        </w:rPr>
        <w:tab/>
        <w:t xml:space="preserve">Huang G, Liu Z, Van Der Maaten L, Weinberger KQ. </w:t>
      </w:r>
      <w:r w:rsidRPr="00633C20">
        <w:rPr>
          <w:rFonts w:ascii="Calibri" w:hAnsi="Calibri" w:cs="Calibri"/>
          <w:i/>
          <w:iCs/>
          <w:noProof/>
          <w:szCs w:val="24"/>
        </w:rPr>
        <w:t>Densely Connected Convolutional Networks</w:t>
      </w:r>
      <w:r w:rsidRPr="00633C20">
        <w:rPr>
          <w:rFonts w:ascii="Calibri" w:hAnsi="Calibri" w:cs="Calibri"/>
          <w:noProof/>
          <w:szCs w:val="24"/>
        </w:rPr>
        <w:t>. Accessed July 28, 2020. https://github.com/liuzhuang13/DenseNet.</w:t>
      </w:r>
    </w:p>
    <w:p w14:paraId="44E24A5D"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14. </w:t>
      </w:r>
      <w:r w:rsidRPr="00633C20">
        <w:rPr>
          <w:rFonts w:ascii="Calibri" w:hAnsi="Calibri" w:cs="Calibri"/>
          <w:noProof/>
          <w:szCs w:val="24"/>
        </w:rPr>
        <w:tab/>
        <w:t>Abadi M, Agarwal A, Barham P, et al. TensorFlow: Large-Scale Machine Learning on Heterogeneous Distributed Systems. Accessed December 10, 2017. https://static.googleusercontent.com/media/research.google.com/en//pubs/archive/45166.pdf</w:t>
      </w:r>
    </w:p>
    <w:p w14:paraId="384BA255"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15. </w:t>
      </w:r>
      <w:r w:rsidRPr="00633C20">
        <w:rPr>
          <w:rFonts w:ascii="Calibri" w:hAnsi="Calibri" w:cs="Calibri"/>
          <w:noProof/>
          <w:szCs w:val="24"/>
        </w:rPr>
        <w:tab/>
        <w:t>NVIDIA Tesla V100 | NVIDIA. Accessed July 28, 2020. https://www.nvidia.com/en-gb/data-</w:t>
      </w:r>
      <w:r w:rsidRPr="00633C20">
        <w:rPr>
          <w:rFonts w:ascii="Calibri" w:hAnsi="Calibri" w:cs="Calibri"/>
          <w:noProof/>
          <w:szCs w:val="24"/>
        </w:rPr>
        <w:lastRenderedPageBreak/>
        <w:t>center/tesla-v100/</w:t>
      </w:r>
    </w:p>
    <w:p w14:paraId="489F7AD5"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16. </w:t>
      </w:r>
      <w:r w:rsidRPr="00633C20">
        <w:rPr>
          <w:rFonts w:ascii="Calibri" w:hAnsi="Calibri" w:cs="Calibri"/>
          <w:noProof/>
          <w:szCs w:val="24"/>
        </w:rPr>
        <w:tab/>
        <w:t xml:space="preserve">Abadi M, Agarwal A, Barham P, et al. </w:t>
      </w:r>
      <w:r w:rsidRPr="00633C20">
        <w:rPr>
          <w:rFonts w:ascii="Calibri" w:hAnsi="Calibri" w:cs="Calibri"/>
          <w:i/>
          <w:iCs/>
          <w:noProof/>
          <w:szCs w:val="24"/>
        </w:rPr>
        <w:t>TensorFlow: Large-Scale Machine Learning on Heterogeneous Distributed Systems</w:t>
      </w:r>
      <w:r w:rsidRPr="00633C20">
        <w:rPr>
          <w:rFonts w:ascii="Calibri" w:hAnsi="Calibri" w:cs="Calibri"/>
          <w:noProof/>
          <w:szCs w:val="24"/>
        </w:rPr>
        <w:t>. Accessed July 28, 2020. www.tensorflow.org.</w:t>
      </w:r>
    </w:p>
    <w:p w14:paraId="2938230F"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17. </w:t>
      </w:r>
      <w:r w:rsidRPr="00633C20">
        <w:rPr>
          <w:rFonts w:ascii="Calibri" w:hAnsi="Calibri" w:cs="Calibri"/>
          <w:noProof/>
          <w:szCs w:val="24"/>
        </w:rPr>
        <w:tab/>
        <w:t xml:space="preserve">Smith LN. </w:t>
      </w:r>
      <w:r w:rsidRPr="00633C20">
        <w:rPr>
          <w:rFonts w:ascii="Calibri" w:hAnsi="Calibri" w:cs="Calibri"/>
          <w:i/>
          <w:iCs/>
          <w:noProof/>
          <w:szCs w:val="24"/>
        </w:rPr>
        <w:t>Cyclical Learning Rates for Training Neural Networks</w:t>
      </w:r>
      <w:r w:rsidRPr="00633C20">
        <w:rPr>
          <w:rFonts w:ascii="Calibri" w:hAnsi="Calibri" w:cs="Calibri"/>
          <w:noProof/>
          <w:szCs w:val="24"/>
        </w:rPr>
        <w:t>. Accessed July 28, 2020. www.cs.toronto.edu/</w:t>
      </w:r>
    </w:p>
    <w:p w14:paraId="69A5BC94"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18. </w:t>
      </w:r>
      <w:r w:rsidRPr="00633C20">
        <w:rPr>
          <w:rFonts w:ascii="Calibri" w:hAnsi="Calibri" w:cs="Calibri"/>
          <w:noProof/>
          <w:szCs w:val="24"/>
        </w:rPr>
        <w:tab/>
        <w:t xml:space="preserve">Anderson BM, Lin EY, Cardenas CE, et al. Automated Contouring of Contrast and Noncontrast Computed Tomography Liver Images With Fully Convolutional Networks. </w:t>
      </w:r>
      <w:r w:rsidRPr="00633C20">
        <w:rPr>
          <w:rFonts w:ascii="Calibri" w:hAnsi="Calibri" w:cs="Calibri"/>
          <w:i/>
          <w:iCs/>
          <w:noProof/>
          <w:szCs w:val="24"/>
        </w:rPr>
        <w:t>Advancesradonc</w:t>
      </w:r>
      <w:r w:rsidRPr="00633C20">
        <w:rPr>
          <w:rFonts w:ascii="Calibri" w:hAnsi="Calibri" w:cs="Calibri"/>
          <w:noProof/>
          <w:szCs w:val="24"/>
        </w:rPr>
        <w:t>. Published online 2020. doi:10.1016/j.adro.2020.04.023</w:t>
      </w:r>
    </w:p>
    <w:p w14:paraId="16407A92"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19. </w:t>
      </w:r>
      <w:r w:rsidRPr="00633C20">
        <w:rPr>
          <w:rFonts w:ascii="Calibri" w:hAnsi="Calibri" w:cs="Calibri"/>
          <w:noProof/>
          <w:szCs w:val="24"/>
        </w:rPr>
        <w:tab/>
        <w:t xml:space="preserve">Bodensteiner D. RayStation: External beam treatment planning system. </w:t>
      </w:r>
      <w:r w:rsidRPr="00633C20">
        <w:rPr>
          <w:rFonts w:ascii="Calibri" w:hAnsi="Calibri" w:cs="Calibri"/>
          <w:i/>
          <w:iCs/>
          <w:noProof/>
          <w:szCs w:val="24"/>
        </w:rPr>
        <w:t>Med Dosim</w:t>
      </w:r>
      <w:r w:rsidRPr="00633C20">
        <w:rPr>
          <w:rFonts w:ascii="Calibri" w:hAnsi="Calibri" w:cs="Calibri"/>
          <w:noProof/>
          <w:szCs w:val="24"/>
        </w:rPr>
        <w:t>. 2018;43(2):168-176. doi:10.1016/j.meddos.2018.02.013</w:t>
      </w:r>
    </w:p>
    <w:p w14:paraId="42AAEFBB"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20. </w:t>
      </w:r>
      <w:r w:rsidRPr="00633C20">
        <w:rPr>
          <w:rFonts w:ascii="Calibri" w:hAnsi="Calibri" w:cs="Calibri"/>
          <w:noProof/>
          <w:szCs w:val="24"/>
        </w:rPr>
        <w:tab/>
        <w:t xml:space="preserve">Jégou S, Drozdzal M, Vazquez D, Romero A, Bengio Y. </w:t>
      </w:r>
      <w:r w:rsidRPr="00633C20">
        <w:rPr>
          <w:rFonts w:ascii="Calibri" w:hAnsi="Calibri" w:cs="Calibri"/>
          <w:i/>
          <w:iCs/>
          <w:noProof/>
          <w:szCs w:val="24"/>
        </w:rPr>
        <w:t>The One Hundred Layers Tiramisu: Fully Convolutional DenseNets for Semantic Segmentation</w:t>
      </w:r>
      <w:r w:rsidRPr="00633C20">
        <w:rPr>
          <w:rFonts w:ascii="Calibri" w:hAnsi="Calibri" w:cs="Calibri"/>
          <w:noProof/>
          <w:szCs w:val="24"/>
        </w:rPr>
        <w:t>. Accessed August 26, 2020. https://github.com/SimJeg/FC-DenseNet</w:t>
      </w:r>
    </w:p>
    <w:p w14:paraId="32BBB7B8"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21. </w:t>
      </w:r>
      <w:r w:rsidRPr="00633C20">
        <w:rPr>
          <w:rFonts w:ascii="Calibri" w:hAnsi="Calibri" w:cs="Calibri"/>
          <w:noProof/>
          <w:szCs w:val="24"/>
        </w:rPr>
        <w:tab/>
        <w:t xml:space="preserve">Hai J, Qiao K, Chen J, et al. Fully convolutional densenet with multiscale context for automated breast tumor segmentation. </w:t>
      </w:r>
      <w:r w:rsidRPr="00633C20">
        <w:rPr>
          <w:rFonts w:ascii="Calibri" w:hAnsi="Calibri" w:cs="Calibri"/>
          <w:i/>
          <w:iCs/>
          <w:noProof/>
          <w:szCs w:val="24"/>
        </w:rPr>
        <w:t>J Healthc Eng</w:t>
      </w:r>
      <w:r w:rsidRPr="00633C20">
        <w:rPr>
          <w:rFonts w:ascii="Calibri" w:hAnsi="Calibri" w:cs="Calibri"/>
          <w:noProof/>
          <w:szCs w:val="24"/>
        </w:rPr>
        <w:t>. 2019;2019. doi:10.1155/2019/8415485</w:t>
      </w:r>
    </w:p>
    <w:p w14:paraId="6683DF10"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szCs w:val="24"/>
        </w:rPr>
      </w:pPr>
      <w:r w:rsidRPr="00633C20">
        <w:rPr>
          <w:rFonts w:ascii="Calibri" w:hAnsi="Calibri" w:cs="Calibri"/>
          <w:noProof/>
          <w:szCs w:val="24"/>
        </w:rPr>
        <w:t xml:space="preserve">22. </w:t>
      </w:r>
      <w:r w:rsidRPr="00633C20">
        <w:rPr>
          <w:rFonts w:ascii="Calibri" w:hAnsi="Calibri" w:cs="Calibri"/>
          <w:noProof/>
          <w:szCs w:val="24"/>
        </w:rPr>
        <w:tab/>
        <w:t xml:space="preserve">Brahimi S, Ben Aoun N, Benoit A, Lambert P, Ben Amar C. Semantic segmentation using reinforced fully convolutional densenet with multiscale kernel. </w:t>
      </w:r>
      <w:r w:rsidRPr="00633C20">
        <w:rPr>
          <w:rFonts w:ascii="Calibri" w:hAnsi="Calibri" w:cs="Calibri"/>
          <w:i/>
          <w:iCs/>
          <w:noProof/>
          <w:szCs w:val="24"/>
        </w:rPr>
        <w:t>Multimed Tools Appl</w:t>
      </w:r>
      <w:r w:rsidRPr="00633C20">
        <w:rPr>
          <w:rFonts w:ascii="Calibri" w:hAnsi="Calibri" w:cs="Calibri"/>
          <w:noProof/>
          <w:szCs w:val="24"/>
        </w:rPr>
        <w:t>. 2019;78(15):22077-22098. doi:10.1007/s11042-019-7430-x</w:t>
      </w:r>
    </w:p>
    <w:p w14:paraId="6C11651E" w14:textId="77777777" w:rsidR="00633C20" w:rsidRPr="00633C20" w:rsidRDefault="00633C20" w:rsidP="00633C20">
      <w:pPr>
        <w:widowControl w:val="0"/>
        <w:autoSpaceDE w:val="0"/>
        <w:autoSpaceDN w:val="0"/>
        <w:adjustRightInd w:val="0"/>
        <w:spacing w:line="240" w:lineRule="auto"/>
        <w:ind w:left="640" w:hanging="640"/>
        <w:rPr>
          <w:rFonts w:ascii="Calibri" w:hAnsi="Calibri" w:cs="Calibri"/>
          <w:noProof/>
        </w:rPr>
      </w:pPr>
      <w:r w:rsidRPr="00633C20">
        <w:rPr>
          <w:rFonts w:ascii="Calibri" w:hAnsi="Calibri" w:cs="Calibri"/>
          <w:noProof/>
          <w:szCs w:val="24"/>
        </w:rPr>
        <w:t xml:space="preserve">23. </w:t>
      </w:r>
      <w:r w:rsidRPr="00633C20">
        <w:rPr>
          <w:rFonts w:ascii="Calibri" w:hAnsi="Calibri" w:cs="Calibri"/>
          <w:noProof/>
          <w:szCs w:val="24"/>
        </w:rPr>
        <w:tab/>
        <w:t xml:space="preserve">Jensen NKG, Mulder D, Lock M, et al. Dynamic contrast enhanced CT aiding gross tumor volume delineation of liver tumors: An interobserver variability study. </w:t>
      </w:r>
      <w:r w:rsidRPr="00633C20">
        <w:rPr>
          <w:rFonts w:ascii="Calibri" w:hAnsi="Calibri" w:cs="Calibri"/>
          <w:i/>
          <w:iCs/>
          <w:noProof/>
          <w:szCs w:val="24"/>
        </w:rPr>
        <w:t>Radiother Oncol</w:t>
      </w:r>
      <w:r w:rsidRPr="00633C20">
        <w:rPr>
          <w:rFonts w:ascii="Calibri" w:hAnsi="Calibri" w:cs="Calibri"/>
          <w:noProof/>
          <w:szCs w:val="24"/>
        </w:rPr>
        <w:t>. 2014;111(1):153-157. doi:10.1016/j.radonc.2014.01.026</w:t>
      </w:r>
    </w:p>
    <w:p w14:paraId="34417E0A" w14:textId="293F4428" w:rsidR="00B66C54" w:rsidRDefault="00717C8A" w:rsidP="00252919">
      <w:pPr>
        <w:pStyle w:val="Heading1"/>
        <w:pageBreakBefore/>
        <w:jc w:val="center"/>
      </w:pPr>
      <w:r>
        <w:lastRenderedPageBreak/>
        <w:fldChar w:fldCharType="end"/>
      </w:r>
      <w:r w:rsidR="00252919">
        <w:t>Tables</w:t>
      </w:r>
    </w:p>
    <w:p w14:paraId="0BCDC4C6" w14:textId="77777777" w:rsidR="00252919" w:rsidRPr="00D055C7" w:rsidRDefault="00252919" w:rsidP="00252919">
      <w:pPr>
        <w:pStyle w:val="Caption"/>
        <w:keepNext/>
        <w:pageBreakBefore/>
        <w:spacing w:after="0"/>
        <w:contextualSpacing/>
        <w:rPr>
          <w:rFonts w:ascii="Arial" w:hAnsi="Arial" w:cs="Arial"/>
          <w:b/>
          <w:i w:val="0"/>
          <w:sz w:val="16"/>
          <w:szCs w:val="16"/>
        </w:rPr>
      </w:pPr>
      <w:r w:rsidRPr="00D055C7">
        <w:rPr>
          <w:rFonts w:ascii="Arial" w:hAnsi="Arial" w:cs="Arial"/>
          <w:b/>
          <w:i w:val="0"/>
          <w:color w:val="auto"/>
          <w:sz w:val="16"/>
          <w:szCs w:val="16"/>
        </w:rPr>
        <w:lastRenderedPageBreak/>
        <w:t xml:space="preserve">Table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Table \* ARABIC </w:instrText>
      </w:r>
      <w:r w:rsidRPr="00D055C7">
        <w:rPr>
          <w:rFonts w:ascii="Arial" w:hAnsi="Arial" w:cs="Arial"/>
          <w:b/>
          <w:i w:val="0"/>
          <w:color w:val="auto"/>
          <w:sz w:val="16"/>
          <w:szCs w:val="16"/>
        </w:rPr>
        <w:fldChar w:fldCharType="separate"/>
      </w:r>
      <w:r w:rsidRPr="00D055C7">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 xml:space="preserve">: Image Acquisition Parameters of the </w:t>
      </w:r>
      <w:proofErr w:type="spellStart"/>
      <w:r w:rsidRPr="00D055C7">
        <w:rPr>
          <w:rFonts w:ascii="Arial" w:hAnsi="Arial" w:cs="Arial"/>
          <w:b/>
          <w:i w:val="0"/>
          <w:color w:val="auto"/>
          <w:sz w:val="16"/>
          <w:szCs w:val="16"/>
        </w:rPr>
        <w:t>LiTS</w:t>
      </w:r>
      <w:proofErr w:type="spellEnd"/>
      <w:r w:rsidRPr="00D055C7">
        <w:rPr>
          <w:rFonts w:ascii="Arial" w:hAnsi="Arial" w:cs="Arial"/>
          <w:b/>
          <w:i w:val="0"/>
          <w:color w:val="auto"/>
          <w:sz w:val="16"/>
          <w:szCs w:val="16"/>
        </w:rPr>
        <w:t xml:space="preserve"> Challenge for the Training, Validation, and Test Sets</w:t>
      </w:r>
    </w:p>
    <w:tbl>
      <w:tblPr>
        <w:tblStyle w:val="TableGrid"/>
        <w:tblW w:w="9000" w:type="dxa"/>
        <w:jc w:val="center"/>
        <w:tblLook w:val="04A0" w:firstRow="1" w:lastRow="0" w:firstColumn="1" w:lastColumn="0" w:noHBand="0" w:noVBand="1"/>
      </w:tblPr>
      <w:tblGrid>
        <w:gridCol w:w="1080"/>
        <w:gridCol w:w="1890"/>
        <w:gridCol w:w="1890"/>
        <w:gridCol w:w="2070"/>
        <w:gridCol w:w="2070"/>
      </w:tblGrid>
      <w:tr w:rsidR="00252919" w:rsidRPr="00427F10" w14:paraId="1D0B988B" w14:textId="77777777" w:rsidTr="00335731">
        <w:trPr>
          <w:trHeight w:val="20"/>
          <w:jc w:val="center"/>
        </w:trPr>
        <w:tc>
          <w:tcPr>
            <w:tcW w:w="1080" w:type="dxa"/>
            <w:vMerge w:val="restart"/>
            <w:tcBorders>
              <w:top w:val="single" w:sz="4" w:space="0" w:color="auto"/>
              <w:left w:val="nil"/>
              <w:bottom w:val="single" w:sz="4" w:space="0" w:color="auto"/>
              <w:right w:val="nil"/>
            </w:tcBorders>
            <w:noWrap/>
            <w:vAlign w:val="bottom"/>
          </w:tcPr>
          <w:p w14:paraId="70028611"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Origin</w:t>
            </w:r>
          </w:p>
        </w:tc>
        <w:tc>
          <w:tcPr>
            <w:tcW w:w="1890" w:type="dxa"/>
            <w:vMerge w:val="restart"/>
            <w:tcBorders>
              <w:top w:val="single" w:sz="4" w:space="0" w:color="auto"/>
              <w:left w:val="nil"/>
              <w:bottom w:val="single" w:sz="4" w:space="0" w:color="auto"/>
              <w:right w:val="nil"/>
            </w:tcBorders>
            <w:vAlign w:val="bottom"/>
          </w:tcPr>
          <w:p w14:paraId="2BDE257A"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Distribution</w:t>
            </w:r>
          </w:p>
        </w:tc>
        <w:tc>
          <w:tcPr>
            <w:tcW w:w="6030" w:type="dxa"/>
            <w:gridSpan w:val="3"/>
            <w:tcBorders>
              <w:top w:val="single" w:sz="4" w:space="0" w:color="auto"/>
              <w:left w:val="nil"/>
              <w:bottom w:val="single" w:sz="4" w:space="0" w:color="auto"/>
              <w:right w:val="nil"/>
            </w:tcBorders>
            <w:noWrap/>
            <w:vAlign w:val="center"/>
          </w:tcPr>
          <w:p w14:paraId="045070FF" w14:textId="77777777" w:rsidR="00252919" w:rsidRPr="00D055C7" w:rsidRDefault="00252919" w:rsidP="00335731">
            <w:pPr>
              <w:keepNext/>
              <w:keepLines/>
              <w:contextualSpacing/>
              <w:jc w:val="center"/>
              <w:rPr>
                <w:rFonts w:ascii="Arial" w:hAnsi="Arial" w:cs="Arial"/>
                <w:b/>
                <w:sz w:val="16"/>
                <w:szCs w:val="16"/>
                <w:lang w:val="fr-FR"/>
              </w:rPr>
            </w:pPr>
            <w:r w:rsidRPr="00D055C7">
              <w:rPr>
                <w:rFonts w:ascii="Arial" w:hAnsi="Arial" w:cs="Arial"/>
                <w:b/>
                <w:sz w:val="16"/>
                <w:szCs w:val="16"/>
              </w:rPr>
              <w:t>Mean (Min-Max)</w:t>
            </w:r>
          </w:p>
        </w:tc>
      </w:tr>
      <w:tr w:rsidR="00252919" w:rsidRPr="00427F10" w14:paraId="0389E1D7" w14:textId="77777777" w:rsidTr="00335731">
        <w:trPr>
          <w:trHeight w:val="20"/>
          <w:jc w:val="center"/>
        </w:trPr>
        <w:tc>
          <w:tcPr>
            <w:tcW w:w="1080" w:type="dxa"/>
            <w:vMerge/>
            <w:tcBorders>
              <w:top w:val="nil"/>
              <w:left w:val="nil"/>
              <w:bottom w:val="single" w:sz="4" w:space="0" w:color="auto"/>
              <w:right w:val="nil"/>
            </w:tcBorders>
            <w:noWrap/>
            <w:vAlign w:val="center"/>
            <w:hideMark/>
          </w:tcPr>
          <w:p w14:paraId="60E7BEEC" w14:textId="77777777" w:rsidR="00252919" w:rsidRPr="00D055C7" w:rsidRDefault="00252919" w:rsidP="00335731">
            <w:pPr>
              <w:keepNext/>
              <w:keepLines/>
              <w:contextualSpacing/>
              <w:jc w:val="center"/>
              <w:rPr>
                <w:rFonts w:ascii="Arial" w:hAnsi="Arial" w:cs="Arial"/>
                <w:b/>
                <w:sz w:val="16"/>
                <w:szCs w:val="16"/>
              </w:rPr>
            </w:pPr>
          </w:p>
        </w:tc>
        <w:tc>
          <w:tcPr>
            <w:tcW w:w="1890" w:type="dxa"/>
            <w:vMerge/>
            <w:tcBorders>
              <w:top w:val="nil"/>
              <w:left w:val="nil"/>
              <w:bottom w:val="single" w:sz="4" w:space="0" w:color="auto"/>
              <w:right w:val="nil"/>
            </w:tcBorders>
          </w:tcPr>
          <w:p w14:paraId="359446F1" w14:textId="77777777" w:rsidR="00252919" w:rsidRPr="00D055C7" w:rsidRDefault="00252919" w:rsidP="00335731">
            <w:pPr>
              <w:keepNext/>
              <w:keepLines/>
              <w:contextualSpacing/>
              <w:jc w:val="center"/>
              <w:rPr>
                <w:rFonts w:ascii="Arial" w:hAnsi="Arial" w:cs="Arial"/>
                <w:b/>
                <w:sz w:val="16"/>
                <w:szCs w:val="16"/>
              </w:rPr>
            </w:pPr>
          </w:p>
        </w:tc>
        <w:tc>
          <w:tcPr>
            <w:tcW w:w="1890" w:type="dxa"/>
            <w:tcBorders>
              <w:top w:val="single" w:sz="4" w:space="0" w:color="auto"/>
              <w:left w:val="nil"/>
              <w:bottom w:val="single" w:sz="4" w:space="0" w:color="auto"/>
              <w:right w:val="nil"/>
            </w:tcBorders>
            <w:noWrap/>
            <w:vAlign w:val="bottom"/>
            <w:hideMark/>
          </w:tcPr>
          <w:p w14:paraId="147251E9"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Slice Thickness (mm)</w:t>
            </w:r>
          </w:p>
        </w:tc>
        <w:tc>
          <w:tcPr>
            <w:tcW w:w="2070" w:type="dxa"/>
            <w:tcBorders>
              <w:top w:val="single" w:sz="4" w:space="0" w:color="auto"/>
              <w:left w:val="nil"/>
              <w:bottom w:val="single" w:sz="4" w:space="0" w:color="auto"/>
              <w:right w:val="nil"/>
            </w:tcBorders>
            <w:noWrap/>
            <w:vAlign w:val="bottom"/>
            <w:hideMark/>
          </w:tcPr>
          <w:p w14:paraId="00BD20A1"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Pixel Size X (mm/voxel)</w:t>
            </w:r>
          </w:p>
        </w:tc>
        <w:tc>
          <w:tcPr>
            <w:tcW w:w="2070" w:type="dxa"/>
            <w:tcBorders>
              <w:top w:val="single" w:sz="4" w:space="0" w:color="auto"/>
              <w:left w:val="nil"/>
              <w:bottom w:val="single" w:sz="4" w:space="0" w:color="auto"/>
              <w:right w:val="nil"/>
            </w:tcBorders>
            <w:noWrap/>
            <w:vAlign w:val="center"/>
            <w:hideMark/>
          </w:tcPr>
          <w:p w14:paraId="729970D0" w14:textId="77777777" w:rsidR="00252919" w:rsidRPr="00D055C7" w:rsidRDefault="00252919" w:rsidP="00335731">
            <w:pPr>
              <w:keepNext/>
              <w:keepLines/>
              <w:contextualSpacing/>
              <w:jc w:val="center"/>
              <w:rPr>
                <w:rFonts w:ascii="Arial" w:hAnsi="Arial" w:cs="Arial"/>
                <w:b/>
                <w:sz w:val="16"/>
                <w:szCs w:val="16"/>
                <w:lang w:val="fr-FR"/>
              </w:rPr>
            </w:pPr>
            <w:r w:rsidRPr="00D055C7">
              <w:rPr>
                <w:rFonts w:ascii="Arial" w:hAnsi="Arial" w:cs="Arial"/>
                <w:b/>
                <w:sz w:val="16"/>
                <w:szCs w:val="16"/>
                <w:lang w:val="fr-FR"/>
              </w:rPr>
              <w:t>Pixel Size Y (mm/</w:t>
            </w:r>
            <w:proofErr w:type="spellStart"/>
            <w:r w:rsidRPr="00D055C7">
              <w:rPr>
                <w:rFonts w:ascii="Arial" w:hAnsi="Arial" w:cs="Arial"/>
                <w:b/>
                <w:sz w:val="16"/>
                <w:szCs w:val="16"/>
                <w:lang w:val="fr-FR"/>
              </w:rPr>
              <w:t>voxel</w:t>
            </w:r>
            <w:proofErr w:type="spellEnd"/>
            <w:r w:rsidRPr="00D055C7">
              <w:rPr>
                <w:rFonts w:ascii="Arial" w:hAnsi="Arial" w:cs="Arial"/>
                <w:b/>
                <w:sz w:val="16"/>
                <w:szCs w:val="16"/>
                <w:lang w:val="fr-FR"/>
              </w:rPr>
              <w:t>)</w:t>
            </w:r>
          </w:p>
        </w:tc>
      </w:tr>
      <w:tr w:rsidR="00252919" w:rsidRPr="00427F10" w14:paraId="62C1CA7D" w14:textId="77777777" w:rsidTr="00335731">
        <w:trPr>
          <w:trHeight w:val="20"/>
          <w:jc w:val="center"/>
        </w:trPr>
        <w:tc>
          <w:tcPr>
            <w:tcW w:w="1080" w:type="dxa"/>
            <w:vMerge w:val="restart"/>
            <w:tcBorders>
              <w:top w:val="single" w:sz="4" w:space="0" w:color="auto"/>
              <w:left w:val="nil"/>
              <w:bottom w:val="nil"/>
              <w:right w:val="nil"/>
            </w:tcBorders>
            <w:noWrap/>
            <w:hideMark/>
          </w:tcPr>
          <w:p w14:paraId="5BA9A0F0" w14:textId="77777777" w:rsidR="00252919" w:rsidRPr="00D055C7" w:rsidRDefault="00252919" w:rsidP="00335731">
            <w:pPr>
              <w:keepNext/>
              <w:keepLines/>
              <w:contextualSpacing/>
              <w:rPr>
                <w:rFonts w:ascii="Arial" w:hAnsi="Arial" w:cs="Arial"/>
                <w:sz w:val="16"/>
                <w:szCs w:val="16"/>
              </w:rPr>
            </w:pPr>
            <w:proofErr w:type="spellStart"/>
            <w:r w:rsidRPr="00D055C7">
              <w:rPr>
                <w:rFonts w:ascii="Arial" w:hAnsi="Arial" w:cs="Arial"/>
                <w:sz w:val="16"/>
                <w:szCs w:val="16"/>
              </w:rPr>
              <w:t>LiTS</w:t>
            </w:r>
            <w:proofErr w:type="spellEnd"/>
          </w:p>
        </w:tc>
        <w:tc>
          <w:tcPr>
            <w:tcW w:w="1890" w:type="dxa"/>
            <w:tcBorders>
              <w:top w:val="single" w:sz="4" w:space="0" w:color="auto"/>
              <w:left w:val="nil"/>
              <w:bottom w:val="nil"/>
              <w:right w:val="nil"/>
            </w:tcBorders>
          </w:tcPr>
          <w:p w14:paraId="158FFAFF"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Training (n = 72)</w:t>
            </w:r>
          </w:p>
        </w:tc>
        <w:tc>
          <w:tcPr>
            <w:tcW w:w="1890" w:type="dxa"/>
            <w:tcBorders>
              <w:top w:val="single" w:sz="4" w:space="0" w:color="auto"/>
              <w:left w:val="nil"/>
              <w:bottom w:val="nil"/>
              <w:right w:val="nil"/>
            </w:tcBorders>
            <w:noWrap/>
            <w:hideMark/>
          </w:tcPr>
          <w:p w14:paraId="4F9CBA0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1.64 (0.7-5.0)</w:t>
            </w:r>
          </w:p>
        </w:tc>
        <w:tc>
          <w:tcPr>
            <w:tcW w:w="2070" w:type="dxa"/>
            <w:tcBorders>
              <w:top w:val="single" w:sz="4" w:space="0" w:color="auto"/>
              <w:left w:val="nil"/>
              <w:bottom w:val="nil"/>
              <w:right w:val="nil"/>
            </w:tcBorders>
            <w:noWrap/>
            <w:hideMark/>
          </w:tcPr>
          <w:p w14:paraId="4A98F9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c>
          <w:tcPr>
            <w:tcW w:w="2070" w:type="dxa"/>
            <w:tcBorders>
              <w:top w:val="single" w:sz="4" w:space="0" w:color="auto"/>
              <w:left w:val="nil"/>
              <w:bottom w:val="nil"/>
              <w:right w:val="nil"/>
            </w:tcBorders>
            <w:noWrap/>
            <w:hideMark/>
          </w:tcPr>
          <w:p w14:paraId="69B513B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r>
      <w:tr w:rsidR="00252919" w:rsidRPr="00427F10" w14:paraId="3F92736A" w14:textId="77777777" w:rsidTr="00335731">
        <w:trPr>
          <w:trHeight w:val="20"/>
          <w:jc w:val="center"/>
        </w:trPr>
        <w:tc>
          <w:tcPr>
            <w:tcW w:w="1080" w:type="dxa"/>
            <w:vMerge/>
            <w:tcBorders>
              <w:top w:val="nil"/>
              <w:left w:val="nil"/>
              <w:bottom w:val="nil"/>
              <w:right w:val="nil"/>
            </w:tcBorders>
            <w:noWrap/>
            <w:hideMark/>
          </w:tcPr>
          <w:p w14:paraId="3F81FF0B" w14:textId="77777777" w:rsidR="00252919" w:rsidRPr="00D055C7" w:rsidRDefault="00252919" w:rsidP="00335731">
            <w:pPr>
              <w:keepNext/>
              <w:keepLines/>
              <w:contextualSpacing/>
              <w:rPr>
                <w:rFonts w:ascii="Arial" w:hAnsi="Arial" w:cs="Arial"/>
                <w:sz w:val="16"/>
                <w:szCs w:val="16"/>
              </w:rPr>
            </w:pPr>
          </w:p>
        </w:tc>
        <w:tc>
          <w:tcPr>
            <w:tcW w:w="1890" w:type="dxa"/>
            <w:tcBorders>
              <w:top w:val="nil"/>
              <w:left w:val="nil"/>
              <w:bottom w:val="nil"/>
              <w:right w:val="nil"/>
            </w:tcBorders>
          </w:tcPr>
          <w:p w14:paraId="79221678"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Validation (n = 20)</w:t>
            </w:r>
          </w:p>
        </w:tc>
        <w:tc>
          <w:tcPr>
            <w:tcW w:w="1890" w:type="dxa"/>
            <w:tcBorders>
              <w:top w:val="nil"/>
              <w:left w:val="nil"/>
              <w:bottom w:val="nil"/>
              <w:right w:val="nil"/>
            </w:tcBorders>
            <w:noWrap/>
            <w:hideMark/>
          </w:tcPr>
          <w:p w14:paraId="2BC4F2C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2.02 (0.7-5.0)</w:t>
            </w:r>
          </w:p>
        </w:tc>
        <w:tc>
          <w:tcPr>
            <w:tcW w:w="2070" w:type="dxa"/>
            <w:tcBorders>
              <w:top w:val="nil"/>
              <w:left w:val="nil"/>
              <w:bottom w:val="nil"/>
              <w:right w:val="nil"/>
            </w:tcBorders>
            <w:noWrap/>
            <w:hideMark/>
          </w:tcPr>
          <w:p w14:paraId="3DA1A50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 (0.68-0.98)</w:t>
            </w:r>
          </w:p>
        </w:tc>
        <w:tc>
          <w:tcPr>
            <w:tcW w:w="2070" w:type="dxa"/>
            <w:tcBorders>
              <w:top w:val="nil"/>
              <w:left w:val="nil"/>
              <w:bottom w:val="nil"/>
              <w:right w:val="nil"/>
            </w:tcBorders>
            <w:noWrap/>
            <w:hideMark/>
          </w:tcPr>
          <w:p w14:paraId="7D44483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 (0.68-0.98)</w:t>
            </w:r>
          </w:p>
        </w:tc>
      </w:tr>
      <w:tr w:rsidR="00252919" w:rsidRPr="00427F10" w14:paraId="3F0821B5" w14:textId="77777777" w:rsidTr="00335731">
        <w:trPr>
          <w:trHeight w:val="20"/>
          <w:jc w:val="center"/>
        </w:trPr>
        <w:tc>
          <w:tcPr>
            <w:tcW w:w="1080" w:type="dxa"/>
            <w:vMerge/>
            <w:tcBorders>
              <w:top w:val="nil"/>
              <w:left w:val="nil"/>
              <w:bottom w:val="nil"/>
              <w:right w:val="nil"/>
            </w:tcBorders>
            <w:noWrap/>
          </w:tcPr>
          <w:p w14:paraId="70628DD6" w14:textId="77777777" w:rsidR="00252919" w:rsidRPr="00D055C7" w:rsidRDefault="00252919" w:rsidP="00335731">
            <w:pPr>
              <w:keepNext/>
              <w:keepLines/>
              <w:contextualSpacing/>
              <w:rPr>
                <w:rFonts w:ascii="Arial" w:hAnsi="Arial" w:cs="Arial"/>
                <w:sz w:val="16"/>
                <w:szCs w:val="16"/>
              </w:rPr>
            </w:pPr>
          </w:p>
        </w:tc>
        <w:tc>
          <w:tcPr>
            <w:tcW w:w="1890" w:type="dxa"/>
            <w:tcBorders>
              <w:top w:val="nil"/>
              <w:left w:val="nil"/>
              <w:bottom w:val="nil"/>
              <w:right w:val="nil"/>
            </w:tcBorders>
          </w:tcPr>
          <w:p w14:paraId="0FE82CE7"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Test (n = 70)</w:t>
            </w:r>
          </w:p>
        </w:tc>
        <w:tc>
          <w:tcPr>
            <w:tcW w:w="1890" w:type="dxa"/>
            <w:tcBorders>
              <w:top w:val="nil"/>
              <w:left w:val="nil"/>
              <w:bottom w:val="nil"/>
              <w:right w:val="nil"/>
            </w:tcBorders>
            <w:noWrap/>
          </w:tcPr>
          <w:p w14:paraId="590F4B9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2.43 (0.45-6.0)</w:t>
            </w:r>
          </w:p>
        </w:tc>
        <w:tc>
          <w:tcPr>
            <w:tcW w:w="2070" w:type="dxa"/>
            <w:tcBorders>
              <w:top w:val="nil"/>
              <w:left w:val="nil"/>
              <w:bottom w:val="nil"/>
              <w:right w:val="nil"/>
            </w:tcBorders>
            <w:noWrap/>
          </w:tcPr>
          <w:p w14:paraId="3AD3F07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c>
          <w:tcPr>
            <w:tcW w:w="2070" w:type="dxa"/>
            <w:tcBorders>
              <w:top w:val="nil"/>
              <w:left w:val="nil"/>
              <w:bottom w:val="nil"/>
              <w:right w:val="nil"/>
            </w:tcBorders>
            <w:noWrap/>
          </w:tcPr>
          <w:p w14:paraId="6FBCF4C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0.75 (0.60-0.98)</w:t>
            </w:r>
          </w:p>
        </w:tc>
      </w:tr>
      <w:tr w:rsidR="00252919" w:rsidRPr="00427F10" w14:paraId="4006EB95" w14:textId="77777777" w:rsidTr="00335731">
        <w:trPr>
          <w:trHeight w:val="20"/>
          <w:jc w:val="center"/>
        </w:trPr>
        <w:tc>
          <w:tcPr>
            <w:tcW w:w="1080" w:type="dxa"/>
            <w:tcBorders>
              <w:top w:val="nil"/>
              <w:left w:val="nil"/>
              <w:bottom w:val="single" w:sz="4" w:space="0" w:color="auto"/>
              <w:right w:val="nil"/>
            </w:tcBorders>
            <w:noWrap/>
          </w:tcPr>
          <w:p w14:paraId="3601F04D"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3D-IRCADb</w:t>
            </w:r>
          </w:p>
        </w:tc>
        <w:tc>
          <w:tcPr>
            <w:tcW w:w="1890" w:type="dxa"/>
            <w:tcBorders>
              <w:top w:val="nil"/>
              <w:left w:val="nil"/>
              <w:bottom w:val="single" w:sz="4" w:space="0" w:color="auto"/>
              <w:right w:val="nil"/>
            </w:tcBorders>
          </w:tcPr>
          <w:p w14:paraId="036C81C2"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Test (n = 15)</w:t>
            </w:r>
          </w:p>
        </w:tc>
        <w:tc>
          <w:tcPr>
            <w:tcW w:w="1890" w:type="dxa"/>
            <w:tcBorders>
              <w:top w:val="nil"/>
              <w:left w:val="nil"/>
              <w:bottom w:val="single" w:sz="4" w:space="0" w:color="auto"/>
              <w:right w:val="nil"/>
            </w:tcBorders>
            <w:noWrap/>
          </w:tcPr>
          <w:p w14:paraId="74BAA36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1.78 (1.0-4.0)</w:t>
            </w:r>
          </w:p>
        </w:tc>
        <w:tc>
          <w:tcPr>
            <w:tcW w:w="2070" w:type="dxa"/>
            <w:tcBorders>
              <w:top w:val="nil"/>
              <w:left w:val="nil"/>
              <w:bottom w:val="single" w:sz="4" w:space="0" w:color="auto"/>
              <w:right w:val="nil"/>
            </w:tcBorders>
            <w:noWrap/>
          </w:tcPr>
          <w:p w14:paraId="371B7B8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0.72 (0.56-0.87)</w:t>
            </w:r>
          </w:p>
        </w:tc>
        <w:tc>
          <w:tcPr>
            <w:tcW w:w="2070" w:type="dxa"/>
            <w:tcBorders>
              <w:top w:val="nil"/>
              <w:left w:val="nil"/>
              <w:bottom w:val="single" w:sz="4" w:space="0" w:color="auto"/>
              <w:right w:val="nil"/>
            </w:tcBorders>
            <w:noWrap/>
          </w:tcPr>
          <w:p w14:paraId="345F1DC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0.72 (0.56-0.87)</w:t>
            </w:r>
          </w:p>
        </w:tc>
      </w:tr>
    </w:tbl>
    <w:p w14:paraId="6488901D" w14:textId="77777777" w:rsidR="00252919" w:rsidRPr="00D055C7" w:rsidRDefault="00252919" w:rsidP="00252919">
      <w:pPr>
        <w:spacing w:after="0" w:line="240" w:lineRule="auto"/>
        <w:contextualSpacing/>
        <w:rPr>
          <w:rFonts w:ascii="Arial" w:hAnsi="Arial" w:cs="Arial"/>
          <w:i/>
          <w:iCs/>
          <w:color w:val="44546A" w:themeColor="text2"/>
          <w:sz w:val="16"/>
          <w:szCs w:val="16"/>
        </w:rPr>
      </w:pPr>
      <w:r w:rsidRPr="00D055C7">
        <w:rPr>
          <w:rFonts w:ascii="Arial" w:hAnsi="Arial" w:cs="Arial"/>
          <w:sz w:val="16"/>
          <w:szCs w:val="16"/>
        </w:rPr>
        <w:br w:type="page"/>
      </w:r>
    </w:p>
    <w:p w14:paraId="660D9255" w14:textId="77777777" w:rsidR="00252919" w:rsidRPr="00D055C7" w:rsidRDefault="00252919" w:rsidP="00252919">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Table</w:t>
      </w:r>
      <w:r>
        <w:rPr>
          <w:rFonts w:ascii="Arial" w:hAnsi="Arial" w:cs="Arial"/>
          <w:b/>
          <w:i w:val="0"/>
          <w:color w:val="auto"/>
          <w:sz w:val="16"/>
          <w:szCs w:val="16"/>
        </w:rPr>
        <w:t xml:space="preserve"> 2</w:t>
      </w:r>
      <w:r w:rsidRPr="00D055C7">
        <w:rPr>
          <w:rFonts w:ascii="Arial" w:hAnsi="Arial" w:cs="Arial"/>
          <w:b/>
          <w:i w:val="0"/>
          <w:color w:val="auto"/>
          <w:sz w:val="16"/>
          <w:szCs w:val="16"/>
        </w:rPr>
        <w:t>: Mean, Min, and Max Dice Similarity Coefficient and Median Surface Distance and Sensitivity for Individual Disease Sites by Differing Size Criteria of the 3D</w:t>
      </w:r>
      <w:r>
        <w:rPr>
          <w:rFonts w:ascii="Arial" w:hAnsi="Arial" w:cs="Arial"/>
          <w:b/>
          <w:i w:val="0"/>
          <w:color w:val="auto"/>
          <w:sz w:val="16"/>
          <w:szCs w:val="16"/>
        </w:rPr>
        <w:t>-</w:t>
      </w:r>
      <w:r w:rsidRPr="00D055C7">
        <w:rPr>
          <w:rFonts w:ascii="Arial" w:hAnsi="Arial" w:cs="Arial"/>
          <w:b/>
          <w:i w:val="0"/>
          <w:color w:val="auto"/>
          <w:sz w:val="16"/>
          <w:szCs w:val="16"/>
        </w:rPr>
        <w:t>IRCADb Dataset</w:t>
      </w:r>
    </w:p>
    <w:tbl>
      <w:tblPr>
        <w:tblStyle w:val="TableGrid"/>
        <w:tblW w:w="918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900"/>
        <w:gridCol w:w="740"/>
        <w:gridCol w:w="536"/>
        <w:gridCol w:w="974"/>
        <w:gridCol w:w="810"/>
        <w:gridCol w:w="540"/>
        <w:gridCol w:w="1260"/>
        <w:gridCol w:w="1440"/>
      </w:tblGrid>
      <w:tr w:rsidR="00252919" w:rsidRPr="00427F10" w14:paraId="4136A485" w14:textId="77777777" w:rsidTr="00335731">
        <w:trPr>
          <w:trHeight w:val="20"/>
          <w:jc w:val="center"/>
        </w:trPr>
        <w:tc>
          <w:tcPr>
            <w:tcW w:w="1980" w:type="dxa"/>
            <w:vMerge w:val="restart"/>
            <w:tcBorders>
              <w:top w:val="single" w:sz="4" w:space="0" w:color="auto"/>
              <w:bottom w:val="single" w:sz="4" w:space="0" w:color="auto"/>
            </w:tcBorders>
            <w:noWrap/>
            <w:vAlign w:val="bottom"/>
            <w:hideMark/>
          </w:tcPr>
          <w:p w14:paraId="31B3B300"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Disease Site Diameter</w:t>
            </w:r>
          </w:p>
        </w:tc>
        <w:tc>
          <w:tcPr>
            <w:tcW w:w="900" w:type="dxa"/>
            <w:vMerge w:val="restart"/>
            <w:tcBorders>
              <w:top w:val="single" w:sz="4" w:space="0" w:color="auto"/>
              <w:bottom w:val="single" w:sz="4" w:space="0" w:color="auto"/>
            </w:tcBorders>
            <w:noWrap/>
            <w:vAlign w:val="bottom"/>
            <w:hideMark/>
          </w:tcPr>
          <w:p w14:paraId="55E6E4F6"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 Sites</w:t>
            </w:r>
          </w:p>
        </w:tc>
        <w:tc>
          <w:tcPr>
            <w:tcW w:w="2250" w:type="dxa"/>
            <w:gridSpan w:val="3"/>
            <w:tcBorders>
              <w:top w:val="single" w:sz="4" w:space="0" w:color="auto"/>
              <w:bottom w:val="single" w:sz="4" w:space="0" w:color="auto"/>
            </w:tcBorders>
            <w:noWrap/>
            <w:vAlign w:val="center"/>
            <w:hideMark/>
          </w:tcPr>
          <w:p w14:paraId="15EA82A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Dice Similarity Coefficient</w:t>
            </w:r>
          </w:p>
        </w:tc>
        <w:tc>
          <w:tcPr>
            <w:tcW w:w="2610" w:type="dxa"/>
            <w:gridSpan w:val="3"/>
            <w:tcBorders>
              <w:top w:val="single" w:sz="4" w:space="0" w:color="auto"/>
              <w:bottom w:val="single" w:sz="4" w:space="0" w:color="auto"/>
            </w:tcBorders>
            <w:vAlign w:val="bottom"/>
          </w:tcPr>
          <w:p w14:paraId="60A390A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 Surface Distance (mm)</w:t>
            </w:r>
          </w:p>
        </w:tc>
        <w:tc>
          <w:tcPr>
            <w:tcW w:w="1440" w:type="dxa"/>
            <w:vMerge w:val="restart"/>
            <w:tcBorders>
              <w:top w:val="single" w:sz="4" w:space="0" w:color="auto"/>
              <w:bottom w:val="single" w:sz="4" w:space="0" w:color="auto"/>
            </w:tcBorders>
            <w:vAlign w:val="bottom"/>
          </w:tcPr>
          <w:p w14:paraId="7DF1D2F3"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Sensitivity</w:t>
            </w:r>
          </w:p>
        </w:tc>
      </w:tr>
      <w:tr w:rsidR="00252919" w:rsidRPr="00427F10" w14:paraId="37B106D2" w14:textId="77777777" w:rsidTr="00335731">
        <w:trPr>
          <w:trHeight w:val="20"/>
          <w:jc w:val="center"/>
        </w:trPr>
        <w:tc>
          <w:tcPr>
            <w:tcW w:w="1980" w:type="dxa"/>
            <w:vMerge/>
            <w:tcBorders>
              <w:top w:val="single" w:sz="4" w:space="0" w:color="auto"/>
              <w:bottom w:val="single" w:sz="4" w:space="0" w:color="auto"/>
            </w:tcBorders>
            <w:vAlign w:val="center"/>
            <w:hideMark/>
          </w:tcPr>
          <w:p w14:paraId="6852600D" w14:textId="77777777" w:rsidR="00252919" w:rsidRPr="00D055C7" w:rsidRDefault="00252919" w:rsidP="00335731">
            <w:pPr>
              <w:keepNext/>
              <w:keepLines/>
              <w:contextualSpacing/>
              <w:jc w:val="center"/>
              <w:rPr>
                <w:rFonts w:ascii="Arial" w:hAnsi="Arial" w:cs="Arial"/>
                <w:sz w:val="16"/>
                <w:szCs w:val="16"/>
              </w:rPr>
            </w:pPr>
          </w:p>
        </w:tc>
        <w:tc>
          <w:tcPr>
            <w:tcW w:w="900" w:type="dxa"/>
            <w:vMerge/>
            <w:tcBorders>
              <w:top w:val="single" w:sz="4" w:space="0" w:color="auto"/>
              <w:bottom w:val="single" w:sz="4" w:space="0" w:color="auto"/>
            </w:tcBorders>
            <w:vAlign w:val="center"/>
            <w:hideMark/>
          </w:tcPr>
          <w:p w14:paraId="3B3BB57B" w14:textId="77777777" w:rsidR="00252919" w:rsidRPr="00D055C7" w:rsidRDefault="00252919" w:rsidP="00335731">
            <w:pPr>
              <w:keepNext/>
              <w:keepLines/>
              <w:contextualSpacing/>
              <w:rPr>
                <w:rFonts w:ascii="Arial" w:hAnsi="Arial" w:cs="Arial"/>
                <w:sz w:val="16"/>
                <w:szCs w:val="16"/>
              </w:rPr>
            </w:pPr>
          </w:p>
        </w:tc>
        <w:tc>
          <w:tcPr>
            <w:tcW w:w="740" w:type="dxa"/>
            <w:tcBorders>
              <w:top w:val="single" w:sz="4" w:space="0" w:color="auto"/>
              <w:bottom w:val="single" w:sz="4" w:space="0" w:color="auto"/>
            </w:tcBorders>
            <w:noWrap/>
            <w:vAlign w:val="center"/>
            <w:hideMark/>
          </w:tcPr>
          <w:p w14:paraId="7CADF297"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Mean</w:t>
            </w:r>
          </w:p>
        </w:tc>
        <w:tc>
          <w:tcPr>
            <w:tcW w:w="536" w:type="dxa"/>
            <w:tcBorders>
              <w:top w:val="single" w:sz="4" w:space="0" w:color="auto"/>
              <w:bottom w:val="single" w:sz="4" w:space="0" w:color="auto"/>
            </w:tcBorders>
            <w:noWrap/>
            <w:vAlign w:val="center"/>
            <w:hideMark/>
          </w:tcPr>
          <w:p w14:paraId="384092ED"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74" w:type="dxa"/>
            <w:tcBorders>
              <w:top w:val="single" w:sz="4" w:space="0" w:color="auto"/>
              <w:bottom w:val="single" w:sz="4" w:space="0" w:color="auto"/>
            </w:tcBorders>
            <w:noWrap/>
            <w:vAlign w:val="center"/>
            <w:hideMark/>
          </w:tcPr>
          <w:p w14:paraId="2051628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810" w:type="dxa"/>
            <w:tcBorders>
              <w:top w:val="single" w:sz="4" w:space="0" w:color="auto"/>
              <w:bottom w:val="single" w:sz="4" w:space="0" w:color="auto"/>
            </w:tcBorders>
            <w:vAlign w:val="center"/>
          </w:tcPr>
          <w:p w14:paraId="6D3E3D2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40" w:type="dxa"/>
            <w:tcBorders>
              <w:top w:val="single" w:sz="4" w:space="0" w:color="auto"/>
              <w:bottom w:val="single" w:sz="4" w:space="0" w:color="auto"/>
            </w:tcBorders>
            <w:vAlign w:val="center"/>
          </w:tcPr>
          <w:p w14:paraId="07BD9030"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1260" w:type="dxa"/>
            <w:tcBorders>
              <w:top w:val="single" w:sz="4" w:space="0" w:color="auto"/>
              <w:bottom w:val="single" w:sz="4" w:space="0" w:color="auto"/>
            </w:tcBorders>
            <w:vAlign w:val="center"/>
          </w:tcPr>
          <w:p w14:paraId="0E5134C4"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440" w:type="dxa"/>
            <w:vMerge/>
            <w:tcBorders>
              <w:bottom w:val="single" w:sz="4" w:space="0" w:color="auto"/>
            </w:tcBorders>
            <w:vAlign w:val="center"/>
          </w:tcPr>
          <w:p w14:paraId="5C6206F0" w14:textId="77777777" w:rsidR="00252919" w:rsidRPr="00D055C7" w:rsidRDefault="00252919" w:rsidP="00335731">
            <w:pPr>
              <w:keepNext/>
              <w:keepLines/>
              <w:contextualSpacing/>
              <w:rPr>
                <w:rFonts w:ascii="Arial" w:hAnsi="Arial" w:cs="Arial"/>
                <w:sz w:val="16"/>
                <w:szCs w:val="16"/>
              </w:rPr>
            </w:pPr>
          </w:p>
        </w:tc>
      </w:tr>
      <w:tr w:rsidR="00252919" w:rsidRPr="00427F10" w14:paraId="01E66C72" w14:textId="77777777" w:rsidTr="00335731">
        <w:trPr>
          <w:trHeight w:val="20"/>
          <w:jc w:val="center"/>
        </w:trPr>
        <w:tc>
          <w:tcPr>
            <w:tcW w:w="1980" w:type="dxa"/>
            <w:tcBorders>
              <w:top w:val="single" w:sz="4" w:space="0" w:color="auto"/>
            </w:tcBorders>
            <w:noWrap/>
            <w:vAlign w:val="center"/>
            <w:hideMark/>
          </w:tcPr>
          <w:p w14:paraId="1D5F73C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&lt; 15 mm</w:t>
            </w:r>
          </w:p>
        </w:tc>
        <w:tc>
          <w:tcPr>
            <w:tcW w:w="900" w:type="dxa"/>
            <w:tcBorders>
              <w:top w:val="single" w:sz="4" w:space="0" w:color="auto"/>
            </w:tcBorders>
            <w:noWrap/>
            <w:vAlign w:val="center"/>
            <w:hideMark/>
          </w:tcPr>
          <w:p w14:paraId="71E8F8FF"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73</w:t>
            </w:r>
          </w:p>
        </w:tc>
        <w:tc>
          <w:tcPr>
            <w:tcW w:w="740" w:type="dxa"/>
            <w:tcBorders>
              <w:top w:val="single" w:sz="4" w:space="0" w:color="auto"/>
            </w:tcBorders>
            <w:noWrap/>
            <w:vAlign w:val="center"/>
          </w:tcPr>
          <w:p w14:paraId="11A543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0.16</w:t>
            </w:r>
          </w:p>
        </w:tc>
        <w:tc>
          <w:tcPr>
            <w:tcW w:w="536" w:type="dxa"/>
            <w:tcBorders>
              <w:top w:val="single" w:sz="4" w:space="0" w:color="auto"/>
            </w:tcBorders>
            <w:noWrap/>
            <w:vAlign w:val="center"/>
          </w:tcPr>
          <w:p w14:paraId="0C27D2C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74" w:type="dxa"/>
            <w:tcBorders>
              <w:top w:val="single" w:sz="4" w:space="0" w:color="auto"/>
            </w:tcBorders>
            <w:noWrap/>
            <w:vAlign w:val="center"/>
          </w:tcPr>
          <w:p w14:paraId="6ECE60C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0.89</w:t>
            </w:r>
          </w:p>
        </w:tc>
        <w:tc>
          <w:tcPr>
            <w:tcW w:w="810" w:type="dxa"/>
            <w:tcBorders>
              <w:top w:val="single" w:sz="4" w:space="0" w:color="auto"/>
            </w:tcBorders>
            <w:vAlign w:val="center"/>
          </w:tcPr>
          <w:p w14:paraId="7E62AFF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28.25</w:t>
            </w:r>
          </w:p>
        </w:tc>
        <w:tc>
          <w:tcPr>
            <w:tcW w:w="540" w:type="dxa"/>
            <w:tcBorders>
              <w:top w:val="single" w:sz="4" w:space="0" w:color="auto"/>
            </w:tcBorders>
            <w:vAlign w:val="center"/>
          </w:tcPr>
          <w:p w14:paraId="2B06820F"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0.67</w:t>
            </w:r>
          </w:p>
        </w:tc>
        <w:tc>
          <w:tcPr>
            <w:tcW w:w="1260" w:type="dxa"/>
            <w:tcBorders>
              <w:top w:val="single" w:sz="4" w:space="0" w:color="auto"/>
            </w:tcBorders>
            <w:vAlign w:val="center"/>
          </w:tcPr>
          <w:p w14:paraId="33B84ABF"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108</w:t>
            </w:r>
          </w:p>
        </w:tc>
        <w:tc>
          <w:tcPr>
            <w:tcW w:w="1440" w:type="dxa"/>
            <w:tcBorders>
              <w:top w:val="single" w:sz="4" w:space="0" w:color="auto"/>
            </w:tcBorders>
            <w:vAlign w:val="center"/>
          </w:tcPr>
          <w:p w14:paraId="40185E4C"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23% (15 of 73)</w:t>
            </w:r>
          </w:p>
        </w:tc>
      </w:tr>
      <w:tr w:rsidR="00252919" w:rsidRPr="00427F10" w14:paraId="0206F9B8" w14:textId="77777777" w:rsidTr="00335731">
        <w:trPr>
          <w:trHeight w:val="20"/>
          <w:jc w:val="center"/>
        </w:trPr>
        <w:tc>
          <w:tcPr>
            <w:tcW w:w="1980" w:type="dxa"/>
            <w:tcBorders>
              <w:bottom w:val="single" w:sz="4" w:space="0" w:color="auto"/>
            </w:tcBorders>
            <w:noWrap/>
            <w:vAlign w:val="center"/>
            <w:hideMark/>
          </w:tcPr>
          <w:p w14:paraId="7FDAF4ED" w14:textId="77777777" w:rsidR="00252919" w:rsidRPr="00D055C7" w:rsidRDefault="00252919" w:rsidP="00335731">
            <w:pPr>
              <w:keepNext/>
              <w:keepLines/>
              <w:contextualSpacing/>
              <w:rPr>
                <w:rFonts w:ascii="Arial" w:hAnsi="Arial" w:cs="Arial"/>
                <w:sz w:val="16"/>
                <w:szCs w:val="16"/>
              </w:rPr>
            </w:pPr>
            <w:r>
              <w:rPr>
                <w:rFonts w:ascii="Arial" w:hAnsi="Arial" w:cs="Arial"/>
                <w:sz w:val="16"/>
                <w:szCs w:val="16"/>
              </w:rPr>
              <w:t>≥</w:t>
            </w:r>
            <w:r w:rsidRPr="00D055C7">
              <w:rPr>
                <w:rFonts w:ascii="Arial" w:hAnsi="Arial" w:cs="Arial"/>
                <w:sz w:val="16"/>
                <w:szCs w:val="16"/>
              </w:rPr>
              <w:t xml:space="preserve"> 15 mm</w:t>
            </w:r>
          </w:p>
        </w:tc>
        <w:tc>
          <w:tcPr>
            <w:tcW w:w="900" w:type="dxa"/>
            <w:tcBorders>
              <w:bottom w:val="single" w:sz="4" w:space="0" w:color="auto"/>
            </w:tcBorders>
            <w:noWrap/>
            <w:vAlign w:val="center"/>
            <w:hideMark/>
          </w:tcPr>
          <w:p w14:paraId="0DF32C0D"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48</w:t>
            </w:r>
          </w:p>
        </w:tc>
        <w:tc>
          <w:tcPr>
            <w:tcW w:w="740" w:type="dxa"/>
            <w:tcBorders>
              <w:bottom w:val="single" w:sz="4" w:space="0" w:color="auto"/>
            </w:tcBorders>
            <w:noWrap/>
            <w:vAlign w:val="center"/>
          </w:tcPr>
          <w:p w14:paraId="44EDB42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0.74</w:t>
            </w:r>
          </w:p>
        </w:tc>
        <w:tc>
          <w:tcPr>
            <w:tcW w:w="536" w:type="dxa"/>
            <w:tcBorders>
              <w:bottom w:val="single" w:sz="4" w:space="0" w:color="auto"/>
            </w:tcBorders>
            <w:noWrap/>
            <w:vAlign w:val="center"/>
          </w:tcPr>
          <w:p w14:paraId="6E26312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74" w:type="dxa"/>
            <w:tcBorders>
              <w:bottom w:val="single" w:sz="4" w:space="0" w:color="auto"/>
            </w:tcBorders>
            <w:noWrap/>
            <w:vAlign w:val="center"/>
          </w:tcPr>
          <w:p w14:paraId="4A38D3A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0.94</w:t>
            </w:r>
          </w:p>
        </w:tc>
        <w:tc>
          <w:tcPr>
            <w:tcW w:w="810" w:type="dxa"/>
            <w:tcBorders>
              <w:bottom w:val="single" w:sz="4" w:space="0" w:color="auto"/>
            </w:tcBorders>
            <w:vAlign w:val="center"/>
          </w:tcPr>
          <w:p w14:paraId="011D6F5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1.23</w:t>
            </w:r>
          </w:p>
        </w:tc>
        <w:tc>
          <w:tcPr>
            <w:tcW w:w="540" w:type="dxa"/>
            <w:tcBorders>
              <w:bottom w:val="single" w:sz="4" w:space="0" w:color="auto"/>
            </w:tcBorders>
            <w:vAlign w:val="center"/>
          </w:tcPr>
          <w:p w14:paraId="614507C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0.28</w:t>
            </w:r>
          </w:p>
        </w:tc>
        <w:tc>
          <w:tcPr>
            <w:tcW w:w="1260" w:type="dxa"/>
            <w:tcBorders>
              <w:bottom w:val="single" w:sz="4" w:space="0" w:color="auto"/>
            </w:tcBorders>
            <w:vAlign w:val="center"/>
          </w:tcPr>
          <w:p w14:paraId="3047B5A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19.4</w:t>
            </w:r>
          </w:p>
        </w:tc>
        <w:tc>
          <w:tcPr>
            <w:tcW w:w="1440" w:type="dxa"/>
            <w:tcBorders>
              <w:bottom w:val="single" w:sz="4" w:space="0" w:color="auto"/>
            </w:tcBorders>
            <w:vAlign w:val="center"/>
          </w:tcPr>
          <w:p w14:paraId="4A10CFF6" w14:textId="77777777" w:rsidR="00252919" w:rsidRPr="00D055C7" w:rsidDel="00A15ADB" w:rsidRDefault="00252919" w:rsidP="00335731">
            <w:pPr>
              <w:keepNext/>
              <w:keepLines/>
              <w:contextualSpacing/>
              <w:rPr>
                <w:rFonts w:ascii="Arial" w:hAnsi="Arial" w:cs="Arial"/>
                <w:sz w:val="16"/>
                <w:szCs w:val="16"/>
              </w:rPr>
            </w:pPr>
            <w:r w:rsidRPr="00D055C7">
              <w:rPr>
                <w:rFonts w:ascii="Arial" w:hAnsi="Arial" w:cs="Arial"/>
                <w:sz w:val="16"/>
                <w:szCs w:val="16"/>
              </w:rPr>
              <w:t>98% (47 of 48)</w:t>
            </w:r>
          </w:p>
        </w:tc>
      </w:tr>
    </w:tbl>
    <w:p w14:paraId="60A6CA27"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br w:type="page"/>
      </w:r>
    </w:p>
    <w:p w14:paraId="79A630DB" w14:textId="77777777" w:rsidR="00252919" w:rsidRPr="00D055C7" w:rsidRDefault="00252919" w:rsidP="00252919">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 xml:space="preserve">Table </w:t>
      </w:r>
      <w:r>
        <w:rPr>
          <w:rFonts w:ascii="Arial" w:hAnsi="Arial" w:cs="Arial"/>
          <w:b/>
          <w:i w:val="0"/>
          <w:color w:val="auto"/>
          <w:sz w:val="16"/>
          <w:szCs w:val="16"/>
        </w:rPr>
        <w:t>3</w:t>
      </w:r>
      <w:r w:rsidRPr="00D055C7">
        <w:rPr>
          <w:rFonts w:ascii="Arial" w:hAnsi="Arial" w:cs="Arial"/>
          <w:b/>
          <w:i w:val="0"/>
          <w:color w:val="auto"/>
          <w:sz w:val="16"/>
          <w:szCs w:val="16"/>
        </w:rPr>
        <w:t xml:space="preserve">: Comparison of CRLM </w:t>
      </w:r>
      <w:r w:rsidRPr="00427F10">
        <w:rPr>
          <w:rFonts w:ascii="Arial" w:hAnsi="Arial" w:cs="Arial"/>
          <w:b/>
          <w:i w:val="0"/>
          <w:color w:val="auto"/>
          <w:sz w:val="16"/>
          <w:szCs w:val="16"/>
        </w:rPr>
        <w:t>Segmentation Results</w:t>
      </w:r>
      <w:r w:rsidRPr="00D055C7">
        <w:rPr>
          <w:rFonts w:ascii="Arial" w:hAnsi="Arial" w:cs="Arial"/>
          <w:b/>
          <w:i w:val="0"/>
          <w:color w:val="auto"/>
          <w:sz w:val="16"/>
          <w:szCs w:val="16"/>
        </w:rPr>
        <w:t xml:space="preserve"> from </w:t>
      </w:r>
      <w:r w:rsidRPr="00427F10">
        <w:rPr>
          <w:rFonts w:ascii="Arial" w:hAnsi="Arial" w:cs="Arial"/>
          <w:b/>
          <w:i w:val="0"/>
          <w:color w:val="auto"/>
          <w:sz w:val="16"/>
          <w:szCs w:val="16"/>
        </w:rPr>
        <w:t>Our Model</w:t>
      </w:r>
      <w:r w:rsidRPr="00D055C7">
        <w:rPr>
          <w:rFonts w:ascii="Arial" w:hAnsi="Arial" w:cs="Arial"/>
          <w:b/>
          <w:i w:val="0"/>
          <w:color w:val="auto"/>
          <w:sz w:val="16"/>
          <w:szCs w:val="16"/>
        </w:rPr>
        <w:t xml:space="preserve"> and the </w:t>
      </w:r>
      <w:r w:rsidRPr="00427F10">
        <w:rPr>
          <w:rFonts w:ascii="Arial" w:hAnsi="Arial" w:cs="Arial"/>
          <w:b/>
          <w:i w:val="0"/>
          <w:color w:val="auto"/>
          <w:sz w:val="16"/>
          <w:szCs w:val="16"/>
        </w:rPr>
        <w:t>L</w:t>
      </w:r>
      <w:r w:rsidRPr="00D055C7">
        <w:rPr>
          <w:rFonts w:ascii="Arial" w:hAnsi="Arial" w:cs="Arial"/>
          <w:b/>
          <w:i w:val="0"/>
          <w:color w:val="auto"/>
          <w:sz w:val="16"/>
          <w:szCs w:val="16"/>
        </w:rPr>
        <w:t xml:space="preserve">iterature. Green </w:t>
      </w:r>
      <w:r w:rsidRPr="00427F10">
        <w:rPr>
          <w:rFonts w:ascii="Arial" w:hAnsi="Arial" w:cs="Arial"/>
          <w:b/>
          <w:i w:val="0"/>
          <w:color w:val="auto"/>
          <w:sz w:val="16"/>
          <w:szCs w:val="16"/>
        </w:rPr>
        <w:t>Box Indicates More Disease Sites</w:t>
      </w:r>
      <w:r w:rsidRPr="00D055C7">
        <w:rPr>
          <w:rFonts w:ascii="Arial" w:hAnsi="Arial" w:cs="Arial"/>
          <w:b/>
          <w:i w:val="0"/>
          <w:color w:val="auto"/>
          <w:sz w:val="16"/>
          <w:szCs w:val="16"/>
        </w:rPr>
        <w:t xml:space="preserve"> (n), </w:t>
      </w:r>
      <w:r w:rsidRPr="00427F10">
        <w:rPr>
          <w:rFonts w:ascii="Arial" w:hAnsi="Arial" w:cs="Arial"/>
          <w:b/>
          <w:i w:val="0"/>
          <w:color w:val="auto"/>
          <w:sz w:val="16"/>
          <w:szCs w:val="16"/>
        </w:rPr>
        <w:t>B</w:t>
      </w:r>
      <w:r w:rsidRPr="00D055C7">
        <w:rPr>
          <w:rFonts w:ascii="Arial" w:hAnsi="Arial" w:cs="Arial"/>
          <w:b/>
          <w:i w:val="0"/>
          <w:color w:val="auto"/>
          <w:sz w:val="16"/>
          <w:szCs w:val="16"/>
        </w:rPr>
        <w:t xml:space="preserve">etter Dice Similarity Coefficient (DSC), or </w:t>
      </w:r>
      <w:r w:rsidRPr="00427F10">
        <w:rPr>
          <w:rFonts w:ascii="Arial" w:hAnsi="Arial" w:cs="Arial"/>
          <w:b/>
          <w:i w:val="0"/>
          <w:color w:val="auto"/>
          <w:sz w:val="16"/>
          <w:szCs w:val="16"/>
        </w:rPr>
        <w:t>Higher Sensitivity</w:t>
      </w:r>
      <w:r w:rsidRPr="00D055C7">
        <w:rPr>
          <w:rFonts w:ascii="Arial" w:hAnsi="Arial" w:cs="Arial"/>
          <w:b/>
          <w:i w:val="0"/>
          <w:color w:val="auto"/>
          <w:sz w:val="16"/>
          <w:szCs w:val="16"/>
        </w:rPr>
        <w:t xml:space="preserve">. </w:t>
      </w:r>
    </w:p>
    <w:tbl>
      <w:tblPr>
        <w:tblW w:w="9450" w:type="dxa"/>
        <w:jc w:val="center"/>
        <w:tblLook w:val="04A0" w:firstRow="1" w:lastRow="0" w:firstColumn="1" w:lastColumn="0" w:noHBand="0" w:noVBand="1"/>
      </w:tblPr>
      <w:tblGrid>
        <w:gridCol w:w="1530"/>
        <w:gridCol w:w="1620"/>
        <w:gridCol w:w="2520"/>
        <w:gridCol w:w="1440"/>
        <w:gridCol w:w="1170"/>
        <w:gridCol w:w="1170"/>
      </w:tblGrid>
      <w:tr w:rsidR="00252919" w:rsidRPr="00427F10" w14:paraId="7B9F4B90" w14:textId="77777777" w:rsidTr="00335731">
        <w:trPr>
          <w:trHeight w:val="20"/>
          <w:jc w:val="center"/>
        </w:trPr>
        <w:tc>
          <w:tcPr>
            <w:tcW w:w="1530" w:type="dxa"/>
            <w:tcBorders>
              <w:top w:val="single" w:sz="4" w:space="0" w:color="auto"/>
              <w:bottom w:val="single" w:sz="4" w:space="0" w:color="auto"/>
            </w:tcBorders>
            <w:shd w:val="clear" w:color="auto" w:fill="auto"/>
            <w:noWrap/>
            <w:vAlign w:val="bottom"/>
            <w:hideMark/>
          </w:tcPr>
          <w:p w14:paraId="77AD279C"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Method</w:t>
            </w:r>
          </w:p>
        </w:tc>
        <w:tc>
          <w:tcPr>
            <w:tcW w:w="1620" w:type="dxa"/>
            <w:tcBorders>
              <w:top w:val="single" w:sz="4" w:space="0" w:color="auto"/>
              <w:bottom w:val="single" w:sz="4" w:space="0" w:color="auto"/>
            </w:tcBorders>
            <w:vAlign w:val="bottom"/>
          </w:tcPr>
          <w:p w14:paraId="48D574CC"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Model</w:t>
            </w:r>
          </w:p>
        </w:tc>
        <w:tc>
          <w:tcPr>
            <w:tcW w:w="2520" w:type="dxa"/>
            <w:tcBorders>
              <w:top w:val="single" w:sz="4" w:space="0" w:color="auto"/>
              <w:bottom w:val="single" w:sz="4" w:space="0" w:color="auto"/>
            </w:tcBorders>
            <w:shd w:val="clear" w:color="auto" w:fill="auto"/>
            <w:noWrap/>
            <w:vAlign w:val="bottom"/>
            <w:hideMark/>
          </w:tcPr>
          <w:p w14:paraId="3FEE89F4"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 xml:space="preserve">Disease </w:t>
            </w:r>
            <w:r w:rsidRPr="00427F10">
              <w:rPr>
                <w:rFonts w:ascii="Arial" w:eastAsia="Times New Roman" w:hAnsi="Arial" w:cs="Arial"/>
                <w:b/>
                <w:color w:val="000000"/>
                <w:sz w:val="16"/>
                <w:szCs w:val="16"/>
              </w:rPr>
              <w:t>Diameter</w:t>
            </w:r>
            <w:r>
              <w:rPr>
                <w:rFonts w:ascii="Arial" w:eastAsia="Times New Roman" w:hAnsi="Arial" w:cs="Arial"/>
                <w:b/>
                <w:color w:val="000000"/>
                <w:sz w:val="16"/>
                <w:szCs w:val="16"/>
              </w:rPr>
              <w:t xml:space="preserve"> and </w:t>
            </w:r>
            <w:r w:rsidRPr="00427F10">
              <w:rPr>
                <w:rFonts w:ascii="Arial" w:eastAsia="Times New Roman" w:hAnsi="Arial" w:cs="Arial"/>
                <w:b/>
                <w:color w:val="000000"/>
                <w:sz w:val="16"/>
                <w:szCs w:val="16"/>
              </w:rPr>
              <w:t>Source</w:t>
            </w:r>
          </w:p>
        </w:tc>
        <w:tc>
          <w:tcPr>
            <w:tcW w:w="1440" w:type="dxa"/>
            <w:tcBorders>
              <w:top w:val="single" w:sz="4" w:space="0" w:color="auto"/>
              <w:bottom w:val="single" w:sz="4" w:space="0" w:color="auto"/>
            </w:tcBorders>
            <w:shd w:val="clear" w:color="auto" w:fill="auto"/>
            <w:noWrap/>
            <w:vAlign w:val="bottom"/>
            <w:hideMark/>
          </w:tcPr>
          <w:p w14:paraId="3D2F394C"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Pr>
                <w:rFonts w:ascii="Arial" w:eastAsia="Times New Roman" w:hAnsi="Arial" w:cs="Arial"/>
                <w:b/>
                <w:color w:val="000000"/>
                <w:sz w:val="16"/>
                <w:szCs w:val="16"/>
              </w:rPr>
              <w:t>No. of</w:t>
            </w:r>
            <w:r w:rsidRPr="00D055C7">
              <w:rPr>
                <w:rFonts w:ascii="Arial" w:eastAsia="Times New Roman" w:hAnsi="Arial" w:cs="Arial"/>
                <w:b/>
                <w:color w:val="000000"/>
                <w:sz w:val="16"/>
                <w:szCs w:val="16"/>
              </w:rPr>
              <w:t xml:space="preserve"> Sites</w:t>
            </w:r>
          </w:p>
        </w:tc>
        <w:tc>
          <w:tcPr>
            <w:tcW w:w="1170" w:type="dxa"/>
            <w:tcBorders>
              <w:top w:val="single" w:sz="4" w:space="0" w:color="auto"/>
              <w:bottom w:val="single" w:sz="4" w:space="0" w:color="auto"/>
            </w:tcBorders>
            <w:shd w:val="clear" w:color="auto" w:fill="auto"/>
            <w:noWrap/>
            <w:vAlign w:val="bottom"/>
            <w:hideMark/>
          </w:tcPr>
          <w:p w14:paraId="57B5E26A"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Mean DSC</w:t>
            </w:r>
          </w:p>
        </w:tc>
        <w:tc>
          <w:tcPr>
            <w:tcW w:w="1170" w:type="dxa"/>
            <w:tcBorders>
              <w:top w:val="single" w:sz="4" w:space="0" w:color="auto"/>
              <w:bottom w:val="single" w:sz="4" w:space="0" w:color="auto"/>
            </w:tcBorders>
            <w:vAlign w:val="bottom"/>
          </w:tcPr>
          <w:p w14:paraId="77BBD31F" w14:textId="77777777" w:rsidR="00252919" w:rsidRPr="00D055C7" w:rsidRDefault="00252919" w:rsidP="00335731">
            <w:pPr>
              <w:keepNext/>
              <w:keepLines/>
              <w:spacing w:after="0" w:line="240" w:lineRule="auto"/>
              <w:contextualSpacing/>
              <w:rPr>
                <w:rFonts w:ascii="Arial" w:eastAsia="Times New Roman" w:hAnsi="Arial" w:cs="Arial"/>
                <w:b/>
                <w:color w:val="000000"/>
                <w:sz w:val="16"/>
                <w:szCs w:val="16"/>
              </w:rPr>
            </w:pPr>
            <w:r w:rsidRPr="00D055C7">
              <w:rPr>
                <w:rFonts w:ascii="Arial" w:eastAsia="Times New Roman" w:hAnsi="Arial" w:cs="Arial"/>
                <w:b/>
                <w:color w:val="000000"/>
                <w:sz w:val="16"/>
                <w:szCs w:val="16"/>
              </w:rPr>
              <w:t>Sensitivity</w:t>
            </w:r>
          </w:p>
        </w:tc>
      </w:tr>
      <w:tr w:rsidR="00252919" w:rsidRPr="00427F10" w14:paraId="2FD91427" w14:textId="77777777" w:rsidTr="00335731">
        <w:trPr>
          <w:trHeight w:val="20"/>
          <w:jc w:val="center"/>
        </w:trPr>
        <w:tc>
          <w:tcPr>
            <w:tcW w:w="1530" w:type="dxa"/>
            <w:vMerge w:val="restart"/>
            <w:tcBorders>
              <w:top w:val="single" w:sz="4" w:space="0" w:color="auto"/>
            </w:tcBorders>
            <w:shd w:val="clear" w:color="auto" w:fill="auto"/>
            <w:noWrap/>
            <w:hideMark/>
          </w:tcPr>
          <w:p w14:paraId="2922C488"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Presented </w:t>
            </w:r>
            <w:r w:rsidRPr="00427F10">
              <w:rPr>
                <w:rFonts w:ascii="Arial" w:eastAsia="Times New Roman" w:hAnsi="Arial" w:cs="Arial"/>
                <w:color w:val="000000"/>
                <w:sz w:val="16"/>
                <w:szCs w:val="16"/>
              </w:rPr>
              <w:t>m</w:t>
            </w:r>
            <w:r w:rsidRPr="00D055C7">
              <w:rPr>
                <w:rFonts w:ascii="Arial" w:eastAsia="Times New Roman" w:hAnsi="Arial" w:cs="Arial"/>
                <w:color w:val="000000"/>
                <w:sz w:val="16"/>
                <w:szCs w:val="16"/>
              </w:rPr>
              <w:t>ethod</w:t>
            </w:r>
          </w:p>
        </w:tc>
        <w:tc>
          <w:tcPr>
            <w:tcW w:w="1620" w:type="dxa"/>
            <w:vMerge w:val="restart"/>
            <w:tcBorders>
              <w:top w:val="single" w:sz="4" w:space="0" w:color="auto"/>
            </w:tcBorders>
          </w:tcPr>
          <w:p w14:paraId="35DA5A9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Hybrid</w:t>
            </w:r>
            <w:r>
              <w:rPr>
                <w:rFonts w:ascii="Arial" w:eastAsia="Times New Roman" w:hAnsi="Arial" w:cs="Arial"/>
                <w:color w:val="000000"/>
                <w:sz w:val="16"/>
                <w:szCs w:val="16"/>
              </w:rPr>
              <w:t>-</w:t>
            </w:r>
            <w:proofErr w:type="spellStart"/>
            <w:r w:rsidRPr="00D055C7">
              <w:rPr>
                <w:rFonts w:ascii="Arial" w:eastAsia="Times New Roman" w:hAnsi="Arial" w:cs="Arial"/>
                <w:color w:val="000000"/>
                <w:sz w:val="16"/>
                <w:szCs w:val="16"/>
              </w:rPr>
              <w:t>WNet</w:t>
            </w:r>
            <w:proofErr w:type="spellEnd"/>
          </w:p>
        </w:tc>
        <w:tc>
          <w:tcPr>
            <w:tcW w:w="2520" w:type="dxa"/>
            <w:tcBorders>
              <w:top w:val="single" w:sz="4" w:space="0" w:color="auto"/>
            </w:tcBorders>
            <w:shd w:val="clear" w:color="auto" w:fill="auto"/>
            <w:noWrap/>
            <w:vAlign w:val="center"/>
            <w:hideMark/>
          </w:tcPr>
          <w:p w14:paraId="14D1394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 10 mm</w:t>
            </w:r>
          </w:p>
        </w:tc>
        <w:tc>
          <w:tcPr>
            <w:tcW w:w="1440" w:type="dxa"/>
            <w:tcBorders>
              <w:top w:val="single" w:sz="4" w:space="0" w:color="auto"/>
            </w:tcBorders>
            <w:shd w:val="clear" w:color="auto" w:fill="00B050"/>
            <w:noWrap/>
            <w:vAlign w:val="center"/>
            <w:hideMark/>
          </w:tcPr>
          <w:p w14:paraId="398E3E8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42</w:t>
            </w:r>
          </w:p>
        </w:tc>
        <w:tc>
          <w:tcPr>
            <w:tcW w:w="1170" w:type="dxa"/>
            <w:tcBorders>
              <w:top w:val="single" w:sz="4" w:space="0" w:color="auto"/>
            </w:tcBorders>
            <w:shd w:val="clear" w:color="auto" w:fill="auto"/>
            <w:noWrap/>
            <w:vAlign w:val="center"/>
            <w:hideMark/>
          </w:tcPr>
          <w:p w14:paraId="210127D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0.00</w:t>
            </w:r>
          </w:p>
        </w:tc>
        <w:tc>
          <w:tcPr>
            <w:tcW w:w="1170" w:type="dxa"/>
            <w:tcBorders>
              <w:top w:val="single" w:sz="4" w:space="0" w:color="auto"/>
            </w:tcBorders>
            <w:shd w:val="clear" w:color="auto" w:fill="auto"/>
            <w:vAlign w:val="center"/>
          </w:tcPr>
          <w:p w14:paraId="4463484A"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7%</w:t>
            </w:r>
          </w:p>
        </w:tc>
      </w:tr>
      <w:tr w:rsidR="00252919" w:rsidRPr="00427F10" w14:paraId="63706779" w14:textId="77777777" w:rsidTr="00335731">
        <w:trPr>
          <w:trHeight w:val="20"/>
          <w:jc w:val="center"/>
        </w:trPr>
        <w:tc>
          <w:tcPr>
            <w:tcW w:w="1530" w:type="dxa"/>
            <w:vMerge/>
            <w:vAlign w:val="center"/>
            <w:hideMark/>
          </w:tcPr>
          <w:p w14:paraId="35E6EAC5"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76C94FC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240722D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00B050"/>
            <w:noWrap/>
            <w:vAlign w:val="center"/>
            <w:hideMark/>
          </w:tcPr>
          <w:p w14:paraId="40D09B4D"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49</w:t>
            </w:r>
          </w:p>
        </w:tc>
        <w:tc>
          <w:tcPr>
            <w:tcW w:w="1170" w:type="dxa"/>
            <w:shd w:val="clear" w:color="auto" w:fill="auto"/>
            <w:noWrap/>
            <w:vAlign w:val="center"/>
            <w:hideMark/>
          </w:tcPr>
          <w:p w14:paraId="1DE2A2D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0.43</w:t>
            </w:r>
          </w:p>
        </w:tc>
        <w:tc>
          <w:tcPr>
            <w:tcW w:w="1170" w:type="dxa"/>
            <w:shd w:val="clear" w:color="auto" w:fill="auto"/>
            <w:vAlign w:val="center"/>
          </w:tcPr>
          <w:p w14:paraId="1A8E62C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59%</w:t>
            </w:r>
          </w:p>
        </w:tc>
      </w:tr>
      <w:tr w:rsidR="00252919" w:rsidRPr="00427F10" w14:paraId="2856532E" w14:textId="77777777" w:rsidTr="00335731">
        <w:trPr>
          <w:trHeight w:val="20"/>
          <w:jc w:val="center"/>
        </w:trPr>
        <w:tc>
          <w:tcPr>
            <w:tcW w:w="1530" w:type="dxa"/>
            <w:vMerge/>
            <w:vAlign w:val="center"/>
          </w:tcPr>
          <w:p w14:paraId="6A3E7E7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7A86C8E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14:paraId="1FD6947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15-20 mm</w:t>
            </w:r>
          </w:p>
        </w:tc>
        <w:tc>
          <w:tcPr>
            <w:tcW w:w="1440" w:type="dxa"/>
            <w:shd w:val="clear" w:color="auto" w:fill="auto"/>
            <w:noWrap/>
            <w:vAlign w:val="center"/>
          </w:tcPr>
          <w:p w14:paraId="060B9DBD"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18</w:t>
            </w:r>
          </w:p>
        </w:tc>
        <w:tc>
          <w:tcPr>
            <w:tcW w:w="1170" w:type="dxa"/>
            <w:shd w:val="clear" w:color="auto" w:fill="auto"/>
            <w:noWrap/>
            <w:vAlign w:val="center"/>
          </w:tcPr>
          <w:p w14:paraId="06AF07B9" w14:textId="77777777" w:rsidR="00252919" w:rsidRPr="00D055C7" w:rsidDel="00D96095"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shd w:val="clear" w:color="auto" w:fill="auto"/>
            <w:vAlign w:val="center"/>
          </w:tcPr>
          <w:p w14:paraId="03C7F032" w14:textId="77777777" w:rsidR="00252919" w:rsidRPr="00D055C7" w:rsidRDefault="00252919" w:rsidP="00335731">
            <w:pPr>
              <w:keepNext/>
              <w:keepLines/>
              <w:spacing w:after="0" w:line="240" w:lineRule="auto"/>
              <w:contextualSpacing/>
              <w:rPr>
                <w:rFonts w:ascii="Arial" w:hAnsi="Arial" w:cs="Arial"/>
                <w:sz w:val="16"/>
                <w:szCs w:val="16"/>
              </w:rPr>
            </w:pPr>
            <w:r w:rsidRPr="00D055C7">
              <w:rPr>
                <w:rFonts w:ascii="Arial" w:hAnsi="Arial" w:cs="Arial"/>
                <w:sz w:val="16"/>
                <w:szCs w:val="16"/>
              </w:rPr>
              <w:t>94%</w:t>
            </w:r>
          </w:p>
        </w:tc>
      </w:tr>
      <w:tr w:rsidR="00252919" w:rsidRPr="00427F10" w14:paraId="50566DB3" w14:textId="77777777" w:rsidTr="00335731">
        <w:trPr>
          <w:trHeight w:val="20"/>
          <w:jc w:val="center"/>
        </w:trPr>
        <w:tc>
          <w:tcPr>
            <w:tcW w:w="1530" w:type="dxa"/>
            <w:vMerge/>
            <w:vAlign w:val="center"/>
            <w:hideMark/>
          </w:tcPr>
          <w:p w14:paraId="12C1DB3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320375B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49C8CCA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Pr>
                <w:rFonts w:ascii="Arial" w:eastAsia="Times New Roman" w:hAnsi="Arial" w:cs="Arial"/>
                <w:color w:val="000000"/>
                <w:sz w:val="16"/>
                <w:szCs w:val="16"/>
              </w:rPr>
              <w:t>≥</w:t>
            </w:r>
            <w:r w:rsidRPr="00D055C7">
              <w:rPr>
                <w:rFonts w:ascii="Arial" w:eastAsia="Times New Roman" w:hAnsi="Arial" w:cs="Arial"/>
                <w:color w:val="000000"/>
                <w:sz w:val="16"/>
                <w:szCs w:val="16"/>
              </w:rPr>
              <w:t xml:space="preserve"> 20 mm</w:t>
            </w:r>
          </w:p>
        </w:tc>
        <w:tc>
          <w:tcPr>
            <w:tcW w:w="1440" w:type="dxa"/>
            <w:shd w:val="clear" w:color="auto" w:fill="auto"/>
            <w:noWrap/>
            <w:vAlign w:val="center"/>
            <w:hideMark/>
          </w:tcPr>
          <w:p w14:paraId="3760A36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14:paraId="116858E5"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0.77</w:t>
            </w:r>
          </w:p>
        </w:tc>
        <w:tc>
          <w:tcPr>
            <w:tcW w:w="1170" w:type="dxa"/>
            <w:shd w:val="clear" w:color="000000" w:fill="00B050"/>
            <w:vAlign w:val="center"/>
          </w:tcPr>
          <w:p w14:paraId="6B26F373"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hAnsi="Arial" w:cs="Arial"/>
                <w:sz w:val="16"/>
                <w:szCs w:val="16"/>
              </w:rPr>
              <w:t>98%</w:t>
            </w:r>
          </w:p>
        </w:tc>
      </w:tr>
      <w:tr w:rsidR="00252919" w:rsidRPr="00427F10" w14:paraId="09A54AFE" w14:textId="77777777" w:rsidTr="00335731">
        <w:trPr>
          <w:trHeight w:val="20"/>
          <w:jc w:val="center"/>
        </w:trPr>
        <w:tc>
          <w:tcPr>
            <w:tcW w:w="1530" w:type="dxa"/>
            <w:vMerge/>
            <w:vAlign w:val="center"/>
          </w:tcPr>
          <w:p w14:paraId="1EBB4DA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129F19E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14:paraId="7CB052C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roofErr w:type="spellStart"/>
            <w:r w:rsidRPr="00D055C7">
              <w:rPr>
                <w:rFonts w:ascii="Arial" w:eastAsia="Times New Roman" w:hAnsi="Arial" w:cs="Arial"/>
                <w:color w:val="000000"/>
                <w:sz w:val="16"/>
                <w:szCs w:val="16"/>
              </w:rPr>
              <w:t>LiTS</w:t>
            </w:r>
            <w:proofErr w:type="spellEnd"/>
            <w:r w:rsidRPr="00D055C7">
              <w:rPr>
                <w:rFonts w:ascii="Arial" w:eastAsia="Times New Roman" w:hAnsi="Arial" w:cs="Arial"/>
                <w:color w:val="000000"/>
                <w:sz w:val="16"/>
                <w:szCs w:val="16"/>
              </w:rPr>
              <w:t xml:space="preserve"> </w:t>
            </w:r>
          </w:p>
        </w:tc>
        <w:tc>
          <w:tcPr>
            <w:tcW w:w="1440" w:type="dxa"/>
            <w:shd w:val="clear" w:color="auto" w:fill="auto"/>
            <w:noWrap/>
            <w:vAlign w:val="center"/>
          </w:tcPr>
          <w:p w14:paraId="13659E0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70</w:t>
            </w:r>
            <w:r>
              <w:rPr>
                <w:rFonts w:ascii="Arial" w:eastAsia="Times New Roman" w:hAnsi="Arial" w:cs="Arial"/>
                <w:color w:val="000000"/>
                <w:sz w:val="16"/>
                <w:szCs w:val="16"/>
              </w:rPr>
              <w:t xml:space="preserve"> </w:t>
            </w:r>
            <w:r w:rsidRPr="00D055C7">
              <w:rPr>
                <w:rFonts w:ascii="Arial" w:eastAsia="Times New Roman" w:hAnsi="Arial" w:cs="Arial"/>
                <w:color w:val="000000"/>
                <w:sz w:val="16"/>
                <w:szCs w:val="16"/>
              </w:rPr>
              <w:t>patients</w:t>
            </w:r>
          </w:p>
        </w:tc>
        <w:tc>
          <w:tcPr>
            <w:tcW w:w="1170" w:type="dxa"/>
            <w:shd w:val="clear" w:color="auto" w:fill="auto"/>
            <w:noWrap/>
            <w:vAlign w:val="center"/>
          </w:tcPr>
          <w:p w14:paraId="3C6C2951" w14:textId="77777777" w:rsidR="00252919" w:rsidRPr="00D055C7" w:rsidDel="00D96095"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0.810 global</w:t>
            </w:r>
          </w:p>
        </w:tc>
        <w:tc>
          <w:tcPr>
            <w:tcW w:w="1170" w:type="dxa"/>
            <w:shd w:val="clear" w:color="auto" w:fill="auto"/>
            <w:vAlign w:val="center"/>
          </w:tcPr>
          <w:p w14:paraId="1C79D9CD" w14:textId="77777777" w:rsidR="00252919" w:rsidRPr="00D055C7" w:rsidRDefault="00252919" w:rsidP="00335731">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252919" w:rsidRPr="00427F10" w14:paraId="523E0209" w14:textId="77777777" w:rsidTr="00335731">
        <w:trPr>
          <w:trHeight w:val="20"/>
          <w:jc w:val="center"/>
        </w:trPr>
        <w:tc>
          <w:tcPr>
            <w:tcW w:w="1530" w:type="dxa"/>
            <w:vMerge/>
            <w:vAlign w:val="center"/>
          </w:tcPr>
          <w:p w14:paraId="253AAA9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56B0600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tcPr>
          <w:p w14:paraId="4760538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shd w:val="clear" w:color="auto" w:fill="00B050"/>
            <w:noWrap/>
            <w:vAlign w:val="center"/>
          </w:tcPr>
          <w:p w14:paraId="5570D58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15 patients</w:t>
            </w:r>
          </w:p>
        </w:tc>
        <w:tc>
          <w:tcPr>
            <w:tcW w:w="1170" w:type="dxa"/>
            <w:shd w:val="clear" w:color="auto" w:fill="00B050"/>
            <w:noWrap/>
            <w:vAlign w:val="center"/>
          </w:tcPr>
          <w:p w14:paraId="64BC8F6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0.69</w:t>
            </w:r>
          </w:p>
        </w:tc>
        <w:tc>
          <w:tcPr>
            <w:tcW w:w="1170" w:type="dxa"/>
            <w:shd w:val="clear" w:color="auto" w:fill="auto"/>
            <w:vAlign w:val="center"/>
          </w:tcPr>
          <w:p w14:paraId="30D764AD" w14:textId="77777777" w:rsidR="00252919" w:rsidRPr="00D055C7" w:rsidRDefault="00252919" w:rsidP="00335731">
            <w:pPr>
              <w:keepNext/>
              <w:keepLines/>
              <w:spacing w:after="0" w:line="240" w:lineRule="auto"/>
              <w:contextualSpacing/>
              <w:rPr>
                <w:rFonts w:ascii="Arial" w:hAnsi="Arial" w:cs="Arial"/>
                <w:sz w:val="16"/>
                <w:szCs w:val="16"/>
              </w:rPr>
            </w:pPr>
            <w:r w:rsidRPr="00D055C7">
              <w:rPr>
                <w:rFonts w:ascii="Arial" w:hAnsi="Arial" w:cs="Arial"/>
                <w:sz w:val="16"/>
                <w:szCs w:val="16"/>
              </w:rPr>
              <w:t>-</w:t>
            </w:r>
          </w:p>
        </w:tc>
      </w:tr>
      <w:tr w:rsidR="00252919" w:rsidRPr="00427F10" w14:paraId="30AF25CC" w14:textId="77777777" w:rsidTr="00335731">
        <w:trPr>
          <w:trHeight w:val="20"/>
          <w:jc w:val="center"/>
        </w:trPr>
        <w:tc>
          <w:tcPr>
            <w:tcW w:w="1530" w:type="dxa"/>
            <w:vMerge w:val="restart"/>
            <w:shd w:val="clear" w:color="auto" w:fill="auto"/>
            <w:noWrap/>
            <w:hideMark/>
          </w:tcPr>
          <w:p w14:paraId="2FE0EE2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roofErr w:type="spellStart"/>
            <w:r w:rsidRPr="00D055C7">
              <w:rPr>
                <w:rFonts w:ascii="Arial" w:hAnsi="Arial" w:cs="Arial"/>
                <w:sz w:val="16"/>
                <w:szCs w:val="16"/>
              </w:rPr>
              <w:t>Vorontsov</w:t>
            </w:r>
            <w:proofErr w:type="spellEnd"/>
            <w:r w:rsidRPr="00D055C7">
              <w:rPr>
                <w:rFonts w:ascii="Arial" w:hAnsi="Arial" w:cs="Arial"/>
                <w:sz w:val="16"/>
                <w:szCs w:val="16"/>
              </w:rPr>
              <w:t xml:space="preserve">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4&lt;/sup&gt;","plainTextFormattedCitation":"4","previouslyFormattedCitation":"&lt;sup&gt;4&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4</w:t>
            </w:r>
            <w:r w:rsidRPr="00D055C7">
              <w:rPr>
                <w:rFonts w:ascii="Arial" w:eastAsia="Times New Roman" w:hAnsi="Arial" w:cs="Arial"/>
                <w:color w:val="000000"/>
                <w:sz w:val="16"/>
                <w:szCs w:val="16"/>
              </w:rPr>
              <w:fldChar w:fldCharType="end"/>
            </w:r>
          </w:p>
        </w:tc>
        <w:tc>
          <w:tcPr>
            <w:tcW w:w="1620" w:type="dxa"/>
            <w:vMerge w:val="restart"/>
          </w:tcPr>
          <w:p w14:paraId="631D5B08"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FCN</w:t>
            </w:r>
          </w:p>
        </w:tc>
        <w:tc>
          <w:tcPr>
            <w:tcW w:w="2520" w:type="dxa"/>
            <w:shd w:val="clear" w:color="auto" w:fill="auto"/>
            <w:noWrap/>
            <w:vAlign w:val="center"/>
            <w:hideMark/>
          </w:tcPr>
          <w:p w14:paraId="783A2E53"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&lt; 10 mm</w:t>
            </w:r>
          </w:p>
        </w:tc>
        <w:tc>
          <w:tcPr>
            <w:tcW w:w="1440" w:type="dxa"/>
            <w:shd w:val="clear" w:color="auto" w:fill="auto"/>
            <w:noWrap/>
            <w:vAlign w:val="center"/>
            <w:hideMark/>
          </w:tcPr>
          <w:p w14:paraId="6B101FFC"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30</w:t>
            </w:r>
          </w:p>
        </w:tc>
        <w:tc>
          <w:tcPr>
            <w:tcW w:w="1170" w:type="dxa"/>
            <w:shd w:val="clear" w:color="auto" w:fill="00B050"/>
            <w:noWrap/>
            <w:vAlign w:val="center"/>
            <w:hideMark/>
          </w:tcPr>
          <w:p w14:paraId="64A7EDD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0.14</w:t>
            </w:r>
          </w:p>
        </w:tc>
        <w:tc>
          <w:tcPr>
            <w:tcW w:w="1170" w:type="dxa"/>
            <w:shd w:val="clear" w:color="auto" w:fill="00B050"/>
            <w:vAlign w:val="center"/>
          </w:tcPr>
          <w:p w14:paraId="195D707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w:t>
            </w:r>
          </w:p>
        </w:tc>
      </w:tr>
      <w:tr w:rsidR="00252919" w:rsidRPr="00427F10" w14:paraId="49BB5863" w14:textId="77777777" w:rsidTr="00335731">
        <w:trPr>
          <w:trHeight w:val="20"/>
          <w:jc w:val="center"/>
        </w:trPr>
        <w:tc>
          <w:tcPr>
            <w:tcW w:w="1530" w:type="dxa"/>
            <w:vMerge/>
            <w:vAlign w:val="center"/>
            <w:hideMark/>
          </w:tcPr>
          <w:p w14:paraId="4A49C3EC"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0AEE1326"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6A61472F"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10-20 mm</w:t>
            </w:r>
          </w:p>
        </w:tc>
        <w:tc>
          <w:tcPr>
            <w:tcW w:w="1440" w:type="dxa"/>
            <w:shd w:val="clear" w:color="auto" w:fill="auto"/>
            <w:noWrap/>
            <w:vAlign w:val="center"/>
            <w:hideMark/>
          </w:tcPr>
          <w:p w14:paraId="30F4C0A0"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n = 35</w:t>
            </w:r>
          </w:p>
        </w:tc>
        <w:tc>
          <w:tcPr>
            <w:tcW w:w="1170" w:type="dxa"/>
            <w:shd w:val="clear" w:color="auto" w:fill="00B050"/>
            <w:noWrap/>
            <w:vAlign w:val="center"/>
            <w:hideMark/>
          </w:tcPr>
          <w:p w14:paraId="388E78D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0.53</w:t>
            </w:r>
          </w:p>
        </w:tc>
        <w:tc>
          <w:tcPr>
            <w:tcW w:w="1170" w:type="dxa"/>
            <w:shd w:val="clear" w:color="auto" w:fill="00B050"/>
            <w:vAlign w:val="center"/>
          </w:tcPr>
          <w:p w14:paraId="4CBEAB38"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71%</w:t>
            </w:r>
          </w:p>
        </w:tc>
      </w:tr>
      <w:tr w:rsidR="00252919" w:rsidRPr="00427F10" w14:paraId="12A51830" w14:textId="77777777" w:rsidTr="00335731">
        <w:trPr>
          <w:trHeight w:val="20"/>
          <w:jc w:val="center"/>
        </w:trPr>
        <w:tc>
          <w:tcPr>
            <w:tcW w:w="1530" w:type="dxa"/>
            <w:vMerge/>
            <w:vAlign w:val="center"/>
            <w:hideMark/>
          </w:tcPr>
          <w:p w14:paraId="333AAE06"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1620" w:type="dxa"/>
            <w:vMerge/>
          </w:tcPr>
          <w:p w14:paraId="6D32F0C5"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
        </w:tc>
        <w:tc>
          <w:tcPr>
            <w:tcW w:w="2520" w:type="dxa"/>
            <w:shd w:val="clear" w:color="auto" w:fill="auto"/>
            <w:noWrap/>
            <w:vAlign w:val="center"/>
            <w:hideMark/>
          </w:tcPr>
          <w:p w14:paraId="564BB88A"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&gt; 20 mm</w:t>
            </w:r>
          </w:p>
        </w:tc>
        <w:tc>
          <w:tcPr>
            <w:tcW w:w="1440" w:type="dxa"/>
            <w:shd w:val="clear" w:color="auto" w:fill="00B050"/>
            <w:noWrap/>
            <w:vAlign w:val="center"/>
            <w:hideMark/>
          </w:tcPr>
          <w:p w14:paraId="31F3737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40</w:t>
            </w:r>
          </w:p>
        </w:tc>
        <w:tc>
          <w:tcPr>
            <w:tcW w:w="1170" w:type="dxa"/>
            <w:shd w:val="clear" w:color="auto" w:fill="auto"/>
            <w:noWrap/>
            <w:vAlign w:val="center"/>
            <w:hideMark/>
          </w:tcPr>
          <w:p w14:paraId="63A1038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vAlign w:val="center"/>
          </w:tcPr>
          <w:p w14:paraId="331047F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85%</w:t>
            </w:r>
          </w:p>
        </w:tc>
      </w:tr>
      <w:tr w:rsidR="00252919" w:rsidRPr="00427F10" w14:paraId="288D68B7" w14:textId="77777777" w:rsidTr="00335731">
        <w:trPr>
          <w:trHeight w:val="20"/>
          <w:jc w:val="center"/>
        </w:trPr>
        <w:tc>
          <w:tcPr>
            <w:tcW w:w="1530" w:type="dxa"/>
          </w:tcPr>
          <w:p w14:paraId="629D93EC"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Li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10&lt;/sup&gt;","plainTextFormattedCitation":"10","previouslyFormattedCitation":"&lt;sup&gt;10&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10</w:t>
            </w:r>
            <w:r w:rsidRPr="00D055C7">
              <w:rPr>
                <w:rFonts w:ascii="Arial" w:eastAsia="Times New Roman" w:hAnsi="Arial" w:cs="Arial"/>
                <w:color w:val="000000"/>
                <w:sz w:val="16"/>
                <w:szCs w:val="16"/>
              </w:rPr>
              <w:fldChar w:fldCharType="end"/>
            </w:r>
          </w:p>
        </w:tc>
        <w:tc>
          <w:tcPr>
            <w:tcW w:w="1620" w:type="dxa"/>
          </w:tcPr>
          <w:p w14:paraId="52409E33"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 xml:space="preserve">Hybrid Dense </w:t>
            </w:r>
            <w:proofErr w:type="spellStart"/>
            <w:r w:rsidRPr="00D055C7">
              <w:rPr>
                <w:rFonts w:ascii="Arial" w:eastAsia="Times New Roman" w:hAnsi="Arial" w:cs="Arial"/>
                <w:color w:val="000000"/>
                <w:sz w:val="16"/>
                <w:szCs w:val="16"/>
              </w:rPr>
              <w:t>UNet</w:t>
            </w:r>
            <w:proofErr w:type="spellEnd"/>
          </w:p>
        </w:tc>
        <w:tc>
          <w:tcPr>
            <w:tcW w:w="2520" w:type="dxa"/>
            <w:shd w:val="clear" w:color="auto" w:fill="auto"/>
            <w:noWrap/>
          </w:tcPr>
          <w:p w14:paraId="1401DFB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roofErr w:type="spellStart"/>
            <w:r w:rsidRPr="00D055C7">
              <w:rPr>
                <w:rFonts w:ascii="Arial" w:eastAsia="Times New Roman" w:hAnsi="Arial" w:cs="Arial"/>
                <w:color w:val="000000"/>
                <w:sz w:val="16"/>
                <w:szCs w:val="16"/>
              </w:rPr>
              <w:t>LiTS</w:t>
            </w:r>
            <w:proofErr w:type="spellEnd"/>
            <w:r w:rsidRPr="00D055C7">
              <w:rPr>
                <w:rFonts w:ascii="Arial" w:eastAsia="Times New Roman" w:hAnsi="Arial" w:cs="Arial"/>
                <w:color w:val="000000"/>
                <w:sz w:val="16"/>
                <w:szCs w:val="16"/>
              </w:rPr>
              <w:t xml:space="preserve"> </w:t>
            </w:r>
          </w:p>
        </w:tc>
        <w:tc>
          <w:tcPr>
            <w:tcW w:w="1440" w:type="dxa"/>
            <w:shd w:val="clear" w:color="auto" w:fill="auto"/>
            <w:noWrap/>
          </w:tcPr>
          <w:p w14:paraId="26F083D7"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72 patients</w:t>
            </w:r>
          </w:p>
        </w:tc>
        <w:tc>
          <w:tcPr>
            <w:tcW w:w="1170" w:type="dxa"/>
            <w:shd w:val="clear" w:color="auto" w:fill="00B050"/>
            <w:noWrap/>
          </w:tcPr>
          <w:p w14:paraId="73FE9B74"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0.824 global</w:t>
            </w:r>
          </w:p>
        </w:tc>
        <w:tc>
          <w:tcPr>
            <w:tcW w:w="1170" w:type="dxa"/>
          </w:tcPr>
          <w:p w14:paraId="099EB4DE"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r w:rsidR="00252919" w:rsidRPr="00427F10" w14:paraId="3F401730" w14:textId="77777777" w:rsidTr="00335731">
        <w:trPr>
          <w:trHeight w:val="20"/>
          <w:jc w:val="center"/>
        </w:trPr>
        <w:tc>
          <w:tcPr>
            <w:tcW w:w="1530" w:type="dxa"/>
            <w:tcBorders>
              <w:bottom w:val="single" w:sz="4" w:space="0" w:color="auto"/>
            </w:tcBorders>
          </w:tcPr>
          <w:p w14:paraId="53F6F392"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roofErr w:type="spellStart"/>
            <w:r w:rsidRPr="00D055C7">
              <w:rPr>
                <w:rFonts w:ascii="Arial" w:eastAsia="Times New Roman" w:hAnsi="Arial" w:cs="Arial"/>
                <w:color w:val="000000"/>
                <w:sz w:val="16"/>
                <w:szCs w:val="16"/>
              </w:rPr>
              <w:t>Seo</w:t>
            </w:r>
            <w:proofErr w:type="spellEnd"/>
            <w:r w:rsidRPr="00D055C7">
              <w:rPr>
                <w:rFonts w:ascii="Arial" w:eastAsia="Times New Roman" w:hAnsi="Arial" w:cs="Arial"/>
                <w:color w:val="000000"/>
                <w:sz w:val="16"/>
                <w:szCs w:val="16"/>
              </w:rPr>
              <w:t xml:space="preserve"> et al</w:t>
            </w:r>
            <w:r w:rsidRPr="00D055C7">
              <w:rPr>
                <w:rFonts w:ascii="Arial" w:eastAsia="Times New Roman" w:hAnsi="Arial" w:cs="Arial"/>
                <w:color w:val="000000"/>
                <w:sz w:val="16"/>
                <w:szCs w:val="16"/>
              </w:rPr>
              <w:fldChar w:fldCharType="begin" w:fldLock="1"/>
            </w:r>
            <w:r w:rsidRPr="00D055C7">
              <w:rPr>
                <w:rFonts w:ascii="Arial" w:eastAsia="Times New Roman" w:hAnsi="Arial" w:cs="Arial"/>
                <w:color w:val="000000"/>
                <w:sz w:val="16"/>
                <w:szCs w:val="16"/>
              </w:rPr>
              <w:instrText>ADDIN CSL_CITATION {"citationItems":[{"id":"ITEM-1","itemData":{"DOI":"10.1109/TMI.2019.2948320","ISSN":"1558254X","PMID":"31634827","abstract":"Segmentation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Imaging","id":"ITEM-1","issue":"5","issued":{"date-parts":[["2020","5","1"]]},"page":"1316-1325","publisher":"Institute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16&lt;/sup&gt;","plainTextFormattedCitation":"16","previouslyFormattedCitation":"&lt;sup&gt;16&lt;/sup&gt;"},"properties":{"noteIndex":0},"schema":"https://github.com/citation-style-language/schema/raw/master/csl-citation.json"}</w:instrText>
            </w:r>
            <w:r w:rsidRPr="00D055C7">
              <w:rPr>
                <w:rFonts w:ascii="Arial" w:eastAsia="Times New Roman" w:hAnsi="Arial" w:cs="Arial"/>
                <w:color w:val="000000"/>
                <w:sz w:val="16"/>
                <w:szCs w:val="16"/>
              </w:rPr>
              <w:fldChar w:fldCharType="separate"/>
            </w:r>
            <w:r w:rsidRPr="00D055C7">
              <w:rPr>
                <w:rFonts w:ascii="Arial" w:eastAsia="Times New Roman" w:hAnsi="Arial" w:cs="Arial"/>
                <w:noProof/>
                <w:color w:val="000000"/>
                <w:sz w:val="16"/>
                <w:szCs w:val="16"/>
                <w:vertAlign w:val="superscript"/>
              </w:rPr>
              <w:t>16</w:t>
            </w:r>
            <w:r w:rsidRPr="00D055C7">
              <w:rPr>
                <w:rFonts w:ascii="Arial" w:eastAsia="Times New Roman" w:hAnsi="Arial" w:cs="Arial"/>
                <w:color w:val="000000"/>
                <w:sz w:val="16"/>
                <w:szCs w:val="16"/>
              </w:rPr>
              <w:fldChar w:fldCharType="end"/>
            </w:r>
          </w:p>
        </w:tc>
        <w:tc>
          <w:tcPr>
            <w:tcW w:w="1620" w:type="dxa"/>
            <w:tcBorders>
              <w:bottom w:val="single" w:sz="4" w:space="0" w:color="auto"/>
            </w:tcBorders>
          </w:tcPr>
          <w:p w14:paraId="43EAFFA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proofErr w:type="spellStart"/>
            <w:r w:rsidRPr="00D055C7">
              <w:rPr>
                <w:rFonts w:ascii="Arial" w:eastAsia="Times New Roman" w:hAnsi="Arial" w:cs="Arial"/>
                <w:color w:val="000000"/>
                <w:sz w:val="16"/>
                <w:szCs w:val="16"/>
              </w:rPr>
              <w:t>mU</w:t>
            </w:r>
            <w:proofErr w:type="spellEnd"/>
            <w:r w:rsidRPr="00D055C7">
              <w:rPr>
                <w:rFonts w:ascii="Arial" w:eastAsia="Times New Roman" w:hAnsi="Arial" w:cs="Arial"/>
                <w:color w:val="000000"/>
                <w:sz w:val="16"/>
                <w:szCs w:val="16"/>
              </w:rPr>
              <w:t>-Net</w:t>
            </w:r>
          </w:p>
        </w:tc>
        <w:tc>
          <w:tcPr>
            <w:tcW w:w="2520" w:type="dxa"/>
            <w:tcBorders>
              <w:bottom w:val="single" w:sz="4" w:space="0" w:color="auto"/>
            </w:tcBorders>
            <w:shd w:val="clear" w:color="auto" w:fill="auto"/>
            <w:noWrap/>
          </w:tcPr>
          <w:p w14:paraId="295DAA4B"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3D</w:t>
            </w:r>
            <w:r>
              <w:rPr>
                <w:rFonts w:ascii="Arial" w:eastAsia="Times New Roman" w:hAnsi="Arial" w:cs="Arial"/>
                <w:color w:val="000000"/>
                <w:sz w:val="16"/>
                <w:szCs w:val="16"/>
              </w:rPr>
              <w:t>-</w:t>
            </w:r>
            <w:r w:rsidRPr="00D055C7">
              <w:rPr>
                <w:rFonts w:ascii="Arial" w:eastAsia="Times New Roman" w:hAnsi="Arial" w:cs="Arial"/>
                <w:color w:val="000000"/>
                <w:sz w:val="16"/>
                <w:szCs w:val="16"/>
              </w:rPr>
              <w:t>IRCADb</w:t>
            </w:r>
          </w:p>
        </w:tc>
        <w:tc>
          <w:tcPr>
            <w:tcW w:w="1440" w:type="dxa"/>
            <w:tcBorders>
              <w:bottom w:val="single" w:sz="4" w:space="0" w:color="auto"/>
            </w:tcBorders>
            <w:shd w:val="clear" w:color="auto" w:fill="auto"/>
            <w:noWrap/>
          </w:tcPr>
          <w:p w14:paraId="095ABAD1"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5 patients</w:t>
            </w:r>
          </w:p>
        </w:tc>
        <w:tc>
          <w:tcPr>
            <w:tcW w:w="1170" w:type="dxa"/>
            <w:tcBorders>
              <w:bottom w:val="single" w:sz="4" w:space="0" w:color="auto"/>
            </w:tcBorders>
            <w:shd w:val="clear" w:color="auto" w:fill="auto"/>
            <w:noWrap/>
          </w:tcPr>
          <w:p w14:paraId="78BDA6E9"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0.68</w:t>
            </w:r>
          </w:p>
        </w:tc>
        <w:tc>
          <w:tcPr>
            <w:tcW w:w="1170" w:type="dxa"/>
            <w:tcBorders>
              <w:bottom w:val="single" w:sz="4" w:space="0" w:color="auto"/>
            </w:tcBorders>
          </w:tcPr>
          <w:p w14:paraId="1EB92152" w14:textId="77777777" w:rsidR="00252919" w:rsidRPr="00D055C7" w:rsidRDefault="00252919" w:rsidP="00335731">
            <w:pPr>
              <w:keepNext/>
              <w:keepLines/>
              <w:spacing w:after="0" w:line="240" w:lineRule="auto"/>
              <w:contextualSpacing/>
              <w:rPr>
                <w:rFonts w:ascii="Arial" w:eastAsia="Times New Roman" w:hAnsi="Arial" w:cs="Arial"/>
                <w:color w:val="000000"/>
                <w:sz w:val="16"/>
                <w:szCs w:val="16"/>
              </w:rPr>
            </w:pPr>
            <w:r w:rsidRPr="00D055C7">
              <w:rPr>
                <w:rFonts w:ascii="Arial" w:eastAsia="Times New Roman" w:hAnsi="Arial" w:cs="Arial"/>
                <w:color w:val="000000"/>
                <w:sz w:val="16"/>
                <w:szCs w:val="16"/>
              </w:rPr>
              <w:t>-</w:t>
            </w:r>
          </w:p>
        </w:tc>
      </w:tr>
    </w:tbl>
    <w:p w14:paraId="18C66275"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t xml:space="preserve">Patients were specified instead of sites for </w:t>
      </w:r>
      <w:proofErr w:type="spellStart"/>
      <w:r w:rsidRPr="00D055C7">
        <w:rPr>
          <w:rFonts w:ascii="Arial" w:hAnsi="Arial" w:cs="Arial"/>
          <w:sz w:val="16"/>
          <w:szCs w:val="16"/>
        </w:rPr>
        <w:t>LiTS</w:t>
      </w:r>
      <w:proofErr w:type="spellEnd"/>
      <w:r w:rsidRPr="00D055C7">
        <w:rPr>
          <w:rFonts w:ascii="Arial" w:hAnsi="Arial" w:cs="Arial"/>
          <w:sz w:val="16"/>
          <w:szCs w:val="16"/>
        </w:rPr>
        <w:t xml:space="preserve"> test submission.</w:t>
      </w:r>
    </w:p>
    <w:p w14:paraId="0DBBEA10"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br w:type="page"/>
      </w:r>
    </w:p>
    <w:p w14:paraId="7D0F2D31" w14:textId="77777777" w:rsidR="00252919" w:rsidRPr="00D055C7" w:rsidRDefault="00252919" w:rsidP="00252919">
      <w:pPr>
        <w:pStyle w:val="Caption"/>
        <w:keepNext/>
        <w:spacing w:after="0"/>
        <w:contextualSpacing/>
        <w:rPr>
          <w:rFonts w:ascii="Arial" w:hAnsi="Arial" w:cs="Arial"/>
          <w:b/>
          <w:i w:val="0"/>
          <w:sz w:val="16"/>
          <w:szCs w:val="16"/>
        </w:rPr>
      </w:pPr>
      <w:r w:rsidRPr="00D055C7">
        <w:rPr>
          <w:rFonts w:ascii="Arial" w:hAnsi="Arial" w:cs="Arial"/>
          <w:b/>
          <w:i w:val="0"/>
          <w:color w:val="auto"/>
          <w:sz w:val="16"/>
          <w:szCs w:val="16"/>
        </w:rPr>
        <w:lastRenderedPageBreak/>
        <w:t>Table</w:t>
      </w:r>
      <w:r>
        <w:rPr>
          <w:rFonts w:ascii="Arial" w:hAnsi="Arial" w:cs="Arial"/>
          <w:b/>
          <w:i w:val="0"/>
          <w:color w:val="auto"/>
          <w:sz w:val="16"/>
          <w:szCs w:val="16"/>
        </w:rPr>
        <w:t xml:space="preserve"> 4</w:t>
      </w:r>
      <w:r w:rsidRPr="00D055C7">
        <w:rPr>
          <w:rFonts w:ascii="Arial" w:hAnsi="Arial" w:cs="Arial"/>
          <w:b/>
          <w:i w:val="0"/>
          <w:color w:val="auto"/>
          <w:sz w:val="16"/>
          <w:szCs w:val="16"/>
        </w:rPr>
        <w:t>: Metrics of Dice Similarity Coefficient, Median Surface Distance (mm), False</w:t>
      </w:r>
      <w:r>
        <w:rPr>
          <w:rFonts w:ascii="Arial" w:hAnsi="Arial" w:cs="Arial"/>
          <w:b/>
          <w:i w:val="0"/>
          <w:color w:val="auto"/>
          <w:sz w:val="16"/>
          <w:szCs w:val="16"/>
        </w:rPr>
        <w:t>-</w:t>
      </w:r>
      <w:r w:rsidRPr="00D055C7">
        <w:rPr>
          <w:rFonts w:ascii="Arial" w:hAnsi="Arial" w:cs="Arial"/>
          <w:b/>
          <w:i w:val="0"/>
          <w:color w:val="auto"/>
          <w:sz w:val="16"/>
          <w:szCs w:val="16"/>
        </w:rPr>
        <w:t>Positive Discoveries (</w:t>
      </w:r>
      <w:r>
        <w:rPr>
          <w:rFonts w:ascii="Arial" w:hAnsi="Arial" w:cs="Arial"/>
          <w:b/>
          <w:i w:val="0"/>
          <w:color w:val="auto"/>
          <w:sz w:val="16"/>
          <w:szCs w:val="16"/>
        </w:rPr>
        <w:t xml:space="preserve">Per </w:t>
      </w:r>
      <w:r w:rsidRPr="00427F10">
        <w:rPr>
          <w:rFonts w:ascii="Arial" w:hAnsi="Arial" w:cs="Arial"/>
          <w:b/>
          <w:i w:val="0"/>
          <w:color w:val="auto"/>
          <w:sz w:val="16"/>
          <w:szCs w:val="16"/>
        </w:rPr>
        <w:t>P</w:t>
      </w:r>
      <w:r w:rsidRPr="00D055C7">
        <w:rPr>
          <w:rFonts w:ascii="Arial" w:hAnsi="Arial" w:cs="Arial"/>
          <w:b/>
          <w:i w:val="0"/>
          <w:color w:val="auto"/>
          <w:sz w:val="16"/>
          <w:szCs w:val="16"/>
        </w:rPr>
        <w:t>atient), and False</w:t>
      </w:r>
      <w:r>
        <w:rPr>
          <w:rFonts w:ascii="Arial" w:hAnsi="Arial" w:cs="Arial"/>
          <w:b/>
          <w:i w:val="0"/>
          <w:color w:val="auto"/>
          <w:sz w:val="16"/>
          <w:szCs w:val="16"/>
        </w:rPr>
        <w:t>-</w:t>
      </w:r>
      <w:r w:rsidRPr="00D055C7">
        <w:rPr>
          <w:rFonts w:ascii="Arial" w:hAnsi="Arial" w:cs="Arial"/>
          <w:b/>
          <w:i w:val="0"/>
          <w:color w:val="auto"/>
          <w:sz w:val="16"/>
          <w:szCs w:val="16"/>
        </w:rPr>
        <w:t xml:space="preserve">Positive Volume (cc) for 15 3D-IRCADb </w:t>
      </w:r>
      <w:r w:rsidRPr="00427F10">
        <w:rPr>
          <w:rFonts w:ascii="Arial" w:hAnsi="Arial" w:cs="Arial"/>
          <w:b/>
          <w:i w:val="0"/>
          <w:color w:val="auto"/>
          <w:sz w:val="16"/>
          <w:szCs w:val="16"/>
        </w:rPr>
        <w:t>Test Patients</w:t>
      </w:r>
    </w:p>
    <w:tbl>
      <w:tblPr>
        <w:tblStyle w:val="TableGrid"/>
        <w:tblW w:w="793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1080"/>
        <w:gridCol w:w="536"/>
        <w:gridCol w:w="994"/>
        <w:gridCol w:w="1710"/>
        <w:gridCol w:w="18"/>
      </w:tblGrid>
      <w:tr w:rsidR="00252919" w:rsidRPr="00427F10" w14:paraId="1F0A5461" w14:textId="77777777" w:rsidTr="00335731">
        <w:trPr>
          <w:gridAfter w:val="1"/>
          <w:wAfter w:w="18" w:type="dxa"/>
          <w:trHeight w:val="20"/>
          <w:jc w:val="center"/>
        </w:trPr>
        <w:tc>
          <w:tcPr>
            <w:tcW w:w="3600" w:type="dxa"/>
            <w:vMerge w:val="restart"/>
            <w:tcBorders>
              <w:top w:val="single" w:sz="4" w:space="0" w:color="auto"/>
            </w:tcBorders>
            <w:noWrap/>
            <w:vAlign w:val="bottom"/>
            <w:hideMark/>
          </w:tcPr>
          <w:p w14:paraId="4A45B8A5"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14:paraId="6FC977EB" w14:textId="77777777" w:rsidR="00252919" w:rsidRPr="00D055C7" w:rsidRDefault="00252919" w:rsidP="00335731">
            <w:pPr>
              <w:keepNext/>
              <w:keepLines/>
              <w:contextualSpacing/>
              <w:jc w:val="center"/>
              <w:rPr>
                <w:rFonts w:ascii="Arial" w:hAnsi="Arial" w:cs="Arial"/>
                <w:b/>
                <w:sz w:val="16"/>
                <w:szCs w:val="16"/>
              </w:rPr>
            </w:pPr>
            <w:r>
              <w:rPr>
                <w:rFonts w:ascii="Arial" w:hAnsi="Arial" w:cs="Arial"/>
                <w:b/>
                <w:sz w:val="16"/>
                <w:szCs w:val="16"/>
              </w:rPr>
              <w:t xml:space="preserve">Overall </w:t>
            </w:r>
            <w:r w:rsidRPr="00D055C7">
              <w:rPr>
                <w:rFonts w:ascii="Arial" w:hAnsi="Arial" w:cs="Arial"/>
                <w:b/>
                <w:sz w:val="16"/>
                <w:szCs w:val="16"/>
              </w:rPr>
              <w:t>Patients</w:t>
            </w:r>
            <w:r w:rsidRPr="00E61DE0">
              <w:rPr>
                <w:rFonts w:ascii="Arial" w:hAnsi="Arial" w:cs="Arial"/>
                <w:b/>
                <w:sz w:val="16"/>
                <w:szCs w:val="16"/>
              </w:rPr>
              <w:t xml:space="preserve"> </w:t>
            </w:r>
            <w:r>
              <w:rPr>
                <w:rFonts w:ascii="Arial" w:hAnsi="Arial" w:cs="Arial"/>
                <w:b/>
                <w:sz w:val="16"/>
                <w:szCs w:val="16"/>
              </w:rPr>
              <w:t>(</w:t>
            </w:r>
            <w:r w:rsidRPr="00E61DE0">
              <w:rPr>
                <w:rFonts w:ascii="Arial" w:hAnsi="Arial" w:cs="Arial"/>
                <w:b/>
                <w:sz w:val="16"/>
                <w:szCs w:val="16"/>
              </w:rPr>
              <w:t>N = 15</w:t>
            </w:r>
            <w:r>
              <w:rPr>
                <w:rFonts w:ascii="Arial" w:hAnsi="Arial" w:cs="Arial"/>
                <w:b/>
                <w:sz w:val="16"/>
                <w:szCs w:val="16"/>
              </w:rPr>
              <w:t>)</w:t>
            </w:r>
          </w:p>
        </w:tc>
      </w:tr>
      <w:tr w:rsidR="00252919" w:rsidRPr="00427F10" w14:paraId="19A42A5C" w14:textId="77777777" w:rsidTr="00335731">
        <w:trPr>
          <w:trHeight w:val="20"/>
          <w:jc w:val="center"/>
        </w:trPr>
        <w:tc>
          <w:tcPr>
            <w:tcW w:w="3600" w:type="dxa"/>
            <w:vMerge/>
            <w:tcBorders>
              <w:bottom w:val="single" w:sz="4" w:space="0" w:color="auto"/>
            </w:tcBorders>
            <w:noWrap/>
            <w:vAlign w:val="center"/>
            <w:hideMark/>
          </w:tcPr>
          <w:p w14:paraId="6A53D731" w14:textId="77777777" w:rsidR="00252919" w:rsidRPr="00D055C7" w:rsidRDefault="00252919" w:rsidP="00335731">
            <w:pPr>
              <w:keepNext/>
              <w:keepLines/>
              <w:contextualSpacing/>
              <w:rPr>
                <w:rFonts w:ascii="Arial" w:hAnsi="Arial" w:cs="Arial"/>
                <w:sz w:val="16"/>
                <w:szCs w:val="16"/>
              </w:rPr>
            </w:pPr>
          </w:p>
        </w:tc>
        <w:tc>
          <w:tcPr>
            <w:tcW w:w="1080" w:type="dxa"/>
            <w:tcBorders>
              <w:top w:val="single" w:sz="4" w:space="0" w:color="auto"/>
              <w:bottom w:val="single" w:sz="4" w:space="0" w:color="auto"/>
            </w:tcBorders>
            <w:noWrap/>
            <w:vAlign w:val="bottom"/>
            <w:hideMark/>
          </w:tcPr>
          <w:p w14:paraId="2D73575B"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14:paraId="3CEB0EC2"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14:paraId="20A1F402"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14:paraId="001AA7CE"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Standard deviation</w:t>
            </w:r>
          </w:p>
        </w:tc>
      </w:tr>
      <w:tr w:rsidR="00252919" w:rsidRPr="00427F10" w14:paraId="6D888309" w14:textId="77777777" w:rsidTr="00335731">
        <w:trPr>
          <w:trHeight w:val="20"/>
          <w:jc w:val="center"/>
        </w:trPr>
        <w:tc>
          <w:tcPr>
            <w:tcW w:w="3600" w:type="dxa"/>
            <w:tcBorders>
              <w:top w:val="single" w:sz="4" w:space="0" w:color="auto"/>
            </w:tcBorders>
            <w:noWrap/>
            <w:vAlign w:val="center"/>
            <w:hideMark/>
          </w:tcPr>
          <w:p w14:paraId="49F9B87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Dice similarity coefficient</w:t>
            </w:r>
          </w:p>
        </w:tc>
        <w:tc>
          <w:tcPr>
            <w:tcW w:w="1080" w:type="dxa"/>
            <w:tcBorders>
              <w:top w:val="single" w:sz="4" w:space="0" w:color="auto"/>
            </w:tcBorders>
            <w:noWrap/>
            <w:vAlign w:val="center"/>
            <w:hideMark/>
          </w:tcPr>
          <w:p w14:paraId="0C2628B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0.74</w:t>
            </w:r>
          </w:p>
        </w:tc>
        <w:tc>
          <w:tcPr>
            <w:tcW w:w="536" w:type="dxa"/>
            <w:tcBorders>
              <w:top w:val="single" w:sz="4" w:space="0" w:color="auto"/>
            </w:tcBorders>
            <w:noWrap/>
            <w:vAlign w:val="center"/>
            <w:hideMark/>
          </w:tcPr>
          <w:p w14:paraId="2EF4DA1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0.40</w:t>
            </w:r>
          </w:p>
        </w:tc>
        <w:tc>
          <w:tcPr>
            <w:tcW w:w="994" w:type="dxa"/>
            <w:tcBorders>
              <w:top w:val="single" w:sz="4" w:space="0" w:color="auto"/>
            </w:tcBorders>
            <w:noWrap/>
            <w:vAlign w:val="center"/>
            <w:hideMark/>
          </w:tcPr>
          <w:p w14:paraId="025F3D2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0.89</w:t>
            </w:r>
          </w:p>
        </w:tc>
        <w:tc>
          <w:tcPr>
            <w:tcW w:w="1728" w:type="dxa"/>
            <w:gridSpan w:val="2"/>
            <w:tcBorders>
              <w:top w:val="single" w:sz="4" w:space="0" w:color="auto"/>
            </w:tcBorders>
            <w:noWrap/>
            <w:vAlign w:val="center"/>
            <w:hideMark/>
          </w:tcPr>
          <w:p w14:paraId="1ABA061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0.16</w:t>
            </w:r>
          </w:p>
        </w:tc>
      </w:tr>
      <w:tr w:rsidR="00252919" w:rsidRPr="00427F10" w14:paraId="2A401CF3" w14:textId="77777777" w:rsidTr="00335731">
        <w:trPr>
          <w:trHeight w:val="20"/>
          <w:jc w:val="center"/>
        </w:trPr>
        <w:tc>
          <w:tcPr>
            <w:tcW w:w="3600" w:type="dxa"/>
            <w:noWrap/>
            <w:vAlign w:val="center"/>
          </w:tcPr>
          <w:p w14:paraId="2917E99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Global Dice similarity coefficient</w:t>
            </w:r>
          </w:p>
        </w:tc>
        <w:tc>
          <w:tcPr>
            <w:tcW w:w="1080" w:type="dxa"/>
            <w:noWrap/>
            <w:vAlign w:val="center"/>
          </w:tcPr>
          <w:p w14:paraId="1568AF9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0.81</w:t>
            </w:r>
          </w:p>
        </w:tc>
        <w:tc>
          <w:tcPr>
            <w:tcW w:w="536" w:type="dxa"/>
            <w:noWrap/>
            <w:vAlign w:val="center"/>
          </w:tcPr>
          <w:p w14:paraId="6C2582C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N/A</w:t>
            </w:r>
          </w:p>
        </w:tc>
        <w:tc>
          <w:tcPr>
            <w:tcW w:w="994" w:type="dxa"/>
            <w:noWrap/>
            <w:vAlign w:val="center"/>
          </w:tcPr>
          <w:p w14:paraId="76180D3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N/A</w:t>
            </w:r>
          </w:p>
        </w:tc>
        <w:tc>
          <w:tcPr>
            <w:tcW w:w="1728" w:type="dxa"/>
            <w:gridSpan w:val="2"/>
            <w:noWrap/>
            <w:vAlign w:val="center"/>
          </w:tcPr>
          <w:p w14:paraId="13BF3AD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N/A</w:t>
            </w:r>
          </w:p>
        </w:tc>
      </w:tr>
      <w:tr w:rsidR="00252919" w:rsidRPr="00427F10" w14:paraId="32E7DCF0" w14:textId="77777777" w:rsidTr="00335731">
        <w:trPr>
          <w:trHeight w:val="20"/>
          <w:jc w:val="center"/>
        </w:trPr>
        <w:tc>
          <w:tcPr>
            <w:tcW w:w="3600" w:type="dxa"/>
            <w:noWrap/>
            <w:vAlign w:val="center"/>
            <w:hideMark/>
          </w:tcPr>
          <w:p w14:paraId="78A3528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Median surface distance (mm)</w:t>
            </w:r>
          </w:p>
        </w:tc>
        <w:tc>
          <w:tcPr>
            <w:tcW w:w="1080" w:type="dxa"/>
            <w:noWrap/>
            <w:vAlign w:val="center"/>
          </w:tcPr>
          <w:p w14:paraId="2CA193A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1.95</w:t>
            </w:r>
          </w:p>
        </w:tc>
        <w:tc>
          <w:tcPr>
            <w:tcW w:w="536" w:type="dxa"/>
            <w:noWrap/>
            <w:vAlign w:val="center"/>
          </w:tcPr>
          <w:p w14:paraId="4DAA57B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0.57</w:t>
            </w:r>
          </w:p>
        </w:tc>
        <w:tc>
          <w:tcPr>
            <w:tcW w:w="994" w:type="dxa"/>
            <w:noWrap/>
            <w:vAlign w:val="center"/>
          </w:tcPr>
          <w:p w14:paraId="1AF2FBF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8.00</w:t>
            </w:r>
          </w:p>
        </w:tc>
        <w:tc>
          <w:tcPr>
            <w:tcW w:w="1728" w:type="dxa"/>
            <w:gridSpan w:val="2"/>
            <w:noWrap/>
            <w:vAlign w:val="center"/>
          </w:tcPr>
          <w:p w14:paraId="76B9045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1.90</w:t>
            </w:r>
          </w:p>
        </w:tc>
      </w:tr>
      <w:tr w:rsidR="00252919" w:rsidRPr="00427F10" w14:paraId="1FB56E24" w14:textId="77777777" w:rsidTr="00335731">
        <w:trPr>
          <w:trHeight w:val="20"/>
          <w:jc w:val="center"/>
        </w:trPr>
        <w:tc>
          <w:tcPr>
            <w:tcW w:w="3600" w:type="dxa"/>
            <w:noWrap/>
            <w:vAlign w:val="center"/>
            <w:hideMark/>
          </w:tcPr>
          <w:p w14:paraId="0413B58A"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discoveries (</w:t>
            </w:r>
            <w:r>
              <w:rPr>
                <w:rFonts w:ascii="Arial" w:hAnsi="Arial" w:cs="Arial"/>
                <w:sz w:val="16"/>
                <w:szCs w:val="16"/>
              </w:rPr>
              <w:t xml:space="preserve">per </w:t>
            </w:r>
            <w:r w:rsidRPr="00D055C7">
              <w:rPr>
                <w:rFonts w:ascii="Arial" w:hAnsi="Arial" w:cs="Arial"/>
                <w:sz w:val="16"/>
                <w:szCs w:val="16"/>
              </w:rPr>
              <w:t>patient)</w:t>
            </w:r>
          </w:p>
        </w:tc>
        <w:tc>
          <w:tcPr>
            <w:tcW w:w="1080" w:type="dxa"/>
            <w:noWrap/>
            <w:vAlign w:val="center"/>
            <w:hideMark/>
          </w:tcPr>
          <w:p w14:paraId="0328142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w:t>
            </w:r>
          </w:p>
        </w:tc>
        <w:tc>
          <w:tcPr>
            <w:tcW w:w="536" w:type="dxa"/>
            <w:noWrap/>
            <w:vAlign w:val="center"/>
            <w:hideMark/>
          </w:tcPr>
          <w:p w14:paraId="3399C54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14:paraId="2D33107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7</w:t>
            </w:r>
          </w:p>
        </w:tc>
        <w:tc>
          <w:tcPr>
            <w:tcW w:w="1728" w:type="dxa"/>
            <w:gridSpan w:val="2"/>
            <w:noWrap/>
            <w:vAlign w:val="center"/>
            <w:hideMark/>
          </w:tcPr>
          <w:p w14:paraId="1B0B688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2.0</w:t>
            </w:r>
          </w:p>
        </w:tc>
      </w:tr>
      <w:tr w:rsidR="00252919" w:rsidRPr="00427F10" w14:paraId="47A9D607" w14:textId="77777777" w:rsidTr="00335731">
        <w:trPr>
          <w:trHeight w:val="20"/>
          <w:jc w:val="center"/>
        </w:trPr>
        <w:tc>
          <w:tcPr>
            <w:tcW w:w="3600" w:type="dxa"/>
            <w:noWrap/>
            <w:vAlign w:val="center"/>
          </w:tcPr>
          <w:p w14:paraId="0E4F1AEC"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volume (cc)</w:t>
            </w:r>
          </w:p>
        </w:tc>
        <w:tc>
          <w:tcPr>
            <w:tcW w:w="1080" w:type="dxa"/>
            <w:noWrap/>
            <w:vAlign w:val="center"/>
          </w:tcPr>
          <w:p w14:paraId="0BC879E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4.25</w:t>
            </w:r>
          </w:p>
        </w:tc>
        <w:tc>
          <w:tcPr>
            <w:tcW w:w="536" w:type="dxa"/>
            <w:noWrap/>
            <w:vAlign w:val="center"/>
          </w:tcPr>
          <w:p w14:paraId="24FA105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0.08</w:t>
            </w:r>
          </w:p>
        </w:tc>
        <w:tc>
          <w:tcPr>
            <w:tcW w:w="994" w:type="dxa"/>
            <w:noWrap/>
            <w:vAlign w:val="center"/>
          </w:tcPr>
          <w:p w14:paraId="285125D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28.34</w:t>
            </w:r>
          </w:p>
        </w:tc>
        <w:tc>
          <w:tcPr>
            <w:tcW w:w="1728" w:type="dxa"/>
            <w:gridSpan w:val="2"/>
            <w:noWrap/>
            <w:vAlign w:val="center"/>
          </w:tcPr>
          <w:p w14:paraId="4C25228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7.48</w:t>
            </w:r>
          </w:p>
        </w:tc>
      </w:tr>
      <w:tr w:rsidR="00252919" w:rsidRPr="00427F10" w14:paraId="0B9E413A" w14:textId="77777777" w:rsidTr="00335731">
        <w:trPr>
          <w:trHeight w:val="20"/>
          <w:jc w:val="center"/>
        </w:trPr>
        <w:tc>
          <w:tcPr>
            <w:tcW w:w="3600" w:type="dxa"/>
            <w:noWrap/>
            <w:vAlign w:val="center"/>
            <w:hideMark/>
          </w:tcPr>
          <w:p w14:paraId="5984AD99"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Erroneous false-positive volume (cc)</w:t>
            </w:r>
          </w:p>
        </w:tc>
        <w:tc>
          <w:tcPr>
            <w:tcW w:w="1080" w:type="dxa"/>
            <w:noWrap/>
            <w:vAlign w:val="center"/>
          </w:tcPr>
          <w:p w14:paraId="5204A55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2.35</w:t>
            </w:r>
          </w:p>
        </w:tc>
        <w:tc>
          <w:tcPr>
            <w:tcW w:w="536" w:type="dxa"/>
            <w:noWrap/>
            <w:vAlign w:val="center"/>
          </w:tcPr>
          <w:p w14:paraId="1748D86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14:paraId="60A18A7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14.56</w:t>
            </w:r>
          </w:p>
        </w:tc>
        <w:tc>
          <w:tcPr>
            <w:tcW w:w="1728" w:type="dxa"/>
            <w:gridSpan w:val="2"/>
            <w:noWrap/>
            <w:vAlign w:val="center"/>
          </w:tcPr>
          <w:p w14:paraId="30496B1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5.01</w:t>
            </w:r>
          </w:p>
        </w:tc>
      </w:tr>
      <w:tr w:rsidR="00252919" w:rsidRPr="00427F10" w14:paraId="742C8D89" w14:textId="77777777" w:rsidTr="00335731">
        <w:trPr>
          <w:trHeight w:val="20"/>
          <w:jc w:val="center"/>
        </w:trPr>
        <w:tc>
          <w:tcPr>
            <w:tcW w:w="3600" w:type="dxa"/>
            <w:tcBorders>
              <w:bottom w:val="single" w:sz="4" w:space="0" w:color="auto"/>
            </w:tcBorders>
            <w:noWrap/>
            <w:vAlign w:val="center"/>
          </w:tcPr>
          <w:p w14:paraId="513908D0"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Over-segmentation false-positive volume (cc)</w:t>
            </w:r>
          </w:p>
        </w:tc>
        <w:tc>
          <w:tcPr>
            <w:tcW w:w="1080" w:type="dxa"/>
            <w:tcBorders>
              <w:bottom w:val="single" w:sz="4" w:space="0" w:color="auto"/>
            </w:tcBorders>
            <w:noWrap/>
            <w:vAlign w:val="center"/>
          </w:tcPr>
          <w:p w14:paraId="1413FCF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1.24</w:t>
            </w:r>
          </w:p>
        </w:tc>
        <w:tc>
          <w:tcPr>
            <w:tcW w:w="536" w:type="dxa"/>
            <w:tcBorders>
              <w:bottom w:val="single" w:sz="4" w:space="0" w:color="auto"/>
            </w:tcBorders>
            <w:noWrap/>
            <w:vAlign w:val="center"/>
          </w:tcPr>
          <w:p w14:paraId="5DDD3F3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tcBorders>
              <w:bottom w:val="single" w:sz="4" w:space="0" w:color="auto"/>
            </w:tcBorders>
            <w:noWrap/>
            <w:vAlign w:val="center"/>
          </w:tcPr>
          <w:p w14:paraId="0BCE070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17.56</w:t>
            </w:r>
          </w:p>
        </w:tc>
        <w:tc>
          <w:tcPr>
            <w:tcW w:w="1728" w:type="dxa"/>
            <w:gridSpan w:val="2"/>
            <w:tcBorders>
              <w:bottom w:val="single" w:sz="4" w:space="0" w:color="auto"/>
            </w:tcBorders>
            <w:noWrap/>
            <w:vAlign w:val="center"/>
          </w:tcPr>
          <w:p w14:paraId="79EF80C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5.50</w:t>
            </w:r>
          </w:p>
        </w:tc>
      </w:tr>
      <w:tr w:rsidR="00252919" w:rsidRPr="00427F10" w14:paraId="435B39B2" w14:textId="77777777" w:rsidTr="00335731">
        <w:trPr>
          <w:gridAfter w:val="1"/>
          <w:wAfter w:w="18" w:type="dxa"/>
          <w:trHeight w:val="20"/>
          <w:jc w:val="center"/>
        </w:trPr>
        <w:tc>
          <w:tcPr>
            <w:tcW w:w="3600" w:type="dxa"/>
            <w:vMerge w:val="restart"/>
            <w:tcBorders>
              <w:top w:val="single" w:sz="4" w:space="0" w:color="auto"/>
              <w:bottom w:val="single" w:sz="4" w:space="0" w:color="auto"/>
            </w:tcBorders>
            <w:noWrap/>
            <w:vAlign w:val="bottom"/>
            <w:hideMark/>
          </w:tcPr>
          <w:p w14:paraId="6C3EBDF9"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14:paraId="3E0AE761"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CRLM Patients</w:t>
            </w:r>
            <w:r>
              <w:rPr>
                <w:rFonts w:ascii="Arial" w:hAnsi="Arial" w:cs="Arial"/>
                <w:b/>
                <w:sz w:val="16"/>
                <w:szCs w:val="16"/>
              </w:rPr>
              <w:t xml:space="preserve"> (</w:t>
            </w:r>
            <w:r w:rsidRPr="00E61DE0">
              <w:rPr>
                <w:rFonts w:ascii="Arial" w:hAnsi="Arial" w:cs="Arial"/>
                <w:b/>
                <w:sz w:val="16"/>
                <w:szCs w:val="16"/>
              </w:rPr>
              <w:t>N = 15</w:t>
            </w:r>
            <w:r>
              <w:rPr>
                <w:rFonts w:ascii="Arial" w:hAnsi="Arial" w:cs="Arial"/>
                <w:b/>
                <w:sz w:val="16"/>
                <w:szCs w:val="16"/>
              </w:rPr>
              <w:t>)</w:t>
            </w:r>
          </w:p>
        </w:tc>
      </w:tr>
      <w:tr w:rsidR="00252919" w:rsidRPr="00427F10" w14:paraId="2985BE57" w14:textId="77777777" w:rsidTr="00335731">
        <w:trPr>
          <w:trHeight w:val="20"/>
          <w:jc w:val="center"/>
        </w:trPr>
        <w:tc>
          <w:tcPr>
            <w:tcW w:w="3600" w:type="dxa"/>
            <w:vMerge/>
            <w:tcBorders>
              <w:top w:val="single" w:sz="4" w:space="0" w:color="auto"/>
              <w:bottom w:val="single" w:sz="4" w:space="0" w:color="auto"/>
            </w:tcBorders>
            <w:noWrap/>
            <w:vAlign w:val="center"/>
            <w:hideMark/>
          </w:tcPr>
          <w:p w14:paraId="1DC14A1E" w14:textId="77777777" w:rsidR="00252919" w:rsidRPr="00D055C7" w:rsidRDefault="00252919" w:rsidP="00335731">
            <w:pPr>
              <w:keepNext/>
              <w:keepLines/>
              <w:contextualSpacing/>
              <w:rPr>
                <w:rFonts w:ascii="Arial" w:hAnsi="Arial" w:cs="Arial"/>
                <w:sz w:val="16"/>
                <w:szCs w:val="16"/>
              </w:rPr>
            </w:pPr>
          </w:p>
        </w:tc>
        <w:tc>
          <w:tcPr>
            <w:tcW w:w="1080" w:type="dxa"/>
            <w:tcBorders>
              <w:top w:val="single" w:sz="4" w:space="0" w:color="auto"/>
              <w:bottom w:val="single" w:sz="4" w:space="0" w:color="auto"/>
            </w:tcBorders>
            <w:noWrap/>
            <w:vAlign w:val="bottom"/>
            <w:hideMark/>
          </w:tcPr>
          <w:p w14:paraId="1B451C52"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14:paraId="455C2AD7"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14:paraId="7BE444A8"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14:paraId="7F2AD6F7"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Standard deviation</w:t>
            </w:r>
          </w:p>
        </w:tc>
      </w:tr>
      <w:tr w:rsidR="00252919" w:rsidRPr="00427F10" w14:paraId="51226F8B" w14:textId="77777777" w:rsidTr="00335731">
        <w:trPr>
          <w:trHeight w:val="20"/>
          <w:jc w:val="center"/>
        </w:trPr>
        <w:tc>
          <w:tcPr>
            <w:tcW w:w="3600" w:type="dxa"/>
            <w:tcBorders>
              <w:top w:val="single" w:sz="4" w:space="0" w:color="auto"/>
            </w:tcBorders>
            <w:noWrap/>
            <w:vAlign w:val="center"/>
            <w:hideMark/>
          </w:tcPr>
          <w:p w14:paraId="0AE3C5C8"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Dice similarity coefficient</w:t>
            </w:r>
          </w:p>
        </w:tc>
        <w:tc>
          <w:tcPr>
            <w:tcW w:w="1080" w:type="dxa"/>
            <w:tcBorders>
              <w:top w:val="single" w:sz="4" w:space="0" w:color="auto"/>
            </w:tcBorders>
            <w:noWrap/>
            <w:vAlign w:val="center"/>
            <w:hideMark/>
          </w:tcPr>
          <w:p w14:paraId="5F2749A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w:t>
            </w:r>
          </w:p>
        </w:tc>
        <w:tc>
          <w:tcPr>
            <w:tcW w:w="536" w:type="dxa"/>
            <w:tcBorders>
              <w:top w:val="single" w:sz="4" w:space="0" w:color="auto"/>
            </w:tcBorders>
            <w:noWrap/>
            <w:vAlign w:val="center"/>
            <w:hideMark/>
          </w:tcPr>
          <w:p w14:paraId="01411D6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0.28</w:t>
            </w:r>
          </w:p>
        </w:tc>
        <w:tc>
          <w:tcPr>
            <w:tcW w:w="994" w:type="dxa"/>
            <w:tcBorders>
              <w:top w:val="single" w:sz="4" w:space="0" w:color="auto"/>
            </w:tcBorders>
            <w:noWrap/>
            <w:vAlign w:val="center"/>
            <w:hideMark/>
          </w:tcPr>
          <w:p w14:paraId="3A12BA5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0.91</w:t>
            </w:r>
          </w:p>
        </w:tc>
        <w:tc>
          <w:tcPr>
            <w:tcW w:w="1728" w:type="dxa"/>
            <w:gridSpan w:val="2"/>
            <w:tcBorders>
              <w:top w:val="single" w:sz="4" w:space="0" w:color="auto"/>
            </w:tcBorders>
            <w:noWrap/>
            <w:vAlign w:val="center"/>
            <w:hideMark/>
          </w:tcPr>
          <w:p w14:paraId="7B824F2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0.17</w:t>
            </w:r>
          </w:p>
        </w:tc>
      </w:tr>
      <w:tr w:rsidR="00252919" w:rsidRPr="00427F10" w14:paraId="273ECE59" w14:textId="77777777" w:rsidTr="00335731">
        <w:trPr>
          <w:trHeight w:val="20"/>
          <w:jc w:val="center"/>
        </w:trPr>
        <w:tc>
          <w:tcPr>
            <w:tcW w:w="3600" w:type="dxa"/>
            <w:noWrap/>
            <w:vAlign w:val="center"/>
            <w:hideMark/>
          </w:tcPr>
          <w:p w14:paraId="311DF72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Median surface distance (mm)</w:t>
            </w:r>
          </w:p>
        </w:tc>
        <w:tc>
          <w:tcPr>
            <w:tcW w:w="1080" w:type="dxa"/>
            <w:noWrap/>
            <w:vAlign w:val="center"/>
          </w:tcPr>
          <w:p w14:paraId="659F238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0.78</w:t>
            </w:r>
          </w:p>
        </w:tc>
        <w:tc>
          <w:tcPr>
            <w:tcW w:w="536" w:type="dxa"/>
            <w:noWrap/>
            <w:vAlign w:val="center"/>
          </w:tcPr>
          <w:p w14:paraId="2521D64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0.01</w:t>
            </w:r>
          </w:p>
        </w:tc>
        <w:tc>
          <w:tcPr>
            <w:tcW w:w="994" w:type="dxa"/>
            <w:noWrap/>
            <w:vAlign w:val="center"/>
          </w:tcPr>
          <w:p w14:paraId="1E25D6B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83.28</w:t>
            </w:r>
          </w:p>
        </w:tc>
        <w:tc>
          <w:tcPr>
            <w:tcW w:w="1728" w:type="dxa"/>
            <w:gridSpan w:val="2"/>
            <w:noWrap/>
            <w:vAlign w:val="center"/>
          </w:tcPr>
          <w:p w14:paraId="2CAA95B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27</w:t>
            </w:r>
          </w:p>
        </w:tc>
      </w:tr>
      <w:tr w:rsidR="00252919" w:rsidRPr="00427F10" w14:paraId="4EEBD3A2" w14:textId="77777777" w:rsidTr="00335731">
        <w:trPr>
          <w:trHeight w:val="20"/>
          <w:jc w:val="center"/>
        </w:trPr>
        <w:tc>
          <w:tcPr>
            <w:tcW w:w="3600" w:type="dxa"/>
            <w:noWrap/>
            <w:vAlign w:val="center"/>
            <w:hideMark/>
          </w:tcPr>
          <w:p w14:paraId="2F7EF4A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discoveries (</w:t>
            </w:r>
            <w:r>
              <w:rPr>
                <w:rFonts w:ascii="Arial" w:hAnsi="Arial" w:cs="Arial"/>
                <w:sz w:val="16"/>
                <w:szCs w:val="16"/>
              </w:rPr>
              <w:t xml:space="preserve">per </w:t>
            </w:r>
            <w:r w:rsidRPr="00D055C7">
              <w:rPr>
                <w:rFonts w:ascii="Arial" w:hAnsi="Arial" w:cs="Arial"/>
                <w:sz w:val="16"/>
                <w:szCs w:val="16"/>
              </w:rPr>
              <w:t>patient)</w:t>
            </w:r>
          </w:p>
        </w:tc>
        <w:tc>
          <w:tcPr>
            <w:tcW w:w="1080" w:type="dxa"/>
            <w:noWrap/>
            <w:vAlign w:val="center"/>
            <w:hideMark/>
          </w:tcPr>
          <w:p w14:paraId="347BF5E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w:t>
            </w:r>
          </w:p>
        </w:tc>
        <w:tc>
          <w:tcPr>
            <w:tcW w:w="536" w:type="dxa"/>
            <w:noWrap/>
            <w:vAlign w:val="center"/>
            <w:hideMark/>
          </w:tcPr>
          <w:p w14:paraId="1296170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14:paraId="22FD6B0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w:t>
            </w:r>
          </w:p>
        </w:tc>
        <w:tc>
          <w:tcPr>
            <w:tcW w:w="1728" w:type="dxa"/>
            <w:gridSpan w:val="2"/>
            <w:noWrap/>
            <w:vAlign w:val="center"/>
            <w:hideMark/>
          </w:tcPr>
          <w:p w14:paraId="6EFF304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1.2</w:t>
            </w:r>
          </w:p>
        </w:tc>
      </w:tr>
      <w:tr w:rsidR="00252919" w:rsidRPr="00427F10" w14:paraId="3840D15C" w14:textId="77777777" w:rsidTr="00335731">
        <w:trPr>
          <w:trHeight w:val="20"/>
          <w:jc w:val="center"/>
        </w:trPr>
        <w:tc>
          <w:tcPr>
            <w:tcW w:w="3600" w:type="dxa"/>
            <w:noWrap/>
            <w:vAlign w:val="center"/>
          </w:tcPr>
          <w:p w14:paraId="4822BE66"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volume (cc)</w:t>
            </w:r>
          </w:p>
        </w:tc>
        <w:tc>
          <w:tcPr>
            <w:tcW w:w="1080" w:type="dxa"/>
            <w:noWrap/>
            <w:vAlign w:val="center"/>
          </w:tcPr>
          <w:p w14:paraId="77EF330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2.43</w:t>
            </w:r>
          </w:p>
        </w:tc>
        <w:tc>
          <w:tcPr>
            <w:tcW w:w="536" w:type="dxa"/>
            <w:noWrap/>
            <w:vAlign w:val="center"/>
          </w:tcPr>
          <w:p w14:paraId="2E84B968"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0.28</w:t>
            </w:r>
          </w:p>
        </w:tc>
        <w:tc>
          <w:tcPr>
            <w:tcW w:w="994" w:type="dxa"/>
            <w:noWrap/>
            <w:vAlign w:val="center"/>
          </w:tcPr>
          <w:p w14:paraId="34C990F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14.47</w:t>
            </w:r>
          </w:p>
        </w:tc>
        <w:tc>
          <w:tcPr>
            <w:tcW w:w="1728" w:type="dxa"/>
            <w:gridSpan w:val="2"/>
            <w:noWrap/>
            <w:vAlign w:val="center"/>
          </w:tcPr>
          <w:p w14:paraId="33CC1B51"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4.68</w:t>
            </w:r>
          </w:p>
        </w:tc>
      </w:tr>
      <w:tr w:rsidR="00252919" w:rsidRPr="00427F10" w14:paraId="50F82556" w14:textId="77777777" w:rsidTr="00335731">
        <w:trPr>
          <w:trHeight w:val="20"/>
          <w:jc w:val="center"/>
        </w:trPr>
        <w:tc>
          <w:tcPr>
            <w:tcW w:w="3600" w:type="dxa"/>
            <w:noWrap/>
            <w:vAlign w:val="center"/>
            <w:hideMark/>
          </w:tcPr>
          <w:p w14:paraId="29AC959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Erroneous false-positive volume (cc)</w:t>
            </w:r>
          </w:p>
        </w:tc>
        <w:tc>
          <w:tcPr>
            <w:tcW w:w="1080" w:type="dxa"/>
            <w:noWrap/>
            <w:vAlign w:val="center"/>
          </w:tcPr>
          <w:p w14:paraId="5CF342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1.05</w:t>
            </w:r>
          </w:p>
        </w:tc>
        <w:tc>
          <w:tcPr>
            <w:tcW w:w="536" w:type="dxa"/>
            <w:noWrap/>
            <w:vAlign w:val="center"/>
          </w:tcPr>
          <w:p w14:paraId="7B57A6B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14:paraId="6CA3A34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14.23</w:t>
            </w:r>
          </w:p>
        </w:tc>
        <w:tc>
          <w:tcPr>
            <w:tcW w:w="1728" w:type="dxa"/>
            <w:gridSpan w:val="2"/>
            <w:noWrap/>
            <w:vAlign w:val="center"/>
          </w:tcPr>
          <w:p w14:paraId="5CBCC5A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4.54</w:t>
            </w:r>
          </w:p>
        </w:tc>
      </w:tr>
      <w:tr w:rsidR="00252919" w:rsidRPr="00427F10" w14:paraId="134A30A4" w14:textId="77777777" w:rsidTr="00335731">
        <w:trPr>
          <w:trHeight w:val="20"/>
          <w:jc w:val="center"/>
        </w:trPr>
        <w:tc>
          <w:tcPr>
            <w:tcW w:w="3600" w:type="dxa"/>
            <w:tcBorders>
              <w:bottom w:val="single" w:sz="4" w:space="0" w:color="auto"/>
            </w:tcBorders>
            <w:noWrap/>
            <w:vAlign w:val="center"/>
          </w:tcPr>
          <w:p w14:paraId="5ABD2384"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Over-segmentation false-positive volume (cc)</w:t>
            </w:r>
          </w:p>
        </w:tc>
        <w:tc>
          <w:tcPr>
            <w:tcW w:w="1080" w:type="dxa"/>
            <w:tcBorders>
              <w:bottom w:val="single" w:sz="4" w:space="0" w:color="auto"/>
            </w:tcBorders>
            <w:noWrap/>
            <w:vAlign w:val="center"/>
          </w:tcPr>
          <w:p w14:paraId="25085F8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0.73</w:t>
            </w:r>
          </w:p>
        </w:tc>
        <w:tc>
          <w:tcPr>
            <w:tcW w:w="536" w:type="dxa"/>
            <w:tcBorders>
              <w:bottom w:val="single" w:sz="4" w:space="0" w:color="auto"/>
            </w:tcBorders>
            <w:noWrap/>
            <w:vAlign w:val="center"/>
          </w:tcPr>
          <w:p w14:paraId="4D45E9C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0.23</w:t>
            </w:r>
          </w:p>
        </w:tc>
        <w:tc>
          <w:tcPr>
            <w:tcW w:w="994" w:type="dxa"/>
            <w:tcBorders>
              <w:bottom w:val="single" w:sz="4" w:space="0" w:color="auto"/>
            </w:tcBorders>
            <w:noWrap/>
            <w:vAlign w:val="center"/>
          </w:tcPr>
          <w:p w14:paraId="0E265D6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3.68</w:t>
            </w:r>
          </w:p>
        </w:tc>
        <w:tc>
          <w:tcPr>
            <w:tcW w:w="1728" w:type="dxa"/>
            <w:gridSpan w:val="2"/>
            <w:tcBorders>
              <w:bottom w:val="single" w:sz="4" w:space="0" w:color="auto"/>
            </w:tcBorders>
            <w:noWrap/>
            <w:vAlign w:val="center"/>
          </w:tcPr>
          <w:p w14:paraId="70DAC1D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0.97</w:t>
            </w:r>
          </w:p>
        </w:tc>
      </w:tr>
      <w:tr w:rsidR="00252919" w:rsidRPr="00427F10" w14:paraId="314F5008" w14:textId="77777777" w:rsidTr="00335731">
        <w:trPr>
          <w:gridAfter w:val="1"/>
          <w:wAfter w:w="18" w:type="dxa"/>
          <w:trHeight w:val="20"/>
          <w:jc w:val="center"/>
        </w:trPr>
        <w:tc>
          <w:tcPr>
            <w:tcW w:w="3600" w:type="dxa"/>
            <w:vMerge w:val="restart"/>
            <w:tcBorders>
              <w:top w:val="single" w:sz="4" w:space="0" w:color="auto"/>
              <w:bottom w:val="single" w:sz="4" w:space="0" w:color="auto"/>
            </w:tcBorders>
            <w:noWrap/>
            <w:vAlign w:val="bottom"/>
            <w:hideMark/>
          </w:tcPr>
          <w:p w14:paraId="2038C298" w14:textId="77777777" w:rsidR="00252919" w:rsidRPr="00D055C7" w:rsidRDefault="00252919" w:rsidP="00335731">
            <w:pPr>
              <w:keepNext/>
              <w:keepLines/>
              <w:contextualSpacing/>
              <w:rPr>
                <w:rFonts w:ascii="Arial" w:hAnsi="Arial" w:cs="Arial"/>
                <w:b/>
                <w:sz w:val="16"/>
                <w:szCs w:val="16"/>
              </w:rPr>
            </w:pPr>
            <w:r w:rsidRPr="00D055C7">
              <w:rPr>
                <w:rFonts w:ascii="Arial" w:hAnsi="Arial" w:cs="Arial"/>
                <w:b/>
                <w:sz w:val="16"/>
                <w:szCs w:val="16"/>
              </w:rPr>
              <w:t>Metric</w:t>
            </w:r>
          </w:p>
        </w:tc>
        <w:tc>
          <w:tcPr>
            <w:tcW w:w="4320" w:type="dxa"/>
            <w:gridSpan w:val="4"/>
            <w:tcBorders>
              <w:top w:val="single" w:sz="4" w:space="0" w:color="auto"/>
              <w:bottom w:val="single" w:sz="4" w:space="0" w:color="auto"/>
            </w:tcBorders>
            <w:noWrap/>
            <w:vAlign w:val="center"/>
            <w:hideMark/>
          </w:tcPr>
          <w:p w14:paraId="3C8E11D8"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Ablation Patients</w:t>
            </w:r>
            <w:r>
              <w:rPr>
                <w:rFonts w:ascii="Arial" w:hAnsi="Arial" w:cs="Arial"/>
                <w:b/>
                <w:sz w:val="16"/>
                <w:szCs w:val="16"/>
              </w:rPr>
              <w:t xml:space="preserve"> (</w:t>
            </w:r>
            <w:r w:rsidRPr="00E61DE0">
              <w:rPr>
                <w:rFonts w:ascii="Arial" w:hAnsi="Arial" w:cs="Arial"/>
                <w:b/>
                <w:sz w:val="16"/>
                <w:szCs w:val="16"/>
              </w:rPr>
              <w:t>N = 9</w:t>
            </w:r>
            <w:r>
              <w:rPr>
                <w:rFonts w:ascii="Arial" w:hAnsi="Arial" w:cs="Arial"/>
                <w:b/>
                <w:sz w:val="16"/>
                <w:szCs w:val="16"/>
              </w:rPr>
              <w:t>)</w:t>
            </w:r>
          </w:p>
        </w:tc>
      </w:tr>
      <w:tr w:rsidR="00252919" w:rsidRPr="00427F10" w14:paraId="09E9F119" w14:textId="77777777" w:rsidTr="00335731">
        <w:trPr>
          <w:trHeight w:val="20"/>
          <w:jc w:val="center"/>
        </w:trPr>
        <w:tc>
          <w:tcPr>
            <w:tcW w:w="3600" w:type="dxa"/>
            <w:vMerge/>
            <w:tcBorders>
              <w:top w:val="single" w:sz="4" w:space="0" w:color="auto"/>
              <w:bottom w:val="single" w:sz="4" w:space="0" w:color="auto"/>
            </w:tcBorders>
            <w:noWrap/>
            <w:vAlign w:val="center"/>
            <w:hideMark/>
          </w:tcPr>
          <w:p w14:paraId="4ABDFE19" w14:textId="77777777" w:rsidR="00252919" w:rsidRPr="00D055C7" w:rsidRDefault="00252919" w:rsidP="00335731">
            <w:pPr>
              <w:keepNext/>
              <w:keepLines/>
              <w:contextualSpacing/>
              <w:rPr>
                <w:rFonts w:ascii="Arial" w:hAnsi="Arial" w:cs="Arial"/>
                <w:b/>
                <w:sz w:val="16"/>
                <w:szCs w:val="16"/>
              </w:rPr>
            </w:pPr>
          </w:p>
        </w:tc>
        <w:tc>
          <w:tcPr>
            <w:tcW w:w="1080" w:type="dxa"/>
            <w:tcBorders>
              <w:top w:val="single" w:sz="4" w:space="0" w:color="auto"/>
              <w:bottom w:val="single" w:sz="4" w:space="0" w:color="auto"/>
            </w:tcBorders>
            <w:noWrap/>
            <w:vAlign w:val="bottom"/>
            <w:hideMark/>
          </w:tcPr>
          <w:p w14:paraId="75C9F1F3"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Median</w:t>
            </w:r>
          </w:p>
        </w:tc>
        <w:tc>
          <w:tcPr>
            <w:tcW w:w="536" w:type="dxa"/>
            <w:tcBorders>
              <w:top w:val="single" w:sz="4" w:space="0" w:color="auto"/>
              <w:bottom w:val="single" w:sz="4" w:space="0" w:color="auto"/>
            </w:tcBorders>
            <w:noWrap/>
            <w:vAlign w:val="bottom"/>
            <w:hideMark/>
          </w:tcPr>
          <w:p w14:paraId="5F53F48E"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Min</w:t>
            </w:r>
          </w:p>
        </w:tc>
        <w:tc>
          <w:tcPr>
            <w:tcW w:w="994" w:type="dxa"/>
            <w:tcBorders>
              <w:top w:val="single" w:sz="4" w:space="0" w:color="auto"/>
              <w:bottom w:val="single" w:sz="4" w:space="0" w:color="auto"/>
            </w:tcBorders>
            <w:noWrap/>
            <w:vAlign w:val="bottom"/>
            <w:hideMark/>
          </w:tcPr>
          <w:p w14:paraId="32D9E066"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Max</w:t>
            </w:r>
          </w:p>
        </w:tc>
        <w:tc>
          <w:tcPr>
            <w:tcW w:w="1728" w:type="dxa"/>
            <w:gridSpan w:val="2"/>
            <w:tcBorders>
              <w:top w:val="single" w:sz="4" w:space="0" w:color="auto"/>
              <w:bottom w:val="single" w:sz="4" w:space="0" w:color="auto"/>
            </w:tcBorders>
            <w:noWrap/>
            <w:vAlign w:val="bottom"/>
            <w:hideMark/>
          </w:tcPr>
          <w:p w14:paraId="6B8289B6" w14:textId="77777777" w:rsidR="00252919" w:rsidRPr="00D055C7" w:rsidRDefault="00252919" w:rsidP="00335731">
            <w:pPr>
              <w:keepNext/>
              <w:keepLines/>
              <w:contextualSpacing/>
              <w:jc w:val="center"/>
              <w:rPr>
                <w:rFonts w:ascii="Arial" w:hAnsi="Arial" w:cs="Arial"/>
                <w:b/>
                <w:sz w:val="16"/>
                <w:szCs w:val="16"/>
              </w:rPr>
            </w:pPr>
            <w:r w:rsidRPr="00D055C7">
              <w:rPr>
                <w:rFonts w:ascii="Arial" w:hAnsi="Arial" w:cs="Arial"/>
                <w:b/>
                <w:sz w:val="16"/>
                <w:szCs w:val="16"/>
              </w:rPr>
              <w:t>Standard deviation</w:t>
            </w:r>
          </w:p>
        </w:tc>
      </w:tr>
      <w:tr w:rsidR="00252919" w:rsidRPr="00427F10" w14:paraId="08880FD8" w14:textId="77777777" w:rsidTr="00335731">
        <w:trPr>
          <w:trHeight w:val="20"/>
          <w:jc w:val="center"/>
        </w:trPr>
        <w:tc>
          <w:tcPr>
            <w:tcW w:w="3600" w:type="dxa"/>
            <w:tcBorders>
              <w:top w:val="single" w:sz="4" w:space="0" w:color="auto"/>
            </w:tcBorders>
            <w:noWrap/>
            <w:vAlign w:val="center"/>
            <w:hideMark/>
          </w:tcPr>
          <w:p w14:paraId="6ED307CC"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Dice similarity coefficient</w:t>
            </w:r>
          </w:p>
        </w:tc>
        <w:tc>
          <w:tcPr>
            <w:tcW w:w="1080" w:type="dxa"/>
            <w:tcBorders>
              <w:top w:val="single" w:sz="4" w:space="0" w:color="auto"/>
            </w:tcBorders>
            <w:noWrap/>
            <w:vAlign w:val="center"/>
            <w:hideMark/>
          </w:tcPr>
          <w:p w14:paraId="30DF1465"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0.79</w:t>
            </w:r>
          </w:p>
        </w:tc>
        <w:tc>
          <w:tcPr>
            <w:tcW w:w="536" w:type="dxa"/>
            <w:tcBorders>
              <w:top w:val="single" w:sz="4" w:space="0" w:color="auto"/>
            </w:tcBorders>
            <w:noWrap/>
            <w:vAlign w:val="center"/>
            <w:hideMark/>
          </w:tcPr>
          <w:p w14:paraId="791E471F"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0.42</w:t>
            </w:r>
          </w:p>
        </w:tc>
        <w:tc>
          <w:tcPr>
            <w:tcW w:w="994" w:type="dxa"/>
            <w:tcBorders>
              <w:top w:val="single" w:sz="4" w:space="0" w:color="auto"/>
            </w:tcBorders>
            <w:noWrap/>
            <w:vAlign w:val="center"/>
            <w:hideMark/>
          </w:tcPr>
          <w:p w14:paraId="199B67B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0.89</w:t>
            </w:r>
          </w:p>
        </w:tc>
        <w:tc>
          <w:tcPr>
            <w:tcW w:w="1728" w:type="dxa"/>
            <w:gridSpan w:val="2"/>
            <w:tcBorders>
              <w:top w:val="single" w:sz="4" w:space="0" w:color="auto"/>
            </w:tcBorders>
            <w:noWrap/>
            <w:vAlign w:val="center"/>
            <w:hideMark/>
          </w:tcPr>
          <w:p w14:paraId="79E6062E"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0.16</w:t>
            </w:r>
          </w:p>
        </w:tc>
      </w:tr>
      <w:tr w:rsidR="00252919" w:rsidRPr="00427F10" w14:paraId="3686C094" w14:textId="77777777" w:rsidTr="00335731">
        <w:trPr>
          <w:trHeight w:val="20"/>
          <w:jc w:val="center"/>
        </w:trPr>
        <w:tc>
          <w:tcPr>
            <w:tcW w:w="3600" w:type="dxa"/>
            <w:noWrap/>
            <w:vAlign w:val="center"/>
            <w:hideMark/>
          </w:tcPr>
          <w:p w14:paraId="66D49221"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Median surface distance (mm)</w:t>
            </w:r>
          </w:p>
        </w:tc>
        <w:tc>
          <w:tcPr>
            <w:tcW w:w="1080" w:type="dxa"/>
            <w:noWrap/>
            <w:vAlign w:val="center"/>
          </w:tcPr>
          <w:p w14:paraId="03F6F2D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0.76</w:t>
            </w:r>
          </w:p>
        </w:tc>
        <w:tc>
          <w:tcPr>
            <w:tcW w:w="536" w:type="dxa"/>
            <w:noWrap/>
            <w:vAlign w:val="center"/>
          </w:tcPr>
          <w:p w14:paraId="33CE65A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0.01</w:t>
            </w:r>
          </w:p>
        </w:tc>
        <w:tc>
          <w:tcPr>
            <w:tcW w:w="994" w:type="dxa"/>
            <w:noWrap/>
            <w:vAlign w:val="center"/>
          </w:tcPr>
          <w:p w14:paraId="101E0804"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5.72</w:t>
            </w:r>
          </w:p>
        </w:tc>
        <w:tc>
          <w:tcPr>
            <w:tcW w:w="1728" w:type="dxa"/>
            <w:gridSpan w:val="2"/>
            <w:noWrap/>
            <w:vAlign w:val="center"/>
          </w:tcPr>
          <w:p w14:paraId="6B26473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1.76</w:t>
            </w:r>
          </w:p>
        </w:tc>
      </w:tr>
      <w:tr w:rsidR="00252919" w:rsidRPr="00427F10" w14:paraId="1F254DFB" w14:textId="77777777" w:rsidTr="00335731">
        <w:trPr>
          <w:trHeight w:val="20"/>
          <w:jc w:val="center"/>
        </w:trPr>
        <w:tc>
          <w:tcPr>
            <w:tcW w:w="3600" w:type="dxa"/>
            <w:noWrap/>
            <w:vAlign w:val="center"/>
            <w:hideMark/>
          </w:tcPr>
          <w:p w14:paraId="6A96BF36"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discoveries (</w:t>
            </w:r>
            <w:r>
              <w:rPr>
                <w:rFonts w:ascii="Arial" w:hAnsi="Arial" w:cs="Arial"/>
                <w:sz w:val="16"/>
                <w:szCs w:val="16"/>
              </w:rPr>
              <w:t xml:space="preserve">per </w:t>
            </w:r>
            <w:r w:rsidRPr="00427F10">
              <w:rPr>
                <w:rFonts w:ascii="Arial" w:hAnsi="Arial" w:cs="Arial"/>
                <w:sz w:val="16"/>
                <w:szCs w:val="16"/>
              </w:rPr>
              <w:t>p</w:t>
            </w:r>
            <w:r w:rsidRPr="00D055C7">
              <w:rPr>
                <w:rFonts w:ascii="Arial" w:hAnsi="Arial" w:cs="Arial"/>
                <w:sz w:val="16"/>
                <w:szCs w:val="16"/>
              </w:rPr>
              <w:t>atient)</w:t>
            </w:r>
          </w:p>
        </w:tc>
        <w:tc>
          <w:tcPr>
            <w:tcW w:w="1080" w:type="dxa"/>
            <w:noWrap/>
            <w:vAlign w:val="center"/>
            <w:hideMark/>
          </w:tcPr>
          <w:p w14:paraId="3432657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w:t>
            </w:r>
          </w:p>
        </w:tc>
        <w:tc>
          <w:tcPr>
            <w:tcW w:w="536" w:type="dxa"/>
            <w:noWrap/>
            <w:vAlign w:val="center"/>
            <w:hideMark/>
          </w:tcPr>
          <w:p w14:paraId="0C6B60D2"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w:t>
            </w:r>
          </w:p>
        </w:tc>
        <w:tc>
          <w:tcPr>
            <w:tcW w:w="994" w:type="dxa"/>
            <w:noWrap/>
            <w:vAlign w:val="center"/>
            <w:hideMark/>
          </w:tcPr>
          <w:p w14:paraId="0E6E22EC"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6</w:t>
            </w:r>
          </w:p>
        </w:tc>
        <w:tc>
          <w:tcPr>
            <w:tcW w:w="1728" w:type="dxa"/>
            <w:gridSpan w:val="2"/>
            <w:noWrap/>
            <w:vAlign w:val="center"/>
            <w:hideMark/>
          </w:tcPr>
          <w:p w14:paraId="323E67E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1.6</w:t>
            </w:r>
          </w:p>
        </w:tc>
      </w:tr>
      <w:tr w:rsidR="00252919" w:rsidRPr="00427F10" w14:paraId="1672EA39" w14:textId="77777777" w:rsidTr="00335731">
        <w:trPr>
          <w:trHeight w:val="20"/>
          <w:jc w:val="center"/>
        </w:trPr>
        <w:tc>
          <w:tcPr>
            <w:tcW w:w="3600" w:type="dxa"/>
            <w:noWrap/>
            <w:vAlign w:val="center"/>
          </w:tcPr>
          <w:p w14:paraId="752D6515"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False-positive volume (cc)</w:t>
            </w:r>
          </w:p>
        </w:tc>
        <w:tc>
          <w:tcPr>
            <w:tcW w:w="1080" w:type="dxa"/>
            <w:noWrap/>
            <w:vAlign w:val="center"/>
          </w:tcPr>
          <w:p w14:paraId="698BBABB"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27.8</w:t>
            </w:r>
          </w:p>
        </w:tc>
        <w:tc>
          <w:tcPr>
            <w:tcW w:w="536" w:type="dxa"/>
            <w:noWrap/>
            <w:vAlign w:val="center"/>
          </w:tcPr>
          <w:p w14:paraId="30878B8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5.84</w:t>
            </w:r>
          </w:p>
        </w:tc>
        <w:tc>
          <w:tcPr>
            <w:tcW w:w="994" w:type="dxa"/>
            <w:noWrap/>
            <w:vAlign w:val="center"/>
          </w:tcPr>
          <w:p w14:paraId="5B015E1D"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174.07</w:t>
            </w:r>
          </w:p>
        </w:tc>
        <w:tc>
          <w:tcPr>
            <w:tcW w:w="1728" w:type="dxa"/>
            <w:gridSpan w:val="2"/>
            <w:noWrap/>
            <w:vAlign w:val="center"/>
          </w:tcPr>
          <w:p w14:paraId="5E8459B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61.25</w:t>
            </w:r>
          </w:p>
        </w:tc>
      </w:tr>
      <w:tr w:rsidR="00252919" w:rsidRPr="00427F10" w14:paraId="492B35E5" w14:textId="77777777" w:rsidTr="00335731">
        <w:trPr>
          <w:trHeight w:val="20"/>
          <w:jc w:val="center"/>
        </w:trPr>
        <w:tc>
          <w:tcPr>
            <w:tcW w:w="3600" w:type="dxa"/>
            <w:noWrap/>
            <w:vAlign w:val="center"/>
            <w:hideMark/>
          </w:tcPr>
          <w:p w14:paraId="51904248"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Erroneous false-positive volume (cc)</w:t>
            </w:r>
          </w:p>
        </w:tc>
        <w:tc>
          <w:tcPr>
            <w:tcW w:w="1080" w:type="dxa"/>
            <w:noWrap/>
            <w:vAlign w:val="center"/>
          </w:tcPr>
          <w:p w14:paraId="264B9920"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5.62</w:t>
            </w:r>
          </w:p>
        </w:tc>
        <w:tc>
          <w:tcPr>
            <w:tcW w:w="536" w:type="dxa"/>
            <w:noWrap/>
            <w:vAlign w:val="center"/>
          </w:tcPr>
          <w:p w14:paraId="3D3E39B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0.00</w:t>
            </w:r>
          </w:p>
        </w:tc>
        <w:tc>
          <w:tcPr>
            <w:tcW w:w="994" w:type="dxa"/>
            <w:noWrap/>
            <w:vAlign w:val="center"/>
          </w:tcPr>
          <w:p w14:paraId="1738FA33"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107.47</w:t>
            </w:r>
          </w:p>
        </w:tc>
        <w:tc>
          <w:tcPr>
            <w:tcW w:w="1728" w:type="dxa"/>
            <w:gridSpan w:val="2"/>
            <w:noWrap/>
            <w:vAlign w:val="center"/>
          </w:tcPr>
          <w:p w14:paraId="7FE32C6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32.77</w:t>
            </w:r>
          </w:p>
        </w:tc>
      </w:tr>
      <w:tr w:rsidR="00252919" w:rsidRPr="00427F10" w14:paraId="0DCB11EB" w14:textId="77777777" w:rsidTr="00335731">
        <w:trPr>
          <w:trHeight w:val="20"/>
          <w:jc w:val="center"/>
        </w:trPr>
        <w:tc>
          <w:tcPr>
            <w:tcW w:w="3600" w:type="dxa"/>
            <w:tcBorders>
              <w:bottom w:val="single" w:sz="4" w:space="0" w:color="auto"/>
            </w:tcBorders>
            <w:noWrap/>
            <w:vAlign w:val="center"/>
          </w:tcPr>
          <w:p w14:paraId="19BF8150" w14:textId="77777777" w:rsidR="00252919" w:rsidRPr="00D055C7" w:rsidRDefault="00252919" w:rsidP="00335731">
            <w:pPr>
              <w:keepNext/>
              <w:keepLines/>
              <w:contextualSpacing/>
              <w:rPr>
                <w:rFonts w:ascii="Arial" w:hAnsi="Arial" w:cs="Arial"/>
                <w:sz w:val="16"/>
                <w:szCs w:val="16"/>
              </w:rPr>
            </w:pPr>
            <w:r w:rsidRPr="00D055C7">
              <w:rPr>
                <w:rFonts w:ascii="Arial" w:hAnsi="Arial" w:cs="Arial"/>
                <w:sz w:val="16"/>
                <w:szCs w:val="16"/>
              </w:rPr>
              <w:t>Over-segmentation false-positive volume (cc)</w:t>
            </w:r>
          </w:p>
        </w:tc>
        <w:tc>
          <w:tcPr>
            <w:tcW w:w="1080" w:type="dxa"/>
            <w:tcBorders>
              <w:bottom w:val="single" w:sz="4" w:space="0" w:color="auto"/>
            </w:tcBorders>
            <w:noWrap/>
            <w:vAlign w:val="center"/>
          </w:tcPr>
          <w:p w14:paraId="62D09BD9"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11.40</w:t>
            </w:r>
          </w:p>
        </w:tc>
        <w:tc>
          <w:tcPr>
            <w:tcW w:w="536" w:type="dxa"/>
            <w:tcBorders>
              <w:bottom w:val="single" w:sz="4" w:space="0" w:color="auto"/>
            </w:tcBorders>
            <w:noWrap/>
            <w:vAlign w:val="center"/>
          </w:tcPr>
          <w:p w14:paraId="77F7C01A"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4.35</w:t>
            </w:r>
          </w:p>
        </w:tc>
        <w:tc>
          <w:tcPr>
            <w:tcW w:w="994" w:type="dxa"/>
            <w:tcBorders>
              <w:bottom w:val="single" w:sz="4" w:space="0" w:color="auto"/>
            </w:tcBorders>
            <w:noWrap/>
            <w:vAlign w:val="center"/>
          </w:tcPr>
          <w:p w14:paraId="76919157"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172.54</w:t>
            </w:r>
          </w:p>
        </w:tc>
        <w:tc>
          <w:tcPr>
            <w:tcW w:w="1728" w:type="dxa"/>
            <w:gridSpan w:val="2"/>
            <w:tcBorders>
              <w:bottom w:val="single" w:sz="4" w:space="0" w:color="auto"/>
            </w:tcBorders>
            <w:noWrap/>
            <w:vAlign w:val="center"/>
          </w:tcPr>
          <w:p w14:paraId="4981A606" w14:textId="77777777" w:rsidR="00252919" w:rsidRPr="00D055C7" w:rsidRDefault="00252919" w:rsidP="00335731">
            <w:pPr>
              <w:keepNext/>
              <w:keepLines/>
              <w:contextualSpacing/>
              <w:jc w:val="center"/>
              <w:rPr>
                <w:rFonts w:ascii="Arial" w:hAnsi="Arial" w:cs="Arial"/>
                <w:sz w:val="16"/>
                <w:szCs w:val="16"/>
              </w:rPr>
            </w:pPr>
            <w:r w:rsidRPr="00D055C7">
              <w:rPr>
                <w:rFonts w:ascii="Arial" w:hAnsi="Arial" w:cs="Arial"/>
                <w:sz w:val="16"/>
                <w:szCs w:val="16"/>
              </w:rPr>
              <w:t>50.97</w:t>
            </w:r>
          </w:p>
        </w:tc>
      </w:tr>
    </w:tbl>
    <w:p w14:paraId="427B20C3" w14:textId="77777777" w:rsidR="00252919" w:rsidRPr="00D055C7" w:rsidRDefault="00252919" w:rsidP="00252919">
      <w:pPr>
        <w:spacing w:after="0" w:line="240" w:lineRule="auto"/>
        <w:contextualSpacing/>
        <w:rPr>
          <w:rFonts w:ascii="Arial" w:hAnsi="Arial" w:cs="Arial"/>
          <w:sz w:val="16"/>
          <w:szCs w:val="16"/>
        </w:rPr>
      </w:pPr>
    </w:p>
    <w:p w14:paraId="08A4C21E" w14:textId="77777777"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sz w:val="16"/>
          <w:szCs w:val="16"/>
        </w:rPr>
        <w:br w:type="page"/>
      </w:r>
    </w:p>
    <w:p w14:paraId="7B266A6D" w14:textId="6ED14E76" w:rsidR="00252919" w:rsidRDefault="009E4C4F" w:rsidP="00252919">
      <w:pPr>
        <w:pStyle w:val="Heading1"/>
        <w:jc w:val="center"/>
      </w:pPr>
      <w:r>
        <w:lastRenderedPageBreak/>
        <w:t>Figure Legends</w:t>
      </w:r>
    </w:p>
    <w:p w14:paraId="2380B9C4" w14:textId="77777777"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 xml:space="preserve">Figure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Figure \* ARABIC </w:instrText>
      </w:r>
      <w:r w:rsidRPr="00D055C7">
        <w:rPr>
          <w:rFonts w:ascii="Arial" w:hAnsi="Arial" w:cs="Arial"/>
          <w:b/>
          <w:i w:val="0"/>
          <w:color w:val="auto"/>
          <w:sz w:val="16"/>
          <w:szCs w:val="16"/>
        </w:rPr>
        <w:fldChar w:fldCharType="separate"/>
      </w:r>
      <w:r>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w:t>
      </w:r>
      <w:r w:rsidRPr="00D055C7">
        <w:rPr>
          <w:rFonts w:ascii="Arial" w:hAnsi="Arial" w:cs="Arial"/>
          <w:i w:val="0"/>
          <w:color w:val="auto"/>
          <w:sz w:val="16"/>
          <w:szCs w:val="16"/>
        </w:rPr>
        <w:t xml:space="preserve"> Liver distributed into individual cubes of 32x120x120. Disease </w:t>
      </w:r>
      <w:r>
        <w:rPr>
          <w:rFonts w:ascii="Arial" w:hAnsi="Arial" w:cs="Arial"/>
          <w:i w:val="0"/>
          <w:color w:val="auto"/>
          <w:sz w:val="16"/>
          <w:szCs w:val="16"/>
        </w:rPr>
        <w:t>was</w:t>
      </w:r>
      <w:r w:rsidRPr="00D055C7">
        <w:rPr>
          <w:rFonts w:ascii="Arial" w:hAnsi="Arial" w:cs="Arial"/>
          <w:i w:val="0"/>
          <w:color w:val="auto"/>
          <w:sz w:val="16"/>
          <w:szCs w:val="16"/>
        </w:rPr>
        <w:t xml:space="preserve"> labeled as disease, regardless of the center of the cube. The validation and test set were not broken into cubes; our architectures accept</w:t>
      </w:r>
      <w:r>
        <w:rPr>
          <w:rFonts w:ascii="Arial" w:hAnsi="Arial" w:cs="Arial"/>
          <w:i w:val="0"/>
          <w:color w:val="auto"/>
          <w:sz w:val="16"/>
          <w:szCs w:val="16"/>
        </w:rPr>
        <w:t>ed</w:t>
      </w:r>
      <w:r w:rsidRPr="00D055C7">
        <w:rPr>
          <w:rFonts w:ascii="Arial" w:hAnsi="Arial" w:cs="Arial"/>
          <w:i w:val="0"/>
          <w:color w:val="auto"/>
          <w:sz w:val="16"/>
          <w:szCs w:val="16"/>
        </w:rPr>
        <w:t xml:space="preserve"> variable input sizes, with the entire liver being passed at once for evaluation and testing.</w:t>
      </w:r>
    </w:p>
    <w:p w14:paraId="379531A6" w14:textId="77777777" w:rsidR="00252919" w:rsidRDefault="00252919" w:rsidP="00252919">
      <w:pPr>
        <w:keepNext/>
        <w:spacing w:after="0" w:line="240" w:lineRule="auto"/>
        <w:contextualSpacing/>
        <w:rPr>
          <w:rFonts w:ascii="Arial" w:hAnsi="Arial" w:cs="Arial"/>
          <w:b/>
          <w:sz w:val="16"/>
          <w:szCs w:val="16"/>
        </w:rPr>
      </w:pPr>
    </w:p>
    <w:p w14:paraId="78500C7B" w14:textId="0D42ED2C" w:rsidR="00252919" w:rsidRDefault="00252919" w:rsidP="00252919">
      <w:pPr>
        <w:keepNext/>
        <w:spacing w:after="0" w:line="240" w:lineRule="auto"/>
        <w:contextualSpacing/>
        <w:rPr>
          <w:rFonts w:ascii="Arial" w:hAnsi="Arial" w:cs="Arial"/>
          <w:sz w:val="16"/>
          <w:szCs w:val="16"/>
        </w:rPr>
      </w:pPr>
      <w:r w:rsidRPr="00D055C7">
        <w:rPr>
          <w:rFonts w:ascii="Arial" w:hAnsi="Arial" w:cs="Arial"/>
          <w:b/>
          <w:sz w:val="16"/>
          <w:szCs w:val="16"/>
        </w:rPr>
        <w:t xml:space="preserve">Figure </w:t>
      </w:r>
      <w:r w:rsidRPr="00D055C7">
        <w:rPr>
          <w:rFonts w:ascii="Arial" w:hAnsi="Arial" w:cs="Arial"/>
          <w:b/>
          <w:sz w:val="16"/>
          <w:szCs w:val="16"/>
        </w:rPr>
        <w:fldChar w:fldCharType="begin"/>
      </w:r>
      <w:r w:rsidRPr="00D055C7">
        <w:rPr>
          <w:rFonts w:ascii="Arial" w:hAnsi="Arial" w:cs="Arial"/>
          <w:b/>
          <w:sz w:val="16"/>
          <w:szCs w:val="16"/>
        </w:rPr>
        <w:instrText xml:space="preserve"> SEQ Figure \* ARABIC </w:instrText>
      </w:r>
      <w:r w:rsidRPr="00D055C7">
        <w:rPr>
          <w:rFonts w:ascii="Arial" w:hAnsi="Arial" w:cs="Arial"/>
          <w:b/>
          <w:sz w:val="16"/>
          <w:szCs w:val="16"/>
        </w:rPr>
        <w:fldChar w:fldCharType="separate"/>
      </w:r>
      <w:r>
        <w:rPr>
          <w:rFonts w:ascii="Arial" w:hAnsi="Arial" w:cs="Arial"/>
          <w:b/>
          <w:noProof/>
          <w:sz w:val="16"/>
          <w:szCs w:val="16"/>
        </w:rPr>
        <w:t>2</w:t>
      </w:r>
      <w:r w:rsidRPr="00D055C7">
        <w:rPr>
          <w:rFonts w:ascii="Arial" w:hAnsi="Arial" w:cs="Arial"/>
          <w:b/>
          <w:noProof/>
          <w:sz w:val="16"/>
          <w:szCs w:val="16"/>
        </w:rPr>
        <w:fldChar w:fldCharType="end"/>
      </w:r>
      <w:r w:rsidRPr="00D055C7">
        <w:rPr>
          <w:rFonts w:ascii="Arial" w:hAnsi="Arial" w:cs="Arial"/>
          <w:b/>
          <w:sz w:val="16"/>
          <w:szCs w:val="16"/>
        </w:rPr>
        <w:t>:</w:t>
      </w:r>
      <w:r w:rsidRPr="00D055C7">
        <w:rPr>
          <w:rFonts w:ascii="Arial" w:hAnsi="Arial" w:cs="Arial"/>
          <w:sz w:val="16"/>
          <w:szCs w:val="16"/>
        </w:rPr>
        <w:t xml:space="preserve"> Top (A): Basic architecture</w:t>
      </w:r>
      <w:r w:rsidRPr="004C780F">
        <w:rPr>
          <w:rFonts w:ascii="Arial" w:hAnsi="Arial" w:cs="Arial"/>
          <w:sz w:val="16"/>
          <w:szCs w:val="16"/>
        </w:rPr>
        <w:t xml:space="preserve"> </w:t>
      </w:r>
      <w:r w:rsidRPr="00E61DE0">
        <w:rPr>
          <w:rFonts w:ascii="Arial" w:hAnsi="Arial" w:cs="Arial"/>
          <w:sz w:val="16"/>
          <w:szCs w:val="16"/>
        </w:rPr>
        <w:t>framework</w:t>
      </w:r>
      <w:r w:rsidRPr="00D055C7">
        <w:rPr>
          <w:rFonts w:ascii="Arial" w:hAnsi="Arial" w:cs="Arial"/>
          <w:sz w:val="16"/>
          <w:szCs w:val="16"/>
        </w:rPr>
        <w:t>. Bottom (B): Difference in convolution blocks, surrounded by green to indicate the same region in (A). Standard: previous feature maps are convolved and activated. Residual: previous feature maps are directly added to convolutional output in a skip</w:t>
      </w:r>
      <w:r>
        <w:rPr>
          <w:rFonts w:ascii="Arial" w:hAnsi="Arial" w:cs="Arial"/>
          <w:sz w:val="16"/>
          <w:szCs w:val="16"/>
        </w:rPr>
        <w:t>-</w:t>
      </w:r>
      <w:r w:rsidRPr="00D055C7">
        <w:rPr>
          <w:rFonts w:ascii="Arial" w:hAnsi="Arial" w:cs="Arial"/>
          <w:sz w:val="16"/>
          <w:szCs w:val="16"/>
        </w:rPr>
        <w:t>connection before activation. Dense: previous feature maps are continually concatenated together before activation and convolution. BN: batch normalization.</w:t>
      </w:r>
    </w:p>
    <w:p w14:paraId="5B9177F1" w14:textId="77777777" w:rsidR="00252919" w:rsidRPr="00252919" w:rsidRDefault="00252919" w:rsidP="00252919">
      <w:pPr>
        <w:keepNext/>
        <w:spacing w:after="0" w:line="240" w:lineRule="auto"/>
        <w:contextualSpacing/>
        <w:rPr>
          <w:rFonts w:ascii="Arial" w:hAnsi="Arial" w:cs="Arial"/>
          <w:sz w:val="16"/>
          <w:szCs w:val="16"/>
        </w:rPr>
      </w:pPr>
    </w:p>
    <w:p w14:paraId="6D9A5D7A" w14:textId="7777777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3</w:t>
      </w:r>
      <w:r w:rsidRPr="00D055C7">
        <w:rPr>
          <w:rFonts w:ascii="Arial" w:hAnsi="Arial" w:cs="Arial"/>
          <w:b/>
          <w:sz w:val="16"/>
          <w:szCs w:val="16"/>
        </w:rPr>
        <w:t>:</w:t>
      </w:r>
      <w:r w:rsidRPr="00D055C7">
        <w:rPr>
          <w:rFonts w:ascii="Arial" w:hAnsi="Arial" w:cs="Arial"/>
          <w:sz w:val="16"/>
          <w:szCs w:val="16"/>
        </w:rPr>
        <w:t xml:space="preserve"> Hybrid</w:t>
      </w:r>
      <w:r>
        <w:rPr>
          <w:rFonts w:ascii="Arial" w:hAnsi="Arial" w:cs="Arial"/>
          <w:sz w:val="16"/>
          <w:szCs w:val="16"/>
        </w:rPr>
        <w:t>-</w:t>
      </w:r>
      <w:proofErr w:type="spellStart"/>
      <w:r w:rsidRPr="00D055C7">
        <w:rPr>
          <w:rFonts w:ascii="Arial" w:hAnsi="Arial" w:cs="Arial"/>
          <w:sz w:val="16"/>
          <w:szCs w:val="16"/>
        </w:rPr>
        <w:t>WNet</w:t>
      </w:r>
      <w:proofErr w:type="spellEnd"/>
      <w:r w:rsidRPr="00D055C7">
        <w:rPr>
          <w:rFonts w:ascii="Arial" w:hAnsi="Arial" w:cs="Arial"/>
          <w:sz w:val="16"/>
          <w:szCs w:val="16"/>
        </w:rPr>
        <w:t xml:space="preserve">. (Left) Pre-trained 2D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121 converted into </w:t>
      </w:r>
      <w:proofErr w:type="spellStart"/>
      <w:r w:rsidRPr="00D055C7">
        <w:rPr>
          <w:rFonts w:ascii="Arial" w:hAnsi="Arial" w:cs="Arial"/>
          <w:sz w:val="16"/>
          <w:szCs w:val="16"/>
        </w:rPr>
        <w:t>UNet</w:t>
      </w:r>
      <w:proofErr w:type="spellEnd"/>
      <w:r w:rsidRPr="00D055C7">
        <w:rPr>
          <w:rFonts w:ascii="Arial" w:hAnsi="Arial" w:cs="Arial"/>
          <w:sz w:val="16"/>
          <w:szCs w:val="16"/>
        </w:rPr>
        <w:t xml:space="preserve">, where final features </w:t>
      </w:r>
      <w:r>
        <w:rPr>
          <w:rFonts w:ascii="Arial" w:hAnsi="Arial" w:cs="Arial"/>
          <w:sz w:val="16"/>
          <w:szCs w:val="16"/>
        </w:rPr>
        <w:t>were</w:t>
      </w:r>
      <w:r w:rsidRPr="00D055C7">
        <w:rPr>
          <w:rFonts w:ascii="Arial" w:hAnsi="Arial" w:cs="Arial"/>
          <w:sz w:val="16"/>
          <w:szCs w:val="16"/>
        </w:rPr>
        <w:t xml:space="preserve"> concatenated into 3D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(Right) 3D </w:t>
      </w:r>
      <w:proofErr w:type="spellStart"/>
      <w:r w:rsidRPr="00D055C7">
        <w:rPr>
          <w:rFonts w:ascii="Arial" w:hAnsi="Arial" w:cs="Arial"/>
          <w:sz w:val="16"/>
          <w:szCs w:val="16"/>
        </w:rPr>
        <w:t>DenseNet</w:t>
      </w:r>
      <w:proofErr w:type="spellEnd"/>
      <w:r w:rsidRPr="00D055C7">
        <w:rPr>
          <w:rFonts w:ascii="Arial" w:hAnsi="Arial" w:cs="Arial"/>
          <w:sz w:val="16"/>
          <w:szCs w:val="16"/>
        </w:rPr>
        <w:t xml:space="preserve"> architecture </w:t>
      </w:r>
      <w:r>
        <w:rPr>
          <w:rFonts w:ascii="Arial" w:hAnsi="Arial" w:cs="Arial"/>
          <w:sz w:val="16"/>
          <w:szCs w:val="16"/>
        </w:rPr>
        <w:t xml:space="preserve">was </w:t>
      </w:r>
      <w:r w:rsidRPr="00D055C7">
        <w:rPr>
          <w:rFonts w:ascii="Arial" w:hAnsi="Arial" w:cs="Arial"/>
          <w:sz w:val="16"/>
          <w:szCs w:val="16"/>
        </w:rPr>
        <w:t>defined as two layers, two convolution blocks in layer 0, three convolution blocks in layer 1, and eight initial filters.</w:t>
      </w:r>
      <w:r>
        <w:rPr>
          <w:rFonts w:ascii="Arial" w:hAnsi="Arial" w:cs="Arial"/>
          <w:sz w:val="16"/>
          <w:szCs w:val="16"/>
        </w:rPr>
        <w:t xml:space="preserve"> BN: Batch Normalization</w:t>
      </w:r>
    </w:p>
    <w:p w14:paraId="769068D7" w14:textId="77777777" w:rsidR="00252919" w:rsidRDefault="00252919" w:rsidP="00252919">
      <w:pPr>
        <w:spacing w:after="0" w:line="240" w:lineRule="auto"/>
        <w:contextualSpacing/>
        <w:rPr>
          <w:rFonts w:ascii="Arial" w:hAnsi="Arial" w:cs="Arial"/>
          <w:b/>
          <w:sz w:val="16"/>
          <w:szCs w:val="16"/>
        </w:rPr>
      </w:pPr>
    </w:p>
    <w:p w14:paraId="53B51718" w14:textId="6543D6B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4</w:t>
      </w:r>
      <w:r w:rsidRPr="00D055C7">
        <w:rPr>
          <w:rFonts w:ascii="Arial" w:hAnsi="Arial" w:cs="Arial"/>
          <w:b/>
          <w:sz w:val="16"/>
          <w:szCs w:val="16"/>
        </w:rPr>
        <w:t>:</w:t>
      </w:r>
      <w:r w:rsidRPr="00D055C7">
        <w:rPr>
          <w:rFonts w:ascii="Arial" w:hAnsi="Arial" w:cs="Arial"/>
          <w:sz w:val="16"/>
          <w:szCs w:val="16"/>
        </w:rPr>
        <w:t xml:space="preserve"> Example of visualization of prediction on validation data during training. Top row: Image being fed into the model, masked by the liver segmentation. Middle row: Ground truth of disease contours. Bottom row: Prediction of disease contours, set with a threshold of 0.5 to the binary mask.</w:t>
      </w:r>
    </w:p>
    <w:p w14:paraId="5D4A9304" w14:textId="77777777" w:rsidR="00252919" w:rsidRDefault="00252919" w:rsidP="00252919">
      <w:pPr>
        <w:spacing w:after="0" w:line="240" w:lineRule="auto"/>
        <w:contextualSpacing/>
        <w:rPr>
          <w:rFonts w:ascii="Arial" w:hAnsi="Arial" w:cs="Arial"/>
          <w:b/>
          <w:sz w:val="16"/>
          <w:szCs w:val="16"/>
        </w:rPr>
      </w:pPr>
    </w:p>
    <w:p w14:paraId="7C533034" w14:textId="1E6D2C56"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14:paraId="58C17C64" w14:textId="77777777" w:rsidR="00252919" w:rsidRDefault="00252919" w:rsidP="00252919">
      <w:pPr>
        <w:pStyle w:val="Caption"/>
        <w:spacing w:after="0"/>
        <w:contextualSpacing/>
        <w:rPr>
          <w:rFonts w:ascii="Arial" w:hAnsi="Arial" w:cs="Arial"/>
          <w:b/>
          <w:i w:val="0"/>
          <w:color w:val="auto"/>
          <w:sz w:val="16"/>
          <w:szCs w:val="16"/>
        </w:rPr>
      </w:pPr>
    </w:p>
    <w:p w14:paraId="6C153EE7" w14:textId="061B1A02"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Figure</w:t>
      </w:r>
      <w:r>
        <w:rPr>
          <w:rFonts w:ascii="Arial" w:hAnsi="Arial" w:cs="Arial"/>
          <w:b/>
          <w:i w:val="0"/>
          <w:color w:val="auto"/>
          <w:sz w:val="16"/>
          <w:szCs w:val="16"/>
        </w:rPr>
        <w:t xml:space="preserve"> 6</w:t>
      </w:r>
      <w:r w:rsidRPr="00D055C7">
        <w:rPr>
          <w:rFonts w:ascii="Arial" w:hAnsi="Arial" w:cs="Arial"/>
          <w:b/>
          <w:i w:val="0"/>
          <w:color w:val="auto"/>
          <w:sz w:val="16"/>
          <w:szCs w:val="16"/>
        </w:rPr>
        <w:t>:</w:t>
      </w:r>
      <w:r w:rsidRPr="00D055C7">
        <w:rPr>
          <w:rFonts w:ascii="Arial" w:hAnsi="Arial" w:cs="Arial"/>
          <w:i w:val="0"/>
          <w:color w:val="auto"/>
          <w:sz w:val="16"/>
          <w:szCs w:val="16"/>
        </w:rPr>
        <w:t xml:space="preserve"> (Top) Likert score by each reviewer for each disease site. (Bottom) Likert score by each reviewer for each ablation site. A higher value is associated with higher quality.</w:t>
      </w:r>
    </w:p>
    <w:p w14:paraId="3127E156" w14:textId="77777777" w:rsidR="00252919" w:rsidRDefault="00252919" w:rsidP="00252919">
      <w:pPr>
        <w:spacing w:after="0" w:line="240" w:lineRule="auto"/>
        <w:contextualSpacing/>
        <w:rPr>
          <w:rFonts w:ascii="Arial" w:hAnsi="Arial" w:cs="Arial"/>
          <w:b/>
          <w:sz w:val="16"/>
          <w:szCs w:val="16"/>
        </w:rPr>
      </w:pPr>
    </w:p>
    <w:p w14:paraId="253BDCD6" w14:textId="0493B23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1</w:t>
      </w:r>
      <w:r w:rsidRPr="00D055C7">
        <w:rPr>
          <w:rFonts w:ascii="Arial" w:hAnsi="Arial" w:cs="Arial"/>
          <w:b/>
          <w:sz w:val="16"/>
          <w:szCs w:val="16"/>
        </w:rPr>
        <w:t>:</w:t>
      </w:r>
      <w:r w:rsidRPr="00D055C7">
        <w:rPr>
          <w:rFonts w:ascii="Arial" w:hAnsi="Arial" w:cs="Arial"/>
          <w:sz w:val="16"/>
          <w:szCs w:val="16"/>
        </w:rPr>
        <w:t xml:space="preserve"> Learning rate finder figure. The learning rate is gradually increased from 10e-7 to 10e-0; the point where loss begins to decrease is the minimum learning rate (min LR), and the point where it begins to increase is the maximum learning rate (max LR).</w:t>
      </w:r>
    </w:p>
    <w:p w14:paraId="697D8BA1" w14:textId="77777777" w:rsidR="00252919" w:rsidRDefault="00252919" w:rsidP="00252919">
      <w:pPr>
        <w:spacing w:after="0" w:line="240" w:lineRule="auto"/>
        <w:contextualSpacing/>
        <w:rPr>
          <w:rFonts w:ascii="Arial" w:hAnsi="Arial" w:cs="Arial"/>
          <w:b/>
          <w:sz w:val="16"/>
          <w:szCs w:val="16"/>
        </w:rPr>
      </w:pPr>
    </w:p>
    <w:p w14:paraId="2B8B8455" w14:textId="2260753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2</w:t>
      </w:r>
      <w:r w:rsidRPr="00D055C7">
        <w:rPr>
          <w:rFonts w:ascii="Arial" w:hAnsi="Arial" w:cs="Arial"/>
          <w:b/>
          <w:sz w:val="16"/>
          <w:szCs w:val="16"/>
        </w:rPr>
        <w:t>:</w:t>
      </w:r>
      <w:r>
        <w:rPr>
          <w:rFonts w:ascii="Arial" w:hAnsi="Arial" w:cs="Arial"/>
          <w:sz w:val="16"/>
          <w:szCs w:val="16"/>
        </w:rPr>
        <w:t xml:space="preserve"> </w:t>
      </w:r>
      <w:r w:rsidRPr="00B025CA">
        <w:rPr>
          <w:rFonts w:ascii="Arial" w:hAnsi="Arial" w:cs="Arial"/>
          <w:sz w:val="16"/>
          <w:szCs w:val="16"/>
        </w:rPr>
        <w:t>Three cases where majority voting had a Likert Score less than 4. (Top) We believe that the top failed due to similarity in appearance to the gallbladder. (Middle, Bottom) Model over-segmented r</w:t>
      </w:r>
      <w:r>
        <w:rPr>
          <w:rFonts w:ascii="Arial" w:hAnsi="Arial" w:cs="Arial"/>
          <w:sz w:val="16"/>
          <w:szCs w:val="16"/>
        </w:rPr>
        <w:t>egions around the ablation zone</w:t>
      </w:r>
      <w:r w:rsidRPr="00B025CA">
        <w:rPr>
          <w:rFonts w:ascii="Arial" w:hAnsi="Arial" w:cs="Arial"/>
          <w:sz w:val="16"/>
          <w:szCs w:val="16"/>
        </w:rPr>
        <w:t>s</w:t>
      </w:r>
      <w:r>
        <w:rPr>
          <w:rFonts w:ascii="Arial" w:hAnsi="Arial" w:cs="Arial"/>
          <w:sz w:val="16"/>
          <w:szCs w:val="16"/>
        </w:rPr>
        <w:t>.</w:t>
      </w:r>
    </w:p>
    <w:p w14:paraId="7D34CC9B" w14:textId="77777777" w:rsidR="00252919" w:rsidRPr="00252919" w:rsidRDefault="00252919" w:rsidP="00252919"/>
    <w:sectPr w:rsidR="00252919" w:rsidRPr="00252919" w:rsidSect="004C6613">
      <w:pgSz w:w="12240" w:h="15840"/>
      <w:pgMar w:top="1440" w:right="1440" w:bottom="1440" w:left="1440" w:header="720" w:footer="720" w:gutter="0"/>
      <w:cols w:space="720"/>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2F4FCA4" w16cex:dateUtc="2020-08-29T21:11:00Z"/>
  <w16cex:commentExtensible w16cex:durableId="22F4FC84" w16cex:dateUtc="2020-08-29T21:10:00Z"/>
  <w16cex:commentExtensible w16cex:durableId="22F4FDEC" w16cex:dateUtc="2020-08-29T21:16:00Z"/>
  <w16cex:commentExtensible w16cex:durableId="22F50295" w16cex:dateUtc="2020-08-29T21:36:00Z"/>
  <w16cex:commentExtensible w16cex:durableId="22F4FEEA" w16cex:dateUtc="2020-08-29T21:20:00Z"/>
  <w16cex:commentExtensible w16cex:durableId="22F4FFE7" w16cex:dateUtc="2020-08-29T21:25:00Z"/>
  <w16cex:commentExtensible w16cex:durableId="22F5016E" w16cex:dateUtc="2020-08-29T21:31:00Z"/>
  <w16cex:commentExtensible w16cex:durableId="22F501D1" w16cex:dateUtc="2020-08-29T21:33:00Z"/>
  <w16cex:commentExtensible w16cex:durableId="22F50362" w16cex:dateUtc="2020-08-29T21:40:00Z"/>
  <w16cex:commentExtensible w16cex:durableId="22F50F3E" w16cex:dateUtc="2020-08-29T22:30:00Z"/>
  <w16cex:commentExtensible w16cex:durableId="22F503F1" w16cex:dateUtc="2020-08-29T21:42:00Z"/>
  <w16cex:commentExtensible w16cex:durableId="22F5063B" w16cex:dateUtc="2020-08-29T21:52:00Z"/>
  <w16cex:commentExtensible w16cex:durableId="22F506CC" w16cex:dateUtc="2020-08-29T21:54:00Z"/>
  <w16cex:commentExtensible w16cex:durableId="22F50ACB" w16cex:dateUtc="2020-08-29T22:11:00Z"/>
  <w16cex:commentExtensible w16cex:durableId="22F512D9" w16cex:dateUtc="2020-08-29T22:46:00Z"/>
  <w16cex:commentExtensible w16cex:durableId="22F51570" w16cex:dateUtc="2020-08-29T22:57:00Z"/>
  <w16cex:commentExtensible w16cex:durableId="22F51588" w16cex:dateUtc="2020-08-29T22:57:00Z"/>
  <w16cex:commentExtensible w16cex:durableId="22F51625" w16cex:dateUtc="2020-08-29T23:00:00Z"/>
  <w16cex:commentExtensible w16cex:durableId="22F51652" w16cex:dateUtc="2020-08-29T23:00:00Z"/>
  <w16cex:commentExtensible w16cex:durableId="22F5174C" w16cex:dateUtc="2020-08-29T23:05:00Z"/>
  <w16cex:commentExtensible w16cex:durableId="22F516E7" w16cex:dateUtc="2020-08-29T23:03:00Z"/>
  <w16cex:commentExtensible w16cex:durableId="22F5180F" w16cex:dateUtc="2020-08-29T23:08:00Z"/>
  <w16cex:commentExtensible w16cex:durableId="22F5184C" w16cex:dateUtc="2020-08-29T23:09:00Z"/>
  <w16cex:commentExtensible w16cex:durableId="22F5189A" w16cex:dateUtc="2020-08-29T23:10:00Z"/>
  <w16cex:commentExtensible w16cex:durableId="22F51914" w16cex:dateUtc="2020-08-29T23:12:00Z"/>
  <w16cex:commentExtensible w16cex:durableId="22F51990" w16cex:dateUtc="2020-08-29T23:14:00Z"/>
  <w16cex:commentExtensible w16cex:durableId="22F519E7" w16cex:dateUtc="2020-08-29T23:16:00Z"/>
  <w16cex:commentExtensible w16cex:durableId="22F51B0A" w16cex:dateUtc="2020-08-29T23:20:00Z"/>
  <w16cex:commentExtensible w16cex:durableId="22F51B24" w16cex:dateUtc="2020-08-29T23:21:00Z"/>
  <w16cex:commentExtensible w16cex:durableId="22F51B40" w16cex:dateUtc="2020-08-29T23:21:00Z"/>
  <w16cex:commentExtensible w16cex:durableId="22F51BA9" w16cex:dateUtc="2020-08-29T23:23:00Z"/>
  <w16cex:commentExtensible w16cex:durableId="22F51BD4" w16cex:dateUtc="2020-08-29T23:24:00Z"/>
  <w16cex:commentExtensible w16cex:durableId="22F51C83" w16cex:dateUtc="2020-08-29T23:27:00Z"/>
  <w16cex:commentExtensible w16cex:durableId="22F51D14" w16cex:dateUtc="2020-08-29T23:29:00Z"/>
  <w16cex:commentExtensible w16cex:durableId="22F51379" w16cex:dateUtc="2020-08-29T21:54:00Z"/>
  <w16cex:commentExtensible w16cex:durableId="22F5153E" w16cex:dateUtc="2020-08-29T22:56:00Z"/>
  <w16cex:commentExtensible w16cex:durableId="22F51378" w16cex:dateUtc="2020-08-29T22:11:00Z"/>
  <w16cex:commentExtensible w16cex:durableId="22F51377" w16cex:dateUtc="2020-08-29T22:46:00Z"/>
  <w16cex:commentExtensible w16cex:durableId="22F51E18" w16cex:dateUtc="2020-08-29T23:34:00Z"/>
  <w16cex:commentExtensible w16cex:durableId="22F51E21" w16cex:dateUtc="2020-08-29T23:34:00Z"/>
  <w16cex:commentExtensible w16cex:durableId="22F51DAC" w16cex:dateUtc="2020-08-29T23:32:00Z"/>
  <w16cex:commentExtensible w16cex:durableId="22F51F4A" w16cex:dateUtc="2020-08-29T23:39:00Z"/>
  <w16cex:commentExtensible w16cex:durableId="22F51F2B" w16cex:dateUtc="2020-08-29T23:38:00Z"/>
  <w16cex:commentExtensible w16cex:durableId="22F51FBC" w16cex:dateUtc="2020-08-29T23:41:00Z"/>
  <w16cex:commentExtensible w16cex:durableId="22F51FA9" w16cex:dateUtc="2020-08-29T23:40:00Z"/>
  <w16cex:commentExtensible w16cex:durableId="22F5220E" w16cex:dateUtc="2020-08-29T23:50:00Z"/>
  <w16cex:commentExtensible w16cex:durableId="22F52037" w16cex:dateUtc="2020-08-29T23:43:00Z"/>
  <w16cex:commentExtensible w16cex:durableId="22F52098" w16cex:dateUtc="2020-08-29T23:44:00Z"/>
  <w16cex:commentExtensible w16cex:durableId="22F521EA" w16cex:dateUtc="2020-08-29T23:50:00Z"/>
  <w16cex:commentExtensible w16cex:durableId="22F523B7" w16cex:dateUtc="2020-08-29T23:57:00Z"/>
  <w16cex:commentExtensible w16cex:durableId="22F52349" w16cex:dateUtc="2020-08-29T23:56:00Z"/>
  <w16cex:commentExtensible w16cex:durableId="22F63EB5" w16cex:dateUtc="2020-08-30T20:05:00Z"/>
  <w16cex:commentExtensible w16cex:durableId="22F63FF4" w16cex:dateUtc="2020-08-30T20:10:00Z"/>
  <w16cex:commentExtensible w16cex:durableId="22F64354" w16cex:dateUtc="2020-08-30T20:25:00Z"/>
  <w16cex:commentExtensible w16cex:durableId="22F52459" w16cex:dateUtc="2020-08-30T00:00:00Z"/>
  <w16cex:commentExtensible w16cex:durableId="22F64719" w16cex:dateUtc="2020-08-30T20:41:00Z"/>
  <w16cex:commentExtensible w16cex:durableId="22F6477B" w16cex:dateUtc="2020-08-30T20:42:00Z"/>
  <w16cex:commentExtensible w16cex:durableId="22F647D8" w16cex:dateUtc="2020-08-30T20:44:00Z"/>
  <w16cex:commentExtensible w16cex:durableId="22F64A4D" w16cex:dateUtc="2020-08-30T20:54:00Z"/>
  <w16cex:commentExtensible w16cex:durableId="22F64ADA" w16cex:dateUtc="2020-08-30T20:57:00Z"/>
  <w16cex:commentExtensible w16cex:durableId="22F64B49" w16cex:dateUtc="2020-08-30T20:59:00Z"/>
  <w16cex:commentExtensible w16cex:durableId="22F64B6A" w16cex:dateUtc="2020-08-30T20:59:00Z"/>
  <w16cex:commentExtensible w16cex:durableId="22F64D76" w16cex:dateUtc="2020-08-30T21:08:00Z"/>
  <w16cex:commentExtensible w16cex:durableId="22F64C0A" w16cex:dateUtc="2020-08-30T21:02:00Z"/>
  <w16cex:commentExtensible w16cex:durableId="22F64EAA" w16cex:dateUtc="2020-08-30T21:13:00Z"/>
  <w16cex:commentExtensible w16cex:durableId="22F65031" w16cex:dateUtc="2020-08-30T21:20:00Z"/>
  <w16cex:commentExtensible w16cex:durableId="22F650DA" w16cex:dateUtc="2020-08-30T21:22:00Z"/>
  <w16cex:commentExtensible w16cex:durableId="22F651A7" w16cex:dateUtc="2020-08-30T2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ED789A5" w16cid:durableId="22F4FCA4"/>
  <w16cid:commentId w16cid:paraId="43BA9971" w16cid:durableId="22F4FC84"/>
  <w16cid:commentId w16cid:paraId="76401861" w16cid:durableId="22F4FDEC"/>
  <w16cid:commentId w16cid:paraId="12BA070F" w16cid:durableId="22F50295"/>
  <w16cid:commentId w16cid:paraId="2F11BD3E" w16cid:durableId="22F4FEEA"/>
  <w16cid:commentId w16cid:paraId="07778735" w16cid:durableId="22F4FFE7"/>
  <w16cid:commentId w16cid:paraId="3DFCA9D9" w16cid:durableId="22F5016E"/>
  <w16cid:commentId w16cid:paraId="0D968356" w16cid:durableId="22F501D1"/>
  <w16cid:commentId w16cid:paraId="5D687EF5" w16cid:durableId="22F50362"/>
  <w16cid:commentId w16cid:paraId="2E7FD440" w16cid:durableId="22F50F3E"/>
  <w16cid:commentId w16cid:paraId="7B94C7A0" w16cid:durableId="22F503F1"/>
  <w16cid:commentId w16cid:paraId="45BAC9AA" w16cid:durableId="22F5063B"/>
  <w16cid:commentId w16cid:paraId="08AEFD04" w16cid:durableId="22F506CC"/>
  <w16cid:commentId w16cid:paraId="10D7FC15" w16cid:durableId="22F50ACB"/>
  <w16cid:commentId w16cid:paraId="5C856048" w16cid:durableId="22F512D9"/>
  <w16cid:commentId w16cid:paraId="0305AF5A" w16cid:durableId="22F51570"/>
  <w16cid:commentId w16cid:paraId="1D50751F" w16cid:durableId="22F51588"/>
  <w16cid:commentId w16cid:paraId="2F90DAD8" w16cid:durableId="22F51625"/>
  <w16cid:commentId w16cid:paraId="7371C777" w16cid:durableId="22F51652"/>
  <w16cid:commentId w16cid:paraId="1E37D42D" w16cid:durableId="22F5174C"/>
  <w16cid:commentId w16cid:paraId="40BCA6BD" w16cid:durableId="22F516E7"/>
  <w16cid:commentId w16cid:paraId="09E61ADA" w16cid:durableId="22F5180F"/>
  <w16cid:commentId w16cid:paraId="28B58B40" w16cid:durableId="22F5184C"/>
  <w16cid:commentId w16cid:paraId="44A30B01" w16cid:durableId="22F5189A"/>
  <w16cid:commentId w16cid:paraId="09A6D32B" w16cid:durableId="22F51914"/>
  <w16cid:commentId w16cid:paraId="1FDB3807" w16cid:durableId="22F51990"/>
  <w16cid:commentId w16cid:paraId="68C88A18" w16cid:durableId="22F519E7"/>
  <w16cid:commentId w16cid:paraId="01765D98" w16cid:durableId="22F51B0A"/>
  <w16cid:commentId w16cid:paraId="1EEED3DA" w16cid:durableId="22F51B24"/>
  <w16cid:commentId w16cid:paraId="680B7F4C" w16cid:durableId="22F51B40"/>
  <w16cid:commentId w16cid:paraId="4962A583" w16cid:durableId="22F51BA9"/>
  <w16cid:commentId w16cid:paraId="51E14B19" w16cid:durableId="22F51BD4"/>
  <w16cid:commentId w16cid:paraId="7AF3EF31" w16cid:durableId="22F51C83"/>
  <w16cid:commentId w16cid:paraId="0A074025" w16cid:durableId="22F51D14"/>
  <w16cid:commentId w16cid:paraId="706774C2" w16cid:durableId="22F51379"/>
  <w16cid:commentId w16cid:paraId="1D0D08B8" w16cid:durableId="22F5153E"/>
  <w16cid:commentId w16cid:paraId="4BF71CAE" w16cid:durableId="22F51378"/>
  <w16cid:commentId w16cid:paraId="62140FC2" w16cid:durableId="22F51377"/>
  <w16cid:commentId w16cid:paraId="4C1BE128" w16cid:durableId="22F51E18"/>
  <w16cid:commentId w16cid:paraId="1070ED23" w16cid:durableId="22F51E21"/>
  <w16cid:commentId w16cid:paraId="2858E042" w16cid:durableId="22F51DAC"/>
  <w16cid:commentId w16cid:paraId="05124273" w16cid:durableId="22F51F4A"/>
  <w16cid:commentId w16cid:paraId="5DC69A07" w16cid:durableId="22F51F2B"/>
  <w16cid:commentId w16cid:paraId="25D7B4D9" w16cid:durableId="22F51FBC"/>
  <w16cid:commentId w16cid:paraId="093BBF62" w16cid:durableId="22F51FA9"/>
  <w16cid:commentId w16cid:paraId="09AA517F" w16cid:durableId="22F5220E"/>
  <w16cid:commentId w16cid:paraId="513541BF" w16cid:durableId="22F52037"/>
  <w16cid:commentId w16cid:paraId="596A4E22" w16cid:durableId="22F52098"/>
  <w16cid:commentId w16cid:paraId="77751638" w16cid:durableId="22F521EA"/>
  <w16cid:commentId w16cid:paraId="01DE55C6" w16cid:durableId="22F523B7"/>
  <w16cid:commentId w16cid:paraId="50099477" w16cid:durableId="22F52349"/>
  <w16cid:commentId w16cid:paraId="6680F8E2" w16cid:durableId="22F63EB5"/>
  <w16cid:commentId w16cid:paraId="2F91764F" w16cid:durableId="22F63FF4"/>
  <w16cid:commentId w16cid:paraId="400A5307" w16cid:durableId="22F64354"/>
  <w16cid:commentId w16cid:paraId="18D60E6C" w16cid:durableId="22F52459"/>
  <w16cid:commentId w16cid:paraId="436642A9" w16cid:durableId="22F64719"/>
  <w16cid:commentId w16cid:paraId="0BFE4CC6" w16cid:durableId="22F6477B"/>
  <w16cid:commentId w16cid:paraId="64EA6D1E" w16cid:durableId="22F647D8"/>
  <w16cid:commentId w16cid:paraId="29C54DA6" w16cid:durableId="22F64A4D"/>
  <w16cid:commentId w16cid:paraId="54FA8704" w16cid:durableId="22F64ADA"/>
  <w16cid:commentId w16cid:paraId="4A957921" w16cid:durableId="22F64B49"/>
  <w16cid:commentId w16cid:paraId="325E4D69" w16cid:durableId="22F64B6A"/>
  <w16cid:commentId w16cid:paraId="453D5BF9" w16cid:durableId="22F64D76"/>
  <w16cid:commentId w16cid:paraId="713169D4" w16cid:durableId="22F64C0A"/>
  <w16cid:commentId w16cid:paraId="10FF4525" w16cid:durableId="22F64EAA"/>
  <w16cid:commentId w16cid:paraId="73051CFD" w16cid:durableId="22F65031"/>
  <w16cid:commentId w16cid:paraId="58BB426E" w16cid:durableId="22F650DA"/>
  <w16cid:commentId w16cid:paraId="472DB9C6" w16cid:durableId="22F651A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2F60C8"/>
    <w:multiLevelType w:val="hybridMultilevel"/>
    <w:tmpl w:val="4292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7A445F"/>
    <w:multiLevelType w:val="hybridMultilevel"/>
    <w:tmpl w:val="4CB67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fr-FR" w:vendorID="64" w:dllVersion="131078" w:nlCheck="1" w:checkStyle="0"/>
  <w:activeWritingStyle w:appName="MSWord" w:lang="en-US" w:vendorID="64" w:dllVersion="131078"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662"/>
    <w:rsid w:val="0000252A"/>
    <w:rsid w:val="000055E6"/>
    <w:rsid w:val="0001030F"/>
    <w:rsid w:val="00014931"/>
    <w:rsid w:val="0002050A"/>
    <w:rsid w:val="00021A8C"/>
    <w:rsid w:val="00037FB0"/>
    <w:rsid w:val="000436DE"/>
    <w:rsid w:val="00053308"/>
    <w:rsid w:val="00060A0A"/>
    <w:rsid w:val="000612A6"/>
    <w:rsid w:val="00066BF6"/>
    <w:rsid w:val="00066C83"/>
    <w:rsid w:val="000709B7"/>
    <w:rsid w:val="0007182C"/>
    <w:rsid w:val="00080ACC"/>
    <w:rsid w:val="00082A27"/>
    <w:rsid w:val="000845E0"/>
    <w:rsid w:val="000938FB"/>
    <w:rsid w:val="00093FBD"/>
    <w:rsid w:val="000971BF"/>
    <w:rsid w:val="0009769A"/>
    <w:rsid w:val="000A4F8E"/>
    <w:rsid w:val="000B091A"/>
    <w:rsid w:val="000B43C6"/>
    <w:rsid w:val="000B4BF1"/>
    <w:rsid w:val="000B6221"/>
    <w:rsid w:val="000B662B"/>
    <w:rsid w:val="000D1261"/>
    <w:rsid w:val="000D28CC"/>
    <w:rsid w:val="000F3444"/>
    <w:rsid w:val="000F673E"/>
    <w:rsid w:val="001053EB"/>
    <w:rsid w:val="00112AA5"/>
    <w:rsid w:val="0012035D"/>
    <w:rsid w:val="00123FBD"/>
    <w:rsid w:val="00130431"/>
    <w:rsid w:val="00131A79"/>
    <w:rsid w:val="00144654"/>
    <w:rsid w:val="00146385"/>
    <w:rsid w:val="00147049"/>
    <w:rsid w:val="001539FD"/>
    <w:rsid w:val="0015567A"/>
    <w:rsid w:val="001633EA"/>
    <w:rsid w:val="0016443B"/>
    <w:rsid w:val="001660E1"/>
    <w:rsid w:val="00175E8D"/>
    <w:rsid w:val="001837C4"/>
    <w:rsid w:val="00190BC0"/>
    <w:rsid w:val="001911A5"/>
    <w:rsid w:val="00192101"/>
    <w:rsid w:val="001A023D"/>
    <w:rsid w:val="001A0611"/>
    <w:rsid w:val="001A6AD2"/>
    <w:rsid w:val="001B4402"/>
    <w:rsid w:val="001B72EB"/>
    <w:rsid w:val="001D0072"/>
    <w:rsid w:val="001D0C8B"/>
    <w:rsid w:val="001D33AC"/>
    <w:rsid w:val="001D3814"/>
    <w:rsid w:val="001D3DE6"/>
    <w:rsid w:val="001D4B6B"/>
    <w:rsid w:val="001D6873"/>
    <w:rsid w:val="001E3700"/>
    <w:rsid w:val="001E5329"/>
    <w:rsid w:val="001E7759"/>
    <w:rsid w:val="001F566C"/>
    <w:rsid w:val="00201B5D"/>
    <w:rsid w:val="00205795"/>
    <w:rsid w:val="00207D7D"/>
    <w:rsid w:val="00210ED9"/>
    <w:rsid w:val="002167BF"/>
    <w:rsid w:val="00224D0E"/>
    <w:rsid w:val="00230638"/>
    <w:rsid w:val="00231DAB"/>
    <w:rsid w:val="00244EE9"/>
    <w:rsid w:val="0025128A"/>
    <w:rsid w:val="00252919"/>
    <w:rsid w:val="00255933"/>
    <w:rsid w:val="0026757F"/>
    <w:rsid w:val="00267F81"/>
    <w:rsid w:val="00275CBA"/>
    <w:rsid w:val="002832C8"/>
    <w:rsid w:val="00297B2C"/>
    <w:rsid w:val="002A1699"/>
    <w:rsid w:val="002B1C4A"/>
    <w:rsid w:val="002B1E54"/>
    <w:rsid w:val="002B26C3"/>
    <w:rsid w:val="002B5BF9"/>
    <w:rsid w:val="002C04E1"/>
    <w:rsid w:val="002C2CA6"/>
    <w:rsid w:val="002C2D80"/>
    <w:rsid w:val="002D1FD4"/>
    <w:rsid w:val="002D504F"/>
    <w:rsid w:val="002D75B2"/>
    <w:rsid w:val="002E4E89"/>
    <w:rsid w:val="002E5992"/>
    <w:rsid w:val="002E727C"/>
    <w:rsid w:val="002F02D0"/>
    <w:rsid w:val="00300C90"/>
    <w:rsid w:val="00304FBB"/>
    <w:rsid w:val="00310E41"/>
    <w:rsid w:val="00322CDA"/>
    <w:rsid w:val="00325229"/>
    <w:rsid w:val="00326A2F"/>
    <w:rsid w:val="00334835"/>
    <w:rsid w:val="00335731"/>
    <w:rsid w:val="00340059"/>
    <w:rsid w:val="00340605"/>
    <w:rsid w:val="00370C9D"/>
    <w:rsid w:val="00373E7F"/>
    <w:rsid w:val="0037656E"/>
    <w:rsid w:val="00376947"/>
    <w:rsid w:val="0038042D"/>
    <w:rsid w:val="00380798"/>
    <w:rsid w:val="00392E39"/>
    <w:rsid w:val="00396E34"/>
    <w:rsid w:val="003B20C3"/>
    <w:rsid w:val="003B7403"/>
    <w:rsid w:val="003B7AC4"/>
    <w:rsid w:val="003C3074"/>
    <w:rsid w:val="003C315D"/>
    <w:rsid w:val="003C4651"/>
    <w:rsid w:val="003F08A2"/>
    <w:rsid w:val="003F4C17"/>
    <w:rsid w:val="003F5E68"/>
    <w:rsid w:val="00403092"/>
    <w:rsid w:val="00403483"/>
    <w:rsid w:val="004049FA"/>
    <w:rsid w:val="00412FBD"/>
    <w:rsid w:val="00414402"/>
    <w:rsid w:val="004158AB"/>
    <w:rsid w:val="004175D0"/>
    <w:rsid w:val="00424867"/>
    <w:rsid w:val="004254F1"/>
    <w:rsid w:val="0044577D"/>
    <w:rsid w:val="00455BFB"/>
    <w:rsid w:val="0046341D"/>
    <w:rsid w:val="00464AAF"/>
    <w:rsid w:val="004672F9"/>
    <w:rsid w:val="00473A11"/>
    <w:rsid w:val="0047778A"/>
    <w:rsid w:val="00484061"/>
    <w:rsid w:val="00485014"/>
    <w:rsid w:val="00486334"/>
    <w:rsid w:val="004914BE"/>
    <w:rsid w:val="004A25D3"/>
    <w:rsid w:val="004A2DD6"/>
    <w:rsid w:val="004C177B"/>
    <w:rsid w:val="004C6613"/>
    <w:rsid w:val="004D5C59"/>
    <w:rsid w:val="004D7BB8"/>
    <w:rsid w:val="004F0855"/>
    <w:rsid w:val="004F48AD"/>
    <w:rsid w:val="005062C7"/>
    <w:rsid w:val="005075ED"/>
    <w:rsid w:val="00513C3B"/>
    <w:rsid w:val="0051477F"/>
    <w:rsid w:val="00520854"/>
    <w:rsid w:val="005311CF"/>
    <w:rsid w:val="005453A3"/>
    <w:rsid w:val="00551B3C"/>
    <w:rsid w:val="0055214A"/>
    <w:rsid w:val="00554232"/>
    <w:rsid w:val="00566B0B"/>
    <w:rsid w:val="0057310B"/>
    <w:rsid w:val="005757A3"/>
    <w:rsid w:val="005762D8"/>
    <w:rsid w:val="00580FC7"/>
    <w:rsid w:val="00582518"/>
    <w:rsid w:val="00582F76"/>
    <w:rsid w:val="00597E64"/>
    <w:rsid w:val="005A32C2"/>
    <w:rsid w:val="005B08DE"/>
    <w:rsid w:val="005C4E74"/>
    <w:rsid w:val="005C7043"/>
    <w:rsid w:val="005D0252"/>
    <w:rsid w:val="005D5FC4"/>
    <w:rsid w:val="005D6E6B"/>
    <w:rsid w:val="005E62CE"/>
    <w:rsid w:val="005E7A0C"/>
    <w:rsid w:val="0060010F"/>
    <w:rsid w:val="006125AF"/>
    <w:rsid w:val="006164A1"/>
    <w:rsid w:val="0061744C"/>
    <w:rsid w:val="006234AE"/>
    <w:rsid w:val="006240D8"/>
    <w:rsid w:val="00631415"/>
    <w:rsid w:val="00631DAD"/>
    <w:rsid w:val="00633940"/>
    <w:rsid w:val="00633C20"/>
    <w:rsid w:val="0063709D"/>
    <w:rsid w:val="0063792B"/>
    <w:rsid w:val="006406B6"/>
    <w:rsid w:val="00640705"/>
    <w:rsid w:val="00646E58"/>
    <w:rsid w:val="00657069"/>
    <w:rsid w:val="00664E2C"/>
    <w:rsid w:val="0067059F"/>
    <w:rsid w:val="006730B6"/>
    <w:rsid w:val="00674305"/>
    <w:rsid w:val="0067571B"/>
    <w:rsid w:val="0067647D"/>
    <w:rsid w:val="00687B5B"/>
    <w:rsid w:val="006901BE"/>
    <w:rsid w:val="00690BD2"/>
    <w:rsid w:val="006971E7"/>
    <w:rsid w:val="006C30B7"/>
    <w:rsid w:val="006C5032"/>
    <w:rsid w:val="006C5CE1"/>
    <w:rsid w:val="006C5FB4"/>
    <w:rsid w:val="006D46D2"/>
    <w:rsid w:val="006D5F7F"/>
    <w:rsid w:val="006E5402"/>
    <w:rsid w:val="006F075F"/>
    <w:rsid w:val="006F69F7"/>
    <w:rsid w:val="00703D96"/>
    <w:rsid w:val="00706C71"/>
    <w:rsid w:val="00711C0E"/>
    <w:rsid w:val="007164FF"/>
    <w:rsid w:val="007177C4"/>
    <w:rsid w:val="00717C8A"/>
    <w:rsid w:val="0072441B"/>
    <w:rsid w:val="00736180"/>
    <w:rsid w:val="00755C48"/>
    <w:rsid w:val="00761520"/>
    <w:rsid w:val="0076370E"/>
    <w:rsid w:val="00765BAD"/>
    <w:rsid w:val="00771E06"/>
    <w:rsid w:val="0077665A"/>
    <w:rsid w:val="00777E07"/>
    <w:rsid w:val="0078374C"/>
    <w:rsid w:val="007847DE"/>
    <w:rsid w:val="00790383"/>
    <w:rsid w:val="0079470B"/>
    <w:rsid w:val="00795D22"/>
    <w:rsid w:val="00796951"/>
    <w:rsid w:val="007A0B9D"/>
    <w:rsid w:val="007A5596"/>
    <w:rsid w:val="007A6139"/>
    <w:rsid w:val="007A677F"/>
    <w:rsid w:val="007A74AE"/>
    <w:rsid w:val="007C2056"/>
    <w:rsid w:val="007C7837"/>
    <w:rsid w:val="007D30B5"/>
    <w:rsid w:val="007E7CB0"/>
    <w:rsid w:val="007F037B"/>
    <w:rsid w:val="007F0C25"/>
    <w:rsid w:val="007F2A89"/>
    <w:rsid w:val="008022BB"/>
    <w:rsid w:val="0080725B"/>
    <w:rsid w:val="00810645"/>
    <w:rsid w:val="00821A8C"/>
    <w:rsid w:val="00821FB7"/>
    <w:rsid w:val="00831F69"/>
    <w:rsid w:val="0083644B"/>
    <w:rsid w:val="00836D5B"/>
    <w:rsid w:val="00842B43"/>
    <w:rsid w:val="00845390"/>
    <w:rsid w:val="00861D2A"/>
    <w:rsid w:val="00863AC1"/>
    <w:rsid w:val="00863EE5"/>
    <w:rsid w:val="008840F2"/>
    <w:rsid w:val="00886BB9"/>
    <w:rsid w:val="008919DF"/>
    <w:rsid w:val="008938DA"/>
    <w:rsid w:val="00896F0B"/>
    <w:rsid w:val="008A657C"/>
    <w:rsid w:val="008B0A44"/>
    <w:rsid w:val="008B1D28"/>
    <w:rsid w:val="008C0CEE"/>
    <w:rsid w:val="008C1A8E"/>
    <w:rsid w:val="008D3365"/>
    <w:rsid w:val="008D6DAB"/>
    <w:rsid w:val="008E0125"/>
    <w:rsid w:val="008E4547"/>
    <w:rsid w:val="008E5642"/>
    <w:rsid w:val="008E7047"/>
    <w:rsid w:val="008E7A65"/>
    <w:rsid w:val="008F0BB6"/>
    <w:rsid w:val="008F0E9A"/>
    <w:rsid w:val="008F397C"/>
    <w:rsid w:val="008F4D0D"/>
    <w:rsid w:val="00903EC7"/>
    <w:rsid w:val="009050FE"/>
    <w:rsid w:val="00906AC0"/>
    <w:rsid w:val="009223FE"/>
    <w:rsid w:val="00930E2E"/>
    <w:rsid w:val="00933EA5"/>
    <w:rsid w:val="00937CD0"/>
    <w:rsid w:val="00943465"/>
    <w:rsid w:val="0095435B"/>
    <w:rsid w:val="009555FA"/>
    <w:rsid w:val="00966A20"/>
    <w:rsid w:val="00971F8F"/>
    <w:rsid w:val="00980913"/>
    <w:rsid w:val="0098492E"/>
    <w:rsid w:val="00987B7A"/>
    <w:rsid w:val="0099301C"/>
    <w:rsid w:val="00994459"/>
    <w:rsid w:val="0099499D"/>
    <w:rsid w:val="00995E63"/>
    <w:rsid w:val="00997F9A"/>
    <w:rsid w:val="009A1E23"/>
    <w:rsid w:val="009A2F3B"/>
    <w:rsid w:val="009A36A3"/>
    <w:rsid w:val="009A5DFB"/>
    <w:rsid w:val="009C18CD"/>
    <w:rsid w:val="009C4D26"/>
    <w:rsid w:val="009C6269"/>
    <w:rsid w:val="009D1222"/>
    <w:rsid w:val="009D16D5"/>
    <w:rsid w:val="009D63D5"/>
    <w:rsid w:val="009D681F"/>
    <w:rsid w:val="009E1E15"/>
    <w:rsid w:val="009E2942"/>
    <w:rsid w:val="009E4C4F"/>
    <w:rsid w:val="009E6C58"/>
    <w:rsid w:val="009F653E"/>
    <w:rsid w:val="009F6DF9"/>
    <w:rsid w:val="00A04474"/>
    <w:rsid w:val="00A12ACA"/>
    <w:rsid w:val="00A15ADB"/>
    <w:rsid w:val="00A2197F"/>
    <w:rsid w:val="00A22805"/>
    <w:rsid w:val="00A22C35"/>
    <w:rsid w:val="00A22E5A"/>
    <w:rsid w:val="00A2442B"/>
    <w:rsid w:val="00A26A24"/>
    <w:rsid w:val="00A35224"/>
    <w:rsid w:val="00A40956"/>
    <w:rsid w:val="00A46D05"/>
    <w:rsid w:val="00A513CB"/>
    <w:rsid w:val="00A53340"/>
    <w:rsid w:val="00A564E2"/>
    <w:rsid w:val="00A572D8"/>
    <w:rsid w:val="00A65B08"/>
    <w:rsid w:val="00A74431"/>
    <w:rsid w:val="00A77F40"/>
    <w:rsid w:val="00A820A8"/>
    <w:rsid w:val="00A87672"/>
    <w:rsid w:val="00A91C35"/>
    <w:rsid w:val="00A949D4"/>
    <w:rsid w:val="00A94A22"/>
    <w:rsid w:val="00A9620B"/>
    <w:rsid w:val="00A971F1"/>
    <w:rsid w:val="00AA4CB6"/>
    <w:rsid w:val="00AC0969"/>
    <w:rsid w:val="00AC2569"/>
    <w:rsid w:val="00AE399B"/>
    <w:rsid w:val="00AF26C7"/>
    <w:rsid w:val="00B025B8"/>
    <w:rsid w:val="00B13A8E"/>
    <w:rsid w:val="00B16E08"/>
    <w:rsid w:val="00B22086"/>
    <w:rsid w:val="00B232C6"/>
    <w:rsid w:val="00B24662"/>
    <w:rsid w:val="00B24AE8"/>
    <w:rsid w:val="00B32F54"/>
    <w:rsid w:val="00B341B0"/>
    <w:rsid w:val="00B402E5"/>
    <w:rsid w:val="00B464C7"/>
    <w:rsid w:val="00B52D79"/>
    <w:rsid w:val="00B60658"/>
    <w:rsid w:val="00B61F12"/>
    <w:rsid w:val="00B644E8"/>
    <w:rsid w:val="00B665D6"/>
    <w:rsid w:val="00B66C54"/>
    <w:rsid w:val="00B67DDA"/>
    <w:rsid w:val="00B8038A"/>
    <w:rsid w:val="00B832E4"/>
    <w:rsid w:val="00B84FBC"/>
    <w:rsid w:val="00B850AB"/>
    <w:rsid w:val="00BA223D"/>
    <w:rsid w:val="00BA557C"/>
    <w:rsid w:val="00BB00B6"/>
    <w:rsid w:val="00BB0880"/>
    <w:rsid w:val="00BB79B8"/>
    <w:rsid w:val="00BC3022"/>
    <w:rsid w:val="00BC5A70"/>
    <w:rsid w:val="00BD3DF3"/>
    <w:rsid w:val="00BD495A"/>
    <w:rsid w:val="00BD5219"/>
    <w:rsid w:val="00BD7C35"/>
    <w:rsid w:val="00BE1B96"/>
    <w:rsid w:val="00BE56D1"/>
    <w:rsid w:val="00C03C14"/>
    <w:rsid w:val="00C051B2"/>
    <w:rsid w:val="00C22B48"/>
    <w:rsid w:val="00C30287"/>
    <w:rsid w:val="00C32E38"/>
    <w:rsid w:val="00C33740"/>
    <w:rsid w:val="00C36979"/>
    <w:rsid w:val="00C40441"/>
    <w:rsid w:val="00C42A41"/>
    <w:rsid w:val="00C45EA7"/>
    <w:rsid w:val="00C508F0"/>
    <w:rsid w:val="00C51CA0"/>
    <w:rsid w:val="00C646DF"/>
    <w:rsid w:val="00C808E5"/>
    <w:rsid w:val="00C8227B"/>
    <w:rsid w:val="00C9105A"/>
    <w:rsid w:val="00C92E3B"/>
    <w:rsid w:val="00C9481D"/>
    <w:rsid w:val="00CA46DF"/>
    <w:rsid w:val="00CB445C"/>
    <w:rsid w:val="00CC47A6"/>
    <w:rsid w:val="00CD3AC4"/>
    <w:rsid w:val="00CD76F5"/>
    <w:rsid w:val="00CE5D21"/>
    <w:rsid w:val="00CE5F76"/>
    <w:rsid w:val="00CF1453"/>
    <w:rsid w:val="00CF4F21"/>
    <w:rsid w:val="00D16E5F"/>
    <w:rsid w:val="00D17B88"/>
    <w:rsid w:val="00D22B86"/>
    <w:rsid w:val="00D23F45"/>
    <w:rsid w:val="00D2443E"/>
    <w:rsid w:val="00D24D1F"/>
    <w:rsid w:val="00D26660"/>
    <w:rsid w:val="00D32F8B"/>
    <w:rsid w:val="00D53E7E"/>
    <w:rsid w:val="00D600A9"/>
    <w:rsid w:val="00D60253"/>
    <w:rsid w:val="00D61972"/>
    <w:rsid w:val="00D637CA"/>
    <w:rsid w:val="00D63C31"/>
    <w:rsid w:val="00D75748"/>
    <w:rsid w:val="00D77F81"/>
    <w:rsid w:val="00D8096A"/>
    <w:rsid w:val="00D90A12"/>
    <w:rsid w:val="00D942C3"/>
    <w:rsid w:val="00D96095"/>
    <w:rsid w:val="00D96287"/>
    <w:rsid w:val="00DA033F"/>
    <w:rsid w:val="00DA4925"/>
    <w:rsid w:val="00DB3415"/>
    <w:rsid w:val="00DB4693"/>
    <w:rsid w:val="00DB71F6"/>
    <w:rsid w:val="00DB7A0C"/>
    <w:rsid w:val="00DC5879"/>
    <w:rsid w:val="00DC7D15"/>
    <w:rsid w:val="00DD0937"/>
    <w:rsid w:val="00DD50D9"/>
    <w:rsid w:val="00DD7A89"/>
    <w:rsid w:val="00DE742B"/>
    <w:rsid w:val="00DF02B1"/>
    <w:rsid w:val="00DF5070"/>
    <w:rsid w:val="00E01458"/>
    <w:rsid w:val="00E03FE4"/>
    <w:rsid w:val="00E170A7"/>
    <w:rsid w:val="00E17404"/>
    <w:rsid w:val="00E21474"/>
    <w:rsid w:val="00E27F43"/>
    <w:rsid w:val="00E30E97"/>
    <w:rsid w:val="00E34DE1"/>
    <w:rsid w:val="00E45D68"/>
    <w:rsid w:val="00E463E4"/>
    <w:rsid w:val="00E503A0"/>
    <w:rsid w:val="00E8027B"/>
    <w:rsid w:val="00E904F6"/>
    <w:rsid w:val="00E94FAB"/>
    <w:rsid w:val="00E9727E"/>
    <w:rsid w:val="00EA237D"/>
    <w:rsid w:val="00EA4113"/>
    <w:rsid w:val="00EB2F3B"/>
    <w:rsid w:val="00EB351B"/>
    <w:rsid w:val="00EE0B97"/>
    <w:rsid w:val="00EE5195"/>
    <w:rsid w:val="00EE5A60"/>
    <w:rsid w:val="00EF0950"/>
    <w:rsid w:val="00EF2F0A"/>
    <w:rsid w:val="00F0105E"/>
    <w:rsid w:val="00F0546F"/>
    <w:rsid w:val="00F06ECE"/>
    <w:rsid w:val="00F11398"/>
    <w:rsid w:val="00F17FC3"/>
    <w:rsid w:val="00F213F8"/>
    <w:rsid w:val="00F34383"/>
    <w:rsid w:val="00F37728"/>
    <w:rsid w:val="00F41FAE"/>
    <w:rsid w:val="00F43DD3"/>
    <w:rsid w:val="00F454E1"/>
    <w:rsid w:val="00F54000"/>
    <w:rsid w:val="00F5513D"/>
    <w:rsid w:val="00F56440"/>
    <w:rsid w:val="00F61E0B"/>
    <w:rsid w:val="00F6279A"/>
    <w:rsid w:val="00F62B3B"/>
    <w:rsid w:val="00F67E58"/>
    <w:rsid w:val="00F7054A"/>
    <w:rsid w:val="00F72417"/>
    <w:rsid w:val="00F813BF"/>
    <w:rsid w:val="00F90763"/>
    <w:rsid w:val="00FC59B5"/>
    <w:rsid w:val="00FD0201"/>
    <w:rsid w:val="00FD38A0"/>
    <w:rsid w:val="00FD39FE"/>
    <w:rsid w:val="00FD75D2"/>
    <w:rsid w:val="00FE55E8"/>
    <w:rsid w:val="00FF3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6A7B6"/>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223FE"/>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 w:type="character" w:customStyle="1" w:styleId="Heading5Char">
    <w:name w:val="Heading 5 Char"/>
    <w:basedOn w:val="DefaultParagraphFont"/>
    <w:link w:val="Heading5"/>
    <w:uiPriority w:val="9"/>
    <w:rsid w:val="009223FE"/>
    <w:rPr>
      <w:rFonts w:asciiTheme="majorHAnsi" w:eastAsiaTheme="majorEastAsia" w:hAnsiTheme="majorHAnsi" w:cstheme="majorBidi"/>
      <w:color w:val="2E74B5" w:themeColor="accent1" w:themeShade="BF"/>
    </w:rPr>
  </w:style>
  <w:style w:type="character" w:styleId="CommentReference">
    <w:name w:val="annotation reference"/>
    <w:basedOn w:val="DefaultParagraphFont"/>
    <w:uiPriority w:val="99"/>
    <w:semiHidden/>
    <w:unhideWhenUsed/>
    <w:rsid w:val="00D77F81"/>
    <w:rPr>
      <w:sz w:val="16"/>
      <w:szCs w:val="16"/>
    </w:rPr>
  </w:style>
  <w:style w:type="paragraph" w:styleId="CommentText">
    <w:name w:val="annotation text"/>
    <w:basedOn w:val="Normal"/>
    <w:link w:val="CommentTextChar"/>
    <w:uiPriority w:val="99"/>
    <w:semiHidden/>
    <w:unhideWhenUsed/>
    <w:rsid w:val="00D77F81"/>
    <w:pPr>
      <w:spacing w:line="240" w:lineRule="auto"/>
    </w:pPr>
    <w:rPr>
      <w:sz w:val="20"/>
      <w:szCs w:val="20"/>
    </w:rPr>
  </w:style>
  <w:style w:type="character" w:customStyle="1" w:styleId="CommentTextChar">
    <w:name w:val="Comment Text Char"/>
    <w:basedOn w:val="DefaultParagraphFont"/>
    <w:link w:val="CommentText"/>
    <w:uiPriority w:val="99"/>
    <w:semiHidden/>
    <w:rsid w:val="00D77F81"/>
    <w:rPr>
      <w:sz w:val="20"/>
      <w:szCs w:val="20"/>
    </w:rPr>
  </w:style>
  <w:style w:type="paragraph" w:styleId="CommentSubject">
    <w:name w:val="annotation subject"/>
    <w:basedOn w:val="CommentText"/>
    <w:next w:val="CommentText"/>
    <w:link w:val="CommentSubjectChar"/>
    <w:uiPriority w:val="99"/>
    <w:semiHidden/>
    <w:unhideWhenUsed/>
    <w:rsid w:val="00D77F81"/>
    <w:rPr>
      <w:b/>
      <w:bCs/>
    </w:rPr>
  </w:style>
  <w:style w:type="character" w:customStyle="1" w:styleId="CommentSubjectChar">
    <w:name w:val="Comment Subject Char"/>
    <w:basedOn w:val="CommentTextChar"/>
    <w:link w:val="CommentSubject"/>
    <w:uiPriority w:val="99"/>
    <w:semiHidden/>
    <w:rsid w:val="00D77F81"/>
    <w:rPr>
      <w:b/>
      <w:bCs/>
      <w:sz w:val="20"/>
      <w:szCs w:val="20"/>
    </w:rPr>
  </w:style>
  <w:style w:type="paragraph" w:styleId="Revision">
    <w:name w:val="Revision"/>
    <w:hidden/>
    <w:uiPriority w:val="99"/>
    <w:semiHidden/>
    <w:rsid w:val="00D77F81"/>
    <w:pPr>
      <w:spacing w:after="0" w:line="240" w:lineRule="auto"/>
    </w:pPr>
  </w:style>
  <w:style w:type="paragraph" w:styleId="BalloonText">
    <w:name w:val="Balloon Text"/>
    <w:basedOn w:val="Normal"/>
    <w:link w:val="BalloonTextChar"/>
    <w:uiPriority w:val="99"/>
    <w:semiHidden/>
    <w:unhideWhenUsed/>
    <w:rsid w:val="00D77F8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77F81"/>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8F0BB6"/>
    <w:rPr>
      <w:color w:val="954F72" w:themeColor="followedHyperlink"/>
      <w:u w:val="single"/>
    </w:rPr>
  </w:style>
  <w:style w:type="paragraph" w:styleId="NoSpacing">
    <w:name w:val="No Spacing"/>
    <w:uiPriority w:val="1"/>
    <w:qFormat/>
    <w:rsid w:val="00455B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087400">
      <w:bodyDiv w:val="1"/>
      <w:marLeft w:val="0"/>
      <w:marRight w:val="0"/>
      <w:marTop w:val="0"/>
      <w:marBottom w:val="0"/>
      <w:divBdr>
        <w:top w:val="none" w:sz="0" w:space="0" w:color="auto"/>
        <w:left w:val="none" w:sz="0" w:space="0" w:color="auto"/>
        <w:bottom w:val="none" w:sz="0" w:space="0" w:color="auto"/>
        <w:right w:val="none" w:sz="0" w:space="0" w:color="auto"/>
      </w:divBdr>
    </w:div>
    <w:div w:id="133373309">
      <w:bodyDiv w:val="1"/>
      <w:marLeft w:val="0"/>
      <w:marRight w:val="0"/>
      <w:marTop w:val="0"/>
      <w:marBottom w:val="0"/>
      <w:divBdr>
        <w:top w:val="none" w:sz="0" w:space="0" w:color="auto"/>
        <w:left w:val="none" w:sz="0" w:space="0" w:color="auto"/>
        <w:bottom w:val="none" w:sz="0" w:space="0" w:color="auto"/>
        <w:right w:val="none" w:sz="0" w:space="0" w:color="auto"/>
      </w:divBdr>
    </w:div>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181937956">
      <w:bodyDiv w:val="1"/>
      <w:marLeft w:val="0"/>
      <w:marRight w:val="0"/>
      <w:marTop w:val="0"/>
      <w:marBottom w:val="0"/>
      <w:divBdr>
        <w:top w:val="none" w:sz="0" w:space="0" w:color="auto"/>
        <w:left w:val="none" w:sz="0" w:space="0" w:color="auto"/>
        <w:bottom w:val="none" w:sz="0" w:space="0" w:color="auto"/>
        <w:right w:val="none" w:sz="0" w:space="0" w:color="auto"/>
      </w:divBdr>
    </w:div>
    <w:div w:id="299189331">
      <w:bodyDiv w:val="1"/>
      <w:marLeft w:val="0"/>
      <w:marRight w:val="0"/>
      <w:marTop w:val="0"/>
      <w:marBottom w:val="0"/>
      <w:divBdr>
        <w:top w:val="none" w:sz="0" w:space="0" w:color="auto"/>
        <w:left w:val="none" w:sz="0" w:space="0" w:color="auto"/>
        <w:bottom w:val="none" w:sz="0" w:space="0" w:color="auto"/>
        <w:right w:val="none" w:sz="0" w:space="0" w:color="auto"/>
      </w:divBdr>
      <w:divsChild>
        <w:div w:id="1145776388">
          <w:marLeft w:val="0"/>
          <w:marRight w:val="0"/>
          <w:marTop w:val="0"/>
          <w:marBottom w:val="0"/>
          <w:divBdr>
            <w:top w:val="none" w:sz="0" w:space="0" w:color="auto"/>
            <w:left w:val="none" w:sz="0" w:space="0" w:color="auto"/>
            <w:bottom w:val="none" w:sz="0" w:space="0" w:color="auto"/>
            <w:right w:val="none" w:sz="0" w:space="0" w:color="auto"/>
          </w:divBdr>
        </w:div>
      </w:divsChild>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442191401">
      <w:bodyDiv w:val="1"/>
      <w:marLeft w:val="0"/>
      <w:marRight w:val="0"/>
      <w:marTop w:val="0"/>
      <w:marBottom w:val="0"/>
      <w:divBdr>
        <w:top w:val="none" w:sz="0" w:space="0" w:color="auto"/>
        <w:left w:val="none" w:sz="0" w:space="0" w:color="auto"/>
        <w:bottom w:val="none" w:sz="0" w:space="0" w:color="auto"/>
        <w:right w:val="none" w:sz="0" w:space="0" w:color="auto"/>
      </w:divBdr>
    </w:div>
    <w:div w:id="516509476">
      <w:bodyDiv w:val="1"/>
      <w:marLeft w:val="0"/>
      <w:marRight w:val="0"/>
      <w:marTop w:val="0"/>
      <w:marBottom w:val="0"/>
      <w:divBdr>
        <w:top w:val="none" w:sz="0" w:space="0" w:color="auto"/>
        <w:left w:val="none" w:sz="0" w:space="0" w:color="auto"/>
        <w:bottom w:val="none" w:sz="0" w:space="0" w:color="auto"/>
        <w:right w:val="none" w:sz="0" w:space="0" w:color="auto"/>
      </w:divBdr>
    </w:div>
    <w:div w:id="564876776">
      <w:bodyDiv w:val="1"/>
      <w:marLeft w:val="0"/>
      <w:marRight w:val="0"/>
      <w:marTop w:val="0"/>
      <w:marBottom w:val="0"/>
      <w:divBdr>
        <w:top w:val="none" w:sz="0" w:space="0" w:color="auto"/>
        <w:left w:val="none" w:sz="0" w:space="0" w:color="auto"/>
        <w:bottom w:val="none" w:sz="0" w:space="0" w:color="auto"/>
        <w:right w:val="none" w:sz="0" w:space="0" w:color="auto"/>
      </w:divBdr>
    </w:div>
    <w:div w:id="615331388">
      <w:bodyDiv w:val="1"/>
      <w:marLeft w:val="0"/>
      <w:marRight w:val="0"/>
      <w:marTop w:val="0"/>
      <w:marBottom w:val="0"/>
      <w:divBdr>
        <w:top w:val="none" w:sz="0" w:space="0" w:color="auto"/>
        <w:left w:val="none" w:sz="0" w:space="0" w:color="auto"/>
        <w:bottom w:val="none" w:sz="0" w:space="0" w:color="auto"/>
        <w:right w:val="none" w:sz="0" w:space="0" w:color="auto"/>
      </w:divBdr>
    </w:div>
    <w:div w:id="720323691">
      <w:bodyDiv w:val="1"/>
      <w:marLeft w:val="0"/>
      <w:marRight w:val="0"/>
      <w:marTop w:val="0"/>
      <w:marBottom w:val="0"/>
      <w:divBdr>
        <w:top w:val="none" w:sz="0" w:space="0" w:color="auto"/>
        <w:left w:val="none" w:sz="0" w:space="0" w:color="auto"/>
        <w:bottom w:val="none" w:sz="0" w:space="0" w:color="auto"/>
        <w:right w:val="none" w:sz="0" w:space="0" w:color="auto"/>
      </w:divBdr>
    </w:div>
    <w:div w:id="722482903">
      <w:bodyDiv w:val="1"/>
      <w:marLeft w:val="0"/>
      <w:marRight w:val="0"/>
      <w:marTop w:val="0"/>
      <w:marBottom w:val="0"/>
      <w:divBdr>
        <w:top w:val="none" w:sz="0" w:space="0" w:color="auto"/>
        <w:left w:val="none" w:sz="0" w:space="0" w:color="auto"/>
        <w:bottom w:val="none" w:sz="0" w:space="0" w:color="auto"/>
        <w:right w:val="none" w:sz="0" w:space="0" w:color="auto"/>
      </w:divBdr>
    </w:div>
    <w:div w:id="790365736">
      <w:bodyDiv w:val="1"/>
      <w:marLeft w:val="0"/>
      <w:marRight w:val="0"/>
      <w:marTop w:val="0"/>
      <w:marBottom w:val="0"/>
      <w:divBdr>
        <w:top w:val="none" w:sz="0" w:space="0" w:color="auto"/>
        <w:left w:val="none" w:sz="0" w:space="0" w:color="auto"/>
        <w:bottom w:val="none" w:sz="0" w:space="0" w:color="auto"/>
        <w:right w:val="none" w:sz="0" w:space="0" w:color="auto"/>
      </w:divBdr>
    </w:div>
    <w:div w:id="877475314">
      <w:bodyDiv w:val="1"/>
      <w:marLeft w:val="0"/>
      <w:marRight w:val="0"/>
      <w:marTop w:val="0"/>
      <w:marBottom w:val="0"/>
      <w:divBdr>
        <w:top w:val="none" w:sz="0" w:space="0" w:color="auto"/>
        <w:left w:val="none" w:sz="0" w:space="0" w:color="auto"/>
        <w:bottom w:val="none" w:sz="0" w:space="0" w:color="auto"/>
        <w:right w:val="none" w:sz="0" w:space="0" w:color="auto"/>
      </w:divBdr>
    </w:div>
    <w:div w:id="889807474">
      <w:bodyDiv w:val="1"/>
      <w:marLeft w:val="0"/>
      <w:marRight w:val="0"/>
      <w:marTop w:val="0"/>
      <w:marBottom w:val="0"/>
      <w:divBdr>
        <w:top w:val="none" w:sz="0" w:space="0" w:color="auto"/>
        <w:left w:val="none" w:sz="0" w:space="0" w:color="auto"/>
        <w:bottom w:val="none" w:sz="0" w:space="0" w:color="auto"/>
        <w:right w:val="none" w:sz="0" w:space="0" w:color="auto"/>
      </w:divBdr>
    </w:div>
    <w:div w:id="1238593297">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 w:id="1641616798">
      <w:bodyDiv w:val="1"/>
      <w:marLeft w:val="0"/>
      <w:marRight w:val="0"/>
      <w:marTop w:val="0"/>
      <w:marBottom w:val="0"/>
      <w:divBdr>
        <w:top w:val="none" w:sz="0" w:space="0" w:color="auto"/>
        <w:left w:val="none" w:sz="0" w:space="0" w:color="auto"/>
        <w:bottom w:val="none" w:sz="0" w:space="0" w:color="auto"/>
        <w:right w:val="none" w:sz="0" w:space="0" w:color="auto"/>
      </w:divBdr>
    </w:div>
    <w:div w:id="167668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ensorflow/tensorboard" TargetMode="External"/><Relationship Id="rId24" Type="http://schemas.microsoft.com/office/2016/09/relationships/commentsIds" Target="commentsIds.xml"/><Relationship Id="rId5" Type="http://schemas.openxmlformats.org/officeDocument/2006/relationships/webSettings" Target="webSettings.xml"/><Relationship Id="rId23" Type="http://schemas.microsoft.com/office/2018/08/relationships/commentsExtensible" Target="commentsExtensible.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A32F16-62F0-4B50-AACF-50381C8BA2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19</Pages>
  <Words>24810</Words>
  <Characters>141422</Characters>
  <Application>Microsoft Office Word</Application>
  <DocSecurity>0</DocSecurity>
  <Lines>1178</Lines>
  <Paragraphs>331</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165901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37</cp:revision>
  <dcterms:created xsi:type="dcterms:W3CDTF">2020-11-02T16:04:00Z</dcterms:created>
  <dcterms:modified xsi:type="dcterms:W3CDTF">2021-03-15T19:07:00Z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http://www.zotero.org/styles/american-medical-association</vt:lpwstr>
  </property>
</Properties>
</file>