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EB8309" w14:textId="77777777" w:rsidR="00094DBC" w:rsidRDefault="00AA2909">
      <w:pPr>
        <w:rPr>
          <w:rFonts w:cstheme="minorHAnsi"/>
          <w:shd w:val="clear" w:color="auto" w:fill="FFFFFF"/>
        </w:rPr>
      </w:pPr>
      <w:r w:rsidRPr="00094DBC">
        <w:rPr>
          <w:rFonts w:cstheme="minorHAnsi"/>
          <w:b/>
          <w:shd w:val="clear" w:color="auto" w:fill="FFFFFF"/>
        </w:rPr>
        <w:t>The paper proposes a Hybrid-WNet model for segmenting colorectal liver metastases in CE CT. It is evaluated on two public datasets and an institutional dataset, with good accuracy on large tumors but poor on small ones.</w:t>
      </w:r>
      <w:r w:rsidRPr="00F96EEC">
        <w:rPr>
          <w:rFonts w:cstheme="minorHAnsi"/>
        </w:rPr>
        <w:br/>
      </w:r>
      <w:r w:rsidRPr="00F96EEC">
        <w:rPr>
          <w:rFonts w:cstheme="minorHAnsi"/>
        </w:rPr>
        <w:br/>
      </w:r>
      <w:r w:rsidRPr="00094DBC">
        <w:rPr>
          <w:rFonts w:cstheme="minorHAnsi"/>
          <w:b/>
          <w:shd w:val="clear" w:color="auto" w:fill="FFFFFF"/>
        </w:rPr>
        <w:t>Strength:</w:t>
      </w:r>
      <w:r w:rsidRPr="00094DBC">
        <w:rPr>
          <w:rFonts w:cstheme="minorHAnsi"/>
          <w:b/>
        </w:rPr>
        <w:br/>
      </w:r>
      <w:r w:rsidRPr="00094DBC">
        <w:rPr>
          <w:rFonts w:cstheme="minorHAnsi"/>
          <w:b/>
          <w:shd w:val="clear" w:color="auto" w:fill="FFFFFF"/>
        </w:rPr>
        <w:t>1. A novel Hybrid-WNet model architecture with 4-step training strategy is proposed. The model had with 98% (47/48) sensitivity on disease sites ≥15mm, with predictions in &lt;30 seconds.</w:t>
      </w:r>
      <w:r w:rsidRPr="00094DBC">
        <w:rPr>
          <w:rFonts w:cstheme="minorHAnsi"/>
          <w:b/>
        </w:rPr>
        <w:br/>
      </w:r>
      <w:r w:rsidRPr="00094DBC">
        <w:rPr>
          <w:rFonts w:cstheme="minorHAnsi"/>
          <w:b/>
          <w:shd w:val="clear" w:color="auto" w:fill="FFFFFF"/>
        </w:rPr>
        <w:t>2. Three test sets are used for evaluation, including two public ones and an institutional dataset. Within the institutional data, 84% (16/19) of the disease sites had a DSC&gt;0.76, which has been reported as the inter-observer variability for CRLM segmentation.</w:t>
      </w:r>
      <w:r w:rsidRPr="00094DBC">
        <w:rPr>
          <w:rFonts w:cstheme="minorHAnsi"/>
          <w:b/>
        </w:rPr>
        <w:br/>
      </w:r>
      <w:r w:rsidRPr="00094DBC">
        <w:rPr>
          <w:rFonts w:cstheme="minorHAnsi"/>
          <w:b/>
          <w:shd w:val="clear" w:color="auto" w:fill="FFFFFF"/>
        </w:rPr>
        <w:t>3. Detailed analysis of the prediction results were made.</w:t>
      </w:r>
      <w:r w:rsidRPr="00F96EEC">
        <w:rPr>
          <w:rFonts w:cstheme="minorHAnsi"/>
        </w:rPr>
        <w:br/>
      </w:r>
      <w:r w:rsidRPr="00F96EEC">
        <w:rPr>
          <w:rFonts w:cstheme="minorHAnsi"/>
        </w:rPr>
        <w:br/>
      </w:r>
      <w:r w:rsidRPr="00094DBC">
        <w:rPr>
          <w:rFonts w:cstheme="minorHAnsi"/>
          <w:b/>
          <w:shd w:val="clear" w:color="auto" w:fill="FFFFFF"/>
        </w:rPr>
        <w:t>Limitations:</w:t>
      </w:r>
      <w:r w:rsidRPr="00094DBC">
        <w:rPr>
          <w:rFonts w:cstheme="minorHAnsi"/>
          <w:b/>
        </w:rPr>
        <w:br/>
      </w:r>
      <w:r w:rsidRPr="00094DBC">
        <w:rPr>
          <w:rFonts w:cstheme="minorHAnsi"/>
          <w:b/>
          <w:shd w:val="clear" w:color="auto" w:fill="FFFFFF"/>
        </w:rPr>
        <w:t>1. Very low sensitivity and DSC for small lesions less than 15mm.</w:t>
      </w:r>
    </w:p>
    <w:p w14:paraId="3FD92C96" w14:textId="79D4F3BF" w:rsidR="001F5D59" w:rsidRPr="00F96EEC" w:rsidRDefault="00094DBC">
      <w:pPr>
        <w:rPr>
          <w:rFonts w:cstheme="minorHAnsi"/>
        </w:rPr>
      </w:pPr>
      <w:r>
        <w:rPr>
          <w:rFonts w:cstheme="minorHAnsi"/>
        </w:rPr>
        <w:t xml:space="preserve">Thank you for the response. We agree that the sensitivity for small lesions is low. </w:t>
      </w:r>
      <w:r>
        <w:t>With respect to the failures in small disease sites, we believe this model should not be used as a strictly diagnostic device. A 10-year review of colorectal liver metastasis ablation patients in Italy found the mean disease size to be 2.2cm (range 0.8 – 4.0 cm), and we have so far found positive results of the segmentation of disease sites for ablation at our institution. Our desire for the model to be reproducible by the public led us to train on strictly publically available data, with limited small sites for training.</w:t>
      </w:r>
      <w:r w:rsidR="00AA2909" w:rsidRPr="00F96EEC">
        <w:rPr>
          <w:rFonts w:cstheme="minorHAnsi"/>
        </w:rPr>
        <w:br/>
      </w:r>
      <w:r w:rsidR="00AA2909" w:rsidRPr="00F96EEC">
        <w:rPr>
          <w:rFonts w:cstheme="minorHAnsi"/>
        </w:rPr>
        <w:br/>
      </w:r>
      <w:r w:rsidR="00AA2909" w:rsidRPr="00094DBC">
        <w:rPr>
          <w:rFonts w:cstheme="minorHAnsi"/>
          <w:b/>
          <w:shd w:val="clear" w:color="auto" w:fill="FFFFFF"/>
        </w:rPr>
        <w:t>2. The data selection criteria is questionable. For LiTS the paper says "Each image was reviewed by XXX to remove the data showing hyper-enhancing metastases, or lacking image acquisition parameters. 92 patients remained." How do you define "lacking image acquisition parameters" and why are they removed? Why are "hyper-enhancing metastases" not included if they reflect the true data distribution of realworld CT? For 3D-IRCADb01, it is also unclear why the five cases are removed. Healthy livers and livers with various types of lesions should all be considered in training and especially in testing, if the goal is to build a robust lesion segmentation model which can adapt to diverse realworld data. Otherwise, the generalizability and application range of the model will be too limited.</w:t>
      </w:r>
      <w:r w:rsidR="001F5D59" w:rsidRPr="00F96EEC">
        <w:rPr>
          <w:rFonts w:cstheme="minorHAnsi"/>
        </w:rPr>
        <w:t xml:space="preserve"> </w:t>
      </w:r>
    </w:p>
    <w:p w14:paraId="07318266" w14:textId="77777777" w:rsidR="001B688D" w:rsidRPr="00F96EEC" w:rsidRDefault="001F5D59">
      <w:pPr>
        <w:rPr>
          <w:rFonts w:cstheme="minorHAnsi"/>
          <w:shd w:val="clear" w:color="auto" w:fill="FFFFFF"/>
        </w:rPr>
      </w:pPr>
      <w:r w:rsidRPr="00F96EEC">
        <w:rPr>
          <w:rFonts w:cstheme="minorHAnsi"/>
          <w:shd w:val="clear" w:color="auto" w:fill="FFFFFF"/>
        </w:rPr>
        <w:t>Thank you for the response, the vast majority of those removed were due to a lack of image acquisition parameters (slice thickness, pixel dimension). According to our interventional radiologist, almost all the CRLM ablation cases are hypo-enhancing at our institution and we wanted to be transparent about the data used to create our model in case others want to recreate the model using the publicly available data.</w:t>
      </w:r>
      <w:r w:rsidR="00AA2909" w:rsidRPr="00F96EEC">
        <w:rPr>
          <w:rFonts w:cstheme="minorHAnsi"/>
        </w:rPr>
        <w:br/>
      </w:r>
      <w:r w:rsidR="00AA2909" w:rsidRPr="00F96EEC">
        <w:rPr>
          <w:rFonts w:cstheme="minorHAnsi"/>
        </w:rPr>
        <w:br/>
      </w:r>
      <w:r w:rsidR="00AA2909" w:rsidRPr="00094DBC">
        <w:rPr>
          <w:rFonts w:cstheme="minorHAnsi"/>
          <w:b/>
          <w:shd w:val="clear" w:color="auto" w:fill="FFFFFF"/>
        </w:rPr>
        <w:t>3. To demonstrate the superiority of the proposed method, more comparisons with existing methods should be made, such as nnUNet and the methods in the leaderboard of LiTS.</w:t>
      </w:r>
    </w:p>
    <w:p w14:paraId="3BF6CE4E" w14:textId="66015A96" w:rsidR="008F5128" w:rsidRPr="00F96EEC" w:rsidRDefault="001B688D">
      <w:pPr>
        <w:rPr>
          <w:rFonts w:cstheme="minorHAnsi"/>
          <w:shd w:val="clear" w:color="auto" w:fill="FFFFFF"/>
        </w:rPr>
      </w:pPr>
      <w:r w:rsidRPr="00F96EEC">
        <w:rPr>
          <w:rFonts w:cstheme="minorHAnsi"/>
          <w:shd w:val="clear" w:color="auto" w:fill="FFFFFF"/>
        </w:rPr>
        <w:t>We appreciate the response, unfortunately the nnUNet is a</w:t>
      </w:r>
      <w:r w:rsidR="00F96EEC" w:rsidRPr="00F96EEC">
        <w:rPr>
          <w:rFonts w:cstheme="minorHAnsi"/>
          <w:shd w:val="clear" w:color="auto" w:fill="FFFFFF"/>
        </w:rPr>
        <w:t xml:space="preserve"> self-configuring model, allowing</w:t>
      </w:r>
      <w:r w:rsidRPr="00F96EEC">
        <w:rPr>
          <w:rFonts w:cstheme="minorHAnsi"/>
          <w:shd w:val="clear" w:color="auto" w:fill="FFFFFF"/>
        </w:rPr>
        <w:t xml:space="preserve"> residual connections, dilated convolutions, dense connections, or cascades. To try and demonstrate a comparison to these methods, we’ve included </w:t>
      </w:r>
      <w:r w:rsidR="008F5128" w:rsidRPr="00F96EEC">
        <w:rPr>
          <w:rFonts w:cstheme="minorHAnsi"/>
          <w:shd w:val="clear" w:color="auto" w:fill="FFFFFF"/>
        </w:rPr>
        <w:t>a comparison to</w:t>
      </w:r>
      <w:r w:rsidR="00F96EEC" w:rsidRPr="00F96EEC">
        <w:rPr>
          <w:rFonts w:cstheme="minorHAnsi"/>
          <w:shd w:val="clear" w:color="auto" w:fill="FFFFFF"/>
        </w:rPr>
        <w:t xml:space="preserve"> each of these</w:t>
      </w:r>
      <w:r w:rsidR="008F5128" w:rsidRPr="00F96EEC">
        <w:rPr>
          <w:rFonts w:cstheme="minorHAnsi"/>
          <w:shd w:val="clear" w:color="auto" w:fill="FFFFFF"/>
        </w:rPr>
        <w:t xml:space="preserve"> architectures</w:t>
      </w:r>
      <w:r w:rsidR="00F57F58">
        <w:rPr>
          <w:rFonts w:cstheme="minorHAnsi"/>
          <w:shd w:val="clear" w:color="auto" w:fill="FFFFFF"/>
        </w:rPr>
        <w:t xml:space="preserve"> within the </w:t>
      </w:r>
      <w:r w:rsidR="008F5128" w:rsidRPr="00F96EEC">
        <w:rPr>
          <w:rFonts w:cstheme="minorHAnsi"/>
          <w:shd w:val="clear" w:color="auto" w:fill="FFFFFF"/>
        </w:rPr>
        <w:t>first paragraph in Results.</w:t>
      </w:r>
      <w:r w:rsidR="00AA2909" w:rsidRPr="00F96EEC">
        <w:rPr>
          <w:rFonts w:cstheme="minorHAnsi"/>
        </w:rPr>
        <w:br/>
      </w:r>
      <w:r w:rsidR="00AA2909" w:rsidRPr="00F96EEC">
        <w:rPr>
          <w:rFonts w:cstheme="minorHAnsi"/>
        </w:rPr>
        <w:lastRenderedPageBreak/>
        <w:br/>
      </w:r>
      <w:r w:rsidR="00AA2909" w:rsidRPr="00094DBC">
        <w:rPr>
          <w:rFonts w:cstheme="minorHAnsi"/>
          <w:b/>
          <w:shd w:val="clear" w:color="auto" w:fill="FFFFFF"/>
        </w:rPr>
        <w:t>4. Many methodological and experimental details are missing, with some seemingly errors.</w:t>
      </w:r>
    </w:p>
    <w:p w14:paraId="43172BF0" w14:textId="77777777" w:rsidR="00A61A26" w:rsidRPr="00F96EEC" w:rsidRDefault="008F5128">
      <w:pPr>
        <w:rPr>
          <w:rFonts w:cstheme="minorHAnsi"/>
          <w:shd w:val="clear" w:color="auto" w:fill="FFFFFF"/>
        </w:rPr>
      </w:pPr>
      <w:r w:rsidRPr="00F96EEC">
        <w:rPr>
          <w:rFonts w:cstheme="minorHAnsi"/>
          <w:shd w:val="clear" w:color="auto" w:fill="FFFFFF"/>
        </w:rPr>
        <w:t>We apologize for any errors or missing details, and will be happy to provide more details as requested.</w:t>
      </w:r>
      <w:r w:rsidR="00AA2909" w:rsidRPr="00F96EEC">
        <w:rPr>
          <w:rFonts w:cstheme="minorHAnsi"/>
        </w:rPr>
        <w:br/>
      </w:r>
      <w:r w:rsidR="00AA2909" w:rsidRPr="00F96EEC">
        <w:rPr>
          <w:rFonts w:cstheme="minorHAnsi"/>
        </w:rPr>
        <w:br/>
      </w:r>
      <w:r w:rsidR="00AA2909" w:rsidRPr="00094DBC">
        <w:rPr>
          <w:rFonts w:cstheme="minorHAnsi"/>
          <w:b/>
          <w:shd w:val="clear" w:color="auto" w:fill="FFFFFF"/>
        </w:rPr>
        <w:t>Detailed comments:</w:t>
      </w:r>
      <w:r w:rsidR="00AA2909" w:rsidRPr="00094DBC">
        <w:rPr>
          <w:rFonts w:cstheme="minorHAnsi"/>
          <w:b/>
        </w:rPr>
        <w:br/>
      </w:r>
      <w:r w:rsidR="00AA2909" w:rsidRPr="00094DBC">
        <w:rPr>
          <w:rFonts w:cstheme="minorHAnsi"/>
          <w:b/>
          <w:shd w:val="clear" w:color="auto" w:fill="FFFFFF"/>
        </w:rPr>
        <w:t>1. The paper says "We resampled all training and validation images and ground-truth segmentation to 1mm slice thickness using bi-linear interpolation." What about axial plane spacing? Is it also 1mm?</w:t>
      </w:r>
    </w:p>
    <w:p w14:paraId="49A8826A" w14:textId="77777777" w:rsidR="00F96EEC" w:rsidRDefault="00A61A26">
      <w:pPr>
        <w:rPr>
          <w:rFonts w:cstheme="minorHAnsi"/>
          <w:shd w:val="clear" w:color="auto" w:fill="FFFFFF"/>
        </w:rPr>
      </w:pPr>
      <w:r w:rsidRPr="00F96EEC">
        <w:rPr>
          <w:rFonts w:cstheme="minorHAnsi"/>
          <w:shd w:val="clear" w:color="auto" w:fill="FFFFFF"/>
        </w:rPr>
        <w:t>Thank you for the comment! We’ve now added clarification that the images were resampled to be 0.75mm in the axial plane.</w:t>
      </w:r>
    </w:p>
    <w:p w14:paraId="0AFC8A24" w14:textId="77777777" w:rsidR="00F96EEC" w:rsidRDefault="00F96EEC" w:rsidP="00F96EEC">
      <w:pPr>
        <w:ind w:left="720"/>
        <w:rPr>
          <w:rFonts w:cstheme="minorHAnsi"/>
        </w:rPr>
      </w:pPr>
      <w:r>
        <w:t>We resampled all training and validation images and ground-truth segmentation to 1mm slice thickness, and 0.75mm in the axial plane, using bi-linear interpolation</w:t>
      </w:r>
    </w:p>
    <w:p w14:paraId="1015D510" w14:textId="73BBE992" w:rsidR="00A61A26" w:rsidRPr="00094DBC" w:rsidRDefault="00AA2909" w:rsidP="00F96EEC">
      <w:pPr>
        <w:rPr>
          <w:rFonts w:cstheme="minorHAnsi"/>
          <w:b/>
          <w:shd w:val="clear" w:color="auto" w:fill="FFFFFF"/>
        </w:rPr>
      </w:pPr>
      <w:r w:rsidRPr="00094DBC">
        <w:rPr>
          <w:rFonts w:cstheme="minorHAnsi"/>
          <w:b/>
          <w:shd w:val="clear" w:color="auto" w:fill="FFFFFF"/>
        </w:rPr>
        <w:t>2. Only lesions were divided into slabs and used for training. What about normal liver area? If no pure normal liver area were used in training, the network may generate FPs when a normal liver is tested.</w:t>
      </w:r>
    </w:p>
    <w:p w14:paraId="79554465" w14:textId="0341F5AC" w:rsidR="006721F2" w:rsidRPr="00F96EEC" w:rsidRDefault="00A61A26">
      <w:pPr>
        <w:rPr>
          <w:rFonts w:cstheme="minorHAnsi"/>
          <w:shd w:val="clear" w:color="auto" w:fill="FFFFFF"/>
        </w:rPr>
      </w:pPr>
      <w:r w:rsidRPr="00F96EEC">
        <w:rPr>
          <w:rFonts w:cstheme="minorHAnsi"/>
          <w:shd w:val="clear" w:color="auto" w:fill="FFFFFF"/>
        </w:rPr>
        <w:t>Thank you for the comment. Large sections of normal liver are naturally included when creating a slab centered on a small disease site. We found that the model would generate more false-negatives</w:t>
      </w:r>
      <w:r w:rsidR="00F96EEC">
        <w:rPr>
          <w:rFonts w:cstheme="minorHAnsi"/>
          <w:shd w:val="clear" w:color="auto" w:fill="FFFFFF"/>
        </w:rPr>
        <w:t xml:space="preserve"> in our initial training, when passing on the entire liver,</w:t>
      </w:r>
      <w:r w:rsidRPr="00F96EEC">
        <w:rPr>
          <w:rFonts w:cstheme="minorHAnsi"/>
          <w:shd w:val="clear" w:color="auto" w:fill="FFFFFF"/>
        </w:rPr>
        <w:t xml:space="preserve"> </w:t>
      </w:r>
      <w:r w:rsidR="006721F2" w:rsidRPr="00F96EEC">
        <w:rPr>
          <w:rFonts w:cstheme="minorHAnsi"/>
          <w:shd w:val="clear" w:color="auto" w:fill="FFFFFF"/>
        </w:rPr>
        <w:t>since</w:t>
      </w:r>
      <w:r w:rsidRPr="00F96EEC">
        <w:rPr>
          <w:rFonts w:cstheme="minorHAnsi"/>
          <w:shd w:val="clear" w:color="auto" w:fill="FFFFFF"/>
        </w:rPr>
        <w:t xml:space="preserve"> most CRLM sites are small</w:t>
      </w:r>
      <w:r w:rsidR="006721F2" w:rsidRPr="00F96EEC">
        <w:rPr>
          <w:rFonts w:cstheme="minorHAnsi"/>
          <w:shd w:val="clear" w:color="auto" w:fill="FFFFFF"/>
        </w:rPr>
        <w:t>. We have included a statement in the training section to better express this</w:t>
      </w:r>
    </w:p>
    <w:p w14:paraId="5D77AB47" w14:textId="6BA98203" w:rsidR="006721F2" w:rsidRPr="00F96EEC" w:rsidRDefault="006721F2" w:rsidP="006721F2">
      <w:pPr>
        <w:ind w:left="720"/>
        <w:rPr>
          <w:rFonts w:cstheme="minorHAnsi"/>
          <w:shd w:val="clear" w:color="auto" w:fill="FFFFFF"/>
        </w:rPr>
      </w:pPr>
      <w:r w:rsidRPr="00F96EEC">
        <w:rPr>
          <w:rFonts w:cstheme="minorHAnsi"/>
          <w:shd w:val="clear" w:color="auto" w:fill="FFFFFF"/>
        </w:rPr>
        <w:t>Initial training on the entire patient liver resulted in a model which struggled to identify disease sites. We believe this is due to the disparity in class representation, being that a majority of the liver is ‘normal’ and the model could achieve a high segmentation accuracy by segmenting everything as ‘normal’. Simple class weighting would not solve this problem as it would result in the model weighing cases with extensive disease cases as more important than the less extensive disease cases.</w:t>
      </w:r>
    </w:p>
    <w:p w14:paraId="2F34C50B" w14:textId="7D3041D2" w:rsidR="006721F2" w:rsidRPr="00F96EEC" w:rsidRDefault="006721F2" w:rsidP="006721F2">
      <w:pPr>
        <w:ind w:left="720"/>
        <w:rPr>
          <w:rFonts w:cstheme="minorHAnsi"/>
          <w:shd w:val="clear" w:color="auto" w:fill="FFFFFF"/>
        </w:rPr>
      </w:pPr>
      <w:r w:rsidRPr="00F96EEC">
        <w:rPr>
          <w:rFonts w:cstheme="minorHAnsi"/>
          <w:shd w:val="clear" w:color="auto" w:fill="FFFFFF"/>
        </w:rPr>
        <w:t xml:space="preserve">To account for disparities in class representation, where smaller structures (CRLM) are inherently “worth less” than large structures (normal liver), we distributed our training into unique “slabs”. Each independent disease site was divided into “slabs” of 32x120x120 voxels. </w:t>
      </w:r>
      <w:r w:rsidR="00F96EEC">
        <w:rPr>
          <w:rFonts w:cstheme="minorHAnsi"/>
          <w:shd w:val="clear" w:color="auto" w:fill="FFFFFF"/>
        </w:rPr>
        <w:t xml:space="preserve">This ensures a representation of both disease and normal liver in each training step. </w:t>
      </w:r>
      <w:r w:rsidRPr="00F96EEC">
        <w:rPr>
          <w:rFonts w:cstheme="minorHAnsi"/>
          <w:shd w:val="clear" w:color="auto" w:fill="FFFFFF"/>
        </w:rPr>
        <w:t>Figure 1 illustrates several disease slabs for one patient. After extraction, the training dataset consisted of 572 unique samples.</w:t>
      </w:r>
    </w:p>
    <w:p w14:paraId="170CFFCB" w14:textId="68F75309" w:rsidR="006721F2" w:rsidRPr="00F96EEC" w:rsidRDefault="00AA2909">
      <w:pPr>
        <w:rPr>
          <w:rFonts w:cstheme="minorHAnsi"/>
        </w:rPr>
      </w:pPr>
      <w:r w:rsidRPr="00F96EEC">
        <w:rPr>
          <w:rFonts w:cstheme="minorHAnsi"/>
        </w:rPr>
        <w:br/>
      </w:r>
      <w:r w:rsidRPr="00094DBC">
        <w:rPr>
          <w:rFonts w:cstheme="minorHAnsi"/>
          <w:b/>
          <w:shd w:val="clear" w:color="auto" w:fill="FFFFFF"/>
        </w:rPr>
        <w:t xml:space="preserve">3. What is a sparse </w:t>
      </w:r>
      <w:r w:rsidR="00940B15" w:rsidRPr="00094DBC">
        <w:rPr>
          <w:rFonts w:cstheme="minorHAnsi"/>
          <w:b/>
          <w:shd w:val="clear" w:color="auto" w:fill="FFFFFF"/>
        </w:rPr>
        <w:t>categorical</w:t>
      </w:r>
      <w:r w:rsidRPr="00094DBC">
        <w:rPr>
          <w:rFonts w:cstheme="minorHAnsi"/>
          <w:b/>
          <w:shd w:val="clear" w:color="auto" w:fill="FFFFFF"/>
        </w:rPr>
        <w:t xml:space="preserve"> cross entropy loss? Is there a reference?</w:t>
      </w:r>
      <w:r w:rsidRPr="00F96EEC">
        <w:rPr>
          <w:rFonts w:cstheme="minorHAnsi"/>
        </w:rPr>
        <w:br/>
      </w:r>
      <w:r w:rsidR="00E85FB7" w:rsidRPr="00F96EEC">
        <w:rPr>
          <w:rFonts w:cstheme="minorHAnsi"/>
        </w:rPr>
        <w:t xml:space="preserve">Thank you, we’ve added a reference. </w:t>
      </w:r>
      <w:r w:rsidR="006721F2" w:rsidRPr="00F96EEC">
        <w:rPr>
          <w:rFonts w:cstheme="minorHAnsi"/>
        </w:rPr>
        <w:t xml:space="preserve">Sparse categorical cross entropy is </w:t>
      </w:r>
      <w:r w:rsidR="00E85FB7" w:rsidRPr="00F96EEC">
        <w:rPr>
          <w:rFonts w:cstheme="minorHAnsi"/>
        </w:rPr>
        <w:t>ca</w:t>
      </w:r>
      <w:r w:rsidR="00F96EEC">
        <w:rPr>
          <w:rFonts w:cstheme="minorHAnsi"/>
        </w:rPr>
        <w:t>tegorical cross entropy on an integer</w:t>
      </w:r>
      <w:r w:rsidR="00E85FB7" w:rsidRPr="00F96EEC">
        <w:rPr>
          <w:rFonts w:cstheme="minorHAnsi"/>
        </w:rPr>
        <w:t xml:space="preserve"> image, rather than a one-hot image.</w:t>
      </w:r>
    </w:p>
    <w:p w14:paraId="7CBA8045" w14:textId="77777777" w:rsidR="00094DBC" w:rsidRDefault="00094DBC" w:rsidP="00094DBC">
      <w:pPr>
        <w:ind w:left="720"/>
        <w:rPr>
          <w:rFonts w:cstheme="minorHAnsi"/>
          <w:shd w:val="clear" w:color="auto" w:fill="FFFFFF"/>
        </w:rPr>
      </w:pPr>
      <w:r>
        <w:t>Models were optimized using a sparse categorical cross entropy loss (</w:t>
      </w:r>
      <w:r w:rsidRPr="00D423DD">
        <w:t>https://www.tensorflow.org/api_docs/python/tf/keras/losses/SparseCategoricalCrossentropy</w:t>
      </w:r>
      <w:r>
        <w:t>) and Adam optimizer. Mixed precision was enabled to reduce the training time.</w:t>
      </w:r>
      <w:r w:rsidR="00AA2909" w:rsidRPr="00F96EEC">
        <w:rPr>
          <w:rFonts w:cstheme="minorHAnsi"/>
        </w:rPr>
        <w:br/>
      </w:r>
    </w:p>
    <w:p w14:paraId="6CBD0AE8" w14:textId="0EEEDDAA" w:rsidR="0059595F" w:rsidRPr="00094DBC" w:rsidRDefault="00AA2909" w:rsidP="00094DBC">
      <w:pPr>
        <w:rPr>
          <w:rFonts w:cstheme="minorHAnsi"/>
          <w:b/>
          <w:shd w:val="clear" w:color="auto" w:fill="FFFFFF"/>
        </w:rPr>
      </w:pPr>
      <w:r w:rsidRPr="00094DBC">
        <w:rPr>
          <w:rFonts w:cstheme="minorHAnsi"/>
          <w:b/>
          <w:shd w:val="clear" w:color="auto" w:fill="FFFFFF"/>
        </w:rPr>
        <w:t>4. The structure of the Hybrid-WNet is not explained well. What is the structure of the decoder part of the 2D DenseNet?</w:t>
      </w:r>
    </w:p>
    <w:p w14:paraId="22DAE9B8" w14:textId="02C95161" w:rsidR="0059595F" w:rsidRDefault="0059595F" w:rsidP="00C94246">
      <w:pPr>
        <w:rPr>
          <w:rFonts w:cstheme="minorHAnsi"/>
          <w:shd w:val="clear" w:color="auto" w:fill="FFFFFF"/>
        </w:rPr>
      </w:pPr>
      <w:r>
        <w:rPr>
          <w:rFonts w:cstheme="minorHAnsi"/>
          <w:shd w:val="clear" w:color="auto" w:fill="FFFFFF"/>
        </w:rPr>
        <w:lastRenderedPageBreak/>
        <w:t>We apologize for not being clearer</w:t>
      </w:r>
      <w:r w:rsidR="00940B15">
        <w:rPr>
          <w:rFonts w:cstheme="minorHAnsi"/>
          <w:shd w:val="clear" w:color="auto" w:fill="FFFFFF"/>
        </w:rPr>
        <w:t xml:space="preserve"> in our model creation, we’ve expanded the explanation as addressed below.</w:t>
      </w:r>
      <w:bookmarkStart w:id="0" w:name="_GoBack"/>
      <w:bookmarkEnd w:id="0"/>
    </w:p>
    <w:p w14:paraId="062DCD2B" w14:textId="77777777" w:rsidR="0059595F" w:rsidRPr="00094DBC" w:rsidRDefault="00AA2909" w:rsidP="00C94246">
      <w:pPr>
        <w:rPr>
          <w:rFonts w:cstheme="minorHAnsi"/>
          <w:b/>
          <w:shd w:val="clear" w:color="auto" w:fill="FFFFFF"/>
        </w:rPr>
      </w:pPr>
      <w:r w:rsidRPr="00094DBC">
        <w:rPr>
          <w:rFonts w:cstheme="minorHAnsi"/>
          <w:b/>
          <w:shd w:val="clear" w:color="auto" w:fill="FFFFFF"/>
        </w:rPr>
        <w:t>What is the dimen</w:t>
      </w:r>
      <w:r w:rsidR="0059595F" w:rsidRPr="00094DBC">
        <w:rPr>
          <w:rFonts w:cstheme="minorHAnsi"/>
          <w:b/>
          <w:shd w:val="clear" w:color="auto" w:fill="FFFFFF"/>
        </w:rPr>
        <w:t>sion of its output 2D features?</w:t>
      </w:r>
    </w:p>
    <w:p w14:paraId="676D0442" w14:textId="77790F2B" w:rsidR="0059595F" w:rsidRDefault="009B6559" w:rsidP="00C94246">
      <w:pPr>
        <w:rPr>
          <w:rFonts w:cstheme="minorHAnsi"/>
          <w:shd w:val="clear" w:color="auto" w:fill="FFFFFF"/>
        </w:rPr>
      </w:pPr>
      <w:r>
        <w:rPr>
          <w:rFonts w:cstheme="minorHAnsi"/>
          <w:shd w:val="clear" w:color="auto" w:fill="FFFFFF"/>
        </w:rPr>
        <w:t>We’ve added a statement within the figure that the 2D features are 32 filters. Since this is a fully-convolutional network, they will be Batch x None x None x None x 32. For training that will be Batch x 32 x 120 x 120 x 32.</w:t>
      </w:r>
    </w:p>
    <w:p w14:paraId="7A47DD1A" w14:textId="3D2E64DB" w:rsidR="00094DBC" w:rsidRDefault="00094DBC" w:rsidP="00094DBC">
      <w:pPr>
        <w:ind w:left="720"/>
        <w:rPr>
          <w:rFonts w:cstheme="minorHAnsi"/>
          <w:shd w:val="clear" w:color="auto" w:fill="FFFFFF"/>
        </w:rPr>
      </w:pPr>
      <w:r>
        <w:t>After training the 2D part of the W-Net, we concatenated the 2D features to the input of the 3D model. Features extracted from the 2D network would have dimensions of 8x32x120x120x32, ‘2D Features’ Figure 3.</w:t>
      </w:r>
    </w:p>
    <w:p w14:paraId="3D1C7A4B" w14:textId="0F8A6DD4" w:rsidR="009B6559" w:rsidRPr="00094DBC" w:rsidRDefault="00AA2909" w:rsidP="00C94246">
      <w:pPr>
        <w:rPr>
          <w:rFonts w:cstheme="minorHAnsi"/>
          <w:b/>
          <w:shd w:val="clear" w:color="auto" w:fill="FFFFFF"/>
        </w:rPr>
      </w:pPr>
      <w:r w:rsidRPr="00094DBC">
        <w:rPr>
          <w:rFonts w:cstheme="minorHAnsi"/>
          <w:b/>
          <w:shd w:val="clear" w:color="auto" w:fill="FFFFFF"/>
        </w:rPr>
        <w:t>What is the structure of the 3D network? Is it the one shown in Figure 3? In Figure 3, what are the b</w:t>
      </w:r>
      <w:r w:rsidR="009B6559" w:rsidRPr="00094DBC">
        <w:rPr>
          <w:rFonts w:cstheme="minorHAnsi"/>
          <w:b/>
          <w:shd w:val="clear" w:color="auto" w:fill="FFFFFF"/>
        </w:rPr>
        <w:t>lue boxes without any notation?</w:t>
      </w:r>
    </w:p>
    <w:p w14:paraId="4E624A63" w14:textId="7A4E293D" w:rsidR="009B6559" w:rsidRDefault="009B6559" w:rsidP="00C94246">
      <w:pPr>
        <w:rPr>
          <w:rFonts w:cstheme="minorHAnsi"/>
          <w:shd w:val="clear" w:color="auto" w:fill="FFFFFF"/>
        </w:rPr>
      </w:pPr>
      <w:r>
        <w:rPr>
          <w:rFonts w:cstheme="minorHAnsi"/>
          <w:shd w:val="clear" w:color="auto" w:fill="FFFFFF"/>
        </w:rPr>
        <w:t>The structure of the 3D network is that shown in Figure 3. We have added to the legend specifying that each blue box is a 3D convolution, followed by batch normalization and relu activation.</w:t>
      </w:r>
    </w:p>
    <w:p w14:paraId="2390F03A" w14:textId="287D466E" w:rsidR="00094DBC" w:rsidRPr="00094DBC" w:rsidRDefault="00094DBC" w:rsidP="00C94246">
      <w:r>
        <w:rPr>
          <w:rFonts w:cstheme="minorHAnsi"/>
          <w:shd w:val="clear" w:color="auto" w:fill="FFFFFF"/>
        </w:rPr>
        <w:tab/>
      </w:r>
      <w:r>
        <w:t>A visual representation of the combined architectures can be seen in Figure 3.</w:t>
      </w:r>
    </w:p>
    <w:p w14:paraId="2BCC8E0F" w14:textId="77777777" w:rsidR="009B6559" w:rsidRPr="00094DBC" w:rsidRDefault="009B6559" w:rsidP="009B6559">
      <w:pPr>
        <w:rPr>
          <w:rFonts w:cstheme="minorHAnsi"/>
          <w:b/>
          <w:shd w:val="clear" w:color="auto" w:fill="FFFFFF"/>
        </w:rPr>
      </w:pPr>
      <w:r w:rsidRPr="00094DBC">
        <w:rPr>
          <w:rFonts w:cstheme="minorHAnsi"/>
          <w:b/>
          <w:shd w:val="clear" w:color="auto" w:fill="FFFFFF"/>
        </w:rPr>
        <w:t>The blue and green arrows are not very visually distinguishable.</w:t>
      </w:r>
    </w:p>
    <w:p w14:paraId="01258542" w14:textId="320A4484" w:rsidR="006365D5" w:rsidRPr="00F96EEC" w:rsidRDefault="009B6559" w:rsidP="00C94246">
      <w:pPr>
        <w:rPr>
          <w:rFonts w:cstheme="minorHAnsi"/>
          <w:shd w:val="clear" w:color="auto" w:fill="FFFFFF"/>
        </w:rPr>
      </w:pPr>
      <w:r>
        <w:rPr>
          <w:rFonts w:cstheme="minorHAnsi"/>
        </w:rPr>
        <w:t>We have changed the blue arrows to be red in hopes of providing more distinguishability.</w:t>
      </w:r>
      <w:r w:rsidR="00AA2909" w:rsidRPr="00F96EEC">
        <w:rPr>
          <w:rFonts w:cstheme="minorHAnsi"/>
        </w:rPr>
        <w:br/>
      </w:r>
      <w:r w:rsidR="00AA2909" w:rsidRPr="00F96EEC">
        <w:rPr>
          <w:rFonts w:cstheme="minorHAnsi"/>
        </w:rPr>
        <w:br/>
      </w:r>
      <w:r w:rsidR="00AA2909" w:rsidRPr="00094DBC">
        <w:rPr>
          <w:rFonts w:cstheme="minorHAnsi"/>
          <w:b/>
          <w:shd w:val="clear" w:color="auto" w:fill="FFFFFF"/>
        </w:rPr>
        <w:t>5. Training the Hybrid-WNet in four steps may increase complexity. Is there any evidence that this stepwise training provides better accuracy?</w:t>
      </w:r>
    </w:p>
    <w:p w14:paraId="56F86A05" w14:textId="77777777" w:rsidR="0019013D" w:rsidRDefault="004F7426" w:rsidP="002677E0">
      <w:pPr>
        <w:rPr>
          <w:rFonts w:cstheme="minorHAnsi"/>
        </w:rPr>
      </w:pPr>
      <w:r w:rsidRPr="00F96EEC">
        <w:rPr>
          <w:rFonts w:cstheme="minorHAnsi"/>
        </w:rPr>
        <w:t xml:space="preserve">Thank you for the comment. </w:t>
      </w:r>
      <w:r w:rsidR="006365D5" w:rsidRPr="00F96EEC">
        <w:rPr>
          <w:rFonts w:cstheme="minorHAnsi"/>
        </w:rPr>
        <w:t xml:space="preserve">Previous work </w:t>
      </w:r>
      <w:r w:rsidR="0019013D">
        <w:rPr>
          <w:rFonts w:cstheme="minorHAnsi"/>
        </w:rPr>
        <w:t>has</w:t>
      </w:r>
      <w:r w:rsidR="006365D5" w:rsidRPr="00F96EEC">
        <w:rPr>
          <w:rFonts w:cstheme="minorHAnsi"/>
        </w:rPr>
        <w:t xml:space="preserve"> documented the </w:t>
      </w:r>
      <w:r w:rsidRPr="00F96EEC">
        <w:rPr>
          <w:rFonts w:cstheme="minorHAnsi"/>
        </w:rPr>
        <w:t>benefits of a stepwise training process with ‘frozen’ layers</w:t>
      </w:r>
      <w:r w:rsidR="0019013D">
        <w:rPr>
          <w:rFonts w:cstheme="minorHAnsi"/>
        </w:rPr>
        <w:t xml:space="preserve"> for transfer learning</w:t>
      </w:r>
      <w:r w:rsidRPr="00F96EEC">
        <w:rPr>
          <w:rFonts w:cstheme="minorHAnsi"/>
        </w:rPr>
        <w:t>. We similarly found that locking in the weights of each previous iteration improved the model performance on our validation set during optimization.</w:t>
      </w:r>
    </w:p>
    <w:p w14:paraId="0C37E232" w14:textId="77F6ED3E" w:rsidR="004F7426" w:rsidRPr="00F96EEC" w:rsidRDefault="0019013D" w:rsidP="002677E0">
      <w:pPr>
        <w:rPr>
          <w:rFonts w:cstheme="minorHAnsi"/>
        </w:rPr>
      </w:pPr>
      <w:r>
        <w:rPr>
          <w:rFonts w:ascii="Arial" w:hAnsi="Arial" w:cs="Arial"/>
          <w:color w:val="333333"/>
          <w:sz w:val="20"/>
          <w:szCs w:val="20"/>
          <w:shd w:val="clear" w:color="auto" w:fill="FFFFFF"/>
        </w:rPr>
        <w:t>S. J. Pan and Q. Yang, "A Survey on Transfer Learning," in </w:t>
      </w:r>
      <w:r>
        <w:rPr>
          <w:rStyle w:val="Emphasis"/>
          <w:rFonts w:ascii="Arial" w:hAnsi="Arial" w:cs="Arial"/>
          <w:color w:val="333333"/>
          <w:sz w:val="20"/>
          <w:szCs w:val="20"/>
          <w:shd w:val="clear" w:color="auto" w:fill="FFFFFF"/>
        </w:rPr>
        <w:t>IEEE Transactions on Knowledge and Data Engineering</w:t>
      </w:r>
      <w:r>
        <w:rPr>
          <w:rFonts w:ascii="Arial" w:hAnsi="Arial" w:cs="Arial"/>
          <w:color w:val="333333"/>
          <w:sz w:val="20"/>
          <w:szCs w:val="20"/>
          <w:shd w:val="clear" w:color="auto" w:fill="FFFFFF"/>
        </w:rPr>
        <w:t>, vol. 22, no. 10, pp. 1345-1359, Oct. 2010, doi: 10.1109/TKDE.2009.191.</w:t>
      </w:r>
    </w:p>
    <w:p w14:paraId="1FB91D27" w14:textId="03E68296" w:rsidR="004F7426" w:rsidRPr="00F96EEC" w:rsidRDefault="004F7426" w:rsidP="002677E0">
      <w:pPr>
        <w:rPr>
          <w:rFonts w:cstheme="minorHAnsi"/>
        </w:rPr>
      </w:pPr>
      <w:r w:rsidRPr="00F96EEC">
        <w:rPr>
          <w:rFonts w:cstheme="minorHAnsi"/>
        </w:rPr>
        <w:t>We’ve added the following clarification to the text</w:t>
      </w:r>
    </w:p>
    <w:p w14:paraId="19D5B7DC" w14:textId="77777777" w:rsidR="009B6559" w:rsidRDefault="004F7426" w:rsidP="009B6559">
      <w:pPr>
        <w:ind w:left="720"/>
        <w:rPr>
          <w:rFonts w:cstheme="minorHAnsi"/>
        </w:rPr>
      </w:pPr>
      <w:r w:rsidRPr="00F96EEC">
        <w:rPr>
          <w:rFonts w:cstheme="minorHAnsi"/>
        </w:rPr>
        <w:t>By breaking up the training process in this fashion, we ensured that we could use high learning rates without the risk of “untraining” pretrained layers, as was noticed by a marked dip in performance in the first iterations of subsequent training if previous layers were not frozen.</w:t>
      </w:r>
    </w:p>
    <w:p w14:paraId="5BE5E9C2" w14:textId="77777777" w:rsidR="009B6559" w:rsidRPr="00D320AF" w:rsidRDefault="00AA2909" w:rsidP="009B6559">
      <w:pPr>
        <w:rPr>
          <w:rFonts w:cstheme="minorHAnsi"/>
          <w:b/>
          <w:shd w:val="clear" w:color="auto" w:fill="FFFFFF"/>
        </w:rPr>
      </w:pPr>
      <w:r w:rsidRPr="00D320AF">
        <w:rPr>
          <w:rFonts w:cstheme="minorHAnsi"/>
          <w:b/>
          <w:shd w:val="clear" w:color="auto" w:fill="FFFFFF"/>
        </w:rPr>
        <w:t>6. Githb -&gt; GitHub</w:t>
      </w:r>
    </w:p>
    <w:p w14:paraId="299A00D1" w14:textId="36FB25CD" w:rsidR="00E85FB7" w:rsidRPr="00F96EEC" w:rsidRDefault="00AA2909" w:rsidP="009B6559">
      <w:pPr>
        <w:rPr>
          <w:rFonts w:cstheme="minorHAnsi"/>
        </w:rPr>
      </w:pPr>
      <w:r w:rsidRPr="00F96EEC">
        <w:rPr>
          <w:rFonts w:cstheme="minorHAnsi"/>
        </w:rPr>
        <w:br/>
      </w:r>
      <w:r w:rsidR="00E85FB7" w:rsidRPr="00F96EEC">
        <w:rPr>
          <w:rFonts w:cstheme="minorHAnsi"/>
        </w:rPr>
        <w:t>These have been fixed</w:t>
      </w:r>
    </w:p>
    <w:p w14:paraId="52F50B28" w14:textId="7B268B81" w:rsidR="006A1D94" w:rsidRPr="00D320AF" w:rsidRDefault="00AA2909" w:rsidP="00311A04">
      <w:pPr>
        <w:rPr>
          <w:rFonts w:cstheme="minorHAnsi"/>
          <w:b/>
          <w:shd w:val="clear" w:color="auto" w:fill="FFFFFF"/>
        </w:rPr>
      </w:pPr>
      <w:r w:rsidRPr="00F96EEC">
        <w:rPr>
          <w:rFonts w:cstheme="minorHAnsi"/>
        </w:rPr>
        <w:br/>
      </w:r>
      <w:r w:rsidRPr="00D320AF">
        <w:rPr>
          <w:rFonts w:cstheme="minorHAnsi"/>
          <w:b/>
          <w:shd w:val="clear" w:color="auto" w:fill="FFFFFF"/>
        </w:rPr>
        <w:t>7. In Figure 5, I did not see a blue region. I did not find Figure 6: "(Top) Likert score by each reviewer for each disease site. (Bottom) Likert score by each reviewer for each ablation site. A higher value is associated with higher quality."</w:t>
      </w:r>
    </w:p>
    <w:p w14:paraId="3204A1A2" w14:textId="5825D91A" w:rsidR="006A1D94" w:rsidRPr="00F96EEC" w:rsidRDefault="006A1D94" w:rsidP="00311A04">
      <w:pPr>
        <w:rPr>
          <w:rFonts w:cstheme="minorHAnsi"/>
          <w:shd w:val="clear" w:color="auto" w:fill="FFFFFF"/>
        </w:rPr>
      </w:pPr>
      <w:r w:rsidRPr="00F96EEC">
        <w:rPr>
          <w:rFonts w:cstheme="minorHAnsi"/>
          <w:shd w:val="clear" w:color="auto" w:fill="FFFFFF"/>
        </w:rPr>
        <w:lastRenderedPageBreak/>
        <w:t>Figure 5- We’re not certain how this happened, but the image does not seem to include the blue. We will try to see why that did not transmit, and thank you for your inspection.</w:t>
      </w:r>
    </w:p>
    <w:p w14:paraId="57DCAE2F" w14:textId="77777777" w:rsidR="002677E0" w:rsidRPr="00F96EEC" w:rsidRDefault="006A1D94" w:rsidP="00311A04">
      <w:pPr>
        <w:rPr>
          <w:rFonts w:cstheme="minorHAnsi"/>
          <w:shd w:val="clear" w:color="auto" w:fill="FFFFFF"/>
        </w:rPr>
      </w:pPr>
      <w:r w:rsidRPr="00F96EEC">
        <w:rPr>
          <w:rFonts w:cstheme="minorHAnsi"/>
          <w:shd w:val="clear" w:color="auto" w:fill="FFFFFF"/>
        </w:rPr>
        <w:t>Figure 6 – We apologize, this has been added, and thank you for your note!</w:t>
      </w:r>
    </w:p>
    <w:p w14:paraId="5030E709" w14:textId="77777777" w:rsidR="00D320AF" w:rsidRPr="00D320AF" w:rsidRDefault="00AA2909" w:rsidP="00311A04">
      <w:pPr>
        <w:rPr>
          <w:rFonts w:cstheme="minorHAnsi"/>
          <w:b/>
          <w:shd w:val="clear" w:color="auto" w:fill="FFFFFF"/>
        </w:rPr>
      </w:pPr>
      <w:r w:rsidRPr="00F96EEC">
        <w:rPr>
          <w:rFonts w:cstheme="minorHAnsi"/>
        </w:rPr>
        <w:br/>
      </w:r>
      <w:r w:rsidRPr="00D320AF">
        <w:rPr>
          <w:rFonts w:cstheme="minorHAnsi"/>
          <w:b/>
          <w:shd w:val="clear" w:color="auto" w:fill="FFFFFF"/>
        </w:rPr>
        <w:t>8. The reference number in the text and the Table does not match, for example, Vorontsov et al is ref 8 in the text, but ref 4 in Table 5.</w:t>
      </w:r>
    </w:p>
    <w:p w14:paraId="70DA3C9B" w14:textId="37110F47" w:rsidR="002677E0" w:rsidRPr="00F96EEC" w:rsidRDefault="00D320AF" w:rsidP="00311A04">
      <w:pPr>
        <w:rPr>
          <w:rFonts w:cstheme="minorHAnsi"/>
          <w:shd w:val="clear" w:color="auto" w:fill="FFFFFF"/>
        </w:rPr>
      </w:pPr>
      <w:r>
        <w:rPr>
          <w:rFonts w:cstheme="minorHAnsi"/>
          <w:shd w:val="clear" w:color="auto" w:fill="FFFFFF"/>
        </w:rPr>
        <w:t>Thank you for identifying this, it appears that the reference numbers were not updated after the table was removed from the main text, these have been addressed.</w:t>
      </w:r>
      <w:r w:rsidR="00AA2909" w:rsidRPr="00F96EEC">
        <w:rPr>
          <w:rFonts w:cstheme="minorHAnsi"/>
        </w:rPr>
        <w:br/>
      </w:r>
      <w:r w:rsidR="00AA2909" w:rsidRPr="00F96EEC">
        <w:rPr>
          <w:rFonts w:cstheme="minorHAnsi"/>
        </w:rPr>
        <w:br/>
      </w:r>
      <w:r w:rsidR="00AA2909" w:rsidRPr="00D320AF">
        <w:rPr>
          <w:rFonts w:cstheme="minorHAnsi"/>
          <w:b/>
          <w:shd w:val="clear" w:color="auto" w:fill="FFFFFF"/>
        </w:rPr>
        <w:t>9. In Table 5, is the results of LiTS computed as patient-wise or global Dice?</w:t>
      </w:r>
    </w:p>
    <w:p w14:paraId="5A054018" w14:textId="77777777" w:rsidR="002677E0" w:rsidRPr="00F96EEC" w:rsidRDefault="002677E0" w:rsidP="00311A04">
      <w:pPr>
        <w:rPr>
          <w:rFonts w:cstheme="minorHAnsi"/>
          <w:shd w:val="clear" w:color="auto" w:fill="FFFFFF"/>
        </w:rPr>
      </w:pPr>
      <w:r w:rsidRPr="00F96EEC">
        <w:rPr>
          <w:rFonts w:cstheme="minorHAnsi"/>
          <w:shd w:val="clear" w:color="auto" w:fill="FFFFFF"/>
        </w:rPr>
        <w:t>Thank you for the comment. In table 5 the results are patient-wise. We’ve added a clarifying statement to the main text</w:t>
      </w:r>
    </w:p>
    <w:p w14:paraId="2FAAEB39" w14:textId="73343953" w:rsidR="002677E0" w:rsidRPr="00F96EEC" w:rsidRDefault="002677E0" w:rsidP="002677E0">
      <w:pPr>
        <w:ind w:left="720"/>
        <w:rPr>
          <w:rFonts w:cstheme="minorHAnsi"/>
        </w:rPr>
      </w:pPr>
      <w:r w:rsidRPr="00F96EEC">
        <w:rPr>
          <w:rFonts w:cstheme="minorHAnsi"/>
          <w:shd w:val="clear" w:color="auto" w:fill="FFFFFF"/>
        </w:rPr>
        <w:t>For global DSC, all images were stacked together, this metric comes from the LiTs challenge11, otherwise DSC refers to a patient-wise evaluation.</w:t>
      </w:r>
    </w:p>
    <w:p w14:paraId="4561CAC3" w14:textId="77777777" w:rsidR="00960EC0" w:rsidRPr="00D320AF" w:rsidRDefault="00AA2909" w:rsidP="002677E0">
      <w:pPr>
        <w:rPr>
          <w:rFonts w:cstheme="minorHAnsi"/>
          <w:b/>
        </w:rPr>
      </w:pPr>
      <w:r w:rsidRPr="00F96EEC">
        <w:rPr>
          <w:rFonts w:cstheme="minorHAnsi"/>
        </w:rPr>
        <w:br/>
      </w:r>
      <w:r w:rsidRPr="00D320AF">
        <w:rPr>
          <w:rFonts w:cstheme="minorHAnsi"/>
          <w:b/>
          <w:shd w:val="clear" w:color="auto" w:fill="FFFFFF"/>
        </w:rPr>
        <w:t>10. Although the title indicates "Colorectal Liver Metastasis", neither the LiTS dataset nor the 3D-IRCADb01 has claimed that their data are all colorectal liver metastases. It is also not clear what the patient cohort is for the institutional dataset. Please consider revise the title and the paper to match the data characteristics.</w:t>
      </w:r>
      <w:r w:rsidRPr="00D320AF">
        <w:rPr>
          <w:rFonts w:cstheme="minorHAnsi"/>
          <w:b/>
        </w:rPr>
        <w:br/>
      </w:r>
    </w:p>
    <w:p w14:paraId="517A7F34" w14:textId="49243D6F" w:rsidR="00311A04" w:rsidRPr="004F5AC7" w:rsidRDefault="005E4B0C" w:rsidP="00311A04">
      <w:pPr>
        <w:rPr>
          <w:rFonts w:cstheme="minorHAnsi"/>
        </w:rPr>
      </w:pPr>
      <w:r w:rsidRPr="00F96EEC">
        <w:rPr>
          <w:rFonts w:cstheme="minorHAnsi"/>
        </w:rPr>
        <w:t xml:space="preserve">We thank you for your opinion. We’ve decided on this title largely because this work </w:t>
      </w:r>
      <w:r w:rsidR="00960EC0" w:rsidRPr="00F96EEC">
        <w:rPr>
          <w:rFonts w:cstheme="minorHAnsi"/>
        </w:rPr>
        <w:t>wa</w:t>
      </w:r>
      <w:r w:rsidRPr="00F96EEC">
        <w:rPr>
          <w:rFonts w:cstheme="minorHAnsi"/>
        </w:rPr>
        <w:t xml:space="preserve">s </w:t>
      </w:r>
      <w:r w:rsidR="00960EC0" w:rsidRPr="00F96EEC">
        <w:rPr>
          <w:rFonts w:cstheme="minorHAnsi"/>
        </w:rPr>
        <w:t>created in hopes of facilitating CRLM segmentation for radiation and ablation therapy. To try and make the model reproducible by others, we sought out any publicly available data which contained CRLM data. We agree that these data sets are not designed to present colorectal liver metastases, but we wanted to avoid relying solely on our own institutional data. Instead, we leveraged our institutional data as</w:t>
      </w:r>
      <w:r w:rsidR="00EA545E" w:rsidRPr="00F96EEC">
        <w:rPr>
          <w:rFonts w:cstheme="minorHAnsi"/>
        </w:rPr>
        <w:t xml:space="preserve"> an extra</w:t>
      </w:r>
      <w:r w:rsidR="00960EC0" w:rsidRPr="00F96EEC">
        <w:rPr>
          <w:rFonts w:cstheme="minorHAnsi"/>
        </w:rPr>
        <w:t xml:space="preserve"> evaluation set.</w:t>
      </w:r>
    </w:p>
    <w:p w14:paraId="2AD48F69" w14:textId="54392A7E" w:rsidR="00311A04" w:rsidRPr="00D320AF" w:rsidRDefault="00311A04" w:rsidP="00311A04">
      <w:pPr>
        <w:pStyle w:val="Heading1"/>
        <w:rPr>
          <w:rFonts w:asciiTheme="minorHAnsi" w:hAnsiTheme="minorHAnsi" w:cstheme="minorHAnsi"/>
          <w:b/>
          <w:color w:val="auto"/>
          <w:sz w:val="22"/>
          <w:szCs w:val="22"/>
          <w:shd w:val="clear" w:color="auto" w:fill="FFFFFF"/>
        </w:rPr>
      </w:pPr>
      <w:r w:rsidRPr="00D320AF">
        <w:rPr>
          <w:rFonts w:asciiTheme="minorHAnsi" w:hAnsiTheme="minorHAnsi" w:cstheme="minorHAnsi"/>
          <w:b/>
          <w:color w:val="auto"/>
          <w:sz w:val="22"/>
          <w:szCs w:val="22"/>
          <w:shd w:val="clear" w:color="auto" w:fill="FFFFFF"/>
        </w:rPr>
        <w:t>Reviewer 2</w:t>
      </w:r>
    </w:p>
    <w:p w14:paraId="6ED33645" w14:textId="77777777" w:rsidR="00D320AF" w:rsidRDefault="00311A04" w:rsidP="00311A04">
      <w:pPr>
        <w:spacing w:after="0" w:line="240" w:lineRule="auto"/>
        <w:rPr>
          <w:rFonts w:eastAsia="Times New Roman" w:cstheme="minorHAnsi"/>
        </w:rPr>
      </w:pPr>
      <w:r w:rsidRPr="00D320AF">
        <w:rPr>
          <w:rFonts w:eastAsia="Times New Roman" w:cstheme="minorHAnsi"/>
          <w:b/>
        </w:rPr>
        <w:t>The authors proposed a segmentation framework for colorectal liver metastasis. Additional connections between convolutional layers are introduced in the proposed method, which largely leverages the architecture from [9, 10], a U-Net with Densenet as the backbone. Two datasets, i.e., 3D-IRCADb and LiTS, are employed here for the experiments and evaluation. Equivalent results of the proposed method compared with previous works [10, 16] are reported. The manuscript is overall easy to follow. However, I have several critical concerns that are listed in detail as follows:</w:t>
      </w:r>
      <w:r w:rsidRPr="00F96EEC">
        <w:rPr>
          <w:rFonts w:eastAsia="Times New Roman" w:cstheme="minorHAnsi"/>
        </w:rPr>
        <w:br/>
      </w:r>
      <w:r w:rsidRPr="00F96EEC">
        <w:rPr>
          <w:rFonts w:eastAsia="Times New Roman" w:cstheme="minorHAnsi"/>
        </w:rPr>
        <w:br/>
      </w:r>
      <w:r w:rsidRPr="00D320AF">
        <w:rPr>
          <w:rFonts w:eastAsia="Times New Roman" w:cstheme="minorHAnsi"/>
          <w:b/>
        </w:rPr>
        <w:t>- I am not quite sure about the motivation of this study, especially the benefits of proposing the new architecture. From Table 5, a similar performance of the proposed method is reported in comparison to prior arts on the two public datasets. Thus, the proposed method is limited in technical innovation.</w:t>
      </w:r>
    </w:p>
    <w:p w14:paraId="22F34F10" w14:textId="77777777" w:rsidR="00D320AF" w:rsidRDefault="00D320AF" w:rsidP="00311A04">
      <w:pPr>
        <w:spacing w:after="0" w:line="240" w:lineRule="auto"/>
        <w:rPr>
          <w:rFonts w:eastAsia="Times New Roman" w:cstheme="minorHAnsi"/>
        </w:rPr>
      </w:pPr>
    </w:p>
    <w:p w14:paraId="25227D18" w14:textId="77777777" w:rsidR="00D320AF" w:rsidRDefault="00D320AF" w:rsidP="00311A04">
      <w:pPr>
        <w:spacing w:after="0" w:line="240" w:lineRule="auto"/>
        <w:rPr>
          <w:rFonts w:eastAsia="Times New Roman" w:cstheme="minorHAnsi"/>
        </w:rPr>
      </w:pPr>
      <w:r>
        <w:rPr>
          <w:rFonts w:eastAsia="Times New Roman" w:cstheme="minorHAnsi"/>
        </w:rPr>
        <w:t xml:space="preserve">Thank you for the comment. The authors agree that our results are similar, however we have two added benefits from our work. First, being built on publicly available data ensures our model can be reproduced. Second, our work includes a qualitative evaluation of the segmentations. Quantitative data </w:t>
      </w:r>
      <w:r>
        <w:rPr>
          <w:rFonts w:eastAsia="Times New Roman" w:cstheme="minorHAnsi"/>
        </w:rPr>
        <w:lastRenderedPageBreak/>
        <w:t>alone does not immediately translate into clinically usable results.</w:t>
      </w:r>
      <w:r w:rsidR="00311A04" w:rsidRPr="00F96EEC">
        <w:rPr>
          <w:rFonts w:eastAsia="Times New Roman" w:cstheme="minorHAnsi"/>
        </w:rPr>
        <w:br/>
      </w:r>
      <w:r w:rsidR="00311A04" w:rsidRPr="00F96EEC">
        <w:rPr>
          <w:rFonts w:eastAsia="Times New Roman" w:cstheme="minorHAnsi"/>
        </w:rPr>
        <w:br/>
      </w:r>
      <w:r w:rsidR="00311A04" w:rsidRPr="00D320AF">
        <w:rPr>
          <w:rFonts w:eastAsia="Times New Roman" w:cstheme="minorHAnsi"/>
          <w:b/>
        </w:rPr>
        <w:t>- The subjective assessment of the predicted contours is also not well-explained and justified. How good is the contour is clinically meaningful and helpful for further examination and treatment. It will be helpful if some statistics of manually labeled contours are also provided. Therefore, the audience could better understand the performance of the proposed method.</w:t>
      </w:r>
    </w:p>
    <w:p w14:paraId="60D0F0CD" w14:textId="77777777" w:rsidR="00D320AF" w:rsidRDefault="00D320AF" w:rsidP="00311A04">
      <w:pPr>
        <w:spacing w:after="0" w:line="240" w:lineRule="auto"/>
        <w:rPr>
          <w:rFonts w:eastAsia="Times New Roman" w:cstheme="minorHAnsi"/>
        </w:rPr>
      </w:pPr>
    </w:p>
    <w:p w14:paraId="1DC409DD" w14:textId="77777777" w:rsidR="00D320AF" w:rsidRDefault="00D320AF" w:rsidP="00311A04">
      <w:pPr>
        <w:spacing w:after="0" w:line="240" w:lineRule="auto"/>
        <w:rPr>
          <w:rFonts w:eastAsia="Times New Roman" w:cstheme="minorHAnsi"/>
        </w:rPr>
      </w:pPr>
      <w:r>
        <w:rPr>
          <w:rFonts w:eastAsia="Times New Roman" w:cstheme="minorHAnsi"/>
        </w:rPr>
        <w:t>Thank you for the comment. We hope that the Likert scoring deeming clinical acceptability would be sufficient. Unfortunately manually defined contours of the CRLM is not common practice among our interventional radiologists.</w:t>
      </w:r>
      <w:r w:rsidR="00311A04" w:rsidRPr="00F96EEC">
        <w:rPr>
          <w:rFonts w:eastAsia="Times New Roman" w:cstheme="minorHAnsi"/>
        </w:rPr>
        <w:br/>
      </w:r>
      <w:r w:rsidR="00311A04" w:rsidRPr="00F96EEC">
        <w:rPr>
          <w:rFonts w:eastAsia="Times New Roman" w:cstheme="minorHAnsi"/>
        </w:rPr>
        <w:br/>
      </w:r>
      <w:r w:rsidR="00311A04" w:rsidRPr="005528E3">
        <w:rPr>
          <w:rFonts w:eastAsia="Times New Roman" w:cstheme="minorHAnsi"/>
          <w:b/>
        </w:rPr>
        <w:t>- A better comparison to previous works could also be conducted, including more baseline methods (e.g., vanilla 2D and 3D U-Net and DeepLab v3), more segmentation metrics(2D and 3D), and more datasets (e.g., liver and tumors segmentation in MSD dataset).</w:t>
      </w:r>
    </w:p>
    <w:p w14:paraId="1C5E9ABC" w14:textId="77777777" w:rsidR="00D320AF" w:rsidRDefault="00D320AF" w:rsidP="00311A04">
      <w:pPr>
        <w:spacing w:after="0" w:line="240" w:lineRule="auto"/>
        <w:rPr>
          <w:rFonts w:eastAsia="Times New Roman" w:cstheme="minorHAnsi"/>
        </w:rPr>
      </w:pPr>
    </w:p>
    <w:p w14:paraId="37443C05" w14:textId="77777777" w:rsidR="005528E3" w:rsidRDefault="00D320AF" w:rsidP="00311A04">
      <w:pPr>
        <w:spacing w:after="0" w:line="240" w:lineRule="auto"/>
        <w:rPr>
          <w:rFonts w:eastAsia="Times New Roman" w:cstheme="minorHAnsi"/>
        </w:rPr>
      </w:pPr>
      <w:r>
        <w:rPr>
          <w:rFonts w:eastAsia="Times New Roman" w:cstheme="minorHAnsi"/>
        </w:rPr>
        <w:t xml:space="preserve">Thank you for the comment, a comparison to a vanilla UNet, 2D and 3D can be seen for our validation loss in the first paragraph </w:t>
      </w:r>
      <w:r w:rsidR="005528E3">
        <w:rPr>
          <w:rFonts w:eastAsia="Times New Roman" w:cstheme="minorHAnsi"/>
        </w:rPr>
        <w:t>of results.</w:t>
      </w:r>
      <w:r w:rsidR="00311A04" w:rsidRPr="00F96EEC">
        <w:rPr>
          <w:rFonts w:eastAsia="Times New Roman" w:cstheme="minorHAnsi"/>
        </w:rPr>
        <w:br/>
      </w:r>
      <w:r w:rsidR="00311A04" w:rsidRPr="00F96EEC">
        <w:rPr>
          <w:rFonts w:eastAsia="Times New Roman" w:cstheme="minorHAnsi"/>
        </w:rPr>
        <w:br/>
      </w:r>
      <w:r w:rsidR="00311A04" w:rsidRPr="005528E3">
        <w:rPr>
          <w:rFonts w:eastAsia="Times New Roman" w:cstheme="minorHAnsi"/>
          <w:b/>
        </w:rPr>
        <w:t>- It will be helpful to include the computational cost of all compared methods if the authors really want to claim "faster" as a feature of the proposed method.</w:t>
      </w:r>
      <w:r w:rsidR="00311A04" w:rsidRPr="00F96EEC">
        <w:rPr>
          <w:rFonts w:eastAsia="Times New Roman" w:cstheme="minorHAnsi"/>
        </w:rPr>
        <w:br/>
      </w:r>
      <w:r w:rsidR="00311A04" w:rsidRPr="00F96EEC">
        <w:rPr>
          <w:rFonts w:eastAsia="Times New Roman" w:cstheme="minorHAnsi"/>
        </w:rPr>
        <w:br/>
      </w:r>
      <w:r w:rsidR="005528E3">
        <w:rPr>
          <w:rFonts w:eastAsia="Times New Roman" w:cstheme="minorHAnsi"/>
        </w:rPr>
        <w:t>We appreciate the comment, unfortunately the computational cost is not easily found by the compared authors. We are not trying to claim ‘faster’, but merely than we have achieved a ‘fast’ (&lt; 30 seconds) result. We apologize for any confusion.</w:t>
      </w:r>
    </w:p>
    <w:p w14:paraId="073BEB34" w14:textId="05480714" w:rsidR="005528E3" w:rsidRDefault="005528E3" w:rsidP="00311A04">
      <w:pPr>
        <w:spacing w:after="0" w:line="240" w:lineRule="auto"/>
        <w:rPr>
          <w:rFonts w:eastAsia="Times New Roman" w:cstheme="minorHAnsi"/>
        </w:rPr>
      </w:pPr>
      <w:r>
        <w:rPr>
          <w:rFonts w:eastAsia="Times New Roman" w:cstheme="minorHAnsi"/>
        </w:rPr>
        <w:t xml:space="preserve"> </w:t>
      </w:r>
    </w:p>
    <w:p w14:paraId="25349E9E" w14:textId="31C0C66A" w:rsidR="00311A04" w:rsidRDefault="00311A04" w:rsidP="00311A04">
      <w:pPr>
        <w:spacing w:after="0" w:line="240" w:lineRule="auto"/>
        <w:rPr>
          <w:rFonts w:eastAsia="Times New Roman" w:cstheme="minorHAnsi"/>
          <w:b/>
        </w:rPr>
      </w:pPr>
      <w:r w:rsidRPr="007D022E">
        <w:rPr>
          <w:rFonts w:eastAsia="Times New Roman" w:cstheme="minorHAnsi"/>
          <w:b/>
        </w:rPr>
        <w:t>- Green boxes are really messy in Table 5. I am not sure what to look at and which are more important? In general, why all the tables are in separate DOCX files?</w:t>
      </w:r>
      <w:r w:rsidRPr="007D022E">
        <w:rPr>
          <w:rFonts w:eastAsia="Times New Roman" w:cstheme="minorHAnsi"/>
          <w:b/>
        </w:rPr>
        <w:br/>
      </w:r>
    </w:p>
    <w:p w14:paraId="4B88997D" w14:textId="59093EC9" w:rsidR="007D022E" w:rsidRDefault="007D022E" w:rsidP="00311A04">
      <w:pPr>
        <w:spacing w:after="0" w:line="240" w:lineRule="auto"/>
        <w:rPr>
          <w:rFonts w:eastAsia="Times New Roman" w:cstheme="minorHAnsi"/>
        </w:rPr>
      </w:pPr>
      <w:r>
        <w:rPr>
          <w:rFonts w:eastAsia="Times New Roman" w:cstheme="minorHAnsi"/>
        </w:rPr>
        <w:t>We apologize for the messy table, we have included a statement in the table explaining what each box represents in hopes of removing confusion.</w:t>
      </w:r>
    </w:p>
    <w:p w14:paraId="52BA8FCB" w14:textId="77777777" w:rsidR="007D022E" w:rsidRDefault="007D022E" w:rsidP="00311A04">
      <w:pPr>
        <w:spacing w:after="0" w:line="240" w:lineRule="auto"/>
        <w:rPr>
          <w:rFonts w:eastAsia="Times New Roman" w:cstheme="minorHAnsi"/>
        </w:rPr>
      </w:pPr>
    </w:p>
    <w:p w14:paraId="2DEBA25D" w14:textId="6845CE53" w:rsidR="007D022E" w:rsidRDefault="007D022E" w:rsidP="007D022E">
      <w:pPr>
        <w:spacing w:after="0" w:line="240" w:lineRule="auto"/>
        <w:ind w:left="720"/>
        <w:rPr>
          <w:rFonts w:eastAsia="Times New Roman" w:cstheme="minorHAnsi"/>
        </w:rPr>
      </w:pPr>
      <w:r w:rsidRPr="007D022E">
        <w:rPr>
          <w:rFonts w:eastAsia="Times New Roman" w:cstheme="minorHAnsi"/>
        </w:rPr>
        <w:t>Green Box Indicates More Disease Sites (n), Better Dice Similarity Coefficient (DSC), or Higher Sensitivity.</w:t>
      </w:r>
    </w:p>
    <w:p w14:paraId="5AF94BDA" w14:textId="5A2B325D" w:rsidR="007D022E" w:rsidRDefault="007D022E" w:rsidP="00311A04">
      <w:pPr>
        <w:spacing w:after="0" w:line="240" w:lineRule="auto"/>
        <w:rPr>
          <w:rFonts w:eastAsia="Times New Roman" w:cstheme="minorHAnsi"/>
        </w:rPr>
      </w:pPr>
    </w:p>
    <w:p w14:paraId="30201930" w14:textId="0F9A587F" w:rsidR="00311A04" w:rsidRPr="007D022E" w:rsidRDefault="007D022E" w:rsidP="007D022E">
      <w:pPr>
        <w:spacing w:after="0" w:line="240" w:lineRule="auto"/>
        <w:rPr>
          <w:rFonts w:eastAsia="Times New Roman" w:cstheme="minorHAnsi"/>
        </w:rPr>
      </w:pPr>
      <w:r>
        <w:rPr>
          <w:rFonts w:eastAsia="Times New Roman" w:cstheme="minorHAnsi"/>
        </w:rPr>
        <w:t>We have combined all figures into a single document, and all tables into a single document.</w:t>
      </w:r>
    </w:p>
    <w:sectPr w:rsidR="00311A04" w:rsidRPr="007D02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2909"/>
    <w:rsid w:val="00094DBC"/>
    <w:rsid w:val="0019013D"/>
    <w:rsid w:val="001B688D"/>
    <w:rsid w:val="001F5D59"/>
    <w:rsid w:val="00243FF1"/>
    <w:rsid w:val="002677E0"/>
    <w:rsid w:val="00311A04"/>
    <w:rsid w:val="004A1D89"/>
    <w:rsid w:val="004F5AC7"/>
    <w:rsid w:val="004F7426"/>
    <w:rsid w:val="005528E3"/>
    <w:rsid w:val="00564D22"/>
    <w:rsid w:val="0059595F"/>
    <w:rsid w:val="005E4B0C"/>
    <w:rsid w:val="006365D5"/>
    <w:rsid w:val="006721F2"/>
    <w:rsid w:val="006A1D94"/>
    <w:rsid w:val="007D022E"/>
    <w:rsid w:val="008F5128"/>
    <w:rsid w:val="00940B15"/>
    <w:rsid w:val="00960EC0"/>
    <w:rsid w:val="009B6559"/>
    <w:rsid w:val="00A61A26"/>
    <w:rsid w:val="00AA2909"/>
    <w:rsid w:val="00B82845"/>
    <w:rsid w:val="00BB0CE5"/>
    <w:rsid w:val="00BF508D"/>
    <w:rsid w:val="00C94246"/>
    <w:rsid w:val="00D320AF"/>
    <w:rsid w:val="00E85FB7"/>
    <w:rsid w:val="00EA545E"/>
    <w:rsid w:val="00F57F58"/>
    <w:rsid w:val="00F96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8DCF4"/>
  <w15:chartTrackingRefBased/>
  <w15:docId w15:val="{02BA0A63-7915-4530-A11F-D1CCC5D92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11A0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ole">
    <w:name w:val="role"/>
    <w:basedOn w:val="DefaultParagraphFont"/>
    <w:rsid w:val="00311A04"/>
  </w:style>
  <w:style w:type="character" w:styleId="Strong">
    <w:name w:val="Strong"/>
    <w:basedOn w:val="DefaultParagraphFont"/>
    <w:uiPriority w:val="22"/>
    <w:qFormat/>
    <w:rsid w:val="00311A04"/>
    <w:rPr>
      <w:b/>
      <w:bCs/>
    </w:rPr>
  </w:style>
  <w:style w:type="character" w:customStyle="1" w:styleId="Heading1Char">
    <w:name w:val="Heading 1 Char"/>
    <w:basedOn w:val="DefaultParagraphFont"/>
    <w:link w:val="Heading1"/>
    <w:uiPriority w:val="9"/>
    <w:rsid w:val="00311A04"/>
    <w:rPr>
      <w:rFonts w:asciiTheme="majorHAnsi" w:eastAsiaTheme="majorEastAsia" w:hAnsiTheme="majorHAnsi" w:cstheme="majorBidi"/>
      <w:color w:val="2F5496" w:themeColor="accent1" w:themeShade="BF"/>
      <w:sz w:val="32"/>
      <w:szCs w:val="32"/>
    </w:rPr>
  </w:style>
  <w:style w:type="character" w:styleId="Emphasis">
    <w:name w:val="Emphasis"/>
    <w:basedOn w:val="DefaultParagraphFont"/>
    <w:uiPriority w:val="20"/>
    <w:qFormat/>
    <w:rsid w:val="0019013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3878983">
      <w:bodyDiv w:val="1"/>
      <w:marLeft w:val="0"/>
      <w:marRight w:val="0"/>
      <w:marTop w:val="0"/>
      <w:marBottom w:val="0"/>
      <w:divBdr>
        <w:top w:val="none" w:sz="0" w:space="0" w:color="auto"/>
        <w:left w:val="none" w:sz="0" w:space="0" w:color="auto"/>
        <w:bottom w:val="none" w:sz="0" w:space="0" w:color="auto"/>
        <w:right w:val="none" w:sz="0" w:space="0" w:color="auto"/>
      </w:divBdr>
      <w:divsChild>
        <w:div w:id="935139145">
          <w:marLeft w:val="225"/>
          <w:marRight w:val="0"/>
          <w:marTop w:val="0"/>
          <w:marBottom w:val="390"/>
          <w:divBdr>
            <w:top w:val="none" w:sz="0" w:space="0" w:color="auto"/>
            <w:left w:val="none" w:sz="0" w:space="0" w:color="auto"/>
            <w:bottom w:val="none" w:sz="0" w:space="0" w:color="auto"/>
            <w:right w:val="none" w:sz="0" w:space="0" w:color="auto"/>
          </w:divBdr>
          <w:divsChild>
            <w:div w:id="98264133">
              <w:marLeft w:val="0"/>
              <w:marRight w:val="0"/>
              <w:marTop w:val="0"/>
              <w:marBottom w:val="0"/>
              <w:divBdr>
                <w:top w:val="single" w:sz="6" w:space="0" w:color="D9D9D9"/>
                <w:left w:val="none" w:sz="0" w:space="0" w:color="auto"/>
                <w:bottom w:val="none" w:sz="0" w:space="0" w:color="auto"/>
                <w:right w:val="none" w:sz="0" w:space="0" w:color="auto"/>
              </w:divBdr>
              <w:divsChild>
                <w:div w:id="971909480">
                  <w:marLeft w:val="0"/>
                  <w:marRight w:val="0"/>
                  <w:marTop w:val="0"/>
                  <w:marBottom w:val="0"/>
                  <w:divBdr>
                    <w:top w:val="none" w:sz="0" w:space="0" w:color="auto"/>
                    <w:left w:val="none" w:sz="0" w:space="0" w:color="auto"/>
                    <w:bottom w:val="none" w:sz="0" w:space="0" w:color="auto"/>
                    <w:right w:val="none" w:sz="0" w:space="0" w:color="auto"/>
                  </w:divBdr>
                  <w:divsChild>
                    <w:div w:id="17286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944263">
              <w:marLeft w:val="300"/>
              <w:marRight w:val="0"/>
              <w:marTop w:val="150"/>
              <w:marBottom w:val="0"/>
              <w:divBdr>
                <w:top w:val="none" w:sz="0" w:space="0" w:color="auto"/>
                <w:left w:val="none" w:sz="0" w:space="0" w:color="auto"/>
                <w:bottom w:val="none" w:sz="0" w:space="0" w:color="auto"/>
                <w:right w:val="none" w:sz="0" w:space="0" w:color="auto"/>
              </w:divBdr>
            </w:div>
          </w:divsChild>
        </w:div>
        <w:div w:id="1898123754">
          <w:marLeft w:val="225"/>
          <w:marRight w:val="0"/>
          <w:marTop w:val="0"/>
          <w:marBottom w:val="390"/>
          <w:divBdr>
            <w:top w:val="single" w:sz="6" w:space="5" w:color="707173"/>
            <w:left w:val="none" w:sz="0" w:space="0" w:color="auto"/>
            <w:bottom w:val="none" w:sz="0" w:space="0" w:color="auto"/>
            <w:right w:val="none" w:sz="0" w:space="0" w:color="auto"/>
          </w:divBdr>
          <w:divsChild>
            <w:div w:id="1745059001">
              <w:marLeft w:val="0"/>
              <w:marRight w:val="0"/>
              <w:marTop w:val="0"/>
              <w:marBottom w:val="90"/>
              <w:divBdr>
                <w:top w:val="none" w:sz="0" w:space="0" w:color="auto"/>
                <w:left w:val="none" w:sz="0" w:space="0" w:color="auto"/>
                <w:bottom w:val="none" w:sz="0" w:space="0" w:color="auto"/>
                <w:right w:val="none" w:sz="0" w:space="0" w:color="auto"/>
              </w:divBdr>
            </w:div>
            <w:div w:id="309554884">
              <w:marLeft w:val="0"/>
              <w:marRight w:val="0"/>
              <w:marTop w:val="0"/>
              <w:marBottom w:val="0"/>
              <w:divBdr>
                <w:top w:val="single" w:sz="6" w:space="0" w:color="D9D9D9"/>
                <w:left w:val="none" w:sz="0" w:space="0" w:color="auto"/>
                <w:bottom w:val="none" w:sz="0" w:space="0" w:color="auto"/>
                <w:right w:val="none" w:sz="0" w:space="0" w:color="auto"/>
              </w:divBdr>
              <w:divsChild>
                <w:div w:id="1619676102">
                  <w:marLeft w:val="0"/>
                  <w:marRight w:val="0"/>
                  <w:marTop w:val="0"/>
                  <w:marBottom w:val="0"/>
                  <w:divBdr>
                    <w:top w:val="none" w:sz="0" w:space="0" w:color="auto"/>
                    <w:left w:val="none" w:sz="0" w:space="0" w:color="auto"/>
                    <w:bottom w:val="none" w:sz="0" w:space="0" w:color="auto"/>
                    <w:right w:val="none" w:sz="0" w:space="0" w:color="auto"/>
                  </w:divBdr>
                  <w:divsChild>
                    <w:div w:id="1675111671">
                      <w:marLeft w:val="0"/>
                      <w:marRight w:val="0"/>
                      <w:marTop w:val="0"/>
                      <w:marBottom w:val="0"/>
                      <w:divBdr>
                        <w:top w:val="none" w:sz="0" w:space="0" w:color="auto"/>
                        <w:left w:val="none" w:sz="0" w:space="0" w:color="auto"/>
                        <w:bottom w:val="none" w:sz="0" w:space="0" w:color="auto"/>
                        <w:right w:val="none" w:sz="0" w:space="0" w:color="auto"/>
                      </w:divBdr>
                      <w:divsChild>
                        <w:div w:id="1685547858">
                          <w:marLeft w:val="0"/>
                          <w:marRight w:val="0"/>
                          <w:marTop w:val="0"/>
                          <w:marBottom w:val="0"/>
                          <w:divBdr>
                            <w:top w:val="none" w:sz="0" w:space="0" w:color="auto"/>
                            <w:left w:val="none" w:sz="0" w:space="0" w:color="auto"/>
                            <w:bottom w:val="none" w:sz="0" w:space="0" w:color="auto"/>
                            <w:right w:val="none" w:sz="0" w:space="0" w:color="auto"/>
                          </w:divBdr>
                        </w:div>
                      </w:divsChild>
                    </w:div>
                    <w:div w:id="8847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5</Pages>
  <Words>1984</Words>
  <Characters>11314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Anderson, Brian</cp:lastModifiedBy>
  <cp:revision>16</cp:revision>
  <dcterms:created xsi:type="dcterms:W3CDTF">2022-03-27T23:35:00Z</dcterms:created>
  <dcterms:modified xsi:type="dcterms:W3CDTF">2022-03-31T23:14:00Z</dcterms:modified>
</cp:coreProperties>
</file>