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95610" w14:textId="66C4C919" w:rsidR="008F1A40" w:rsidRDefault="008F1A40" w:rsidP="005E0429">
      <w:pPr>
        <w:pStyle w:val="Heading2"/>
      </w:pPr>
      <w:r>
        <w:t>Materials and Methods</w:t>
      </w:r>
    </w:p>
    <w:p w14:paraId="5D85C6D4" w14:textId="221B46D6" w:rsidR="003A57F9" w:rsidRDefault="005E0429" w:rsidP="008F1A40">
      <w:pPr>
        <w:pStyle w:val="Heading3"/>
      </w:pPr>
      <w:r>
        <w:t>Architectures</w:t>
      </w:r>
    </w:p>
    <w:p w14:paraId="33114BD4" w14:textId="450703CC" w:rsidR="00D14939" w:rsidRDefault="005E0429" w:rsidP="005E0429">
      <w:r>
        <w:t xml:space="preserve">We investigated several alterations on convolutional neural networks for feature extraction, into densely connected networks for </w:t>
      </w:r>
      <w:r w:rsidR="008F1A40">
        <w:t>outcome</w:t>
      </w:r>
      <w:r>
        <w:t xml:space="preserve">. The framework of the feature extraction has </w:t>
      </w:r>
      <w:r w:rsidR="00630EAF">
        <w:t>three parts: First, convolution blocks</w:t>
      </w:r>
      <w:r>
        <w:t xml:space="preserve"> are performed in a ma</w:t>
      </w:r>
      <w:r w:rsidR="00630EAF">
        <w:t xml:space="preserve">nner similar to the </w:t>
      </w:r>
      <w:proofErr w:type="spellStart"/>
      <w:r w:rsidR="00630EAF">
        <w:t>DenseNet</w:t>
      </w:r>
      <w:proofErr w:type="spellEnd"/>
      <w:r w:rsidR="00C8357D">
        <w:fldChar w:fldCharType="begin" w:fldLock="1"/>
      </w:r>
      <w:r w:rsidR="00087304">
        <w:instrText>ADDIN CSL_CITATION {"citationItems":[{"id":"ITEM-1","itemData":{"abstract":"Recent work has shown that convolutional networks can be substantially deeper, more accurate, and efficient to train if they contain shorter connections between layers close to the input and those close to the output. In this paper, we embrace this observation and introduce the Dense Convo-lutional Network (DenseNet), which connects each layer to every other layer in a feed-forward fashion. Whereas traditional convolutional networks with L layers have L connections-one between each layer and its subsequent layer-our network has L(L+1) 2 direct connections. For each layer, the feature-maps of all preceding layers are used as inputs, and its own feature-maps are used as inputs into all subsequent layers. DenseNets have several compelling advantages: they alleviate the vanishing-gradient problem, strengthen feature propagation, encourage feature reuse, and substantially reduce the number of parameters. We evaluate our proposed architecture on four highly competitive object recognition benchmark tasks (CIFAR-10, CIFAR-100, SVHN, and ImageNet). DenseNets obtain significant improvements over the state-of-the-art on most of them, whilst requiring less computation to achieve high performance. Code and pre-trained models are available at https://github.com/liuzhuang13/DenseNet.","author":[{"dropping-particle":"","family":"Huang","given":"Gao","non-dropping-particle":"","parse-names":false,"suffix":""},{"dropping-particle":"","family":"Liu","given":"Zhuang","non-dropping-particle":"","parse-names":false,"suffix":""},{"dropping-particle":"","family":"Maaten","given":"Laurens","non-dropping-particle":"Van Der","parse-names":false,"suffix":""},{"dropping-particle":"","family":"Weinberger","given":"Kilian Q","non-dropping-particle":"","parse-names":false,"suffix":""}],"id":"ITEM-1","issued":{"date-parts":[["0"]]},"title":"Densely Connected Convolutional Networks","type":"report"},"uris":["http://www.mendeley.com/documents/?uuid=63966e29-88d3-35f5-8ada-41421e35da47"]}],"mendeley":{"formattedCitation":"(Huang et al., n.d.)","plainTextFormattedCitation":"(Huang et al., n.d.)","previouslyFormattedCitation":"(Huang et al., n.d.)"},"properties":{"noteIndex":0},"schema":"https://github.com/citation-style-language/schema/raw/master/csl-citation.json"}</w:instrText>
      </w:r>
      <w:r w:rsidR="00C8357D">
        <w:fldChar w:fldCharType="separate"/>
      </w:r>
      <w:r w:rsidR="00C8357D" w:rsidRPr="00C8357D">
        <w:rPr>
          <w:noProof/>
        </w:rPr>
        <w:t>(Huang et al., n.d.)</w:t>
      </w:r>
      <w:r w:rsidR="00C8357D">
        <w:fldChar w:fldCharType="end"/>
      </w:r>
      <w:r w:rsidR="00630EAF">
        <w:t xml:space="preserve"> </w:t>
      </w:r>
      <w:r>
        <w:t xml:space="preserve">architecture, where previous feature maps are concatenated </w:t>
      </w:r>
      <w:r w:rsidR="00C8357D">
        <w:t xml:space="preserve">immediately to </w:t>
      </w:r>
      <w:r>
        <w:t xml:space="preserve">later layers. Second, a transition block reduces the number of filters by a fraction </w:t>
      </w:r>
      <w:r w:rsidR="00C8357D">
        <w:t>ranging from 0.5</w:t>
      </w:r>
      <w:r>
        <w:t xml:space="preserve"> to 1,</w:t>
      </w:r>
      <w:r w:rsidR="00C8357D">
        <w:t xml:space="preserve"> where 1 indicates no reduction and</w:t>
      </w:r>
      <w:r>
        <w:t xml:space="preserve"> 3D </w:t>
      </w:r>
      <w:r w:rsidR="008F1A40">
        <w:t>max</w:t>
      </w:r>
      <w:r>
        <w:t xml:space="preserve"> pooling with a stride of 2. Third, feature extraction ends with a </w:t>
      </w:r>
      <w:r w:rsidR="008F1A40">
        <w:t>global max pooling layer</w:t>
      </w:r>
      <w:r>
        <w:t>.</w:t>
      </w:r>
    </w:p>
    <w:p w14:paraId="7029ACB2" w14:textId="2835CD4A" w:rsidR="005E0429" w:rsidRDefault="005E0429" w:rsidP="005E0429">
      <w:r>
        <w:t>The framework of the densely connected network has two parts: First, a set number of dense connections followed by dropout layer. Second, the model predicts two classes, progression and no-progression, with a soft-max activation.</w:t>
      </w:r>
    </w:p>
    <w:p w14:paraId="09D32845" w14:textId="77777777" w:rsidR="000C6402" w:rsidRDefault="008C17EF" w:rsidP="005E0429">
      <w:r>
        <w:t>We investigated several parameters in both the feature extractor, densely connected prediction, and parameters outside of the architecture.</w:t>
      </w:r>
    </w:p>
    <w:p w14:paraId="04BC9F6F" w14:textId="77777777" w:rsidR="000C6402" w:rsidRDefault="000C6402" w:rsidP="005E0429">
      <w:r>
        <w:t>Feature extraction parameters:</w:t>
      </w:r>
    </w:p>
    <w:p w14:paraId="533D19EC" w14:textId="77777777" w:rsidR="000C6402" w:rsidRDefault="000C6402" w:rsidP="000C6402">
      <w:pPr>
        <w:pStyle w:val="ListParagraph"/>
        <w:numPr>
          <w:ilvl w:val="0"/>
          <w:numId w:val="1"/>
        </w:numPr>
      </w:pPr>
      <w:r>
        <w:t>4, 8, 16, or 32 filters as the number of filters to start the feature extraction</w:t>
      </w:r>
    </w:p>
    <w:p w14:paraId="6A186034" w14:textId="77777777" w:rsidR="000C6402" w:rsidRDefault="000C6402" w:rsidP="000C6402">
      <w:pPr>
        <w:pStyle w:val="ListParagraph"/>
        <w:numPr>
          <w:ilvl w:val="0"/>
          <w:numId w:val="1"/>
        </w:numPr>
      </w:pPr>
      <w:r>
        <w:t>4, 8, 16, or 32 as the rate of increase in the number of filters (growth rate)</w:t>
      </w:r>
    </w:p>
    <w:p w14:paraId="442F9331" w14:textId="77777777" w:rsidR="000C6402" w:rsidRDefault="000C6402" w:rsidP="000C6402">
      <w:pPr>
        <w:pStyle w:val="ListParagraph"/>
        <w:numPr>
          <w:ilvl w:val="0"/>
          <w:numId w:val="1"/>
        </w:numPr>
      </w:pPr>
      <w:r>
        <w:t>1, 2, 3, 4, or 5 convolution blocks in each dense layers</w:t>
      </w:r>
    </w:p>
    <w:p w14:paraId="702E92A5" w14:textId="77777777" w:rsidR="000C6402" w:rsidRDefault="000C6402" w:rsidP="000C6402">
      <w:pPr>
        <w:pStyle w:val="ListParagraph"/>
        <w:numPr>
          <w:ilvl w:val="0"/>
          <w:numId w:val="1"/>
        </w:numPr>
      </w:pPr>
      <w:r>
        <w:t>1, 2, 3, or 5 dense convolution blocks followed by transition layers</w:t>
      </w:r>
    </w:p>
    <w:p w14:paraId="45BCA799" w14:textId="77777777" w:rsidR="000C6402" w:rsidRDefault="000C6402" w:rsidP="000C6402">
      <w:pPr>
        <w:pStyle w:val="ListParagraph"/>
        <w:numPr>
          <w:ilvl w:val="0"/>
          <w:numId w:val="1"/>
        </w:numPr>
      </w:pPr>
      <w:r>
        <w:t>0.5, 0.75, or 1.0 the fraction of filters to decrease by each transition</w:t>
      </w:r>
    </w:p>
    <w:p w14:paraId="71766289" w14:textId="77777777" w:rsidR="000C6402" w:rsidRDefault="000C6402" w:rsidP="000C6402">
      <w:r>
        <w:t>Densely connected parameters:</w:t>
      </w:r>
    </w:p>
    <w:p w14:paraId="65AF0652" w14:textId="77777777" w:rsidR="000C6402" w:rsidRDefault="000C6402" w:rsidP="000C6402">
      <w:pPr>
        <w:pStyle w:val="ListParagraph"/>
        <w:numPr>
          <w:ilvl w:val="0"/>
          <w:numId w:val="1"/>
        </w:numPr>
      </w:pPr>
      <w:r>
        <w:t>0, 1, 2, 3, 4, 5, or 7 number of densely connected layer</w:t>
      </w:r>
    </w:p>
    <w:p w14:paraId="06926F01" w14:textId="77777777" w:rsidR="000C6402" w:rsidRDefault="000C6402" w:rsidP="000C6402">
      <w:pPr>
        <w:pStyle w:val="ListParagraph"/>
        <w:numPr>
          <w:ilvl w:val="0"/>
          <w:numId w:val="1"/>
        </w:numPr>
      </w:pPr>
      <w:r>
        <w:t>64, 128, 256, or 512 number of connections in each layer</w:t>
      </w:r>
    </w:p>
    <w:p w14:paraId="3AB92C77" w14:textId="77777777" w:rsidR="000C6402" w:rsidRDefault="000C6402" w:rsidP="000C6402">
      <w:pPr>
        <w:pStyle w:val="ListParagraph"/>
        <w:numPr>
          <w:ilvl w:val="0"/>
          <w:numId w:val="1"/>
        </w:numPr>
      </w:pPr>
      <w:r>
        <w:t>0.5 or 0.0 dropout for fraction of connections to drop</w:t>
      </w:r>
    </w:p>
    <w:p w14:paraId="6CEBA66C" w14:textId="77777777" w:rsidR="000C6402" w:rsidRDefault="000C6402" w:rsidP="000C6402">
      <w:r>
        <w:t>Other hyper-parameters:</w:t>
      </w:r>
    </w:p>
    <w:p w14:paraId="275C6B3B" w14:textId="77777777" w:rsidR="000C6402" w:rsidRDefault="000C6402" w:rsidP="000C6402">
      <w:pPr>
        <w:pStyle w:val="ListParagraph"/>
        <w:numPr>
          <w:ilvl w:val="0"/>
          <w:numId w:val="2"/>
        </w:numPr>
      </w:pPr>
      <w:r>
        <w:t>Min and max learning rate were created on a model by model basis</w:t>
      </w:r>
    </w:p>
    <w:p w14:paraId="1F8A82CA" w14:textId="77777777" w:rsidR="000C6402" w:rsidRDefault="000C6402" w:rsidP="000C6402">
      <w:pPr>
        <w:pStyle w:val="ListParagraph"/>
        <w:numPr>
          <w:ilvl w:val="0"/>
          <w:numId w:val="2"/>
        </w:numPr>
      </w:pPr>
      <w:r>
        <w:t>Adam or Stochastic gradient descent optimizers</w:t>
      </w:r>
    </w:p>
    <w:p w14:paraId="1FC83662" w14:textId="77777777" w:rsidR="000C6402" w:rsidRDefault="000C6402" w:rsidP="000C6402">
      <w:pPr>
        <w:pStyle w:val="ListParagraph"/>
        <w:numPr>
          <w:ilvl w:val="0"/>
          <w:numId w:val="2"/>
        </w:numPr>
      </w:pPr>
      <w:r>
        <w:t>Categorical cross entropy, or Cosine loss</w:t>
      </w:r>
    </w:p>
    <w:p w14:paraId="6A056180" w14:textId="1B1C507C" w:rsidR="00D14939" w:rsidRDefault="00D14939" w:rsidP="00D14939">
      <w:pPr>
        <w:pStyle w:val="Heading3"/>
      </w:pPr>
      <w:r>
        <w:t>Data</w:t>
      </w:r>
    </w:p>
    <w:p w14:paraId="28485587" w14:textId="0304DAA6" w:rsidR="00F16285" w:rsidRDefault="00F16285" w:rsidP="001E3DB0">
      <w:pPr>
        <w:pStyle w:val="Heading4"/>
      </w:pPr>
      <w:r>
        <w:t>Preparation</w:t>
      </w:r>
    </w:p>
    <w:p w14:paraId="30E955AE" w14:textId="11D3FCB9" w:rsidR="00F16285" w:rsidRDefault="00F16285" w:rsidP="00F16285">
      <w:r>
        <w:t>We</w:t>
      </w:r>
      <w:r>
        <w:t xml:space="preserve"> retrospectively acquired </w:t>
      </w:r>
      <w:r>
        <w:t>119</w:t>
      </w:r>
      <w:r>
        <w:t xml:space="preserve"> patients </w:t>
      </w:r>
      <w:r>
        <w:t xml:space="preserve">who’d undergone percutaneous ablation therapy (PTA) for metastatic colorectal liver metastasis (CRLM) </w:t>
      </w:r>
      <w:r>
        <w:t xml:space="preserve">at our institution. Patient selection criteria included: a </w:t>
      </w:r>
      <w:r>
        <w:t>minimum follow-up period of 6 months, and a maximum of 2 months between pre-treatment and post-treatment contrast enhanced CT imaging.</w:t>
      </w:r>
      <w:r w:rsidR="007A61A9">
        <w:t xml:space="preserve"> Follow-up data included three possible outcomes: residual disease, local progression, and no progression. For this work, </w:t>
      </w:r>
      <w:r w:rsidR="007A61A9">
        <w:t xml:space="preserve">labels 1 and 2 </w:t>
      </w:r>
      <w:r w:rsidR="007A61A9">
        <w:t xml:space="preserve">were combined </w:t>
      </w:r>
      <w:r w:rsidR="007A61A9">
        <w:t>as progression</w:t>
      </w:r>
      <w:r w:rsidR="007A61A9">
        <w:t>.</w:t>
      </w:r>
    </w:p>
    <w:p w14:paraId="70157095" w14:textId="6A6FDD4A" w:rsidR="001179DF" w:rsidRPr="00820C64" w:rsidRDefault="00F16285" w:rsidP="001179DF">
      <w:r>
        <w:t xml:space="preserve">CRLM were manually segmented on pre-treatment contrast-enhanced CT scans, and validated by a radiology trained physician fellow. </w:t>
      </w:r>
      <w:r w:rsidR="007A61A9">
        <w:t>S</w:t>
      </w:r>
      <w:r>
        <w:t xml:space="preserve">egmentations were labeled based on the outcome status of the </w:t>
      </w:r>
      <w:r>
        <w:lastRenderedPageBreak/>
        <w:t>individual site</w:t>
      </w:r>
      <w:r w:rsidR="007A61A9">
        <w:t>, ‘</w:t>
      </w:r>
      <w:proofErr w:type="spellStart"/>
      <w:r w:rsidR="007A61A9">
        <w:t>GTV_Recurred</w:t>
      </w:r>
      <w:proofErr w:type="spellEnd"/>
      <w:r w:rsidR="007A61A9">
        <w:t>’ for progression and ‘</w:t>
      </w:r>
      <w:proofErr w:type="spellStart"/>
      <w:r w:rsidR="007A61A9">
        <w:t>GTV_Not_Recurred</w:t>
      </w:r>
      <w:proofErr w:type="spellEnd"/>
      <w:r w:rsidR="007A61A9">
        <w:t>’ for no progression</w:t>
      </w:r>
      <w:r>
        <w:t xml:space="preserve">. Each disease site was individually labeled, resulting in a total of </w:t>
      </w:r>
      <w:r>
        <w:t>197</w:t>
      </w:r>
      <w:r>
        <w:t xml:space="preserve"> sites.</w:t>
      </w:r>
    </w:p>
    <w:p w14:paraId="17D0DC54" w14:textId="018CE7B6" w:rsidR="00A43E9C" w:rsidRDefault="00F16285" w:rsidP="00F16285">
      <w:r>
        <w:t xml:space="preserve">An example of a patient with three sites, two of which locally progressed, </w:t>
      </w:r>
      <w:r w:rsidR="00A43E9C">
        <w:fldChar w:fldCharType="begin"/>
      </w:r>
      <w:r w:rsidR="00A43E9C">
        <w:instrText xml:space="preserve"> REF _Ref66881777 \h </w:instrText>
      </w:r>
      <w:r w:rsidR="00A43E9C">
        <w:fldChar w:fldCharType="separate"/>
      </w:r>
      <w:r w:rsidR="00A43E9C">
        <w:t xml:space="preserve">Figure </w:t>
      </w:r>
      <w:r w:rsidR="00A43E9C">
        <w:rPr>
          <w:noProof/>
        </w:rPr>
        <w:t>1</w:t>
      </w:r>
      <w:r w:rsidR="00A43E9C">
        <w:fldChar w:fldCharType="end"/>
      </w:r>
      <w:r>
        <w:t>.</w:t>
      </w:r>
    </w:p>
    <w:p w14:paraId="2A37ABE2" w14:textId="77777777" w:rsidR="00A43E9C" w:rsidRDefault="00A43E9C" w:rsidP="00A43E9C">
      <w:pPr>
        <w:keepNext/>
      </w:pPr>
      <w:r w:rsidRPr="00820C64">
        <w:rPr>
          <w:noProof/>
        </w:rPr>
        <w:drawing>
          <wp:inline distT="0" distB="0" distL="0" distR="0" wp14:anchorId="6C53C2A8" wp14:editId="645F8DE8">
            <wp:extent cx="3600450" cy="37242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6">
                      <a:extLst>
                        <a:ext uri="{28A0092B-C50C-407E-A947-70E740481C1C}">
                          <a14:useLocalDpi xmlns:a14="http://schemas.microsoft.com/office/drawing/2010/main" val="0"/>
                        </a:ext>
                      </a:extLst>
                    </a:blip>
                    <a:stretch>
                      <a:fillRect/>
                    </a:stretch>
                  </pic:blipFill>
                  <pic:spPr>
                    <a:xfrm>
                      <a:off x="0" y="0"/>
                      <a:ext cx="3600450" cy="3724275"/>
                    </a:xfrm>
                    <a:prstGeom prst="rect">
                      <a:avLst/>
                    </a:prstGeom>
                  </pic:spPr>
                </pic:pic>
              </a:graphicData>
            </a:graphic>
          </wp:inline>
        </w:drawing>
      </w:r>
    </w:p>
    <w:p w14:paraId="4078623A" w14:textId="00848090" w:rsidR="00A43E9C" w:rsidRDefault="00A43E9C" w:rsidP="00A43E9C">
      <w:pPr>
        <w:pStyle w:val="Caption"/>
      </w:pPr>
      <w:bookmarkStart w:id="0" w:name="_Ref66881777"/>
      <w:r>
        <w:t xml:space="preserve">Figure </w:t>
      </w:r>
      <w:fldSimple w:instr=" SEQ Figure \* ARABIC ">
        <w:r w:rsidR="00BD2057">
          <w:rPr>
            <w:noProof/>
          </w:rPr>
          <w:t>1</w:t>
        </w:r>
      </w:fldSimple>
      <w:bookmarkEnd w:id="0"/>
      <w:r>
        <w:t xml:space="preserve">: </w:t>
      </w:r>
      <w:r w:rsidRPr="00A43E9C">
        <w:t>Example of patient with three disease sites. Two of the treated sites developed progression (red) and one site did not progress (green). Note that the expansion of the disease site outside of the liver is an artifact of 3D rendering.</w:t>
      </w:r>
    </w:p>
    <w:p w14:paraId="6C44BD3C" w14:textId="65DC4C05" w:rsidR="00F16285" w:rsidRDefault="00F16285" w:rsidP="00F16285">
      <w:r>
        <w:t>Note that the expansion of the disease site outside of the liver is an artifact of 3D rendering, all sites are kept within the liver using ROI algebra.</w:t>
      </w:r>
    </w:p>
    <w:p w14:paraId="42CD9655" w14:textId="5FD88843" w:rsidR="001E3DB0" w:rsidRDefault="001E3DB0" w:rsidP="001E3DB0">
      <w:pPr>
        <w:pStyle w:val="Heading4"/>
      </w:pPr>
      <w:r>
        <w:t xml:space="preserve">Image </w:t>
      </w:r>
      <w:r w:rsidR="00BD2057">
        <w:t>Preparation</w:t>
      </w:r>
    </w:p>
    <w:p w14:paraId="4F5D3EDF" w14:textId="44237F66" w:rsidR="001E3DB0" w:rsidRDefault="001E3DB0" w:rsidP="00F16285">
      <w:r>
        <w:t xml:space="preserve">Automatic intensity based image registration was performed focused about the liver within the </w:t>
      </w:r>
      <w:proofErr w:type="spellStart"/>
      <w:r>
        <w:t>Raystation</w:t>
      </w:r>
      <w:proofErr w:type="spellEnd"/>
      <w:r>
        <w:t xml:space="preserve"> Treatment Planning system</w:t>
      </w:r>
      <w:r w:rsidR="00087304">
        <w:fldChar w:fldCharType="begin" w:fldLock="1"/>
      </w:r>
      <w:r w:rsidR="00087304">
        <w:instrText>ADDIN CSL_CITATION {"citationItems":[{"id":"ITEM-1","itemData":{"DOI":"10.1016/j.meddos.2018.02.013","ISSN":"18734022","PMID":"29650302","abstract":"RaySearch Laboratories is a world leader in the field of advanced software and creator of the RayStation treatment planning system for radiation therapy. The aim with RayStation is to deliver an unmatched user experience and leading functionality. Unique features described here include multiatlas based autosegmentation for contouring, deformable registration with 2 different algorithms, multicriteria optimization, Plan Explorer, fallback planning, ultrafast computation speed, and 4-dimensional (4D) adaptive radiation therapy. RayStation can be used to plan for electrons and photons on traditional linacs, for protons on various delivery systems, and for Accuray's helical TomoTherapy system. This paper describes some of these modalities, with reference to clinical cases and including descriptions of the impact on workflow.","author":[{"dropping-particle":"","family":"Bodensteiner","given":"Dayna","non-dropping-particle":"","parse-names":false,"suffix":""}],"container-title":"Medical Dosimetry","id":"ITEM-1","issue":"2","issued":{"date-parts":[["2018","6","1"]]},"page":"168-176","publisher":"Elsevier Inc.","title":"RayStation: External beam treatment planning system","type":"article-journal","volume":"43"},"uris":["http://www.mendeley.com/documents/?uuid=678ec4ce-059e-3bcc-91b8-3f0526d5a32b"]}],"mendeley":{"formattedCitation":"(Bodensteiner, 2018)","plainTextFormattedCitation":"(Bodensteiner, 2018)","previouslyFormattedCitation":"(Bodensteiner, 2018)"},"properties":{"noteIndex":0},"schema":"https://github.com/citation-style-language/schema/raw/master/csl-citation.json"}</w:instrText>
      </w:r>
      <w:r w:rsidR="00087304">
        <w:fldChar w:fldCharType="separate"/>
      </w:r>
      <w:r w:rsidR="00087304" w:rsidRPr="00087304">
        <w:rPr>
          <w:noProof/>
        </w:rPr>
        <w:t>(</w:t>
      </w:r>
      <w:proofErr w:type="spellStart"/>
      <w:r w:rsidR="00087304" w:rsidRPr="00087304">
        <w:rPr>
          <w:noProof/>
        </w:rPr>
        <w:t>Bodensteiner</w:t>
      </w:r>
      <w:proofErr w:type="spellEnd"/>
      <w:r w:rsidR="00087304" w:rsidRPr="00087304">
        <w:rPr>
          <w:noProof/>
        </w:rPr>
        <w:t>, 2018)</w:t>
      </w:r>
      <w:r w:rsidR="00087304">
        <w:fldChar w:fldCharType="end"/>
      </w:r>
      <w:r w:rsidR="00087304">
        <w:t xml:space="preserve">. </w:t>
      </w:r>
      <w:r w:rsidRPr="00820C64">
        <w:t xml:space="preserve">Liver contours were generated automatically </w:t>
      </w:r>
      <w:r>
        <w:t>with</w:t>
      </w:r>
      <w:r w:rsidRPr="00820C64">
        <w:t xml:space="preserve"> our in-house liver auto-contouring algorithm</w:t>
      </w:r>
      <w:r w:rsidRPr="00820C64">
        <w:fldChar w:fldCharType="begin" w:fldLock="1"/>
      </w:r>
      <w:r w:rsidR="00087304">
        <w:instrText>ADDIN CSL_CITATION {"citationItems":[{"id":"ITEM-1","itemData":{"DOI":"10.1016/j.adro.2020.04.023","abstract":"Purpose: The deformable nature of the liver can make focal treatment challenging and is not adequately addressed with simple rigid registration techniques. More advanced registration techniques can take deformations into account (eg, biomechanical modeling) but require segmentations of the whole liver for each scan, which is a time-intensive process. We hypothesize that fully convolutional networks can be used to rapidly and accurately autosegment the liver, removing the temporal bottleneck for biomechanical modeling. Methods and Materials: Manual liver segmentations on computed tomography scans from 183 patients treated at our institution and 30 scans from the Medical Image Computing &amp; Computer Assisted Intervention challenges were collected for this study. Three archi-tectures were investigated for rapid automated segmentation of the liver (VGG-16, DeepLabv3 þ, and a 3-dimensional UNet). Fifty-six cases were set aside as a final test set for quantitative model evaluation. Accuracy of the autosegmentations was assessed using Dice This is an open access article under the CC BY-NC-ND license (http://creativecommons.org/licenses/by-nc-nd/4.0/). Advances in Radiation Oncology (2020) xx, 1-8 www.advancesradonc.org similarity coefficient and mean surface distance. Qualitative evaluation was also performed by 3 radiation oncologists on 50 independent cases with previously clinically treated liver contours. Results: The mean (minimum-maximum) mean surface distance for the test groups with the final model, DeepLabv3 þ, were as follows: m Contrast(N Z 17) : 0.99 mm (0.47-2.2), m Non_Contrast(N Z 19)l : 1.12 mm (0.41-2.87), and m Miccai(N Z 30)t : 1.48 mm (0.82-3.96). The qualitative evaluation showed that 30 of 50 autosegmentations (60%) were preferred to manual contours (majority voting) in a blinded comparison, and 48 of 50 autosegmentations (96%) were deemed clinically acceptable by at least 1 reviewing physician. Conclusions: The autosegmentations were preferred compared with manually defined contours in the majority of cases. The ability to rapidly segment the liver with high accuracy achieved in this investigation has the potential to enable the efficient integration of biomechanical model-based registration into a clinical workflow.","author":[{"dropping-particle":"","family":"Anderson","given":"Brian M","non-dropping-particle":"","parse-names":false,"suffix":""},{"dropping-particle":"","family":"Lin","given":"Ethan Y","non-dropping-particle":"","parse-names":false,"suffix":""},{"dropping-particle":"","family":"Cardenas","given":"Carlos E","non-dropping-particle":"","parse-names":false,"suffix":""},{"dropping-particle":"","family":"Gress","given":"Dustin A","non-dropping-particle":"","parse-names":false,"suffix":""},{"dropping-particle":"","family":"Erwin","given":"William D","non-dropping-particle":"","parse-names":false,"suffix":""},{"dropping-particle":"","family":"Odisio","given":"Bruno C","non-dropping-particle":"","parse-names":false,"suffix":""},{"dropping-particle":"","family":"Koay","given":"Eugene J","non-dropping-particle":"","parse-names":false,"suffix":""},{"dropping-particle":"","family":"Brock","given":"Kristy K","non-dropping-particle":"","parse-names":false,"suffix":""}],"container-title":"Advancesradonc","id":"ITEM-1","issued":{"date-parts":[["2020"]]},"title":"Automated Contouring of Contrast and Noncontrast Computed Tomography Liver Images With Fully Convolutional Networks","type":"article-journal"},"uris":["http://www.mendeley.com/documents/?uuid=1e4d3251-2b9b-3544-a075-0fc38efbaea4"]}],"mendeley":{"formattedCitation":"(Anderson et al., 2020)","plainTextFormattedCitation":"(Anderson et al., 2020)","previouslyFormattedCitation":"(Anderson et al., 2020)"},"properties":{"noteIndex":0},"schema":"https://github.com/citation-style-language/schema/raw/master/csl-citation.json"}</w:instrText>
      </w:r>
      <w:r w:rsidRPr="00820C64">
        <w:fldChar w:fldCharType="separate"/>
      </w:r>
      <w:r w:rsidR="00087304" w:rsidRPr="00087304">
        <w:rPr>
          <w:noProof/>
        </w:rPr>
        <w:t>(Anderson et al., 2020)</w:t>
      </w:r>
      <w:r w:rsidRPr="00820C64">
        <w:fldChar w:fldCharType="end"/>
      </w:r>
      <w:r w:rsidRPr="00820C64">
        <w:t xml:space="preserve">, </w:t>
      </w:r>
      <w:r>
        <w:t xml:space="preserve">manually inspected, </w:t>
      </w:r>
      <w:r w:rsidRPr="00820C64">
        <w:t>and edited as needed.</w:t>
      </w:r>
    </w:p>
    <w:p w14:paraId="53940B1C" w14:textId="4CE39654" w:rsidR="001E3DB0" w:rsidRDefault="001E3DB0" w:rsidP="00F16285">
      <w:r>
        <w:t xml:space="preserve">Following rigid-registration, biomechanical deformable image registration within </w:t>
      </w:r>
      <w:proofErr w:type="spellStart"/>
      <w:r>
        <w:t>Raystation</w:t>
      </w:r>
      <w:proofErr w:type="spellEnd"/>
      <w:r>
        <w:t xml:space="preserve"> (</w:t>
      </w:r>
      <w:proofErr w:type="spellStart"/>
      <w:r>
        <w:t>Morfeus</w:t>
      </w:r>
      <w:proofErr w:type="spellEnd"/>
      <w:r w:rsidR="00087304">
        <w:fldChar w:fldCharType="begin" w:fldLock="1"/>
      </w:r>
      <w:r w:rsidR="00087304">
        <w:instrText>ADDIN CSL_CITATION {"citationItems":[{"id":"ITEM-1","itemData":{"DOI":"10.1088/0031-9155/61/13/4826","ISSN":"13616560","PMID":"27273115","abstract":"Spatial correlation of lung tissue across longitudinal images, as the patient responds to treatment, is a critical step in adaptive radiotherapy. The goal of this work is to expand a biomechanical model-based deformable registration algorithm (Morfeus) to achieve accurate registration in the presence of significant anatomical changes. Six lung cancer patients previously treated with conventionally fractionated radiotherapy were retrospectively evaluated. Exhale CT scans were obtained at treatment planning and following three weeks of treatment. For each patient, the planning CT was registered to the follow-up CT using Morfeus, a biomechanical model-based deformable registration algorithm. To model the complex response of the lung, an extension to Morfeus has been developed: an initial deformation was estimated with Morfeus consisting of boundary conditions on the chest wall and incorporating a sliding interface with the lungs. It was hypothesized that the addition of boundary conditions based on vessel tree matching would provide a robust reduction of the residual registration error. To achieve this, the vessel trees were segmented on the two images by thresholding a vesselness image based on the Hessian matrixs eigenvalues. For each point on the reference vessel tree centerline, the displacement vector was estimated by applying a variant of the Demons registration algorithm between the planning CT and the deformed follow-up CT. An expert independently identified corresponding landmarks well distributed in the lung to compute target registration errors (TRE). The TRE was: 5.8±2.9, 3.4±2.3 and 1.6±1.3 mm after rigid registration, Morfeus and Morfeus with boundary conditions on the vessel tree, respectively. In conclusion, the addition of boundary conditions on the vessels significantly improved the accuracy in modeling the response of the lung and tumor over the course of radiotherapy. Minimizing and modeling these geometrical uncertainties will enable future plan adaptation strategies.","author":[{"dropping-particle":"","family":"Cazoulat","given":"Guillaume","non-dropping-particle":"","parse-names":false,"suffix":""},{"dropping-particle":"","family":"Owen","given":"Dawn","non-dropping-particle":"","parse-names":false,"suffix":""},{"dropping-particle":"","family":"Matuszak","given":"Martha M.","non-dropping-particle":"","parse-names":false,"suffix":""},{"dropping-particle":"","family":"Balter","given":"James M.","non-dropping-particle":"","parse-names":false,"suffix":""},{"dropping-particle":"","family":"Brock","given":"Kristy K.","non-dropping-particle":"","parse-names":false,"suffix":""}],"container-title":"Physics in Medicine and Biology","id":"ITEM-1","issue":"13","issued":{"date-parts":[["2016","6","7"]]},"page":"4826-4839","publisher":"Institute of Physics Publishing","title":"Biomechanical deformable image registration of longitudinal lung CT images using vessel information","type":"article-journal","volume":"61"},"uris":["http://www.mendeley.com/documents/?uuid=579d5de6-96b4-3930-a248-5f355f508799"]}],"mendeley":{"formattedCitation":"(Cazoulat et al., 2016)","plainTextFormattedCitation":"(Cazoulat et al., 2016)","previouslyFormattedCitation":"(Cazoulat et al., 2016)"},"properties":{"noteIndex":0},"schema":"https://github.com/citation-style-language/schema/raw/master/csl-citation.json"}</w:instrText>
      </w:r>
      <w:r w:rsidR="00087304">
        <w:fldChar w:fldCharType="separate"/>
      </w:r>
      <w:r w:rsidR="00087304" w:rsidRPr="00087304">
        <w:rPr>
          <w:noProof/>
        </w:rPr>
        <w:t>(Cazoulat et al., 2016)</w:t>
      </w:r>
      <w:r w:rsidR="00087304">
        <w:fldChar w:fldCharType="end"/>
      </w:r>
      <w:r>
        <w:t>) was applied using the liver contours as boundary conditions. The resampled, post-ablation image, pre-ablation image, and unsampled post-ablation image were then exported for presentation to the model.</w:t>
      </w:r>
    </w:p>
    <w:p w14:paraId="6EC3E594" w14:textId="6A701319" w:rsidR="00BD2057" w:rsidRDefault="008A3130" w:rsidP="00F16285">
      <w:r>
        <w:t xml:space="preserve">Images and segmentations were converted into </w:t>
      </w:r>
      <w:proofErr w:type="spellStart"/>
      <w:r>
        <w:t>nifti</w:t>
      </w:r>
      <w:proofErr w:type="spellEnd"/>
      <w:r>
        <w:t xml:space="preserve"> files using our in-house </w:t>
      </w:r>
      <w:proofErr w:type="spellStart"/>
      <w:r>
        <w:t>DicomRTTool</w:t>
      </w:r>
      <w:proofErr w:type="spellEnd"/>
      <w:r>
        <w:t xml:space="preserve"> </w:t>
      </w:r>
      <w:r w:rsidRPr="00820C64">
        <w:fldChar w:fldCharType="begin" w:fldLock="1"/>
      </w:r>
      <w:r w:rsidR="00087304">
        <w:instrText>ADDIN CSL_CITATION {"citationItems":[{"id":"ITEM-1","itemData":{"DOI":"10.1016/j.prro.2021.02.003","ISSN":"18798500","author":[{"dropping-particle":"","family":"Anderson","given":"Brian M.","non-dropping-particle":"","parse-names":false,"suffix":""},{"dropping-particle":"","family":"Wahid","given":"Kareem A.","non-dropping-particle":"","parse-names":false,"suffix":""},{"dropping-particle":"","family":"Brock","given":"Kristy K.","non-dropping-particle":"","parse-names":false,"suffix":""}],"container-title":"Practical Radiation Oncology","id":"ITEM-1","issued":{"date-parts":[["2021","2","17"]]},"publisher":"Elsevier","title":"Simple Python Module for Conversions between DICOM Images and Radiation Therapy Structures, Masks, and Prediction Arrays","type":"article-journal"},"uris":["http://www.mendeley.com/documents/?uuid=7bde30c1-dcee-3090-8810-bda44b047ec6"]}],"mendeley":{"formattedCitation":"(Anderson et al., 2021)","plainTextFormattedCitation":"(Anderson et al., 2021)","previouslyFormattedCitation":"(Anderson et al., 2021)"},"properties":{"noteIndex":0},"schema":"https://github.com/citation-style-language/schema/raw/master/csl-citation.json"}</w:instrText>
      </w:r>
      <w:r w:rsidRPr="00820C64">
        <w:fldChar w:fldCharType="separate"/>
      </w:r>
      <w:r w:rsidR="00087304" w:rsidRPr="00087304">
        <w:rPr>
          <w:noProof/>
        </w:rPr>
        <w:t>(Anderson et al., 2021)</w:t>
      </w:r>
      <w:r w:rsidRPr="00820C64">
        <w:fldChar w:fldCharType="end"/>
      </w:r>
      <w:r>
        <w:t>.</w:t>
      </w:r>
      <w:r w:rsidR="007A06EF">
        <w:t xml:space="preserve"> Using </w:t>
      </w:r>
      <w:proofErr w:type="spellStart"/>
      <w:r w:rsidR="007A06EF">
        <w:t>SimpleITK</w:t>
      </w:r>
      <w:proofErr w:type="spellEnd"/>
      <w:r w:rsidR="00087304">
        <w:fldChar w:fldCharType="begin" w:fldLock="1"/>
      </w:r>
      <w:r w:rsidR="00087304">
        <w: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simpleITK","type":"article-journal","volume":"86"},"uris":["http://www.mendeley.com/documents/?uuid=2232f934-7966-33d0-9f86-6d9f5042368e"]}],"mendeley":{"formattedCitation":"(Beare et al., 2018)","plainTextFormattedCitation":"(Beare et al., 2018)","previouslyFormattedCitation":"(Beare et al., 2018)"},"properties":{"noteIndex":0},"schema":"https://github.com/citation-style-language/schema/raw/master/csl-citation.json"}</w:instrText>
      </w:r>
      <w:r w:rsidR="00087304">
        <w:fldChar w:fldCharType="separate"/>
      </w:r>
      <w:r w:rsidR="00087304" w:rsidRPr="00087304">
        <w:rPr>
          <w:noProof/>
        </w:rPr>
        <w:t>(Beare et al., 2018)</w:t>
      </w:r>
      <w:r w:rsidR="00087304">
        <w:fldChar w:fldCharType="end"/>
      </w:r>
      <w:r w:rsidR="007A06EF">
        <w:t>, a</w:t>
      </w:r>
      <w:r w:rsidR="00BD2057">
        <w:t>ll images and masks are resampled to</w:t>
      </w:r>
      <w:r w:rsidR="007A06EF">
        <w:t xml:space="preserve"> dimensions of</w:t>
      </w:r>
      <w:r w:rsidR="00BD2057">
        <w:t xml:space="preserve"> 5x1x1mm, with bilinear interpolation and nearest-neighbor resampling, respectively.</w:t>
      </w:r>
    </w:p>
    <w:p w14:paraId="7C1B1A1C" w14:textId="65374A03" w:rsidR="001E3DB0" w:rsidRDefault="001E3DB0" w:rsidP="001E3DB0">
      <w:pPr>
        <w:pStyle w:val="Heading4"/>
      </w:pPr>
      <w:r>
        <w:lastRenderedPageBreak/>
        <w:t>Presentation to model</w:t>
      </w:r>
    </w:p>
    <w:p w14:paraId="342FB1BA" w14:textId="683F8D0F" w:rsidR="00BD2057" w:rsidRDefault="00BD2057" w:rsidP="00BD2057">
      <w:r>
        <w:t>Image ‘slabs’ of size 32x64x64 were extracted</w:t>
      </w:r>
      <w:r w:rsidR="00474301">
        <w:t xml:space="preserve"> for each treated site,</w:t>
      </w:r>
      <w:r>
        <w:t xml:space="preserve"> centered about </w:t>
      </w:r>
      <w:r w:rsidR="00474301">
        <w:t>the segmented disease</w:t>
      </w:r>
      <w:r>
        <w:t xml:space="preserve">. Several examples of this, with the </w:t>
      </w:r>
      <w:r w:rsidR="00474301">
        <w:t>pre-treatment image</w:t>
      </w:r>
      <w:r>
        <w:t xml:space="preserve"> on the left, and </w:t>
      </w:r>
      <w:r w:rsidR="00474301">
        <w:t>the post-</w:t>
      </w:r>
      <w:r>
        <w:t xml:space="preserve">ablation on the right, are shown in </w:t>
      </w:r>
      <w:r>
        <w:fldChar w:fldCharType="begin"/>
      </w:r>
      <w:r>
        <w:instrText xml:space="preserve"> REF _Ref66882881 \h </w:instrText>
      </w:r>
      <w:r>
        <w:fldChar w:fldCharType="separate"/>
      </w:r>
      <w:r>
        <w:t xml:space="preserve">Figure </w:t>
      </w:r>
      <w:r>
        <w:rPr>
          <w:noProof/>
        </w:rPr>
        <w:t>2</w:t>
      </w:r>
      <w:r>
        <w:fldChar w:fldCharType="end"/>
      </w:r>
      <w:r>
        <w:t>.</w:t>
      </w:r>
    </w:p>
    <w:p w14:paraId="05AAA8CE" w14:textId="77777777" w:rsidR="00BD2057" w:rsidRDefault="00BD2057" w:rsidP="00BD2057">
      <w:pPr>
        <w:keepNext/>
      </w:pPr>
      <w:r w:rsidRPr="00BD2057">
        <w:drawing>
          <wp:inline distT="0" distB="0" distL="0" distR="0" wp14:anchorId="017F5C91" wp14:editId="0E0EC4F3">
            <wp:extent cx="4762500" cy="2803647"/>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7"/>
                    <a:srcRect t="894"/>
                    <a:stretch/>
                  </pic:blipFill>
                  <pic:spPr>
                    <a:xfrm>
                      <a:off x="0" y="0"/>
                      <a:ext cx="4762500" cy="2803647"/>
                    </a:xfrm>
                    <a:prstGeom prst="rect">
                      <a:avLst/>
                    </a:prstGeom>
                  </pic:spPr>
                </pic:pic>
              </a:graphicData>
            </a:graphic>
          </wp:inline>
        </w:drawing>
      </w:r>
    </w:p>
    <w:p w14:paraId="1EFDE92C" w14:textId="45B93247" w:rsidR="00BD2057" w:rsidRDefault="00BD2057" w:rsidP="00BD2057">
      <w:pPr>
        <w:pStyle w:val="Caption"/>
      </w:pPr>
      <w:bookmarkStart w:id="1" w:name="_Ref66882881"/>
      <w:r>
        <w:t xml:space="preserve">Figure </w:t>
      </w:r>
      <w:fldSimple w:instr=" SEQ Figure \* ARABIC ">
        <w:r>
          <w:rPr>
            <w:noProof/>
          </w:rPr>
          <w:t>2</w:t>
        </w:r>
      </w:fldSimple>
      <w:bookmarkEnd w:id="1"/>
      <w:r>
        <w:t>: Examples of ‘slabs’ pulled form a variety of patients. Image on the left is pre-treatment and image on the right is post-ablation. Note that the nomenclature is patient</w:t>
      </w:r>
      <w:r w:rsidR="00025F3C">
        <w:t xml:space="preserve"> </w:t>
      </w:r>
      <w:proofErr w:type="spellStart"/>
      <w:r>
        <w:t>ID_site</w:t>
      </w:r>
      <w:proofErr w:type="spellEnd"/>
      <w:r>
        <w:t xml:space="preserve">#, so 42_0 and 42_1 </w:t>
      </w:r>
      <w:proofErr w:type="gramStart"/>
      <w:r>
        <w:t>are</w:t>
      </w:r>
      <w:proofErr w:type="gramEnd"/>
      <w:r>
        <w:t xml:space="preserve"> both from the same patient.</w:t>
      </w:r>
    </w:p>
    <w:p w14:paraId="15808C5B" w14:textId="2D689F3F" w:rsidR="00025F3C" w:rsidRDefault="00025F3C" w:rsidP="00025F3C">
      <w:pPr>
        <w:pStyle w:val="Heading4"/>
      </w:pPr>
      <w:r>
        <w:t>Distributing the data</w:t>
      </w:r>
    </w:p>
    <w:p w14:paraId="3202F60C" w14:textId="49BA9204" w:rsidR="002C663F" w:rsidRPr="005E4534" w:rsidRDefault="00A0122C" w:rsidP="008C17EF">
      <w:r>
        <w:t xml:space="preserve">Data was randomly </w:t>
      </w:r>
      <w:r w:rsidR="005E4534">
        <w:t>shuffled b</w:t>
      </w:r>
      <w:r w:rsidR="00025F3C">
        <w:t>ased on</w:t>
      </w:r>
      <w:r w:rsidR="005E4534">
        <w:t xml:space="preserve"> patient</w:t>
      </w:r>
      <w:r w:rsidR="00025F3C">
        <w:t xml:space="preserve"> </w:t>
      </w:r>
      <w:r w:rsidR="005E4534">
        <w:t xml:space="preserve">ID, placing each patient in the validation group until </w:t>
      </w:r>
      <w:r>
        <w:t>1/3</w:t>
      </w:r>
      <w:r w:rsidRPr="00A0122C">
        <w:rPr>
          <w:vertAlign w:val="superscript"/>
        </w:rPr>
        <w:t>rd</w:t>
      </w:r>
      <w:r>
        <w:t xml:space="preserve"> of the progression sites were in the validation set.</w:t>
      </w:r>
      <w:r w:rsidR="005E4534">
        <w:t xml:space="preserve"> Next, the remaining patients were moved into validation until 1/3</w:t>
      </w:r>
      <w:r w:rsidR="005E4534" w:rsidRPr="005E4534">
        <w:rPr>
          <w:vertAlign w:val="superscript"/>
        </w:rPr>
        <w:t>rd</w:t>
      </w:r>
      <w:r w:rsidR="005E4534">
        <w:t xml:space="preserve"> of the non-progression sites were in the validation set. All remaining patients were placed in the training set. </w:t>
      </w:r>
      <w:r w:rsidR="005E4534" w:rsidRPr="005E4534">
        <w:rPr>
          <w:b/>
          <w:bCs/>
        </w:rPr>
        <w:t xml:space="preserve">Note that </w:t>
      </w:r>
      <w:r w:rsidR="005E4534">
        <w:rPr>
          <w:b/>
          <w:bCs/>
        </w:rPr>
        <w:t>by splitting on patient</w:t>
      </w:r>
      <w:r w:rsidR="000165BC">
        <w:rPr>
          <w:b/>
          <w:bCs/>
        </w:rPr>
        <w:t xml:space="preserve"> </w:t>
      </w:r>
      <w:r w:rsidR="005E4534">
        <w:rPr>
          <w:b/>
          <w:bCs/>
        </w:rPr>
        <w:t>ID we</w:t>
      </w:r>
      <w:r w:rsidR="005E4534" w:rsidRPr="005E4534">
        <w:rPr>
          <w:b/>
          <w:bCs/>
        </w:rPr>
        <w:t xml:space="preserve"> ensure no patients are distributed across both training and validation sets.</w:t>
      </w:r>
      <w:r w:rsidR="005E4534">
        <w:t xml:space="preserve"> The final distribution of data can be seen in </w:t>
      </w:r>
      <w:r w:rsidR="00990D28">
        <w:fldChar w:fldCharType="begin"/>
      </w:r>
      <w:r w:rsidR="00990D28">
        <w:instrText xml:space="preserve"> REF _Ref66883570 \h </w:instrText>
      </w:r>
      <w:r w:rsidR="00990D28">
        <w:fldChar w:fldCharType="separate"/>
      </w:r>
      <w:r w:rsidR="00990D28">
        <w:t xml:space="preserve">Table </w:t>
      </w:r>
      <w:r w:rsidR="00990D28">
        <w:rPr>
          <w:noProof/>
        </w:rPr>
        <w:t>1</w:t>
      </w:r>
      <w:r w:rsidR="00990D28">
        <w:fldChar w:fldCharType="end"/>
      </w:r>
      <w:r w:rsidR="005E4534">
        <w:t>.</w:t>
      </w:r>
    </w:p>
    <w:p w14:paraId="16EFEC20" w14:textId="7A7D8C15" w:rsidR="005E4534" w:rsidRDefault="005E4534" w:rsidP="005E4534">
      <w:pPr>
        <w:pStyle w:val="Caption"/>
        <w:keepNext/>
      </w:pPr>
      <w:bookmarkStart w:id="2" w:name="_Ref66883570"/>
      <w:r>
        <w:lastRenderedPageBreak/>
        <w:t xml:space="preserve">Table </w:t>
      </w:r>
      <w:fldSimple w:instr=" SEQ Table \* ARABIC ">
        <w:r w:rsidR="002C71D5">
          <w:rPr>
            <w:noProof/>
          </w:rPr>
          <w:t>1</w:t>
        </w:r>
      </w:fldSimple>
      <w:bookmarkEnd w:id="2"/>
      <w:r>
        <w:t>:</w:t>
      </w:r>
      <w:r w:rsidR="00892413">
        <w:t xml:space="preserve"> Distribution of patients and lesions between train and validation set. Note that patients were split up based on patient ID, so a single patient will never be in both training and validation groups.</w:t>
      </w:r>
    </w:p>
    <w:tbl>
      <w:tblPr>
        <w:tblW w:w="10098" w:type="dxa"/>
        <w:tblCellMar>
          <w:left w:w="0" w:type="dxa"/>
          <w:right w:w="0" w:type="dxa"/>
        </w:tblCellMar>
        <w:tblLook w:val="04A0" w:firstRow="1" w:lastRow="0" w:firstColumn="1" w:lastColumn="0" w:noHBand="0" w:noVBand="1"/>
      </w:tblPr>
      <w:tblGrid>
        <w:gridCol w:w="1832"/>
        <w:gridCol w:w="1544"/>
        <w:gridCol w:w="1415"/>
        <w:gridCol w:w="2442"/>
        <w:gridCol w:w="960"/>
        <w:gridCol w:w="1905"/>
      </w:tblGrid>
      <w:tr w:rsidR="005E4534" w:rsidRPr="005E4534" w14:paraId="7DB53DAA" w14:textId="77777777" w:rsidTr="005E4534">
        <w:trPr>
          <w:trHeight w:val="1303"/>
        </w:trPr>
        <w:tc>
          <w:tcPr>
            <w:tcW w:w="4791"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1DE867"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Source Information</w:t>
            </w:r>
          </w:p>
        </w:tc>
        <w:tc>
          <w:tcPr>
            <w:tcW w:w="24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69789B"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Status</w:t>
            </w:r>
          </w:p>
        </w:tc>
        <w:tc>
          <w:tcPr>
            <w:tcW w:w="2865"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44AD32"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Image Distribution</w:t>
            </w:r>
          </w:p>
        </w:tc>
      </w:tr>
      <w:tr w:rsidR="005E4534" w:rsidRPr="005E4534" w14:paraId="0172564B" w14:textId="77777777" w:rsidTr="005E4534">
        <w:trPr>
          <w:trHeight w:val="722"/>
        </w:trPr>
        <w:tc>
          <w:tcPr>
            <w:tcW w:w="1832"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0B8F2E"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Source</w:t>
            </w:r>
          </w:p>
        </w:tc>
        <w:tc>
          <w:tcPr>
            <w:tcW w:w="1544"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80AB42"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Patients</w:t>
            </w:r>
          </w:p>
        </w:tc>
        <w:tc>
          <w:tcPr>
            <w:tcW w:w="1415"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36CAC1"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Lesions</w:t>
            </w:r>
          </w:p>
        </w:tc>
        <w:tc>
          <w:tcPr>
            <w:tcW w:w="24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0D4EC4"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~Progression</w:t>
            </w:r>
          </w:p>
        </w:tc>
        <w:tc>
          <w:tcPr>
            <w:tcW w:w="960" w:type="dxa"/>
            <w:vMerge w:val="restart"/>
            <w:tcBorders>
              <w:top w:val="single" w:sz="8" w:space="0" w:color="000000"/>
              <w:left w:val="single" w:sz="8" w:space="0" w:color="000000"/>
              <w:bottom w:val="single" w:sz="8" w:space="0" w:color="000000"/>
              <w:right w:val="single" w:sz="8" w:space="0" w:color="000000"/>
            </w:tcBorders>
            <w:shd w:val="clear" w:color="auto" w:fill="00B0F0"/>
            <w:tcMar>
              <w:top w:w="15" w:type="dxa"/>
              <w:left w:w="15" w:type="dxa"/>
              <w:bottom w:w="0" w:type="dxa"/>
              <w:right w:w="15" w:type="dxa"/>
            </w:tcMar>
            <w:vAlign w:val="center"/>
            <w:hideMark/>
          </w:tcPr>
          <w:p w14:paraId="2C938A66"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Train</w:t>
            </w:r>
          </w:p>
        </w:tc>
        <w:tc>
          <w:tcPr>
            <w:tcW w:w="1905" w:type="dxa"/>
            <w:vMerge w:val="restart"/>
            <w:tcBorders>
              <w:top w:val="single" w:sz="8" w:space="0" w:color="000000"/>
              <w:left w:val="single" w:sz="8" w:space="0" w:color="000000"/>
              <w:bottom w:val="single" w:sz="8" w:space="0" w:color="000000"/>
              <w:right w:val="single" w:sz="8" w:space="0" w:color="000000"/>
            </w:tcBorders>
            <w:shd w:val="clear" w:color="auto" w:fill="0070C0"/>
            <w:tcMar>
              <w:top w:w="15" w:type="dxa"/>
              <w:left w:w="15" w:type="dxa"/>
              <w:bottom w:w="0" w:type="dxa"/>
              <w:right w:w="15" w:type="dxa"/>
            </w:tcMar>
            <w:vAlign w:val="center"/>
            <w:hideMark/>
          </w:tcPr>
          <w:p w14:paraId="333132B0"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Validation</w:t>
            </w:r>
          </w:p>
        </w:tc>
      </w:tr>
      <w:tr w:rsidR="005E4534" w:rsidRPr="005E4534" w14:paraId="54EEFE64" w14:textId="77777777" w:rsidTr="005E4534">
        <w:trPr>
          <w:trHeight w:val="72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65323F" w14:textId="77777777" w:rsidR="005E4534" w:rsidRPr="005E4534" w:rsidRDefault="005E4534" w:rsidP="00025F3C">
            <w:pPr>
              <w:keepNext/>
              <w:keepLines/>
              <w:spacing w:after="0" w:line="240" w:lineRule="auto"/>
              <w:rPr>
                <w:rFonts w:ascii="Arial" w:eastAsia="Times New Roman" w:hAnsi="Arial" w:cs="Arial"/>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455ACD" w14:textId="77777777" w:rsidR="005E4534" w:rsidRPr="005E4534" w:rsidRDefault="005E4534" w:rsidP="00025F3C">
            <w:pPr>
              <w:keepNext/>
              <w:keepLines/>
              <w:spacing w:after="0" w:line="240" w:lineRule="auto"/>
              <w:rPr>
                <w:rFonts w:ascii="Arial" w:eastAsia="Times New Roman" w:hAnsi="Arial" w:cs="Arial"/>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B94D7D" w14:textId="77777777" w:rsidR="005E4534" w:rsidRPr="005E4534" w:rsidRDefault="005E4534" w:rsidP="00025F3C">
            <w:pPr>
              <w:keepNext/>
              <w:keepLines/>
              <w:spacing w:after="0" w:line="240" w:lineRule="auto"/>
              <w:rPr>
                <w:rFonts w:ascii="Arial" w:eastAsia="Times New Roman" w:hAnsi="Arial" w:cs="Arial"/>
                <w:sz w:val="24"/>
                <w:szCs w:val="24"/>
              </w:rPr>
            </w:pPr>
          </w:p>
        </w:tc>
        <w:tc>
          <w:tcPr>
            <w:tcW w:w="24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DEA2DB"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Progression</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1A7B82" w14:textId="77777777" w:rsidR="005E4534" w:rsidRPr="005E4534" w:rsidRDefault="005E4534" w:rsidP="00025F3C">
            <w:pPr>
              <w:keepNext/>
              <w:keepLines/>
              <w:spacing w:after="0" w:line="240" w:lineRule="auto"/>
              <w:rPr>
                <w:rFonts w:ascii="Arial" w:eastAsia="Times New Roman" w:hAnsi="Arial" w:cs="Arial"/>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00FCCD" w14:textId="77777777" w:rsidR="005E4534" w:rsidRPr="005E4534" w:rsidRDefault="005E4534" w:rsidP="00025F3C">
            <w:pPr>
              <w:keepNext/>
              <w:keepLines/>
              <w:spacing w:after="0" w:line="240" w:lineRule="auto"/>
              <w:rPr>
                <w:rFonts w:ascii="Arial" w:eastAsia="Times New Roman" w:hAnsi="Arial" w:cs="Arial"/>
                <w:sz w:val="24"/>
                <w:szCs w:val="24"/>
              </w:rPr>
            </w:pPr>
          </w:p>
        </w:tc>
      </w:tr>
      <w:tr w:rsidR="005E4534" w:rsidRPr="005E4534" w14:paraId="11A031D9" w14:textId="77777777" w:rsidTr="005E4534">
        <w:trPr>
          <w:trHeight w:val="524"/>
        </w:trPr>
        <w:tc>
          <w:tcPr>
            <w:tcW w:w="1832"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A22BD3"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MD Anderson</w:t>
            </w:r>
          </w:p>
          <w:p w14:paraId="3B783444"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Cancer Center</w:t>
            </w:r>
          </w:p>
        </w:tc>
        <w:tc>
          <w:tcPr>
            <w:tcW w:w="1544"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79DCDD"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119</w:t>
            </w:r>
          </w:p>
        </w:tc>
        <w:tc>
          <w:tcPr>
            <w:tcW w:w="1415"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1ABAB1"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197</w:t>
            </w:r>
          </w:p>
        </w:tc>
        <w:tc>
          <w:tcPr>
            <w:tcW w:w="24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78D8D0"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132</w:t>
            </w:r>
          </w:p>
        </w:tc>
        <w:tc>
          <w:tcPr>
            <w:tcW w:w="960" w:type="dxa"/>
            <w:tcBorders>
              <w:top w:val="single" w:sz="8" w:space="0" w:color="000000"/>
              <w:left w:val="single" w:sz="8" w:space="0" w:color="000000"/>
              <w:bottom w:val="single" w:sz="8" w:space="0" w:color="000000"/>
              <w:right w:val="single" w:sz="8" w:space="0" w:color="000000"/>
            </w:tcBorders>
            <w:shd w:val="clear" w:color="auto" w:fill="00B0F0"/>
            <w:tcMar>
              <w:top w:w="15" w:type="dxa"/>
              <w:left w:w="15" w:type="dxa"/>
              <w:bottom w:w="0" w:type="dxa"/>
              <w:right w:w="15" w:type="dxa"/>
            </w:tcMar>
            <w:vAlign w:val="center"/>
            <w:hideMark/>
          </w:tcPr>
          <w:p w14:paraId="72228C76"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93</w:t>
            </w:r>
          </w:p>
        </w:tc>
        <w:tc>
          <w:tcPr>
            <w:tcW w:w="1905" w:type="dxa"/>
            <w:tcBorders>
              <w:top w:val="single" w:sz="8" w:space="0" w:color="000000"/>
              <w:left w:val="single" w:sz="8" w:space="0" w:color="000000"/>
              <w:bottom w:val="single" w:sz="8" w:space="0" w:color="000000"/>
              <w:right w:val="single" w:sz="8" w:space="0" w:color="000000"/>
            </w:tcBorders>
            <w:shd w:val="clear" w:color="auto" w:fill="0070C0"/>
            <w:tcMar>
              <w:top w:w="15" w:type="dxa"/>
              <w:left w:w="15" w:type="dxa"/>
              <w:bottom w:w="0" w:type="dxa"/>
              <w:right w:w="15" w:type="dxa"/>
            </w:tcMar>
            <w:vAlign w:val="center"/>
            <w:hideMark/>
          </w:tcPr>
          <w:p w14:paraId="32737019"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39</w:t>
            </w:r>
          </w:p>
        </w:tc>
      </w:tr>
      <w:tr w:rsidR="005E4534" w:rsidRPr="005E4534" w14:paraId="35BAF073" w14:textId="77777777" w:rsidTr="005E4534">
        <w:trPr>
          <w:trHeight w:val="52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A4FF3D" w14:textId="77777777" w:rsidR="005E4534" w:rsidRPr="005E4534" w:rsidRDefault="005E4534" w:rsidP="00025F3C">
            <w:pPr>
              <w:keepNext/>
              <w:keepLines/>
              <w:spacing w:after="0" w:line="240" w:lineRule="auto"/>
              <w:rPr>
                <w:rFonts w:ascii="Arial" w:eastAsia="Times New Roman" w:hAnsi="Arial" w:cs="Arial"/>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E0A3D8" w14:textId="77777777" w:rsidR="005E4534" w:rsidRPr="005E4534" w:rsidRDefault="005E4534" w:rsidP="00025F3C">
            <w:pPr>
              <w:keepNext/>
              <w:keepLines/>
              <w:spacing w:after="0" w:line="240" w:lineRule="auto"/>
              <w:rPr>
                <w:rFonts w:ascii="Arial" w:eastAsia="Times New Roman" w:hAnsi="Arial" w:cs="Arial"/>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FA89C3" w14:textId="77777777" w:rsidR="005E4534" w:rsidRPr="005E4534" w:rsidRDefault="005E4534" w:rsidP="00025F3C">
            <w:pPr>
              <w:keepNext/>
              <w:keepLines/>
              <w:spacing w:after="0" w:line="240" w:lineRule="auto"/>
              <w:rPr>
                <w:rFonts w:ascii="Arial" w:eastAsia="Times New Roman" w:hAnsi="Arial" w:cs="Arial"/>
                <w:sz w:val="24"/>
                <w:szCs w:val="24"/>
              </w:rPr>
            </w:pPr>
          </w:p>
        </w:tc>
        <w:tc>
          <w:tcPr>
            <w:tcW w:w="24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83ADB8"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65</w:t>
            </w:r>
          </w:p>
        </w:tc>
        <w:tc>
          <w:tcPr>
            <w:tcW w:w="960" w:type="dxa"/>
            <w:tcBorders>
              <w:top w:val="single" w:sz="8" w:space="0" w:color="000000"/>
              <w:left w:val="single" w:sz="8" w:space="0" w:color="000000"/>
              <w:bottom w:val="single" w:sz="8" w:space="0" w:color="000000"/>
              <w:right w:val="single" w:sz="8" w:space="0" w:color="000000"/>
            </w:tcBorders>
            <w:shd w:val="clear" w:color="auto" w:fill="00B0F0"/>
            <w:tcMar>
              <w:top w:w="15" w:type="dxa"/>
              <w:left w:w="15" w:type="dxa"/>
              <w:bottom w:w="0" w:type="dxa"/>
              <w:right w:w="15" w:type="dxa"/>
            </w:tcMar>
            <w:vAlign w:val="center"/>
            <w:hideMark/>
          </w:tcPr>
          <w:p w14:paraId="45AC484E"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43</w:t>
            </w:r>
          </w:p>
        </w:tc>
        <w:tc>
          <w:tcPr>
            <w:tcW w:w="1905" w:type="dxa"/>
            <w:tcBorders>
              <w:top w:val="single" w:sz="8" w:space="0" w:color="000000"/>
              <w:left w:val="single" w:sz="8" w:space="0" w:color="000000"/>
              <w:bottom w:val="single" w:sz="8" w:space="0" w:color="000000"/>
              <w:right w:val="single" w:sz="8" w:space="0" w:color="000000"/>
            </w:tcBorders>
            <w:shd w:val="clear" w:color="auto" w:fill="0070C0"/>
            <w:tcMar>
              <w:top w:w="15" w:type="dxa"/>
              <w:left w:w="15" w:type="dxa"/>
              <w:bottom w:w="0" w:type="dxa"/>
              <w:right w:w="15" w:type="dxa"/>
            </w:tcMar>
            <w:vAlign w:val="center"/>
            <w:hideMark/>
          </w:tcPr>
          <w:p w14:paraId="7D5EB7B7"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22</w:t>
            </w:r>
          </w:p>
        </w:tc>
      </w:tr>
    </w:tbl>
    <w:p w14:paraId="690803F8" w14:textId="3021D6B9" w:rsidR="005E4534" w:rsidRDefault="005E4534" w:rsidP="008C17EF"/>
    <w:p w14:paraId="08DB6055" w14:textId="596BBAE9" w:rsidR="00025F3C" w:rsidRDefault="00025F3C" w:rsidP="00271155">
      <w:pPr>
        <w:pStyle w:val="Heading3"/>
      </w:pPr>
      <w:r>
        <w:t>Training the model</w:t>
      </w:r>
    </w:p>
    <w:p w14:paraId="1D37364D" w14:textId="5D181D9E" w:rsidR="00025F3C" w:rsidRDefault="002C71D5" w:rsidP="008C17EF">
      <w:r>
        <w:t>We investigated presenting the d</w:t>
      </w:r>
      <w:r w:rsidR="00025F3C">
        <w:t xml:space="preserve">ata </w:t>
      </w:r>
      <w:r>
        <w:t xml:space="preserve">in eight different ways, </w:t>
      </w:r>
      <w:r w:rsidR="00025F3C">
        <w:t xml:space="preserve">involving combinations of the pre-treatment image, the rigidly registered post-treatment image, the deformably registered post-treatment image, segmentations of the liver, and disease. A breakdown the combinations is shown in </w:t>
      </w:r>
      <w:r w:rsidR="00D4452A">
        <w:fldChar w:fldCharType="begin"/>
      </w:r>
      <w:r w:rsidR="00D4452A">
        <w:instrText xml:space="preserve"> REF _Ref66887381 \h </w:instrText>
      </w:r>
      <w:r w:rsidR="00D4452A">
        <w:fldChar w:fldCharType="separate"/>
      </w:r>
      <w:r w:rsidR="00D4452A">
        <w:t xml:space="preserve">Table </w:t>
      </w:r>
      <w:r w:rsidR="00D4452A">
        <w:rPr>
          <w:noProof/>
        </w:rPr>
        <w:t>2</w:t>
      </w:r>
      <w:r w:rsidR="00D4452A">
        <w:fldChar w:fldCharType="end"/>
      </w:r>
      <w:r w:rsidR="00025F3C">
        <w:t>.</w:t>
      </w:r>
    </w:p>
    <w:p w14:paraId="5117794E" w14:textId="35338A9A" w:rsidR="002C71D5" w:rsidRDefault="002C71D5" w:rsidP="002C71D5">
      <w:pPr>
        <w:pStyle w:val="Caption"/>
        <w:keepNext/>
      </w:pPr>
      <w:bookmarkStart w:id="3" w:name="_Ref66887381"/>
      <w:r>
        <w:t xml:space="preserve">Table </w:t>
      </w:r>
      <w:fldSimple w:instr=" SEQ Table \* ARABIC ">
        <w:r>
          <w:rPr>
            <w:noProof/>
          </w:rPr>
          <w:t>2</w:t>
        </w:r>
      </w:fldSimple>
      <w:bookmarkEnd w:id="3"/>
      <w:r>
        <w:t>: The methods of presenting data to the model. Note that across all 8 the pre-treatment contrast enhanced CT is presented. Next, either the deformed or rigidly registered post-treatment image is presented. Segmentations of the liver and or disease are also included.</w:t>
      </w:r>
    </w:p>
    <w:tbl>
      <w:tblPr>
        <w:tblStyle w:val="TableGrid"/>
        <w:tblW w:w="0" w:type="auto"/>
        <w:tblLook w:val="04A0" w:firstRow="1" w:lastRow="0" w:firstColumn="1" w:lastColumn="0" w:noHBand="0" w:noVBand="1"/>
      </w:tblPr>
      <w:tblGrid>
        <w:gridCol w:w="1389"/>
        <w:gridCol w:w="2466"/>
        <w:gridCol w:w="1985"/>
        <w:gridCol w:w="645"/>
        <w:gridCol w:w="899"/>
      </w:tblGrid>
      <w:tr w:rsidR="002C71D5" w:rsidRPr="002C71D5" w14:paraId="59219597" w14:textId="77777777" w:rsidTr="002C71D5">
        <w:trPr>
          <w:trHeight w:val="288"/>
        </w:trPr>
        <w:tc>
          <w:tcPr>
            <w:tcW w:w="5840" w:type="dxa"/>
            <w:gridSpan w:val="3"/>
            <w:noWrap/>
            <w:vAlign w:val="center"/>
            <w:hideMark/>
          </w:tcPr>
          <w:p w14:paraId="13323674" w14:textId="77777777" w:rsidR="002C71D5" w:rsidRPr="002C71D5" w:rsidRDefault="002C71D5" w:rsidP="002C71D5">
            <w:pPr>
              <w:jc w:val="center"/>
            </w:pPr>
            <w:r w:rsidRPr="002C71D5">
              <w:t>Imaging</w:t>
            </w:r>
          </w:p>
        </w:tc>
        <w:tc>
          <w:tcPr>
            <w:tcW w:w="1544" w:type="dxa"/>
            <w:gridSpan w:val="2"/>
            <w:noWrap/>
            <w:vAlign w:val="center"/>
            <w:hideMark/>
          </w:tcPr>
          <w:p w14:paraId="085FAAA1" w14:textId="77777777" w:rsidR="002C71D5" w:rsidRPr="002C71D5" w:rsidRDefault="002C71D5" w:rsidP="002C71D5">
            <w:pPr>
              <w:jc w:val="center"/>
            </w:pPr>
            <w:r w:rsidRPr="002C71D5">
              <w:t>Contours</w:t>
            </w:r>
          </w:p>
        </w:tc>
      </w:tr>
      <w:tr w:rsidR="002C71D5" w:rsidRPr="002C71D5" w14:paraId="7FE45C55" w14:textId="77777777" w:rsidTr="002C71D5">
        <w:trPr>
          <w:trHeight w:val="288"/>
        </w:trPr>
        <w:tc>
          <w:tcPr>
            <w:tcW w:w="1389" w:type="dxa"/>
            <w:noWrap/>
            <w:vAlign w:val="center"/>
            <w:hideMark/>
          </w:tcPr>
          <w:p w14:paraId="7874970C" w14:textId="77777777" w:rsidR="002C71D5" w:rsidRPr="002C71D5" w:rsidRDefault="002C71D5" w:rsidP="002C71D5">
            <w:pPr>
              <w:jc w:val="center"/>
            </w:pPr>
            <w:r w:rsidRPr="002C71D5">
              <w:t>Pre-Treatment</w:t>
            </w:r>
          </w:p>
        </w:tc>
        <w:tc>
          <w:tcPr>
            <w:tcW w:w="2466" w:type="dxa"/>
            <w:noWrap/>
            <w:vAlign w:val="center"/>
            <w:hideMark/>
          </w:tcPr>
          <w:p w14:paraId="2BD3955B" w14:textId="77777777" w:rsidR="002C71D5" w:rsidRPr="002C71D5" w:rsidRDefault="002C71D5" w:rsidP="002C71D5">
            <w:pPr>
              <w:jc w:val="center"/>
            </w:pPr>
            <w:r w:rsidRPr="002C71D5">
              <w:t>Post-Treatment Deformed</w:t>
            </w:r>
          </w:p>
        </w:tc>
        <w:tc>
          <w:tcPr>
            <w:tcW w:w="1985" w:type="dxa"/>
            <w:noWrap/>
            <w:vAlign w:val="center"/>
            <w:hideMark/>
          </w:tcPr>
          <w:p w14:paraId="6F159068" w14:textId="77777777" w:rsidR="002C71D5" w:rsidRPr="002C71D5" w:rsidRDefault="002C71D5" w:rsidP="002C71D5">
            <w:pPr>
              <w:jc w:val="center"/>
            </w:pPr>
            <w:r w:rsidRPr="002C71D5">
              <w:t>Post-Treatment Rigid</w:t>
            </w:r>
          </w:p>
        </w:tc>
        <w:tc>
          <w:tcPr>
            <w:tcW w:w="645" w:type="dxa"/>
            <w:noWrap/>
            <w:vAlign w:val="center"/>
            <w:hideMark/>
          </w:tcPr>
          <w:p w14:paraId="2951E982" w14:textId="77777777" w:rsidR="002C71D5" w:rsidRPr="002C71D5" w:rsidRDefault="002C71D5" w:rsidP="002C71D5">
            <w:pPr>
              <w:jc w:val="center"/>
            </w:pPr>
            <w:r w:rsidRPr="002C71D5">
              <w:t>Liver</w:t>
            </w:r>
          </w:p>
        </w:tc>
        <w:tc>
          <w:tcPr>
            <w:tcW w:w="899" w:type="dxa"/>
            <w:noWrap/>
            <w:vAlign w:val="center"/>
            <w:hideMark/>
          </w:tcPr>
          <w:p w14:paraId="4677E04A" w14:textId="77777777" w:rsidR="002C71D5" w:rsidRPr="002C71D5" w:rsidRDefault="002C71D5" w:rsidP="002C71D5">
            <w:pPr>
              <w:jc w:val="center"/>
            </w:pPr>
            <w:r w:rsidRPr="002C71D5">
              <w:t>Disease</w:t>
            </w:r>
          </w:p>
        </w:tc>
      </w:tr>
      <w:tr w:rsidR="002C71D5" w:rsidRPr="002C71D5" w14:paraId="049623B8" w14:textId="77777777" w:rsidTr="002C71D5">
        <w:trPr>
          <w:trHeight w:val="288"/>
        </w:trPr>
        <w:tc>
          <w:tcPr>
            <w:tcW w:w="1389" w:type="dxa"/>
            <w:noWrap/>
            <w:vAlign w:val="center"/>
            <w:hideMark/>
          </w:tcPr>
          <w:p w14:paraId="76B726D5" w14:textId="77777777" w:rsidR="002C71D5" w:rsidRPr="002C71D5" w:rsidRDefault="002C71D5" w:rsidP="002C71D5">
            <w:pPr>
              <w:jc w:val="center"/>
            </w:pPr>
            <w:r w:rsidRPr="002C71D5">
              <w:t>x</w:t>
            </w:r>
          </w:p>
        </w:tc>
        <w:tc>
          <w:tcPr>
            <w:tcW w:w="2466" w:type="dxa"/>
            <w:noWrap/>
            <w:vAlign w:val="center"/>
            <w:hideMark/>
          </w:tcPr>
          <w:p w14:paraId="6B59A041" w14:textId="77777777" w:rsidR="002C71D5" w:rsidRPr="002C71D5" w:rsidRDefault="002C71D5" w:rsidP="002C71D5">
            <w:pPr>
              <w:jc w:val="center"/>
            </w:pPr>
            <w:r w:rsidRPr="002C71D5">
              <w:t>x</w:t>
            </w:r>
          </w:p>
        </w:tc>
        <w:tc>
          <w:tcPr>
            <w:tcW w:w="1985" w:type="dxa"/>
            <w:noWrap/>
            <w:vAlign w:val="center"/>
            <w:hideMark/>
          </w:tcPr>
          <w:p w14:paraId="6865C696" w14:textId="77777777" w:rsidR="002C71D5" w:rsidRPr="002C71D5" w:rsidRDefault="002C71D5" w:rsidP="002C71D5">
            <w:pPr>
              <w:jc w:val="center"/>
            </w:pPr>
          </w:p>
        </w:tc>
        <w:tc>
          <w:tcPr>
            <w:tcW w:w="645" w:type="dxa"/>
            <w:noWrap/>
            <w:vAlign w:val="center"/>
            <w:hideMark/>
          </w:tcPr>
          <w:p w14:paraId="238054C4" w14:textId="77777777" w:rsidR="002C71D5" w:rsidRPr="002C71D5" w:rsidRDefault="002C71D5" w:rsidP="002C71D5">
            <w:pPr>
              <w:jc w:val="center"/>
            </w:pPr>
          </w:p>
        </w:tc>
        <w:tc>
          <w:tcPr>
            <w:tcW w:w="899" w:type="dxa"/>
            <w:noWrap/>
            <w:vAlign w:val="center"/>
            <w:hideMark/>
          </w:tcPr>
          <w:p w14:paraId="0D40A8BD" w14:textId="77777777" w:rsidR="002C71D5" w:rsidRPr="002C71D5" w:rsidRDefault="002C71D5" w:rsidP="002C71D5">
            <w:pPr>
              <w:jc w:val="center"/>
            </w:pPr>
          </w:p>
        </w:tc>
      </w:tr>
      <w:tr w:rsidR="002C71D5" w:rsidRPr="002C71D5" w14:paraId="40F07E72" w14:textId="77777777" w:rsidTr="002C71D5">
        <w:trPr>
          <w:trHeight w:val="288"/>
        </w:trPr>
        <w:tc>
          <w:tcPr>
            <w:tcW w:w="1389" w:type="dxa"/>
            <w:noWrap/>
            <w:vAlign w:val="center"/>
            <w:hideMark/>
          </w:tcPr>
          <w:p w14:paraId="0EE50125" w14:textId="77777777" w:rsidR="002C71D5" w:rsidRPr="002C71D5" w:rsidRDefault="002C71D5" w:rsidP="002C71D5">
            <w:pPr>
              <w:jc w:val="center"/>
            </w:pPr>
            <w:r w:rsidRPr="002C71D5">
              <w:t>x</w:t>
            </w:r>
          </w:p>
        </w:tc>
        <w:tc>
          <w:tcPr>
            <w:tcW w:w="2466" w:type="dxa"/>
            <w:noWrap/>
            <w:vAlign w:val="center"/>
            <w:hideMark/>
          </w:tcPr>
          <w:p w14:paraId="02699DDF" w14:textId="77777777" w:rsidR="002C71D5" w:rsidRPr="002C71D5" w:rsidRDefault="002C71D5" w:rsidP="002C71D5">
            <w:pPr>
              <w:jc w:val="center"/>
            </w:pPr>
            <w:r w:rsidRPr="002C71D5">
              <w:t>x</w:t>
            </w:r>
          </w:p>
        </w:tc>
        <w:tc>
          <w:tcPr>
            <w:tcW w:w="1985" w:type="dxa"/>
            <w:noWrap/>
            <w:vAlign w:val="center"/>
            <w:hideMark/>
          </w:tcPr>
          <w:p w14:paraId="28DA14AF" w14:textId="77777777" w:rsidR="002C71D5" w:rsidRPr="002C71D5" w:rsidRDefault="002C71D5" w:rsidP="002C71D5">
            <w:pPr>
              <w:jc w:val="center"/>
            </w:pPr>
          </w:p>
        </w:tc>
        <w:tc>
          <w:tcPr>
            <w:tcW w:w="645" w:type="dxa"/>
            <w:noWrap/>
            <w:vAlign w:val="center"/>
            <w:hideMark/>
          </w:tcPr>
          <w:p w14:paraId="5158388B" w14:textId="77777777" w:rsidR="002C71D5" w:rsidRPr="002C71D5" w:rsidRDefault="002C71D5" w:rsidP="002C71D5">
            <w:pPr>
              <w:jc w:val="center"/>
            </w:pPr>
            <w:r w:rsidRPr="002C71D5">
              <w:t>x</w:t>
            </w:r>
          </w:p>
        </w:tc>
        <w:tc>
          <w:tcPr>
            <w:tcW w:w="899" w:type="dxa"/>
            <w:noWrap/>
            <w:vAlign w:val="center"/>
            <w:hideMark/>
          </w:tcPr>
          <w:p w14:paraId="407E1B77" w14:textId="77777777" w:rsidR="002C71D5" w:rsidRPr="002C71D5" w:rsidRDefault="002C71D5" w:rsidP="002C71D5">
            <w:pPr>
              <w:jc w:val="center"/>
            </w:pPr>
          </w:p>
        </w:tc>
      </w:tr>
      <w:tr w:rsidR="002C71D5" w:rsidRPr="002C71D5" w14:paraId="16C622AB" w14:textId="77777777" w:rsidTr="002C71D5">
        <w:trPr>
          <w:trHeight w:val="288"/>
        </w:trPr>
        <w:tc>
          <w:tcPr>
            <w:tcW w:w="1389" w:type="dxa"/>
            <w:noWrap/>
            <w:vAlign w:val="center"/>
            <w:hideMark/>
          </w:tcPr>
          <w:p w14:paraId="652FA990" w14:textId="77777777" w:rsidR="002C71D5" w:rsidRPr="002C71D5" w:rsidRDefault="002C71D5" w:rsidP="002C71D5">
            <w:pPr>
              <w:jc w:val="center"/>
            </w:pPr>
            <w:r w:rsidRPr="002C71D5">
              <w:t>x</w:t>
            </w:r>
          </w:p>
        </w:tc>
        <w:tc>
          <w:tcPr>
            <w:tcW w:w="2466" w:type="dxa"/>
            <w:noWrap/>
            <w:vAlign w:val="center"/>
            <w:hideMark/>
          </w:tcPr>
          <w:p w14:paraId="7088E475" w14:textId="77777777" w:rsidR="002C71D5" w:rsidRPr="002C71D5" w:rsidRDefault="002C71D5" w:rsidP="002C71D5">
            <w:pPr>
              <w:jc w:val="center"/>
            </w:pPr>
            <w:r w:rsidRPr="002C71D5">
              <w:t>x</w:t>
            </w:r>
          </w:p>
        </w:tc>
        <w:tc>
          <w:tcPr>
            <w:tcW w:w="1985" w:type="dxa"/>
            <w:noWrap/>
            <w:vAlign w:val="center"/>
            <w:hideMark/>
          </w:tcPr>
          <w:p w14:paraId="4EB152F7" w14:textId="77777777" w:rsidR="002C71D5" w:rsidRPr="002C71D5" w:rsidRDefault="002C71D5" w:rsidP="002C71D5">
            <w:pPr>
              <w:jc w:val="center"/>
            </w:pPr>
          </w:p>
        </w:tc>
        <w:tc>
          <w:tcPr>
            <w:tcW w:w="645" w:type="dxa"/>
            <w:noWrap/>
            <w:vAlign w:val="center"/>
            <w:hideMark/>
          </w:tcPr>
          <w:p w14:paraId="03C8AE51" w14:textId="77777777" w:rsidR="002C71D5" w:rsidRPr="002C71D5" w:rsidRDefault="002C71D5" w:rsidP="002C71D5">
            <w:pPr>
              <w:jc w:val="center"/>
            </w:pPr>
          </w:p>
        </w:tc>
        <w:tc>
          <w:tcPr>
            <w:tcW w:w="899" w:type="dxa"/>
            <w:noWrap/>
            <w:vAlign w:val="center"/>
            <w:hideMark/>
          </w:tcPr>
          <w:p w14:paraId="44D41212" w14:textId="77777777" w:rsidR="002C71D5" w:rsidRPr="002C71D5" w:rsidRDefault="002C71D5" w:rsidP="002C71D5">
            <w:pPr>
              <w:jc w:val="center"/>
            </w:pPr>
            <w:r w:rsidRPr="002C71D5">
              <w:t>x</w:t>
            </w:r>
          </w:p>
        </w:tc>
      </w:tr>
      <w:tr w:rsidR="002C71D5" w:rsidRPr="002C71D5" w14:paraId="1D0A210D" w14:textId="77777777" w:rsidTr="002C71D5">
        <w:trPr>
          <w:trHeight w:val="288"/>
        </w:trPr>
        <w:tc>
          <w:tcPr>
            <w:tcW w:w="1389" w:type="dxa"/>
            <w:noWrap/>
            <w:vAlign w:val="center"/>
            <w:hideMark/>
          </w:tcPr>
          <w:p w14:paraId="4A2CC3B3" w14:textId="77777777" w:rsidR="002C71D5" w:rsidRPr="002C71D5" w:rsidRDefault="002C71D5" w:rsidP="002C71D5">
            <w:pPr>
              <w:jc w:val="center"/>
            </w:pPr>
            <w:r w:rsidRPr="002C71D5">
              <w:t>x</w:t>
            </w:r>
          </w:p>
        </w:tc>
        <w:tc>
          <w:tcPr>
            <w:tcW w:w="2466" w:type="dxa"/>
            <w:noWrap/>
            <w:vAlign w:val="center"/>
            <w:hideMark/>
          </w:tcPr>
          <w:p w14:paraId="325C921B" w14:textId="77777777" w:rsidR="002C71D5" w:rsidRPr="002C71D5" w:rsidRDefault="002C71D5" w:rsidP="002C71D5">
            <w:pPr>
              <w:jc w:val="center"/>
            </w:pPr>
            <w:r w:rsidRPr="002C71D5">
              <w:t>x</w:t>
            </w:r>
          </w:p>
        </w:tc>
        <w:tc>
          <w:tcPr>
            <w:tcW w:w="1985" w:type="dxa"/>
            <w:noWrap/>
            <w:vAlign w:val="center"/>
            <w:hideMark/>
          </w:tcPr>
          <w:p w14:paraId="245DD4C0" w14:textId="77777777" w:rsidR="002C71D5" w:rsidRPr="002C71D5" w:rsidRDefault="002C71D5" w:rsidP="002C71D5">
            <w:pPr>
              <w:jc w:val="center"/>
            </w:pPr>
          </w:p>
        </w:tc>
        <w:tc>
          <w:tcPr>
            <w:tcW w:w="645" w:type="dxa"/>
            <w:noWrap/>
            <w:vAlign w:val="center"/>
            <w:hideMark/>
          </w:tcPr>
          <w:p w14:paraId="3EB79368" w14:textId="77777777" w:rsidR="002C71D5" w:rsidRPr="002C71D5" w:rsidRDefault="002C71D5" w:rsidP="002C71D5">
            <w:pPr>
              <w:jc w:val="center"/>
            </w:pPr>
            <w:r w:rsidRPr="002C71D5">
              <w:t>x</w:t>
            </w:r>
          </w:p>
        </w:tc>
        <w:tc>
          <w:tcPr>
            <w:tcW w:w="899" w:type="dxa"/>
            <w:noWrap/>
            <w:vAlign w:val="center"/>
            <w:hideMark/>
          </w:tcPr>
          <w:p w14:paraId="239EC577" w14:textId="77777777" w:rsidR="002C71D5" w:rsidRPr="002C71D5" w:rsidRDefault="002C71D5" w:rsidP="002C71D5">
            <w:pPr>
              <w:jc w:val="center"/>
            </w:pPr>
            <w:r w:rsidRPr="002C71D5">
              <w:t>x</w:t>
            </w:r>
          </w:p>
        </w:tc>
      </w:tr>
      <w:tr w:rsidR="002C71D5" w:rsidRPr="002C71D5" w14:paraId="6BAD2A0E" w14:textId="77777777" w:rsidTr="002C71D5">
        <w:trPr>
          <w:trHeight w:val="288"/>
        </w:trPr>
        <w:tc>
          <w:tcPr>
            <w:tcW w:w="1389" w:type="dxa"/>
            <w:noWrap/>
            <w:vAlign w:val="center"/>
            <w:hideMark/>
          </w:tcPr>
          <w:p w14:paraId="28A2B9C1" w14:textId="77777777" w:rsidR="002C71D5" w:rsidRPr="002C71D5" w:rsidRDefault="002C71D5" w:rsidP="002C71D5">
            <w:pPr>
              <w:jc w:val="center"/>
            </w:pPr>
            <w:r w:rsidRPr="002C71D5">
              <w:t>x</w:t>
            </w:r>
          </w:p>
        </w:tc>
        <w:tc>
          <w:tcPr>
            <w:tcW w:w="2466" w:type="dxa"/>
            <w:noWrap/>
            <w:vAlign w:val="center"/>
            <w:hideMark/>
          </w:tcPr>
          <w:p w14:paraId="05BCE647" w14:textId="77777777" w:rsidR="002C71D5" w:rsidRPr="002C71D5" w:rsidRDefault="002C71D5" w:rsidP="002C71D5">
            <w:pPr>
              <w:jc w:val="center"/>
            </w:pPr>
          </w:p>
        </w:tc>
        <w:tc>
          <w:tcPr>
            <w:tcW w:w="1985" w:type="dxa"/>
            <w:noWrap/>
            <w:vAlign w:val="center"/>
            <w:hideMark/>
          </w:tcPr>
          <w:p w14:paraId="3ADAD802" w14:textId="77777777" w:rsidR="002C71D5" w:rsidRPr="002C71D5" w:rsidRDefault="002C71D5" w:rsidP="002C71D5">
            <w:pPr>
              <w:jc w:val="center"/>
            </w:pPr>
            <w:r w:rsidRPr="002C71D5">
              <w:t>x</w:t>
            </w:r>
          </w:p>
        </w:tc>
        <w:tc>
          <w:tcPr>
            <w:tcW w:w="645" w:type="dxa"/>
            <w:noWrap/>
            <w:vAlign w:val="center"/>
            <w:hideMark/>
          </w:tcPr>
          <w:p w14:paraId="789D90A0" w14:textId="77777777" w:rsidR="002C71D5" w:rsidRPr="002C71D5" w:rsidRDefault="002C71D5" w:rsidP="002C71D5">
            <w:pPr>
              <w:jc w:val="center"/>
            </w:pPr>
          </w:p>
        </w:tc>
        <w:tc>
          <w:tcPr>
            <w:tcW w:w="899" w:type="dxa"/>
            <w:noWrap/>
            <w:vAlign w:val="center"/>
            <w:hideMark/>
          </w:tcPr>
          <w:p w14:paraId="4FC24A67" w14:textId="77777777" w:rsidR="002C71D5" w:rsidRPr="002C71D5" w:rsidRDefault="002C71D5" w:rsidP="002C71D5">
            <w:pPr>
              <w:jc w:val="center"/>
            </w:pPr>
          </w:p>
        </w:tc>
      </w:tr>
      <w:tr w:rsidR="002C71D5" w:rsidRPr="002C71D5" w14:paraId="536DDE29" w14:textId="77777777" w:rsidTr="002C71D5">
        <w:trPr>
          <w:trHeight w:val="288"/>
        </w:trPr>
        <w:tc>
          <w:tcPr>
            <w:tcW w:w="1389" w:type="dxa"/>
            <w:noWrap/>
            <w:vAlign w:val="center"/>
            <w:hideMark/>
          </w:tcPr>
          <w:p w14:paraId="6D3356B7" w14:textId="77777777" w:rsidR="002C71D5" w:rsidRPr="002C71D5" w:rsidRDefault="002C71D5" w:rsidP="002C71D5">
            <w:pPr>
              <w:jc w:val="center"/>
            </w:pPr>
            <w:r w:rsidRPr="002C71D5">
              <w:t>x</w:t>
            </w:r>
          </w:p>
        </w:tc>
        <w:tc>
          <w:tcPr>
            <w:tcW w:w="2466" w:type="dxa"/>
            <w:noWrap/>
            <w:vAlign w:val="center"/>
            <w:hideMark/>
          </w:tcPr>
          <w:p w14:paraId="65929F97" w14:textId="77777777" w:rsidR="002C71D5" w:rsidRPr="002C71D5" w:rsidRDefault="002C71D5" w:rsidP="002C71D5">
            <w:pPr>
              <w:jc w:val="center"/>
            </w:pPr>
          </w:p>
        </w:tc>
        <w:tc>
          <w:tcPr>
            <w:tcW w:w="1985" w:type="dxa"/>
            <w:noWrap/>
            <w:vAlign w:val="center"/>
            <w:hideMark/>
          </w:tcPr>
          <w:p w14:paraId="45016076" w14:textId="77777777" w:rsidR="002C71D5" w:rsidRPr="002C71D5" w:rsidRDefault="002C71D5" w:rsidP="002C71D5">
            <w:pPr>
              <w:jc w:val="center"/>
            </w:pPr>
            <w:r w:rsidRPr="002C71D5">
              <w:t>x</w:t>
            </w:r>
          </w:p>
        </w:tc>
        <w:tc>
          <w:tcPr>
            <w:tcW w:w="645" w:type="dxa"/>
            <w:noWrap/>
            <w:vAlign w:val="center"/>
            <w:hideMark/>
          </w:tcPr>
          <w:p w14:paraId="60DE6B54" w14:textId="77777777" w:rsidR="002C71D5" w:rsidRPr="002C71D5" w:rsidRDefault="002C71D5" w:rsidP="002C71D5">
            <w:pPr>
              <w:jc w:val="center"/>
            </w:pPr>
            <w:r w:rsidRPr="002C71D5">
              <w:t>x</w:t>
            </w:r>
          </w:p>
        </w:tc>
        <w:tc>
          <w:tcPr>
            <w:tcW w:w="899" w:type="dxa"/>
            <w:noWrap/>
            <w:vAlign w:val="center"/>
            <w:hideMark/>
          </w:tcPr>
          <w:p w14:paraId="4FC854E6" w14:textId="77777777" w:rsidR="002C71D5" w:rsidRPr="002C71D5" w:rsidRDefault="002C71D5" w:rsidP="002C71D5">
            <w:pPr>
              <w:jc w:val="center"/>
            </w:pPr>
          </w:p>
        </w:tc>
      </w:tr>
      <w:tr w:rsidR="002C71D5" w:rsidRPr="002C71D5" w14:paraId="2C56397B" w14:textId="77777777" w:rsidTr="002C71D5">
        <w:trPr>
          <w:trHeight w:val="288"/>
        </w:trPr>
        <w:tc>
          <w:tcPr>
            <w:tcW w:w="1389" w:type="dxa"/>
            <w:noWrap/>
            <w:vAlign w:val="center"/>
            <w:hideMark/>
          </w:tcPr>
          <w:p w14:paraId="38F0A63C" w14:textId="77777777" w:rsidR="002C71D5" w:rsidRPr="002C71D5" w:rsidRDefault="002C71D5" w:rsidP="002C71D5">
            <w:pPr>
              <w:jc w:val="center"/>
            </w:pPr>
            <w:r w:rsidRPr="002C71D5">
              <w:t>x</w:t>
            </w:r>
          </w:p>
        </w:tc>
        <w:tc>
          <w:tcPr>
            <w:tcW w:w="2466" w:type="dxa"/>
            <w:noWrap/>
            <w:vAlign w:val="center"/>
            <w:hideMark/>
          </w:tcPr>
          <w:p w14:paraId="03260F63" w14:textId="77777777" w:rsidR="002C71D5" w:rsidRPr="002C71D5" w:rsidRDefault="002C71D5" w:rsidP="002C71D5">
            <w:pPr>
              <w:jc w:val="center"/>
            </w:pPr>
          </w:p>
        </w:tc>
        <w:tc>
          <w:tcPr>
            <w:tcW w:w="1985" w:type="dxa"/>
            <w:noWrap/>
            <w:vAlign w:val="center"/>
            <w:hideMark/>
          </w:tcPr>
          <w:p w14:paraId="6628F64B" w14:textId="77777777" w:rsidR="002C71D5" w:rsidRPr="002C71D5" w:rsidRDefault="002C71D5" w:rsidP="002C71D5">
            <w:pPr>
              <w:jc w:val="center"/>
            </w:pPr>
            <w:r w:rsidRPr="002C71D5">
              <w:t>x</w:t>
            </w:r>
          </w:p>
        </w:tc>
        <w:tc>
          <w:tcPr>
            <w:tcW w:w="645" w:type="dxa"/>
            <w:noWrap/>
            <w:vAlign w:val="center"/>
            <w:hideMark/>
          </w:tcPr>
          <w:p w14:paraId="4C7D9754" w14:textId="77777777" w:rsidR="002C71D5" w:rsidRPr="002C71D5" w:rsidRDefault="002C71D5" w:rsidP="002C71D5">
            <w:pPr>
              <w:jc w:val="center"/>
            </w:pPr>
          </w:p>
        </w:tc>
        <w:tc>
          <w:tcPr>
            <w:tcW w:w="899" w:type="dxa"/>
            <w:noWrap/>
            <w:vAlign w:val="center"/>
            <w:hideMark/>
          </w:tcPr>
          <w:p w14:paraId="09235A92" w14:textId="77777777" w:rsidR="002C71D5" w:rsidRPr="002C71D5" w:rsidRDefault="002C71D5" w:rsidP="002C71D5">
            <w:pPr>
              <w:jc w:val="center"/>
            </w:pPr>
            <w:r w:rsidRPr="002C71D5">
              <w:t>x</w:t>
            </w:r>
          </w:p>
        </w:tc>
      </w:tr>
      <w:tr w:rsidR="002C71D5" w:rsidRPr="002C71D5" w14:paraId="02758CC6" w14:textId="77777777" w:rsidTr="002C71D5">
        <w:trPr>
          <w:trHeight w:val="288"/>
        </w:trPr>
        <w:tc>
          <w:tcPr>
            <w:tcW w:w="1389" w:type="dxa"/>
            <w:noWrap/>
            <w:vAlign w:val="center"/>
            <w:hideMark/>
          </w:tcPr>
          <w:p w14:paraId="02E7DE22" w14:textId="77777777" w:rsidR="002C71D5" w:rsidRPr="002C71D5" w:rsidRDefault="002C71D5" w:rsidP="002C71D5">
            <w:pPr>
              <w:jc w:val="center"/>
            </w:pPr>
            <w:r w:rsidRPr="002C71D5">
              <w:t>x</w:t>
            </w:r>
          </w:p>
        </w:tc>
        <w:tc>
          <w:tcPr>
            <w:tcW w:w="2466" w:type="dxa"/>
            <w:noWrap/>
            <w:vAlign w:val="center"/>
            <w:hideMark/>
          </w:tcPr>
          <w:p w14:paraId="1441658B" w14:textId="77777777" w:rsidR="002C71D5" w:rsidRPr="002C71D5" w:rsidRDefault="002C71D5" w:rsidP="002C71D5">
            <w:pPr>
              <w:jc w:val="center"/>
            </w:pPr>
          </w:p>
        </w:tc>
        <w:tc>
          <w:tcPr>
            <w:tcW w:w="1985" w:type="dxa"/>
            <w:noWrap/>
            <w:vAlign w:val="center"/>
            <w:hideMark/>
          </w:tcPr>
          <w:p w14:paraId="2BE138E7" w14:textId="77777777" w:rsidR="002C71D5" w:rsidRPr="002C71D5" w:rsidRDefault="002C71D5" w:rsidP="002C71D5">
            <w:pPr>
              <w:jc w:val="center"/>
            </w:pPr>
            <w:r w:rsidRPr="002C71D5">
              <w:t>x</w:t>
            </w:r>
          </w:p>
        </w:tc>
        <w:tc>
          <w:tcPr>
            <w:tcW w:w="645" w:type="dxa"/>
            <w:noWrap/>
            <w:vAlign w:val="center"/>
            <w:hideMark/>
          </w:tcPr>
          <w:p w14:paraId="7A50B142" w14:textId="77777777" w:rsidR="002C71D5" w:rsidRPr="002C71D5" w:rsidRDefault="002C71D5" w:rsidP="002C71D5">
            <w:pPr>
              <w:jc w:val="center"/>
            </w:pPr>
            <w:r w:rsidRPr="002C71D5">
              <w:t>x</w:t>
            </w:r>
          </w:p>
        </w:tc>
        <w:tc>
          <w:tcPr>
            <w:tcW w:w="899" w:type="dxa"/>
            <w:noWrap/>
            <w:vAlign w:val="center"/>
            <w:hideMark/>
          </w:tcPr>
          <w:p w14:paraId="04AD2BCA" w14:textId="77777777" w:rsidR="002C71D5" w:rsidRPr="002C71D5" w:rsidRDefault="002C71D5" w:rsidP="002C71D5">
            <w:pPr>
              <w:jc w:val="center"/>
            </w:pPr>
            <w:r w:rsidRPr="002C71D5">
              <w:t>x</w:t>
            </w:r>
          </w:p>
        </w:tc>
      </w:tr>
    </w:tbl>
    <w:p w14:paraId="12FF3D7C" w14:textId="7F100588" w:rsidR="002C71D5" w:rsidRDefault="002C71D5" w:rsidP="008C17EF"/>
    <w:p w14:paraId="24B123B3" w14:textId="76C9BC6D" w:rsidR="00653474" w:rsidRPr="005E4534" w:rsidRDefault="00653474" w:rsidP="008C17EF">
      <w:r>
        <w:t xml:space="preserve">To balance the presentation of progression and no-progression, we created two TensorFlow data-generators with interleaving outputs. With a batch size of 32, this ensured each training step had 16 sites with progression and 16 sites without progression. Each generator will reshuffle and repeat, meaning the progression data is sampled more often than the no-progression data. This decision was influenced by recommendations from </w:t>
      </w:r>
      <w:proofErr w:type="spellStart"/>
      <w:r>
        <w:t>Tensorflow</w:t>
      </w:r>
      <w:proofErr w:type="spellEnd"/>
      <w:r>
        <w:t xml:space="preserve"> when working with imbalanced data, </w:t>
      </w:r>
      <w:hyperlink r:id="rId8" w:history="1">
        <w:r w:rsidRPr="00AA7724">
          <w:rPr>
            <w:rStyle w:val="Hyperlink"/>
          </w:rPr>
          <w:t>https://www.tensorflow.org/tutorials/structured_data/imbalanced_data</w:t>
        </w:r>
      </w:hyperlink>
      <w:r>
        <w:t>.</w:t>
      </w:r>
    </w:p>
    <w:p w14:paraId="23851DFB" w14:textId="5FCC6805" w:rsidR="00AE1D94" w:rsidRDefault="00951C89" w:rsidP="00AE1D94">
      <w:pPr>
        <w:pStyle w:val="Heading4"/>
      </w:pPr>
      <w:r>
        <w:lastRenderedPageBreak/>
        <w:t>Cosine Loss</w:t>
      </w:r>
    </w:p>
    <w:p w14:paraId="3DF6E639" w14:textId="77777777" w:rsidR="00951C89" w:rsidRDefault="00C27039" w:rsidP="008C17EF">
      <w:r>
        <w:t xml:space="preserve">Due to the limited, and biased (more no-progression than progression) nature of our dataset, we quickly noticed </w:t>
      </w:r>
      <w:r w:rsidR="00A90701">
        <w:t>a problem of model overfitting</w:t>
      </w:r>
      <w:r>
        <w:t xml:space="preserve">. </w:t>
      </w:r>
      <w:r w:rsidR="00951C89">
        <w:t>Normalization was introduced to the model in the form of l2 normalization and dropout in the dense connections, unfortunately it did not seem to alleviate the overfitting.</w:t>
      </w:r>
    </w:p>
    <w:p w14:paraId="5EDB0D84" w14:textId="7BBDDDE7" w:rsidR="000C6402" w:rsidRDefault="00A90701" w:rsidP="008C17EF">
      <w:r>
        <w:t xml:space="preserve">Recent work has shown that a large part of this issue </w:t>
      </w:r>
      <w:r w:rsidR="00962B2D">
        <w:t>can</w:t>
      </w:r>
      <w:r>
        <w:t xml:space="preserve"> be related to the usage of </w:t>
      </w:r>
      <w:proofErr w:type="spellStart"/>
      <w:r>
        <w:t>softmax</w:t>
      </w:r>
      <w:proofErr w:type="spellEnd"/>
      <w:r>
        <w:t xml:space="preserve"> + </w:t>
      </w:r>
      <w:proofErr w:type="spellStart"/>
      <w:r>
        <w:t>crossentropy</w:t>
      </w:r>
      <w:proofErr w:type="spellEnd"/>
      <w:r>
        <w:t xml:space="preserve"> loss function</w:t>
      </w:r>
      <w:r w:rsidR="00962B2D">
        <w:fldChar w:fldCharType="begin" w:fldLock="1"/>
      </w:r>
      <w:r w:rsidR="00C8357D">
        <w:instrText>ADDIN CSL_CITATION {"citationItems":[{"id":"ITEM-1","itemData":{"abstract":"Two things seem to be indisputable in the contemporary deep learning discourse: 1. The categorical cross-entropy loss after softmax activation is the method of choice for classification. 2. Training a CNN classifier from scratch on small datasets does not work well. In contrast to this, we show that the cosine loss function provides substantially better performance than cross-entropy on datasets with only a handful of samples per class. For example, the accuracy achieved on the CUB-200-2011 dataset without pre-training is by 30% higher than with the cross-entropy loss. Further experiments on other popular datasets confirm our findings. Moreover, we demonstrate that integrating prior knowledge in the form of class hierarchies is straightforward with the cosine loss and improves classification performance further.","author":[{"dropping-particle":"","family":"Barz","given":"Björn","non-dropping-particle":"","parse-names":false,"suffix":""},{"dropping-particle":"","family":"Denzler","given":"Joachim","non-dropping-particle":"","parse-names":false,"suffix":""}],"id":"ITEM-1","issued":{"date-parts":[["0"]]},"number-of-pages":"2020","title":"Deep Learning on Small Datasets without Pre-Training using Cosine Loss","type":"report"},"uris":["http://www.mendeley.com/documents/?uuid=d8491bcf-b94f-3b16-ada4-0ecf2e184c8d"]}],"mendeley":{"formattedCitation":"(Barz &amp; Denzler, n.d.)","plainTextFormattedCitation":"(Barz &amp; Denzler, n.d.)","previouslyFormattedCitation":"(Barz &amp; Denzler, n.d.)"},"properties":{"noteIndex":0},"schema":"https://github.com/citation-style-language/schema/raw/master/csl-citation.json"}</w:instrText>
      </w:r>
      <w:r w:rsidR="00962B2D">
        <w:fldChar w:fldCharType="separate"/>
      </w:r>
      <w:r w:rsidR="00962B2D" w:rsidRPr="00962B2D">
        <w:rPr>
          <w:noProof/>
        </w:rPr>
        <w:t>(</w:t>
      </w:r>
      <w:proofErr w:type="spellStart"/>
      <w:r w:rsidR="00962B2D" w:rsidRPr="00962B2D">
        <w:rPr>
          <w:noProof/>
        </w:rPr>
        <w:t>Barz</w:t>
      </w:r>
      <w:proofErr w:type="spellEnd"/>
      <w:r w:rsidR="00962B2D" w:rsidRPr="00962B2D">
        <w:rPr>
          <w:noProof/>
        </w:rPr>
        <w:t xml:space="preserve"> &amp; Denzler, n.d.)</w:t>
      </w:r>
      <w:r w:rsidR="00962B2D">
        <w:fldChar w:fldCharType="end"/>
      </w:r>
      <w:r w:rsidR="00962B2D">
        <w:t>, and propose the usage of a cosine loss function. The cosine loss focuses on increasing the similarity between the L</w:t>
      </w:r>
      <w:r w:rsidR="00962B2D">
        <w:rPr>
          <w:vertAlign w:val="superscript"/>
        </w:rPr>
        <w:t>2</w:t>
      </w:r>
      <w:r w:rsidR="00962B2D">
        <w:t xml:space="preserve">-norm of the prediction and the ground truth, ‘bounding’ the loss to a unit sphere. In contrast, the cross entropy and </w:t>
      </w:r>
      <w:proofErr w:type="spellStart"/>
      <w:r w:rsidR="00962B2D">
        <w:t>softmax</w:t>
      </w:r>
      <w:proofErr w:type="spellEnd"/>
      <w:r w:rsidR="00962B2D">
        <w:t xml:space="preserve"> contains exponential and log functions, allowing arbitrarily</w:t>
      </w:r>
      <w:r w:rsidR="00552DEB">
        <w:t xml:space="preserve"> high values to appear.</w:t>
      </w:r>
    </w:p>
    <w:p w14:paraId="14A25879" w14:textId="708624A8" w:rsidR="00552DEB" w:rsidRDefault="00951C89" w:rsidP="008C17EF">
      <w:r>
        <w:t>After adopting the cosine loss function the model appeared to have less overfitting, and was adopted for the rest of the work.</w:t>
      </w:r>
    </w:p>
    <w:p w14:paraId="5C49DD6D" w14:textId="637BD180" w:rsidR="00951C89" w:rsidRDefault="00271155" w:rsidP="00951C89">
      <w:pPr>
        <w:pStyle w:val="Heading4"/>
      </w:pPr>
      <w:r>
        <w:t>Learning Rates</w:t>
      </w:r>
    </w:p>
    <w:p w14:paraId="653924E9" w14:textId="54C90975" w:rsidR="00951C89" w:rsidRDefault="00951C89" w:rsidP="008C17EF">
      <w:r>
        <w:t xml:space="preserve">Unique minimum and maximum learning rates were identified using our inhouse learning rate finder (GitHub link redacted), adapted from code presented in </w:t>
      </w:r>
      <w:hyperlink r:id="rId9" w:history="1">
        <w:r w:rsidRPr="00AA7724">
          <w:rPr>
            <w:rStyle w:val="Hyperlink"/>
          </w:rPr>
          <w:t>https://www.pyimagesearch.com/2019/08/05/keras-learning-rate-finder/</w:t>
        </w:r>
      </w:hyperlink>
      <w:r>
        <w:t>. These minimum and maximum learning rates were used in a Cosine annealing learning rate scheduler (GitHub link redacted). Step-size was varied to be 2000, 5000, or 10,000, with a reduction factor of 0.5.</w:t>
      </w:r>
    </w:p>
    <w:p w14:paraId="1B4538F8" w14:textId="4A458879" w:rsidR="00951C89" w:rsidRDefault="00951C89" w:rsidP="00271155">
      <w:pPr>
        <w:pStyle w:val="Heading3"/>
      </w:pPr>
      <w:r>
        <w:t>Evaluating Training</w:t>
      </w:r>
    </w:p>
    <w:p w14:paraId="01CA1C7C" w14:textId="3A2B44C6" w:rsidR="00951C89" w:rsidRPr="005E0429" w:rsidRDefault="00951C89" w:rsidP="008C17EF">
      <w:r>
        <w:t xml:space="preserve">Training was </w:t>
      </w:r>
      <w:r w:rsidR="00271155">
        <w:t>monitored</w:t>
      </w:r>
      <w:r>
        <w:t xml:space="preserve"> using the </w:t>
      </w:r>
      <w:proofErr w:type="spellStart"/>
      <w:r>
        <w:t>Tensorboard</w:t>
      </w:r>
      <w:proofErr w:type="spellEnd"/>
      <w:r>
        <w:t xml:space="preserve"> module</w:t>
      </w:r>
      <w:r w:rsidR="00087304">
        <w:fldChar w:fldCharType="begin" w:fldLock="1"/>
      </w:r>
      <w:r w:rsidR="00087304">
        <w:instrText>ADDIN CSL_CITATION {"citationItems":[{"id":"ITEM-1","itemData":{"abstract":"TensorFlow [1] is an interface for expressing machine learning algorithms, and an implementation for executing such algorithms. A computation expressed using TensorFlow can be executed with little or no change on a wide variety of heterogeneous systems, ranging from mobile devices such as phones and tablets up to large-scale distributed systems of hundreds of machines and thousands of computational devices such as GPU cards. The system is flexible and can be used to express a wide variety of algorithms, including training and inference algorithms for deep neural network models, and it has been used for conducting research and for deploying machine learning systems into production across more than a dozen areas of computer science and other fields, including speech recognition , computer vision, robotics, information retrieval, natural language processing, geographic information extraction, and computational drug discovery. This paper describes the Ten-sorFlow interface and an implementation of that interface that we have built at Google. The TensorFlow API and a reference implementation were released as an open-source package under the Apache 2.0 license in November, 2015 and are available at www.tensorflow.org.","author":[{"dropping-particle":"","family":"Abadi","given":"Martín","non-dropping-particle":"","parse-names":false,"suffix":""},{"dropping-particle":"","family":"Agarwal","given":"Ashish","non-dropping-particle":"","parse-names":false,"suffix":""},{"dropping-particle":"","family":"Barham","given":"Paul","non-dropping-particle":"","parse-names":false,"suffix":""},{"dropping-particle":"","family":"Brevdo","given":"Eugene","non-dropping-particle":"","parse-names":false,"suffix":""},{"dropping-particle":"","family":"Chen","given":"Zhifeng","non-dropping-particle":"","parse-names":false,"suffix":""},{"dropping-particle":"","family":"Citro","given":"Craig","non-dropping-particle":"","parse-names":false,"suffix":""},{"dropping-particle":"","family":"Corrado","given":"Greg S","non-dropping-particle":"","parse-names":false,"suffix":""},{"dropping-particle":"","family":"Davis","given":"Andy","non-dropping-particle":"","parse-names":false,"suffix":""},{"dropping-particle":"","family":"Dean","given":"Jeffrey","non-dropping-particle":"","parse-names":false,"suffix":""},{"dropping-particle":"","family":"Devin","given":"Matthieu","non-dropping-particle":"","parse-names":false,"suffix":""},{"dropping-particle":"","family":"Ghemawat","given":"Sanjay","non-dropping-particle":"","parse-names":false,"suffix":""},{"dropping-particle":"","family":"Goodfellow","given":"Ian","non-dropping-particle":"","parse-names":false,"suffix":""},{"dropping-particle":"","family":"Harp","given":"Andrew","non-dropping-particle":"","parse-names":false,"suffix":""},{"dropping-particle":"","family":"Irving","given":"Geoffrey","non-dropping-particle":"","parse-names":false,"suffix":""},{"dropping-particle":"","family":"Isard","given":"Michael","non-dropping-particle":"","parse-names":false,"suffix":""},{"dropping-particle":"","family":"Jia","given":"Yangqing","non-dropping-particle":"","parse-names":false,"suffix":""},{"dropping-particle":"","family":"Jozefowicz","given":"Rafal","non-dropping-particle":"","parse-names":false,"suffix":""},{"dropping-particle":"","family":"Kaiser","given":"Lukasz","non-dropping-particle":"","parse-names":false,"suffix":""},{"dropping-particle":"","family":"Kudlur","given":"Manjunath","non-dropping-particle":"","parse-names":false,"suffix":""},{"dropping-particle":"","family":"Levenberg","given":"Josh","non-dropping-particle":"","parse-names":false,"suffix":""},{"dropping-particle":"","family":"Mané","given":"Dan","non-dropping-particle":"","parse-names":false,"suffix":""},{"dropping-particle":"","family":"Monga","given":"Rajat","non-dropping-particle":"","parse-names":false,"suffix":""},{"dropping-particle":"","family":"Moore","given":"Sherry","non-dropping-particle":"","parse-names":false,"suffix":""},{"dropping-particle":"","family":"Murray","given":"Derek","non-dropping-particle":"","parse-names":false,"suffix":""},{"dropping-particle":"","family":"Olah","given":"Chris","non-dropping-particle":"","parse-names":false,"suffix":""},{"dropping-particle":"","family":"Schuster","given":"Mike","non-dropping-particle":"","parse-names":false,"suffix":""},{"dropping-particle":"","family":"Shlens","given":"Jonathon","non-dropping-particle":"","parse-names":false,"suffix":""},{"dropping-particle":"","family":"Steiner","given":"Benoit","non-dropping-particle":"","parse-names":false,"suffix":""},{"dropping-particle":"","family":"Sutskever","given":"Ilya","non-dropping-particle":"","parse-names":false,"suffix":""},{"dropping-particle":"","family":"Talwar","given":"Kunal","non-dropping-particle":"","parse-names":false,"suffix":""},{"dropping-particle":"","family":"Tucker","given":"Paul","non-dropping-particle":"","parse-names":false,"suffix":""},{"dropping-particle":"","family":"Vanhoucke","given":"Vincent","non-dropping-particle":"","parse-names":false,"suffix":""},{"dropping-particle":"","family":"Vasudevan","given":"Vijay","non-dropping-particle":"","parse-names":false,"suffix":""},{"dropping-particle":"","family":"Viégas","given":"Fernanda","non-dropping-particle":"","parse-names":false,"suffix":""},{"dropping-particle":"","family":"Vinyals","given":"Oriol","non-dropping-particle":"","parse-names":false,"suffix":""},{"dropping-particle":"","family":"Warden","given":"Pete","non-dropping-particle":"","parse-names":false,"suffix":""},{"dropping-particle":"","family":"Wattenberg","given":"Martin","non-dropping-particle":"","parse-names":false,"suffix":""},{"dropping-particle":"","family":"Wicke","given":"Martin","non-dropping-particle":"","parse-names":false,"suffix":""},{"dropping-particle":"","family":"Yu","given":"Yuan","non-dropping-particle":"","parse-names":false,"suffix":""},{"dropping-particle":"","family":"Zheng","given":"Xiaoqiang","non-dropping-particle":"","parse-names":false,"suffix":""},{"dropping-particle":"","family":"Research","given":"Google","non-dropping-particle":"","parse-names":false,"suffix":""}],"id":"ITEM-1","issued":{"date-parts":[["0"]]},"title":"TensorFlow: Large-Scale Machine Learning on Heterogeneous Distributed Systems","type":"report"},"uris":["http://www.mendeley.com/documents/?uuid=2d3a4105-7330-35e6-b82f-999f072a2849"]}],"mendeley":{"formattedCitation":"(Abadi et al., n.d.)","plainTextFormattedCitation":"(Abadi et al., n.d.)"},"properties":{"noteIndex":0},"schema":"https://github.com/citation-style-language/schema/raw/master/csl-citation.json"}</w:instrText>
      </w:r>
      <w:r w:rsidR="00087304">
        <w:fldChar w:fldCharType="separate"/>
      </w:r>
      <w:r w:rsidR="00087304" w:rsidRPr="00087304">
        <w:rPr>
          <w:noProof/>
        </w:rPr>
        <w:t>(Abadi et al., n.d.)</w:t>
      </w:r>
      <w:r w:rsidR="00087304">
        <w:fldChar w:fldCharType="end"/>
      </w:r>
      <w:r>
        <w:t xml:space="preserve">. </w:t>
      </w:r>
      <w:r w:rsidR="008A3130">
        <w:t>A</w:t>
      </w:r>
      <w:r>
        <w:t xml:space="preserve">rea under the curve (AUC) </w:t>
      </w:r>
      <w:r w:rsidR="008A3130">
        <w:t>w</w:t>
      </w:r>
      <w:r>
        <w:t xml:space="preserve">as </w:t>
      </w:r>
      <w:r w:rsidR="008A3130">
        <w:t xml:space="preserve">the metric of choice for overall </w:t>
      </w:r>
      <w:r>
        <w:t>model performance.</w:t>
      </w:r>
    </w:p>
    <w:sectPr w:rsidR="00951C89" w:rsidRPr="005E0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6F6FFE"/>
    <w:multiLevelType w:val="hybridMultilevel"/>
    <w:tmpl w:val="75941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8E5884"/>
    <w:multiLevelType w:val="hybridMultilevel"/>
    <w:tmpl w:val="0A466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429"/>
    <w:rsid w:val="000165BC"/>
    <w:rsid w:val="00025F3C"/>
    <w:rsid w:val="00087304"/>
    <w:rsid w:val="000C6402"/>
    <w:rsid w:val="001179DF"/>
    <w:rsid w:val="001E3DB0"/>
    <w:rsid w:val="00271155"/>
    <w:rsid w:val="002C663F"/>
    <w:rsid w:val="002C71D5"/>
    <w:rsid w:val="00474301"/>
    <w:rsid w:val="004D7BB8"/>
    <w:rsid w:val="00552DEB"/>
    <w:rsid w:val="005E0429"/>
    <w:rsid w:val="005E4534"/>
    <w:rsid w:val="00630EAF"/>
    <w:rsid w:val="00653474"/>
    <w:rsid w:val="007A06EF"/>
    <w:rsid w:val="007A61A9"/>
    <w:rsid w:val="00892413"/>
    <w:rsid w:val="008A3130"/>
    <w:rsid w:val="008C17EF"/>
    <w:rsid w:val="008F1A40"/>
    <w:rsid w:val="00951C89"/>
    <w:rsid w:val="00962B2D"/>
    <w:rsid w:val="00990D28"/>
    <w:rsid w:val="00A0122C"/>
    <w:rsid w:val="00A43E9C"/>
    <w:rsid w:val="00A90701"/>
    <w:rsid w:val="00AB011C"/>
    <w:rsid w:val="00AE1D94"/>
    <w:rsid w:val="00BD2057"/>
    <w:rsid w:val="00C27039"/>
    <w:rsid w:val="00C8357D"/>
    <w:rsid w:val="00D14939"/>
    <w:rsid w:val="00D4452A"/>
    <w:rsid w:val="00F16285"/>
    <w:rsid w:val="00F72417"/>
    <w:rsid w:val="00FF3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3E2A6"/>
  <w15:chartTrackingRefBased/>
  <w15:docId w15:val="{454C8AF6-7FA2-490D-B656-F9D8E5B6A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E04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1A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E3D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042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C6402"/>
    <w:pPr>
      <w:ind w:left="720"/>
      <w:contextualSpacing/>
    </w:pPr>
  </w:style>
  <w:style w:type="character" w:customStyle="1" w:styleId="Heading3Char">
    <w:name w:val="Heading 3 Char"/>
    <w:basedOn w:val="DefaultParagraphFont"/>
    <w:link w:val="Heading3"/>
    <w:uiPriority w:val="9"/>
    <w:rsid w:val="008F1A4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A43E9C"/>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1E3DB0"/>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2C7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3474"/>
    <w:rPr>
      <w:color w:val="0563C1" w:themeColor="hyperlink"/>
      <w:u w:val="single"/>
    </w:rPr>
  </w:style>
  <w:style w:type="character" w:styleId="UnresolvedMention">
    <w:name w:val="Unresolved Mention"/>
    <w:basedOn w:val="DefaultParagraphFont"/>
    <w:uiPriority w:val="99"/>
    <w:semiHidden/>
    <w:unhideWhenUsed/>
    <w:rsid w:val="006534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343003">
      <w:bodyDiv w:val="1"/>
      <w:marLeft w:val="0"/>
      <w:marRight w:val="0"/>
      <w:marTop w:val="0"/>
      <w:marBottom w:val="0"/>
      <w:divBdr>
        <w:top w:val="none" w:sz="0" w:space="0" w:color="auto"/>
        <w:left w:val="none" w:sz="0" w:space="0" w:color="auto"/>
        <w:bottom w:val="none" w:sz="0" w:space="0" w:color="auto"/>
        <w:right w:val="none" w:sz="0" w:space="0" w:color="auto"/>
      </w:divBdr>
    </w:div>
    <w:div w:id="617831788">
      <w:bodyDiv w:val="1"/>
      <w:marLeft w:val="0"/>
      <w:marRight w:val="0"/>
      <w:marTop w:val="0"/>
      <w:marBottom w:val="0"/>
      <w:divBdr>
        <w:top w:val="none" w:sz="0" w:space="0" w:color="auto"/>
        <w:left w:val="none" w:sz="0" w:space="0" w:color="auto"/>
        <w:bottom w:val="none" w:sz="0" w:space="0" w:color="auto"/>
        <w:right w:val="none" w:sz="0" w:space="0" w:color="auto"/>
      </w:divBdr>
    </w:div>
    <w:div w:id="813370956">
      <w:bodyDiv w:val="1"/>
      <w:marLeft w:val="0"/>
      <w:marRight w:val="0"/>
      <w:marTop w:val="0"/>
      <w:marBottom w:val="0"/>
      <w:divBdr>
        <w:top w:val="none" w:sz="0" w:space="0" w:color="auto"/>
        <w:left w:val="none" w:sz="0" w:space="0" w:color="auto"/>
        <w:bottom w:val="none" w:sz="0" w:space="0" w:color="auto"/>
        <w:right w:val="none" w:sz="0" w:space="0" w:color="auto"/>
      </w:divBdr>
    </w:div>
    <w:div w:id="1357119957">
      <w:bodyDiv w:val="1"/>
      <w:marLeft w:val="0"/>
      <w:marRight w:val="0"/>
      <w:marTop w:val="0"/>
      <w:marBottom w:val="0"/>
      <w:divBdr>
        <w:top w:val="none" w:sz="0" w:space="0" w:color="auto"/>
        <w:left w:val="none" w:sz="0" w:space="0" w:color="auto"/>
        <w:bottom w:val="none" w:sz="0" w:space="0" w:color="auto"/>
        <w:right w:val="none" w:sz="0" w:space="0" w:color="auto"/>
      </w:divBdr>
    </w:div>
    <w:div w:id="155407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tutorials/structured_data/imbalanced_data"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yimagesearch.com/2019/08/05/keras-learning-rate-fi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D6B54-102C-43EC-9C23-5F88EBCE3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1373</TotalTime>
  <Pages>5</Pages>
  <Words>4800</Words>
  <Characters>27363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32099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Mark Anderson</cp:lastModifiedBy>
  <cp:revision>23</cp:revision>
  <dcterms:created xsi:type="dcterms:W3CDTF">2021-01-14T14:10:00Z</dcterms:created>
  <dcterms:modified xsi:type="dcterms:W3CDTF">2021-03-17T22:37:00Z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d823d058-0ff7-3683-b457-6721d1e2c2f7</vt:lpwstr>
  </property>
  <property fmtid="{D5CDD505-2E9C-101B-9397-08002B2CF9AE}" pid="4" name="Mendeley Citation Style_1">
    <vt:lpwstr>http://www.zotero.org/styles/apa</vt:lpwstr>
  </property>
</Properties>
</file>