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95610" w14:textId="66C4C919" w:rsidR="008F1A40" w:rsidRDefault="008F1A40" w:rsidP="005E0429">
      <w:pPr>
        <w:pStyle w:val="Heading2"/>
      </w:pPr>
      <w:r>
        <w:t>Materials and Methods</w:t>
      </w:r>
    </w:p>
    <w:p w14:paraId="6A056180" w14:textId="1B1C507C" w:rsidR="00D14939" w:rsidRDefault="00D14939" w:rsidP="00D14939">
      <w:pPr>
        <w:pStyle w:val="Heading3"/>
      </w:pPr>
      <w:r>
        <w:t>Data</w:t>
      </w:r>
    </w:p>
    <w:p w14:paraId="28485587" w14:textId="0304DAA6" w:rsidR="00F16285" w:rsidRDefault="00F16285" w:rsidP="001E3DB0">
      <w:pPr>
        <w:pStyle w:val="Heading4"/>
      </w:pPr>
      <w:r>
        <w:t>Preparation</w:t>
      </w:r>
    </w:p>
    <w:p w14:paraId="30E955AE" w14:textId="11D3FCB9" w:rsidR="00F16285" w:rsidRDefault="00F16285" w:rsidP="00F16285">
      <w:r>
        <w:t>We retrospectively acquired 119 patients who’d undergone percutaneous ablation therapy (PTA) for metastatic colorectal liver metastasis (CRLM) at our institution. Patient selection criteria included: a minimum follow-up period of 6 months, and a maximum of 2 months between pre-treatment and post-treatment contrast enhanced CT imaging.</w:t>
      </w:r>
      <w:r w:rsidR="007A61A9">
        <w:t xml:space="preserve"> Follow-up data included three possible outcomes: residual disease, local progression, and no progression. For this work, labels 1 and 2 were combined as progression.</w:t>
      </w:r>
    </w:p>
    <w:p w14:paraId="70157095" w14:textId="6A6FDD4A" w:rsidR="001179DF" w:rsidRPr="00820C64" w:rsidRDefault="00F16285" w:rsidP="001179DF">
      <w:r>
        <w:t xml:space="preserve">CRLM were manually segmented on pre-treatment contrast-enhanced CT scans, and validated by a radiology trained physician fellow. </w:t>
      </w:r>
      <w:r w:rsidR="007A61A9">
        <w:t>S</w:t>
      </w:r>
      <w:r>
        <w:t>egmentations were labeled based on the outcome status of the individual site</w:t>
      </w:r>
      <w:r w:rsidR="007A61A9">
        <w:t>, ‘</w:t>
      </w:r>
      <w:proofErr w:type="spellStart"/>
      <w:r w:rsidR="007A61A9">
        <w:t>GTV_Recurred</w:t>
      </w:r>
      <w:proofErr w:type="spellEnd"/>
      <w:r w:rsidR="007A61A9">
        <w:t>’ for progression and ‘</w:t>
      </w:r>
      <w:proofErr w:type="spellStart"/>
      <w:r w:rsidR="007A61A9">
        <w:t>GTV_Not_Recurred</w:t>
      </w:r>
      <w:proofErr w:type="spellEnd"/>
      <w:r w:rsidR="007A61A9">
        <w:t>’ for no progression</w:t>
      </w:r>
      <w:r>
        <w:t>. Each disease site was individually labeled, resulting in a total of 197 sites.</w:t>
      </w:r>
    </w:p>
    <w:p w14:paraId="17D0DC54" w14:textId="018CE7B6" w:rsidR="00A43E9C" w:rsidRDefault="00F16285" w:rsidP="00F16285">
      <w:r>
        <w:t xml:space="preserve">An example of a patient with three sites, two of which locally progressed, </w:t>
      </w:r>
      <w:r w:rsidR="00A43E9C">
        <w:fldChar w:fldCharType="begin"/>
      </w:r>
      <w:r w:rsidR="00A43E9C">
        <w:instrText xml:space="preserve"> REF _Ref66881777 \h </w:instrText>
      </w:r>
      <w:r w:rsidR="00A43E9C">
        <w:fldChar w:fldCharType="separate"/>
      </w:r>
      <w:r w:rsidR="00A43E9C">
        <w:t xml:space="preserve">Figure </w:t>
      </w:r>
      <w:r w:rsidR="00A43E9C">
        <w:rPr>
          <w:noProof/>
        </w:rPr>
        <w:t>1</w:t>
      </w:r>
      <w:r w:rsidR="00A43E9C">
        <w:fldChar w:fldCharType="end"/>
      </w:r>
      <w:r>
        <w:t>.</w:t>
      </w:r>
    </w:p>
    <w:p w14:paraId="2A37ABE2" w14:textId="77777777" w:rsidR="00A43E9C" w:rsidRDefault="00A43E9C" w:rsidP="00A43E9C">
      <w:pPr>
        <w:keepNext/>
      </w:pPr>
      <w:r w:rsidRPr="00820C64">
        <w:rPr>
          <w:noProof/>
        </w:rPr>
        <w:drawing>
          <wp:inline distT="0" distB="0" distL="0" distR="0" wp14:anchorId="6C53C2A8" wp14:editId="645F8DE8">
            <wp:extent cx="3600450" cy="37242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6">
                      <a:extLst>
                        <a:ext uri="{28A0092B-C50C-407E-A947-70E740481C1C}">
                          <a14:useLocalDpi xmlns:a14="http://schemas.microsoft.com/office/drawing/2010/main" val="0"/>
                        </a:ext>
                      </a:extLst>
                    </a:blip>
                    <a:stretch>
                      <a:fillRect/>
                    </a:stretch>
                  </pic:blipFill>
                  <pic:spPr>
                    <a:xfrm>
                      <a:off x="0" y="0"/>
                      <a:ext cx="3600450" cy="3724275"/>
                    </a:xfrm>
                    <a:prstGeom prst="rect">
                      <a:avLst/>
                    </a:prstGeom>
                  </pic:spPr>
                </pic:pic>
              </a:graphicData>
            </a:graphic>
          </wp:inline>
        </w:drawing>
      </w:r>
    </w:p>
    <w:p w14:paraId="4078623A" w14:textId="02AE9294" w:rsidR="00A43E9C" w:rsidRDefault="00A43E9C" w:rsidP="00A43E9C">
      <w:pPr>
        <w:pStyle w:val="Caption"/>
      </w:pPr>
      <w:bookmarkStart w:id="0" w:name="_Ref66881777"/>
      <w:r>
        <w:t xml:space="preserve">Figure </w:t>
      </w:r>
      <w:r w:rsidR="00544159">
        <w:fldChar w:fldCharType="begin"/>
      </w:r>
      <w:r w:rsidR="00544159">
        <w:instrText xml:space="preserve"> SEQ Figure \* ARABIC </w:instrText>
      </w:r>
      <w:r w:rsidR="00544159">
        <w:fldChar w:fldCharType="separate"/>
      </w:r>
      <w:r w:rsidR="009B6A81">
        <w:rPr>
          <w:noProof/>
        </w:rPr>
        <w:t>1</w:t>
      </w:r>
      <w:r w:rsidR="00544159">
        <w:rPr>
          <w:noProof/>
        </w:rPr>
        <w:fldChar w:fldCharType="end"/>
      </w:r>
      <w:bookmarkEnd w:id="0"/>
      <w:r>
        <w:t xml:space="preserve">: </w:t>
      </w:r>
      <w:r w:rsidRPr="00A43E9C">
        <w:t>Example of patient with three disease sites. Two of the treated sites developed progression (red) and one site did not progress (green). Note that the expansion of the disease site outside of the liver is an artifact of 3D rendering.</w:t>
      </w:r>
    </w:p>
    <w:p w14:paraId="6C44BD3C" w14:textId="65DC4C05" w:rsidR="00F16285" w:rsidRDefault="00F16285" w:rsidP="00F16285">
      <w:r>
        <w:t>Note that the expansion of the disease site outside of the liver is an artifact of 3D rendering, all sites are kept within the liver using ROI algebra.</w:t>
      </w:r>
    </w:p>
    <w:p w14:paraId="42CD9655" w14:textId="5FD88843" w:rsidR="001E3DB0" w:rsidRDefault="001E3DB0" w:rsidP="001E3DB0">
      <w:pPr>
        <w:pStyle w:val="Heading4"/>
      </w:pPr>
      <w:r>
        <w:lastRenderedPageBreak/>
        <w:t xml:space="preserve">Image </w:t>
      </w:r>
      <w:r w:rsidR="00BD2057">
        <w:t>Preparation</w:t>
      </w:r>
    </w:p>
    <w:p w14:paraId="4F5D3EDF" w14:textId="44237F66" w:rsidR="001E3DB0" w:rsidRDefault="001E3DB0" w:rsidP="00F16285">
      <w:r>
        <w:t xml:space="preserve">Automatic intensity based image registration was performed focused about the liver within the </w:t>
      </w:r>
      <w:proofErr w:type="spellStart"/>
      <w:r>
        <w:t>Raystation</w:t>
      </w:r>
      <w:proofErr w:type="spellEnd"/>
      <w:r>
        <w:t xml:space="preserve"> Treatment Planning system</w:t>
      </w:r>
      <w:r w:rsidR="00087304">
        <w:fldChar w:fldCharType="begin" w:fldLock="1"/>
      </w:r>
      <w:r w:rsidR="00087304">
        <w:instrText>ADDIN CSL_CITATION {"citationItems":[{"id":"ITEM-1","itemData":{"DOI":"10.1016/j.meddos.2018.02.013","ISSN":"18734022","PMID":"29650302","abstract":"RaySearch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workflow.","author":[{"dropping-particle":"","family":"Bodensteiner","given":"Dayna","non-dropping-particle":"","parse-names":false,"suffix":""}],"container-title":"Medical Dosimetry","id":"ITEM-1","issue":"2","issued":{"date-parts":[["2018","6","1"]]},"page":"168-176","publisher":"Elsevier Inc.","title":"RayStation: External beam treatment planning system","type":"article-journal","volume":"43"},"uris":["http://www.mendeley.com/documents/?uuid=678ec4ce-059e-3bcc-91b8-3f0526d5a32b"]}],"mendeley":{"formattedCitation":"(Bodensteiner, 2018)","plainTextFormattedCitation":"(Bodensteiner, 2018)","previouslyFormattedCitation":"(Bodensteiner, 2018)"},"properties":{"noteIndex":0},"schema":"https://github.com/citation-style-language/schema/raw/master/csl-citation.json"}</w:instrText>
      </w:r>
      <w:r w:rsidR="00087304">
        <w:fldChar w:fldCharType="separate"/>
      </w:r>
      <w:r w:rsidR="00087304" w:rsidRPr="00087304">
        <w:rPr>
          <w:noProof/>
        </w:rPr>
        <w:t>(</w:t>
      </w:r>
      <w:proofErr w:type="spellStart"/>
      <w:r w:rsidR="00087304" w:rsidRPr="00087304">
        <w:rPr>
          <w:noProof/>
        </w:rPr>
        <w:t>Bodensteiner</w:t>
      </w:r>
      <w:proofErr w:type="spellEnd"/>
      <w:r w:rsidR="00087304" w:rsidRPr="00087304">
        <w:rPr>
          <w:noProof/>
        </w:rPr>
        <w:t>, 2018)</w:t>
      </w:r>
      <w:r w:rsidR="00087304">
        <w:fldChar w:fldCharType="end"/>
      </w:r>
      <w:r w:rsidR="00087304">
        <w:t xml:space="preserve">. </w:t>
      </w:r>
      <w:r w:rsidRPr="00820C64">
        <w:t xml:space="preserve">Liver contours were generated automatically </w:t>
      </w:r>
      <w:r>
        <w:t>with</w:t>
      </w:r>
      <w:r w:rsidRPr="00820C64">
        <w:t xml:space="preserve"> our in-house liver auto-contouring algorithm</w:t>
      </w:r>
      <w:r w:rsidRPr="00820C64">
        <w:fldChar w:fldCharType="begin" w:fldLock="1"/>
      </w:r>
      <w:r w:rsidR="00087304">
        <w:instrText>ADDIN CSL_CITATION {"citationItems":[{"id":"ITEM-1","itemData":{"DOI":"10.1016/j.adro.2020.04.023","abstract":"Purpose: The deformable nature of the liver can make focal treatment challenging and is not adequately addressed with simple rigid registration techniques. More advanced registration techniques can take deformations into account (eg, biomechanical modeling) but require segmentations of the whole liver for each scan, which is a time-intensive process. We hypothesize that fully convolutional networks can be used to rapidly and accurately autosegment the liver, removing the temporal bottleneck for biomechanical modeling. Methods and Materials: Manual liver segmentations on computed tomography scans from 183 patients treated at our institution and 30 scans from the Medical Image Computing &amp; Computer Assisted Intervention challenges were collected for this study. Three archi-tectures were investigated for rapid automated segmentation of the liver (VGG-16, DeepLabv3 þ, and a 3-dimensional UNet). Fifty-six cases were set aside as a final test set for quantitative model evaluation. Accuracy of the autosegmentations was assessed using Dice This is an open access article under the CC BY-NC-ND license (http://creativecommons.org/licenses/by-nc-nd/4.0/). Advances in Radiation Oncology (2020) xx, 1-8 www.advancesradonc.org similarity coefficient and mean surface distance. Qualitative evaluation was also performed by 3 radiation oncologists on 50 independent cases with previously clinically treated liver contours. Results: The mean (minimum-maximum) mean surface distance for the test groups with the final model, DeepLabv3 þ, were as follows: m Contrast(N Z 17) : 0.99 mm (0.47-2.2), m Non_Contrast(N Z 19)l : 1.12 mm (0.41-2.87), and m Miccai(N Z 30)t : 1.48 mm (0.82-3.96). The qualitative evaluation showed that 30 of 50 autosegmentations (60%) were preferred to manual contours (majority voting) in a blinded comparison, and 48 of 50 autosegmentations (96%) were deemed clinically acceptable by at least 1 reviewing physician. Conclusions: The autosegmentations were preferred compared with manually defined contours in the majority of cases. The ability to rapidly segment the liver with high accuracy achieved in this investigation has the potential to enable the efficient integration of biomechanical model-based registration into a clinical workflow.","author":[{"dropping-particle":"","family":"Anderson","given":"Brian M","non-dropping-particle":"","parse-names":false,"suffix":""},{"dropping-particle":"","family":"Lin","given":"Ethan Y","non-dropping-particle":"","parse-names":false,"suffix":""},{"dropping-particle":"","family":"Cardenas","given":"Carlos E","non-dropping-particle":"","parse-names":false,"suffix":""},{"dropping-particle":"","family":"Gress","given":"Dustin A","non-dropping-particle":"","parse-names":false,"suffix":""},{"dropping-particle":"","family":"Erwin","given":"William D","non-dropping-particle":"","parse-names":false,"suffix":""},{"dropping-particle":"","family":"Odisio","given":"Bruno C","non-dropping-particle":"","parse-names":false,"suffix":""},{"dropping-particle":"","family":"Koay","given":"Eugene J","non-dropping-particle":"","parse-names":false,"suffix":""},{"dropping-particle":"","family":"Brock","given":"Kristy K","non-dropping-particle":"","parse-names":false,"suffix":""}],"container-title":"Advancesradonc","id":"ITEM-1","issued":{"date-parts":[["2020"]]},"title":"Automated Contouring of Contrast and Noncontrast Computed Tomography Liver Images With Fully Convolutional Networks","type":"article-journal"},"uris":["http://www.mendeley.com/documents/?uuid=1e4d3251-2b9b-3544-a075-0fc38efbaea4"]}],"mendeley":{"formattedCitation":"(Anderson et al., 2020)","plainTextFormattedCitation":"(Anderson et al., 2020)","previouslyFormattedCitation":"(Anderson et al., 2020)"},"properties":{"noteIndex":0},"schema":"https://github.com/citation-style-language/schema/raw/master/csl-citation.json"}</w:instrText>
      </w:r>
      <w:r w:rsidRPr="00820C64">
        <w:fldChar w:fldCharType="separate"/>
      </w:r>
      <w:r w:rsidR="00087304" w:rsidRPr="00087304">
        <w:rPr>
          <w:noProof/>
        </w:rPr>
        <w:t>(Anderson et al., 2020)</w:t>
      </w:r>
      <w:r w:rsidRPr="00820C64">
        <w:fldChar w:fldCharType="end"/>
      </w:r>
      <w:r w:rsidRPr="00820C64">
        <w:t xml:space="preserve">, </w:t>
      </w:r>
      <w:r>
        <w:t xml:space="preserve">manually inspected, </w:t>
      </w:r>
      <w:r w:rsidRPr="00820C64">
        <w:t>and edited as needed.</w:t>
      </w:r>
    </w:p>
    <w:p w14:paraId="53940B1C" w14:textId="26F050A4" w:rsidR="001E3DB0" w:rsidRDefault="001E3DB0" w:rsidP="00F16285">
      <w:r>
        <w:t xml:space="preserve">Following rigid-registration, biomechanical deformable image registration within </w:t>
      </w:r>
      <w:proofErr w:type="spellStart"/>
      <w:r>
        <w:t>Raystation</w:t>
      </w:r>
      <w:proofErr w:type="spellEnd"/>
      <w:r>
        <w:t xml:space="preserve"> (</w:t>
      </w:r>
      <w:proofErr w:type="spellStart"/>
      <w:r>
        <w:t>Morfeus</w:t>
      </w:r>
      <w:proofErr w:type="spellEnd"/>
      <w:r w:rsidR="00087304">
        <w:fldChar w:fldCharType="begin" w:fldLock="1"/>
      </w:r>
      <w:r w:rsidR="0049704B">
        <w:instrText>ADDIN CSL_CITATION {"citationItems":[{"id":"ITEM-1","itemData":{"DOI":"10.1088/0031-9155/61/13/4826","ISSN":"13616560","PMID":"27273115","abstract":"Spatial correlation of lung tissue across longitudinal images, as the patient responds to treatment, is a critical step in adaptive radiotherapy. The goal of this work is to expand a biomechanical model-based deformable registration algorithm (Morfeus) to achieve accurate registration in the presence of significant anatomical changes. Six lung cancer patients previously treated with conventionally fractionated radiotherapy were retrospectively evaluated. Exhale CT scans were obtained at treatment planning and following three weeks of treatment. For each patient, the planning CT was registered to the follow-up CT using Morfeus, a biomechanical model-based deformable registration algorithm. To model the complex response of the lung, an extension to Morfeus has been developed: an initial deformation was estimated with Morfeus consisting of boundary conditions on the chest wall and incorporating a sliding interface with the lungs. It was hypothesized that the addition of boundary conditions based on vessel tree matching would provide a robust reduction of the residual registration error. To achieve this, the vessel trees were segmented on the two images by thresholding a vesselness image based on the Hessian matrixs eigenvalues. For each point on the reference vessel tree centerline, the displacement vector was estimated by applying a variant of the Demons registration algorithm between the planning CT and the deformed follow-up CT. An expert independently identified corresponding landmarks well distributed in the lung to compute target registration errors (TRE). The TRE was: 5.8±2.9, 3.4±2.3 and 1.6±1.3 mm after rigid registration, Morfeus and Morfeus with boundary conditions on the vessel tree, respectively. In conclusion, the addition of boundary conditions on the vessels significantly improved the accuracy in modeling the response of the lung and tumor over the course of radiotherapy. Minimizing and modeling these geometrical uncertainties will enable future plan adaptation strategies.","author":[{"dropping-particle":"","family":"Cazoulat","given":"Guillaume","non-dropping-particle":"","parse-names":false,"suffix":""},{"dropping-particle":"","family":"Owen","given":"Dawn","non-dropping-particle":"","parse-names":false,"suffix":""},{"dropping-particle":"","family":"Matuszak","given":"Martha M.","non-dropping-particle":"","parse-names":false,"suffix":""},{"dropping-particle":"","family":"Balter","given":"James M.","non-dropping-particle":"","parse-names":false,"suffix":""},{"dropping-particle":"","family":"Brock","given":"Kristy K.","non-dropping-particle":"","parse-names":false,"suffix":""}],"container-title":"Physics in Medicine and Biology","id":"ITEM-1","issue":"13","issued":{"date-parts":[["2016","6","7"]]},"page":"4826-4839","publisher":"Institute of Physics Publishing","title":"Biomechanical deformable image registration of longitudinal lung CT images using vessel information","type":"article-journal","volume":"61"},"uris":["http://www.mendeley.com/documents/?uuid=579d5de6-96b4-3930-a248-5f355f508799"]}],"mendeley":{"formattedCitation":"(Cazoulat, Owen, Matuszak, Balter, &amp; Brock, 2016)","plainTextFormattedCitation":"(Cazoulat, Owen, Matuszak, Balter, &amp; Brock, 2016)","previouslyFormattedCitation":"(Cazoulat, Owen, Matuszak, Balter, &amp; Brock, 2016)"},"properties":{"noteIndex":0},"schema":"https://github.com/citation-style-language/schema/raw/master/csl-citation.json"}</w:instrText>
      </w:r>
      <w:r w:rsidR="00087304">
        <w:fldChar w:fldCharType="separate"/>
      </w:r>
      <w:r w:rsidR="00036337" w:rsidRPr="00036337">
        <w:rPr>
          <w:noProof/>
        </w:rPr>
        <w:t>(Cazoulat, Owen, Matuszak, Balter, &amp; Brock, 2016)</w:t>
      </w:r>
      <w:r w:rsidR="00087304">
        <w:fldChar w:fldCharType="end"/>
      </w:r>
      <w:r>
        <w:t>) was applied using the liver contours as boundary conditions. The resampled, post-ablation image, pre-ablation image, and unsampled post-ablation image were then exported for presentation to the model.</w:t>
      </w:r>
    </w:p>
    <w:p w14:paraId="6EC3E594" w14:textId="287BFB0D" w:rsidR="00BD2057" w:rsidRDefault="008A3130" w:rsidP="00F16285">
      <w:r>
        <w:t xml:space="preserve">Images and segmentations were converted into </w:t>
      </w:r>
      <w:proofErr w:type="spellStart"/>
      <w:r>
        <w:t>nifti</w:t>
      </w:r>
      <w:proofErr w:type="spellEnd"/>
      <w:r>
        <w:t xml:space="preserve"> files using our in-house </w:t>
      </w:r>
      <w:proofErr w:type="spellStart"/>
      <w:r>
        <w:t>DicomRTTool</w:t>
      </w:r>
      <w:proofErr w:type="spellEnd"/>
      <w:r>
        <w:t xml:space="preserve"> </w:t>
      </w:r>
      <w:r w:rsidRPr="00820C64">
        <w:fldChar w:fldCharType="begin" w:fldLock="1"/>
      </w:r>
      <w:r w:rsidR="0049704B">
        <w:instrText>ADDIN CSL_CITATION {"citationItems":[{"id":"ITEM-1","itemData":{"DOI":"10.1016/j.prro.2021.02.003","ISSN":"18798500","author":[{"dropping-particle":"","family":"Anderson","given":"Brian M.","non-dropping-particle":"","parse-names":false,"suffix":""},{"dropping-particle":"","family":"Wahid","given":"Kareem A.","non-dropping-particle":"","parse-names":false,"suffix":""},{"dropping-particle":"","family":"Brock","given":"Kristy K.","non-dropping-particle":"","parse-names":false,"suffix":""}],"container-title":"Practical Radiation Oncology","id":"ITEM-1","issued":{"date-parts":[["2021","2","17"]]},"publisher":"Elsevier","title":"Simple Python Module for Conversions between DICOM Images and Radiation Therapy Structures, Masks, and Prediction Arrays","type":"article-journal"},"uris":["http://www.mendeley.com/documents/?uuid=7bde30c1-dcee-3090-8810-bda44b047ec6"]}],"mendeley":{"formattedCitation":"(Anderson, Wahid, &amp; Brock, 2021)","plainTextFormattedCitation":"(Anderson, Wahid, &amp; Brock, 2021)","previouslyFormattedCitation":"(Anderson, Wahid, &amp; Brock, 2021)"},"properties":{"noteIndex":0},"schema":"https://github.com/citation-style-language/schema/raw/master/csl-citation.json"}</w:instrText>
      </w:r>
      <w:r w:rsidRPr="00820C64">
        <w:fldChar w:fldCharType="separate"/>
      </w:r>
      <w:r w:rsidR="00036337" w:rsidRPr="00036337">
        <w:rPr>
          <w:noProof/>
        </w:rPr>
        <w:t>(Anderson, Wahid, &amp; Brock, 2021)</w:t>
      </w:r>
      <w:r w:rsidRPr="00820C64">
        <w:fldChar w:fldCharType="end"/>
      </w:r>
      <w:r>
        <w:t>.</w:t>
      </w:r>
      <w:r w:rsidR="007A06EF">
        <w:t xml:space="preserve"> Using </w:t>
      </w:r>
      <w:proofErr w:type="spellStart"/>
      <w:r w:rsidR="007A06EF">
        <w:t>SimpleITK</w:t>
      </w:r>
      <w:proofErr w:type="spellEnd"/>
      <w:r w:rsidR="00087304">
        <w:fldChar w:fldCharType="begin" w:fldLock="1"/>
      </w:r>
      <w:r w:rsidR="0049704B">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simpleITK","type":"article-journal","volume":"86"},"uris":["http://www.mendeley.com/documents/?uuid=2232f934-7966-33d0-9f86-6d9f5042368e"]}],"mendeley":{"formattedCitation":"(Beare, Lowekamp, &amp; Yaniv, 2018)","plainTextFormattedCitation":"(Beare, Lowekamp, &amp; Yaniv, 2018)","previouslyFormattedCitation":"(Beare, Lowekamp, &amp; Yaniv, 2018)"},"properties":{"noteIndex":0},"schema":"https://github.com/citation-style-language/schema/raw/master/csl-citation.json"}</w:instrText>
      </w:r>
      <w:r w:rsidR="00087304">
        <w:fldChar w:fldCharType="separate"/>
      </w:r>
      <w:r w:rsidR="00036337" w:rsidRPr="00036337">
        <w:rPr>
          <w:noProof/>
        </w:rPr>
        <w:t>(Beare, Lowekamp, &amp; Yaniv, 2018)</w:t>
      </w:r>
      <w:r w:rsidR="00087304">
        <w:fldChar w:fldCharType="end"/>
      </w:r>
      <w:r w:rsidR="007A06EF">
        <w:t>, a</w:t>
      </w:r>
      <w:r w:rsidR="00BD2057">
        <w:t>ll images and masks are resampled to</w:t>
      </w:r>
      <w:r w:rsidR="007A06EF">
        <w:t xml:space="preserve"> dimensions of</w:t>
      </w:r>
      <w:r w:rsidR="00BD2057">
        <w:t xml:space="preserve"> 5x1x1mm, with bilinear interpolation and nearest-neighbor resampling, respectively.</w:t>
      </w:r>
    </w:p>
    <w:p w14:paraId="7C1B1A1C" w14:textId="65374A03" w:rsidR="001E3DB0" w:rsidRDefault="001E3DB0" w:rsidP="001E3DB0">
      <w:pPr>
        <w:pStyle w:val="Heading4"/>
      </w:pPr>
      <w:r>
        <w:t>Presentation to model</w:t>
      </w:r>
    </w:p>
    <w:p w14:paraId="342FB1BA" w14:textId="683F8D0F" w:rsidR="00BD2057" w:rsidRDefault="00BD2057" w:rsidP="00BD2057">
      <w:r>
        <w:t>Image ‘slabs’ of size 32x64x64 were extracted</w:t>
      </w:r>
      <w:r w:rsidR="00474301">
        <w:t xml:space="preserve"> for each treated site,</w:t>
      </w:r>
      <w:r>
        <w:t xml:space="preserve"> centered about </w:t>
      </w:r>
      <w:r w:rsidR="00474301">
        <w:t>the segmented disease</w:t>
      </w:r>
      <w:r>
        <w:t xml:space="preserve">. Several examples of this, with the </w:t>
      </w:r>
      <w:r w:rsidR="00474301">
        <w:t>pre-treatment image</w:t>
      </w:r>
      <w:r>
        <w:t xml:space="preserve"> on the left, and </w:t>
      </w:r>
      <w:r w:rsidR="00474301">
        <w:t>the post-</w:t>
      </w:r>
      <w:r>
        <w:t xml:space="preserve">ablation on the right, are shown in </w:t>
      </w:r>
      <w:r>
        <w:fldChar w:fldCharType="begin"/>
      </w:r>
      <w:r>
        <w:instrText xml:space="preserve"> REF _Ref66882881 \h </w:instrText>
      </w:r>
      <w:r>
        <w:fldChar w:fldCharType="separate"/>
      </w:r>
      <w:r>
        <w:t xml:space="preserve">Figure </w:t>
      </w:r>
      <w:r>
        <w:rPr>
          <w:noProof/>
        </w:rPr>
        <w:t>2</w:t>
      </w:r>
      <w:r>
        <w:fldChar w:fldCharType="end"/>
      </w:r>
      <w:r>
        <w:t>.</w:t>
      </w:r>
    </w:p>
    <w:p w14:paraId="05AAA8CE" w14:textId="77777777" w:rsidR="00BD2057" w:rsidRDefault="00BD2057" w:rsidP="00BD2057">
      <w:pPr>
        <w:keepNext/>
      </w:pPr>
      <w:r w:rsidRPr="00BD2057">
        <w:rPr>
          <w:noProof/>
        </w:rPr>
        <w:drawing>
          <wp:inline distT="0" distB="0" distL="0" distR="0" wp14:anchorId="017F5C91" wp14:editId="0E0EC4F3">
            <wp:extent cx="4762500" cy="280364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7"/>
                    <a:srcRect t="894"/>
                    <a:stretch/>
                  </pic:blipFill>
                  <pic:spPr>
                    <a:xfrm>
                      <a:off x="0" y="0"/>
                      <a:ext cx="4762500" cy="2803647"/>
                    </a:xfrm>
                    <a:prstGeom prst="rect">
                      <a:avLst/>
                    </a:prstGeom>
                  </pic:spPr>
                </pic:pic>
              </a:graphicData>
            </a:graphic>
          </wp:inline>
        </w:drawing>
      </w:r>
    </w:p>
    <w:p w14:paraId="1EFDE92C" w14:textId="0B9B8F86" w:rsidR="00BD2057" w:rsidRDefault="00BD2057" w:rsidP="00BD2057">
      <w:pPr>
        <w:pStyle w:val="Caption"/>
      </w:pPr>
      <w:bookmarkStart w:id="1" w:name="_Ref66882881"/>
      <w:r>
        <w:t xml:space="preserve">Figure </w:t>
      </w:r>
      <w:r w:rsidR="00544159">
        <w:fldChar w:fldCharType="begin"/>
      </w:r>
      <w:r w:rsidR="00544159">
        <w:instrText xml:space="preserve"> SEQ Figure \* ARABIC </w:instrText>
      </w:r>
      <w:r w:rsidR="00544159">
        <w:fldChar w:fldCharType="separate"/>
      </w:r>
      <w:r w:rsidR="009B6A81">
        <w:rPr>
          <w:noProof/>
        </w:rPr>
        <w:t>2</w:t>
      </w:r>
      <w:r w:rsidR="00544159">
        <w:rPr>
          <w:noProof/>
        </w:rPr>
        <w:fldChar w:fldCharType="end"/>
      </w:r>
      <w:bookmarkEnd w:id="1"/>
      <w:r>
        <w:t>: Examples of ‘slabs’ pulled form a variety of patients. Image on the left is pre-treatment and image on the right is post-ablation. Note that the nomenclature is patient</w:t>
      </w:r>
      <w:r w:rsidR="00025F3C">
        <w:t xml:space="preserve"> </w:t>
      </w:r>
      <w:proofErr w:type="spellStart"/>
      <w:r>
        <w:t>ID_site</w:t>
      </w:r>
      <w:proofErr w:type="spellEnd"/>
      <w:r>
        <w:t>#, so 42_0 and 42_1 are both from the same patient.</w:t>
      </w:r>
    </w:p>
    <w:p w14:paraId="15808C5B" w14:textId="2D689F3F" w:rsidR="00025F3C" w:rsidRDefault="00025F3C" w:rsidP="00025F3C">
      <w:pPr>
        <w:pStyle w:val="Heading4"/>
      </w:pPr>
      <w:r>
        <w:t>Distributing the data</w:t>
      </w:r>
    </w:p>
    <w:p w14:paraId="3202F60C" w14:textId="49BA9204" w:rsidR="002C663F" w:rsidRPr="005E4534" w:rsidRDefault="00A0122C" w:rsidP="008C17EF">
      <w:r>
        <w:t xml:space="preserve">Data was randomly </w:t>
      </w:r>
      <w:r w:rsidR="005E4534">
        <w:t>shuffled b</w:t>
      </w:r>
      <w:r w:rsidR="00025F3C">
        <w:t>ased on</w:t>
      </w:r>
      <w:r w:rsidR="005E4534">
        <w:t xml:space="preserve"> patient</w:t>
      </w:r>
      <w:r w:rsidR="00025F3C">
        <w:t xml:space="preserve"> </w:t>
      </w:r>
      <w:r w:rsidR="005E4534">
        <w:t xml:space="preserve">ID, placing each patient in the validation group until </w:t>
      </w:r>
      <w:r>
        <w:t>1/3</w:t>
      </w:r>
      <w:r w:rsidRPr="00A0122C">
        <w:rPr>
          <w:vertAlign w:val="superscript"/>
        </w:rPr>
        <w:t>rd</w:t>
      </w:r>
      <w:r>
        <w:t xml:space="preserve"> of the progression sites were in the validation set.</w:t>
      </w:r>
      <w:r w:rsidR="005E4534">
        <w:t xml:space="preserve"> Next, the remaining patients were moved into validation until 1/3</w:t>
      </w:r>
      <w:r w:rsidR="005E4534" w:rsidRPr="005E4534">
        <w:rPr>
          <w:vertAlign w:val="superscript"/>
        </w:rPr>
        <w:t>rd</w:t>
      </w:r>
      <w:r w:rsidR="005E4534">
        <w:t xml:space="preserve"> of the non-progression sites were in the validation set. All remaining patients were placed in the training set. </w:t>
      </w:r>
      <w:r w:rsidR="005E4534" w:rsidRPr="005E4534">
        <w:rPr>
          <w:b/>
          <w:bCs/>
        </w:rPr>
        <w:t xml:space="preserve">Note that </w:t>
      </w:r>
      <w:r w:rsidR="005E4534">
        <w:rPr>
          <w:b/>
          <w:bCs/>
        </w:rPr>
        <w:t>by splitting on patient</w:t>
      </w:r>
      <w:r w:rsidR="000165BC">
        <w:rPr>
          <w:b/>
          <w:bCs/>
        </w:rPr>
        <w:t xml:space="preserve"> </w:t>
      </w:r>
      <w:r w:rsidR="005E4534">
        <w:rPr>
          <w:b/>
          <w:bCs/>
        </w:rPr>
        <w:t>ID we</w:t>
      </w:r>
      <w:r w:rsidR="005E4534" w:rsidRPr="005E4534">
        <w:rPr>
          <w:b/>
          <w:bCs/>
        </w:rPr>
        <w:t xml:space="preserve"> ensure no patients are distributed across both training and validation sets.</w:t>
      </w:r>
      <w:r w:rsidR="005E4534">
        <w:t xml:space="preserve"> The final distribution of data can be seen in </w:t>
      </w:r>
      <w:r w:rsidR="00990D28">
        <w:fldChar w:fldCharType="begin"/>
      </w:r>
      <w:r w:rsidR="00990D28">
        <w:instrText xml:space="preserve"> REF _Ref66883570 \h </w:instrText>
      </w:r>
      <w:r w:rsidR="00990D28">
        <w:fldChar w:fldCharType="separate"/>
      </w:r>
      <w:r w:rsidR="00990D28">
        <w:t xml:space="preserve">Table </w:t>
      </w:r>
      <w:r w:rsidR="00990D28">
        <w:rPr>
          <w:noProof/>
        </w:rPr>
        <w:t>1</w:t>
      </w:r>
      <w:r w:rsidR="00990D28">
        <w:fldChar w:fldCharType="end"/>
      </w:r>
      <w:r w:rsidR="005E4534">
        <w:t>.</w:t>
      </w:r>
    </w:p>
    <w:p w14:paraId="16EFEC20" w14:textId="63086DF8" w:rsidR="005E4534" w:rsidRDefault="005E4534" w:rsidP="005E4534">
      <w:pPr>
        <w:pStyle w:val="Caption"/>
        <w:keepNext/>
      </w:pPr>
      <w:bookmarkStart w:id="2" w:name="_Ref66883570"/>
      <w:r>
        <w:lastRenderedPageBreak/>
        <w:t xml:space="preserve">Table </w:t>
      </w:r>
      <w:r w:rsidR="00544159">
        <w:fldChar w:fldCharType="begin"/>
      </w:r>
      <w:r w:rsidR="00544159">
        <w:instrText xml:space="preserve"> SEQ Table \* ARABIC </w:instrText>
      </w:r>
      <w:r w:rsidR="00544159">
        <w:fldChar w:fldCharType="separate"/>
      </w:r>
      <w:r w:rsidR="004603CC">
        <w:rPr>
          <w:noProof/>
        </w:rPr>
        <w:t>1</w:t>
      </w:r>
      <w:r w:rsidR="00544159">
        <w:rPr>
          <w:noProof/>
        </w:rPr>
        <w:fldChar w:fldCharType="end"/>
      </w:r>
      <w:bookmarkEnd w:id="2"/>
      <w:r>
        <w:t>:</w:t>
      </w:r>
      <w:r w:rsidR="00892413">
        <w:t xml:space="preserve"> Distribution of patients and lesions between train and validation set. Note that patients were split up based on patient ID, so a single patient will never be in both training and validation groups.</w:t>
      </w:r>
    </w:p>
    <w:tbl>
      <w:tblPr>
        <w:tblW w:w="10098" w:type="dxa"/>
        <w:tblCellMar>
          <w:left w:w="0" w:type="dxa"/>
          <w:right w:w="0" w:type="dxa"/>
        </w:tblCellMar>
        <w:tblLook w:val="04A0" w:firstRow="1" w:lastRow="0" w:firstColumn="1" w:lastColumn="0" w:noHBand="0" w:noVBand="1"/>
      </w:tblPr>
      <w:tblGrid>
        <w:gridCol w:w="1832"/>
        <w:gridCol w:w="1544"/>
        <w:gridCol w:w="1415"/>
        <w:gridCol w:w="2442"/>
        <w:gridCol w:w="960"/>
        <w:gridCol w:w="1905"/>
      </w:tblGrid>
      <w:tr w:rsidR="005E4534" w:rsidRPr="005E4534" w14:paraId="7DB53DAA" w14:textId="77777777" w:rsidTr="005E4534">
        <w:trPr>
          <w:trHeight w:val="1303"/>
        </w:trPr>
        <w:tc>
          <w:tcPr>
            <w:tcW w:w="4791" w:type="dxa"/>
            <w:gridSpan w:val="3"/>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91DE867"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Source Information</w:t>
            </w: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B69789B"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Status</w:t>
            </w:r>
          </w:p>
        </w:tc>
        <w:tc>
          <w:tcPr>
            <w:tcW w:w="2865" w:type="dxa"/>
            <w:gridSpan w:val="2"/>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44AD32"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Image Distribution</w:t>
            </w:r>
          </w:p>
        </w:tc>
      </w:tr>
      <w:tr w:rsidR="005E4534" w:rsidRPr="005E4534" w14:paraId="0172564B" w14:textId="77777777" w:rsidTr="005E4534">
        <w:trPr>
          <w:trHeight w:val="722"/>
        </w:trPr>
        <w:tc>
          <w:tcPr>
            <w:tcW w:w="183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0B8F2E"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Source</w:t>
            </w:r>
          </w:p>
        </w:tc>
        <w:tc>
          <w:tcPr>
            <w:tcW w:w="154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80AB42"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Patients</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36CAC1"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Lesions</w:t>
            </w: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F0D4EC4"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~Progression</w:t>
            </w:r>
          </w:p>
        </w:tc>
        <w:tc>
          <w:tcPr>
            <w:tcW w:w="960" w:type="dxa"/>
            <w:vMerge w:val="restart"/>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2C938A66"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Train</w:t>
            </w:r>
          </w:p>
        </w:tc>
        <w:tc>
          <w:tcPr>
            <w:tcW w:w="1905" w:type="dxa"/>
            <w:vMerge w:val="restart"/>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333132B0"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Validation</w:t>
            </w:r>
          </w:p>
        </w:tc>
      </w:tr>
      <w:tr w:rsidR="005E4534" w:rsidRPr="005E4534" w14:paraId="54EEFE64" w14:textId="77777777" w:rsidTr="005E4534">
        <w:trPr>
          <w:trHeight w:val="722"/>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65323F"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7455ACD"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AB94D7D"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1DEA2DB"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Progression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51A7B82"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00FCCD" w14:textId="77777777" w:rsidR="005E4534" w:rsidRPr="005E4534" w:rsidRDefault="005E4534" w:rsidP="00025F3C">
            <w:pPr>
              <w:keepNext/>
              <w:keepLines/>
              <w:spacing w:after="0" w:line="240" w:lineRule="auto"/>
              <w:rPr>
                <w:rFonts w:ascii="Arial" w:eastAsia="Times New Roman" w:hAnsi="Arial" w:cs="Arial"/>
                <w:sz w:val="24"/>
                <w:szCs w:val="24"/>
              </w:rPr>
            </w:pPr>
          </w:p>
        </w:tc>
      </w:tr>
      <w:tr w:rsidR="005E4534" w:rsidRPr="005E4534" w14:paraId="11A031D9" w14:textId="77777777" w:rsidTr="005E4534">
        <w:trPr>
          <w:trHeight w:val="524"/>
        </w:trPr>
        <w:tc>
          <w:tcPr>
            <w:tcW w:w="1832"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FA22BD3"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MD Anderson</w:t>
            </w:r>
          </w:p>
          <w:p w14:paraId="3B783444"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Cancer Center</w:t>
            </w:r>
          </w:p>
        </w:tc>
        <w:tc>
          <w:tcPr>
            <w:tcW w:w="1544"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D79DCDD"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119</w:t>
            </w:r>
          </w:p>
        </w:tc>
        <w:tc>
          <w:tcPr>
            <w:tcW w:w="1415" w:type="dxa"/>
            <w:vMerge w:val="restart"/>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71ABAB1"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197</w:t>
            </w: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78D8D0"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132</w:t>
            </w:r>
          </w:p>
        </w:tc>
        <w:tc>
          <w:tcPr>
            <w:tcW w:w="960" w:type="dxa"/>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72228C76" w14:textId="1B44D26D" w:rsidR="005E4534" w:rsidRPr="005E4534" w:rsidRDefault="00F51EF0" w:rsidP="00025F3C">
            <w:pPr>
              <w:keepNext/>
              <w:keepLines/>
              <w:spacing w:after="0" w:line="240" w:lineRule="auto"/>
              <w:jc w:val="center"/>
              <w:textAlignment w:val="center"/>
              <w:rPr>
                <w:rFonts w:ascii="Arial" w:eastAsia="Times New Roman" w:hAnsi="Arial" w:cs="Arial"/>
                <w:sz w:val="24"/>
                <w:szCs w:val="24"/>
              </w:rPr>
            </w:pPr>
            <w:r>
              <w:rPr>
                <w:rFonts w:ascii="Calibri" w:eastAsia="Times New Roman" w:hAnsi="Calibri" w:cs="Calibri"/>
                <w:color w:val="000000"/>
                <w:kern w:val="24"/>
                <w:sz w:val="24"/>
                <w:szCs w:val="24"/>
              </w:rPr>
              <w:t>94</w:t>
            </w:r>
          </w:p>
        </w:tc>
        <w:tc>
          <w:tcPr>
            <w:tcW w:w="1905" w:type="dxa"/>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32737019" w14:textId="47246DAD" w:rsidR="005E4534" w:rsidRPr="005E4534" w:rsidRDefault="00F51EF0" w:rsidP="00025F3C">
            <w:pPr>
              <w:keepNext/>
              <w:keepLines/>
              <w:spacing w:after="0" w:line="240" w:lineRule="auto"/>
              <w:jc w:val="center"/>
              <w:textAlignment w:val="center"/>
              <w:rPr>
                <w:rFonts w:ascii="Arial" w:eastAsia="Times New Roman" w:hAnsi="Arial" w:cs="Arial"/>
                <w:sz w:val="24"/>
                <w:szCs w:val="24"/>
              </w:rPr>
            </w:pPr>
            <w:r>
              <w:rPr>
                <w:rFonts w:ascii="Calibri" w:eastAsia="Times New Roman" w:hAnsi="Calibri" w:cs="Calibri"/>
                <w:color w:val="000000"/>
                <w:kern w:val="24"/>
                <w:sz w:val="24"/>
                <w:szCs w:val="24"/>
              </w:rPr>
              <w:t>38</w:t>
            </w:r>
          </w:p>
        </w:tc>
      </w:tr>
      <w:tr w:rsidR="005E4534" w:rsidRPr="005E4534" w14:paraId="35BAF073" w14:textId="77777777" w:rsidTr="005E4534">
        <w:trPr>
          <w:trHeight w:val="524"/>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9A4FF3D"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E0A3D8"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FA89C3" w14:textId="77777777" w:rsidR="005E4534" w:rsidRPr="005E4534" w:rsidRDefault="005E4534" w:rsidP="00025F3C">
            <w:pPr>
              <w:keepNext/>
              <w:keepLines/>
              <w:spacing w:after="0" w:line="240" w:lineRule="auto"/>
              <w:rPr>
                <w:rFonts w:ascii="Arial" w:eastAsia="Times New Roman" w:hAnsi="Arial" w:cs="Arial"/>
                <w:sz w:val="24"/>
                <w:szCs w:val="24"/>
              </w:rPr>
            </w:pPr>
          </w:p>
        </w:tc>
        <w:tc>
          <w:tcPr>
            <w:tcW w:w="244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B83ADB8"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65</w:t>
            </w:r>
          </w:p>
        </w:tc>
        <w:tc>
          <w:tcPr>
            <w:tcW w:w="960" w:type="dxa"/>
            <w:tcBorders>
              <w:top w:val="single" w:sz="8" w:space="0" w:color="000000"/>
              <w:left w:val="single" w:sz="8" w:space="0" w:color="000000"/>
              <w:bottom w:val="single" w:sz="8" w:space="0" w:color="000000"/>
              <w:right w:val="single" w:sz="8" w:space="0" w:color="000000"/>
            </w:tcBorders>
            <w:shd w:val="clear" w:color="auto" w:fill="00B0F0"/>
            <w:tcMar>
              <w:top w:w="15" w:type="dxa"/>
              <w:left w:w="15" w:type="dxa"/>
              <w:bottom w:w="0" w:type="dxa"/>
              <w:right w:w="15" w:type="dxa"/>
            </w:tcMar>
            <w:vAlign w:val="center"/>
            <w:hideMark/>
          </w:tcPr>
          <w:p w14:paraId="45AC484E"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43</w:t>
            </w:r>
          </w:p>
        </w:tc>
        <w:tc>
          <w:tcPr>
            <w:tcW w:w="1905" w:type="dxa"/>
            <w:tcBorders>
              <w:top w:val="single" w:sz="8" w:space="0" w:color="000000"/>
              <w:left w:val="single" w:sz="8" w:space="0" w:color="000000"/>
              <w:bottom w:val="single" w:sz="8" w:space="0" w:color="000000"/>
              <w:right w:val="single" w:sz="8" w:space="0" w:color="000000"/>
            </w:tcBorders>
            <w:shd w:val="clear" w:color="auto" w:fill="0070C0"/>
            <w:tcMar>
              <w:top w:w="15" w:type="dxa"/>
              <w:left w:w="15" w:type="dxa"/>
              <w:bottom w:w="0" w:type="dxa"/>
              <w:right w:w="15" w:type="dxa"/>
            </w:tcMar>
            <w:vAlign w:val="center"/>
            <w:hideMark/>
          </w:tcPr>
          <w:p w14:paraId="7D5EB7B7" w14:textId="77777777" w:rsidR="005E4534" w:rsidRPr="005E4534" w:rsidRDefault="005E4534" w:rsidP="00025F3C">
            <w:pPr>
              <w:keepNext/>
              <w:keepLines/>
              <w:spacing w:after="0" w:line="240" w:lineRule="auto"/>
              <w:jc w:val="center"/>
              <w:textAlignment w:val="center"/>
              <w:rPr>
                <w:rFonts w:ascii="Arial" w:eastAsia="Times New Roman" w:hAnsi="Arial" w:cs="Arial"/>
                <w:sz w:val="24"/>
                <w:szCs w:val="24"/>
              </w:rPr>
            </w:pPr>
            <w:r w:rsidRPr="005E4534">
              <w:rPr>
                <w:rFonts w:ascii="Calibri" w:eastAsia="Times New Roman" w:hAnsi="Calibri" w:cs="Calibri"/>
                <w:color w:val="000000"/>
                <w:kern w:val="24"/>
                <w:sz w:val="24"/>
                <w:szCs w:val="24"/>
              </w:rPr>
              <w:t>22</w:t>
            </w:r>
          </w:p>
        </w:tc>
      </w:tr>
    </w:tbl>
    <w:p w14:paraId="690803F8" w14:textId="3021D6B9" w:rsidR="005E4534" w:rsidRDefault="005E4534" w:rsidP="008C17EF"/>
    <w:p w14:paraId="3881795D" w14:textId="77777777" w:rsidR="00AA7FA1" w:rsidRDefault="00AA7FA1" w:rsidP="00AA7FA1">
      <w:pPr>
        <w:pStyle w:val="Heading3"/>
      </w:pPr>
      <w:r>
        <w:t>Architectures</w:t>
      </w:r>
    </w:p>
    <w:p w14:paraId="5A19C1EB" w14:textId="02876123" w:rsidR="00AA7FA1" w:rsidRDefault="00AA7FA1" w:rsidP="00AA7FA1">
      <w:r>
        <w:t xml:space="preserve">We investigated several alterations on convolutional neural networks for feature extraction, into densely connected networks for outcome. The framework of the feature extraction has three parts: First, convolution blocks are performed in a manner similar to the </w:t>
      </w:r>
      <w:proofErr w:type="spellStart"/>
      <w:r>
        <w:t>DenseNet</w:t>
      </w:r>
      <w:proofErr w:type="spellEnd"/>
      <w:r>
        <w:fldChar w:fldCharType="begin" w:fldLock="1"/>
      </w:r>
      <w:r w:rsidR="0049704B">
        <w:instrText>ADDIN CSL_CITATION {"citationItems":[{"id":"ITEM-1","itemData":{"abstract":"Recent work has shown that convolutional networks can be substantially deeper, more accurate, and efficient to train if they contain shorter connections between layers close to the input and those close to the output. In this paper, we embrace this observation and introduce the Dense Convo-lutional Network (DenseNet), which connects each layer to every other layer in a feed-forward fashion. Whereas traditional convolutional networks with L layers have L connections-one between each layer and its subsequent layer-our network has L(L+1) 2 direct connections. For each layer, the feature-maps of all preceding layers are used as inputs, and its own feature-maps are used as inputs into all subsequent layers. DenseNets have several compelling advantages: they alleviate the vanishing-gradient problem, strengthen feature propagation, encourage feature reuse, and substantially reduce the number of parameters. We evaluate our proposed architecture on four highly competitive object recognition benchmark tasks (CIFAR-10, CIFAR-100, SVHN, and ImageNet). DenseNets obtain significant improvements over the state-of-the-art on most of them, whilst requiring less computation to achieve high performance. Code and pre-trained models are available at https://github.com/liuzhuang13/DenseNet.","author":[{"dropping-particle":"","family":"Huang","given":"Gao","non-dropping-particle":"","parse-names":false,"suffix":""},{"dropping-particle":"","family":"Liu","given":"Zhuang","non-dropping-particle":"","parse-names":false,"suffix":""},{"dropping-particle":"","family":"Maaten","given":"Laurens","non-dropping-particle":"Van Der","parse-names":false,"suffix":""},{"dropping-particle":"","family":"Weinberger","given":"Kilian Q","non-dropping-particle":"","parse-names":false,"suffix":""}],"id":"ITEM-1","issued":{"date-parts":[["0"]]},"title":"Densely Connected Convolutional Networks","type":"report"},"uris":["http://www.mendeley.com/documents/?uuid=63966e29-88d3-35f5-8ada-41421e35da47"]}],"mendeley":{"formattedCitation":"(Huang, Liu, Van Der Maaten, &amp; Weinberger, n.d.)","plainTextFormattedCitation":"(Huang, Liu, Van Der Maaten, &amp; Weinberger, n.d.)","previouslyFormattedCitation":"(Huang, Liu, Van Der Maaten, &amp; Weinberger, n.d.)"},"properties":{"noteIndex":0},"schema":"https://github.com/citation-style-language/schema/raw/master/csl-citation.json"}</w:instrText>
      </w:r>
      <w:r>
        <w:fldChar w:fldCharType="separate"/>
      </w:r>
      <w:r w:rsidR="00036337" w:rsidRPr="00036337">
        <w:rPr>
          <w:noProof/>
        </w:rPr>
        <w:t>(Huang, Liu, Van Der Maaten, &amp; Weinberger, n.d.)</w:t>
      </w:r>
      <w:r>
        <w:fldChar w:fldCharType="end"/>
      </w:r>
      <w:r>
        <w:t xml:space="preserve"> architecture, where previous feature maps are concatenated immediately to later layers. Second, a transition block reduces the number of filters by a fraction ranging from 0.5 to 1, where 1 indicates no reduction and 3D max pooling with a stride of 2. Third, feature extraction ends with a global max pooling layer.</w:t>
      </w:r>
    </w:p>
    <w:p w14:paraId="29314C1C" w14:textId="77777777" w:rsidR="00AA7FA1" w:rsidRDefault="00AA7FA1" w:rsidP="00AA7FA1">
      <w:r>
        <w:t>The framework of the densely connected network has two parts: First, a set number of dense connections followed by dropout layer. Second, the model predicts two classes, progression and no-progression, with a soft-max activation.</w:t>
      </w:r>
    </w:p>
    <w:p w14:paraId="63418BB0" w14:textId="77777777" w:rsidR="00AA7FA1" w:rsidRDefault="00AA7FA1" w:rsidP="00AA7FA1">
      <w:r>
        <w:t>We investigated several parameters in both the feature extractor, densely connected prediction, and parameters outside of the architecture.</w:t>
      </w:r>
    </w:p>
    <w:p w14:paraId="6498BDA5" w14:textId="77777777" w:rsidR="00AA7FA1" w:rsidRDefault="00AA7FA1" w:rsidP="00AA7FA1">
      <w:r>
        <w:t>Feature extraction parameters:</w:t>
      </w:r>
    </w:p>
    <w:p w14:paraId="52B0538F" w14:textId="77777777" w:rsidR="00AA7FA1" w:rsidRDefault="00AA7FA1" w:rsidP="00AA7FA1">
      <w:pPr>
        <w:pStyle w:val="ListParagraph"/>
        <w:numPr>
          <w:ilvl w:val="0"/>
          <w:numId w:val="1"/>
        </w:numPr>
      </w:pPr>
      <w:r>
        <w:t>4, 8, 16, or 32 filters as the number of filters to start the feature extraction</w:t>
      </w:r>
    </w:p>
    <w:p w14:paraId="51826F03" w14:textId="77777777" w:rsidR="00AA7FA1" w:rsidRDefault="00AA7FA1" w:rsidP="00AA7FA1">
      <w:pPr>
        <w:pStyle w:val="ListParagraph"/>
        <w:numPr>
          <w:ilvl w:val="0"/>
          <w:numId w:val="1"/>
        </w:numPr>
      </w:pPr>
      <w:r>
        <w:t>4, 8, 16, or 32 as the rate of increase in the number of filters (growth rate)</w:t>
      </w:r>
    </w:p>
    <w:p w14:paraId="13E9ACAB" w14:textId="77777777" w:rsidR="00AA7FA1" w:rsidRDefault="00AA7FA1" w:rsidP="00AA7FA1">
      <w:pPr>
        <w:pStyle w:val="ListParagraph"/>
        <w:numPr>
          <w:ilvl w:val="0"/>
          <w:numId w:val="1"/>
        </w:numPr>
      </w:pPr>
      <w:r>
        <w:t>1, 2, 3, 4, or 5 convolution blocks in each dense layers</w:t>
      </w:r>
    </w:p>
    <w:p w14:paraId="0691E927" w14:textId="77777777" w:rsidR="00AA7FA1" w:rsidRDefault="00AA7FA1" w:rsidP="00AA7FA1">
      <w:pPr>
        <w:pStyle w:val="ListParagraph"/>
        <w:numPr>
          <w:ilvl w:val="0"/>
          <w:numId w:val="1"/>
        </w:numPr>
      </w:pPr>
      <w:r>
        <w:t>1, 2, 3, or 5 dense convolution blocks followed by transition layers</w:t>
      </w:r>
    </w:p>
    <w:p w14:paraId="26AA2628" w14:textId="77777777" w:rsidR="00AA7FA1" w:rsidRDefault="00AA7FA1" w:rsidP="00AA7FA1">
      <w:pPr>
        <w:pStyle w:val="ListParagraph"/>
        <w:numPr>
          <w:ilvl w:val="0"/>
          <w:numId w:val="1"/>
        </w:numPr>
      </w:pPr>
      <w:r>
        <w:t>0.5, 0.75, or 1.0 the fraction of filters to decrease by each transition</w:t>
      </w:r>
    </w:p>
    <w:p w14:paraId="68868DB7" w14:textId="77777777" w:rsidR="00AA7FA1" w:rsidRDefault="00AA7FA1" w:rsidP="00AA7FA1">
      <w:r>
        <w:t>Densely connected parameters:</w:t>
      </w:r>
    </w:p>
    <w:p w14:paraId="0CF7A6BC" w14:textId="77777777" w:rsidR="00AA7FA1" w:rsidRDefault="00AA7FA1" w:rsidP="00AA7FA1">
      <w:pPr>
        <w:pStyle w:val="ListParagraph"/>
        <w:numPr>
          <w:ilvl w:val="0"/>
          <w:numId w:val="1"/>
        </w:numPr>
      </w:pPr>
      <w:r>
        <w:t>0, 1, 2, 3, 4, 5, or 7 number of densely connected layer</w:t>
      </w:r>
    </w:p>
    <w:p w14:paraId="13C43A70" w14:textId="77777777" w:rsidR="00AA7FA1" w:rsidRDefault="00AA7FA1" w:rsidP="00AA7FA1">
      <w:pPr>
        <w:pStyle w:val="ListParagraph"/>
        <w:numPr>
          <w:ilvl w:val="0"/>
          <w:numId w:val="1"/>
        </w:numPr>
      </w:pPr>
      <w:r>
        <w:t>64, 128, 256, or 512 number of connections in each layer</w:t>
      </w:r>
    </w:p>
    <w:p w14:paraId="6A02A0BE" w14:textId="77777777" w:rsidR="00AA7FA1" w:rsidRDefault="00AA7FA1" w:rsidP="00AA7FA1">
      <w:pPr>
        <w:pStyle w:val="ListParagraph"/>
        <w:numPr>
          <w:ilvl w:val="0"/>
          <w:numId w:val="1"/>
        </w:numPr>
      </w:pPr>
      <w:r>
        <w:t>0.5 or 0.0 dropout for fraction of connections to drop</w:t>
      </w:r>
    </w:p>
    <w:p w14:paraId="01DD92DC" w14:textId="77777777" w:rsidR="00AA7FA1" w:rsidRDefault="00AA7FA1" w:rsidP="00AA7FA1">
      <w:r>
        <w:lastRenderedPageBreak/>
        <w:t>Other hyper-parameters:</w:t>
      </w:r>
    </w:p>
    <w:p w14:paraId="2C57C2BD" w14:textId="77777777" w:rsidR="00AA7FA1" w:rsidRDefault="00AA7FA1" w:rsidP="00AA7FA1">
      <w:pPr>
        <w:pStyle w:val="ListParagraph"/>
        <w:numPr>
          <w:ilvl w:val="0"/>
          <w:numId w:val="2"/>
        </w:numPr>
      </w:pPr>
      <w:r>
        <w:t>Min and max learning rate were created on a model by model basis</w:t>
      </w:r>
    </w:p>
    <w:p w14:paraId="3DD684B6" w14:textId="77777777" w:rsidR="00AA7FA1" w:rsidRDefault="00AA7FA1" w:rsidP="00AA7FA1">
      <w:pPr>
        <w:pStyle w:val="ListParagraph"/>
        <w:numPr>
          <w:ilvl w:val="0"/>
          <w:numId w:val="2"/>
        </w:numPr>
      </w:pPr>
      <w:r>
        <w:t>Adam or Stochastic gradient descent optimizers</w:t>
      </w:r>
    </w:p>
    <w:p w14:paraId="69ADFF80" w14:textId="77777777" w:rsidR="00AA7FA1" w:rsidRDefault="00AA7FA1" w:rsidP="00AA7FA1">
      <w:pPr>
        <w:pStyle w:val="ListParagraph"/>
        <w:numPr>
          <w:ilvl w:val="0"/>
          <w:numId w:val="2"/>
        </w:numPr>
      </w:pPr>
      <w:r>
        <w:t>Categorical cross entropy, or Cosine loss</w:t>
      </w:r>
    </w:p>
    <w:p w14:paraId="08DB6055" w14:textId="596BBAE9" w:rsidR="00025F3C" w:rsidRDefault="00025F3C" w:rsidP="00271155">
      <w:pPr>
        <w:pStyle w:val="Heading3"/>
      </w:pPr>
      <w:r>
        <w:t>Training the model</w:t>
      </w:r>
    </w:p>
    <w:p w14:paraId="1D37364D" w14:textId="5D181D9E" w:rsidR="00025F3C" w:rsidRDefault="002C71D5" w:rsidP="008C17EF">
      <w:r>
        <w:t>We investigated presenting the d</w:t>
      </w:r>
      <w:r w:rsidR="00025F3C">
        <w:t xml:space="preserve">ata </w:t>
      </w:r>
      <w:r>
        <w:t xml:space="preserve">in eight different ways, </w:t>
      </w:r>
      <w:r w:rsidR="00025F3C">
        <w:t xml:space="preserve">involving combinations of the pre-treatment image, the rigidly registered post-treatment image, the deformably registered post-treatment image, segmentations of the liver, and disease. A breakdown the combinations is shown in </w:t>
      </w:r>
      <w:r w:rsidR="00D4452A">
        <w:fldChar w:fldCharType="begin"/>
      </w:r>
      <w:r w:rsidR="00D4452A">
        <w:instrText xml:space="preserve"> REF _Ref66887381 \h </w:instrText>
      </w:r>
      <w:r w:rsidR="00D4452A">
        <w:fldChar w:fldCharType="separate"/>
      </w:r>
      <w:r w:rsidR="00D4452A">
        <w:t xml:space="preserve">Table </w:t>
      </w:r>
      <w:r w:rsidR="00D4452A">
        <w:rPr>
          <w:noProof/>
        </w:rPr>
        <w:t>2</w:t>
      </w:r>
      <w:r w:rsidR="00D4452A">
        <w:fldChar w:fldCharType="end"/>
      </w:r>
      <w:r w:rsidR="00025F3C">
        <w:t>.</w:t>
      </w:r>
    </w:p>
    <w:p w14:paraId="5117794E" w14:textId="0C2E0107" w:rsidR="002C71D5" w:rsidRDefault="002C71D5" w:rsidP="002C71D5">
      <w:pPr>
        <w:pStyle w:val="Caption"/>
        <w:keepNext/>
      </w:pPr>
      <w:bookmarkStart w:id="3" w:name="_Ref66887381"/>
      <w:r>
        <w:t xml:space="preserve">Table </w:t>
      </w:r>
      <w:r w:rsidR="00544159">
        <w:fldChar w:fldCharType="begin"/>
      </w:r>
      <w:r w:rsidR="00544159">
        <w:instrText xml:space="preserve"> SEQ Table \* ARABIC </w:instrText>
      </w:r>
      <w:r w:rsidR="00544159">
        <w:fldChar w:fldCharType="separate"/>
      </w:r>
      <w:r w:rsidR="004603CC">
        <w:rPr>
          <w:noProof/>
        </w:rPr>
        <w:t>2</w:t>
      </w:r>
      <w:r w:rsidR="00544159">
        <w:rPr>
          <w:noProof/>
        </w:rPr>
        <w:fldChar w:fldCharType="end"/>
      </w:r>
      <w:bookmarkEnd w:id="3"/>
      <w:r>
        <w:t>: The methods of presenting data to the model. Note that across all 8 the pre-treatment contrast enhanced CT is presented. Next, either the deformed or rigidly registered post-treatment image is presented. Segmentations of the liver and or disease are also included.</w:t>
      </w:r>
    </w:p>
    <w:tbl>
      <w:tblPr>
        <w:tblStyle w:val="TableGrid"/>
        <w:tblW w:w="0" w:type="auto"/>
        <w:tblLook w:val="04A0" w:firstRow="1" w:lastRow="0" w:firstColumn="1" w:lastColumn="0" w:noHBand="0" w:noVBand="1"/>
      </w:tblPr>
      <w:tblGrid>
        <w:gridCol w:w="1840"/>
        <w:gridCol w:w="3013"/>
        <w:gridCol w:w="2490"/>
        <w:gridCol w:w="723"/>
        <w:gridCol w:w="1009"/>
      </w:tblGrid>
      <w:tr w:rsidR="002C71D5" w:rsidRPr="002C71D5" w14:paraId="59219597" w14:textId="77777777" w:rsidTr="00544159">
        <w:trPr>
          <w:trHeight w:val="292"/>
        </w:trPr>
        <w:tc>
          <w:tcPr>
            <w:tcW w:w="7343" w:type="dxa"/>
            <w:gridSpan w:val="3"/>
            <w:noWrap/>
            <w:vAlign w:val="center"/>
            <w:hideMark/>
          </w:tcPr>
          <w:p w14:paraId="13323674" w14:textId="77777777" w:rsidR="002C71D5" w:rsidRPr="002C71D5" w:rsidRDefault="002C71D5" w:rsidP="002C71D5">
            <w:pPr>
              <w:jc w:val="center"/>
            </w:pPr>
            <w:r w:rsidRPr="002C71D5">
              <w:t>Imaging</w:t>
            </w:r>
          </w:p>
        </w:tc>
        <w:tc>
          <w:tcPr>
            <w:tcW w:w="1732" w:type="dxa"/>
            <w:gridSpan w:val="2"/>
            <w:noWrap/>
            <w:vAlign w:val="center"/>
            <w:hideMark/>
          </w:tcPr>
          <w:p w14:paraId="085FAAA1" w14:textId="77777777" w:rsidR="002C71D5" w:rsidRPr="002C71D5" w:rsidRDefault="002C71D5" w:rsidP="002C71D5">
            <w:pPr>
              <w:jc w:val="center"/>
            </w:pPr>
            <w:r w:rsidRPr="002C71D5">
              <w:t>Contours</w:t>
            </w:r>
          </w:p>
        </w:tc>
      </w:tr>
      <w:tr w:rsidR="002C71D5" w:rsidRPr="002C71D5" w14:paraId="7FE45C55" w14:textId="77777777" w:rsidTr="00544159">
        <w:trPr>
          <w:trHeight w:val="292"/>
        </w:trPr>
        <w:tc>
          <w:tcPr>
            <w:tcW w:w="1840" w:type="dxa"/>
            <w:noWrap/>
            <w:vAlign w:val="center"/>
            <w:hideMark/>
          </w:tcPr>
          <w:p w14:paraId="7874970C" w14:textId="77777777" w:rsidR="002C71D5" w:rsidRPr="002C71D5" w:rsidRDefault="002C71D5" w:rsidP="002C71D5">
            <w:pPr>
              <w:jc w:val="center"/>
            </w:pPr>
            <w:r w:rsidRPr="002C71D5">
              <w:t>Pre-Treatment</w:t>
            </w:r>
          </w:p>
        </w:tc>
        <w:tc>
          <w:tcPr>
            <w:tcW w:w="3013" w:type="dxa"/>
            <w:noWrap/>
            <w:vAlign w:val="center"/>
            <w:hideMark/>
          </w:tcPr>
          <w:p w14:paraId="2BD3955B" w14:textId="77777777" w:rsidR="002C71D5" w:rsidRPr="002C71D5" w:rsidRDefault="002C71D5" w:rsidP="002C71D5">
            <w:pPr>
              <w:jc w:val="center"/>
            </w:pPr>
            <w:r w:rsidRPr="002C71D5">
              <w:t>Post-Treatment Deformed</w:t>
            </w:r>
          </w:p>
        </w:tc>
        <w:tc>
          <w:tcPr>
            <w:tcW w:w="2490" w:type="dxa"/>
            <w:noWrap/>
            <w:vAlign w:val="center"/>
            <w:hideMark/>
          </w:tcPr>
          <w:p w14:paraId="6F159068" w14:textId="77777777" w:rsidR="002C71D5" w:rsidRPr="002C71D5" w:rsidRDefault="002C71D5" w:rsidP="002C71D5">
            <w:pPr>
              <w:jc w:val="center"/>
            </w:pPr>
            <w:r w:rsidRPr="002C71D5">
              <w:t>Post-Treatment Rigid</w:t>
            </w:r>
          </w:p>
        </w:tc>
        <w:tc>
          <w:tcPr>
            <w:tcW w:w="723" w:type="dxa"/>
            <w:noWrap/>
            <w:vAlign w:val="center"/>
            <w:hideMark/>
          </w:tcPr>
          <w:p w14:paraId="2951E982" w14:textId="77777777" w:rsidR="002C71D5" w:rsidRPr="002C71D5" w:rsidRDefault="002C71D5" w:rsidP="002C71D5">
            <w:pPr>
              <w:jc w:val="center"/>
            </w:pPr>
            <w:r w:rsidRPr="002C71D5">
              <w:t>Liver</w:t>
            </w:r>
          </w:p>
        </w:tc>
        <w:tc>
          <w:tcPr>
            <w:tcW w:w="1008" w:type="dxa"/>
            <w:noWrap/>
            <w:vAlign w:val="center"/>
            <w:hideMark/>
          </w:tcPr>
          <w:p w14:paraId="4677E04A" w14:textId="77777777" w:rsidR="002C71D5" w:rsidRPr="002C71D5" w:rsidRDefault="002C71D5" w:rsidP="002C71D5">
            <w:pPr>
              <w:jc w:val="center"/>
            </w:pPr>
            <w:r w:rsidRPr="002C71D5">
              <w:t>Disease</w:t>
            </w:r>
          </w:p>
        </w:tc>
      </w:tr>
      <w:tr w:rsidR="002C71D5" w:rsidRPr="002C71D5" w14:paraId="049623B8" w14:textId="77777777" w:rsidTr="00544159">
        <w:trPr>
          <w:trHeight w:val="292"/>
        </w:trPr>
        <w:tc>
          <w:tcPr>
            <w:tcW w:w="1840" w:type="dxa"/>
            <w:noWrap/>
            <w:vAlign w:val="center"/>
            <w:hideMark/>
          </w:tcPr>
          <w:p w14:paraId="76B726D5" w14:textId="77777777" w:rsidR="002C71D5" w:rsidRPr="002C71D5" w:rsidRDefault="002C71D5" w:rsidP="002C71D5">
            <w:pPr>
              <w:jc w:val="center"/>
            </w:pPr>
            <w:r w:rsidRPr="002C71D5">
              <w:t>x</w:t>
            </w:r>
          </w:p>
        </w:tc>
        <w:tc>
          <w:tcPr>
            <w:tcW w:w="3013" w:type="dxa"/>
            <w:noWrap/>
            <w:vAlign w:val="center"/>
            <w:hideMark/>
          </w:tcPr>
          <w:p w14:paraId="6B59A041" w14:textId="77777777" w:rsidR="002C71D5" w:rsidRPr="002C71D5" w:rsidRDefault="002C71D5" w:rsidP="002C71D5">
            <w:pPr>
              <w:jc w:val="center"/>
            </w:pPr>
            <w:r w:rsidRPr="002C71D5">
              <w:t>x</w:t>
            </w:r>
          </w:p>
        </w:tc>
        <w:tc>
          <w:tcPr>
            <w:tcW w:w="2490" w:type="dxa"/>
            <w:noWrap/>
            <w:vAlign w:val="center"/>
            <w:hideMark/>
          </w:tcPr>
          <w:p w14:paraId="6865C696" w14:textId="77777777" w:rsidR="002C71D5" w:rsidRPr="002C71D5" w:rsidRDefault="002C71D5" w:rsidP="002C71D5">
            <w:pPr>
              <w:jc w:val="center"/>
            </w:pPr>
          </w:p>
        </w:tc>
        <w:tc>
          <w:tcPr>
            <w:tcW w:w="723" w:type="dxa"/>
            <w:noWrap/>
            <w:vAlign w:val="center"/>
            <w:hideMark/>
          </w:tcPr>
          <w:p w14:paraId="238054C4" w14:textId="77777777" w:rsidR="002C71D5" w:rsidRPr="002C71D5" w:rsidRDefault="002C71D5" w:rsidP="002C71D5">
            <w:pPr>
              <w:jc w:val="center"/>
            </w:pPr>
          </w:p>
        </w:tc>
        <w:tc>
          <w:tcPr>
            <w:tcW w:w="1008" w:type="dxa"/>
            <w:noWrap/>
            <w:vAlign w:val="center"/>
            <w:hideMark/>
          </w:tcPr>
          <w:p w14:paraId="0D40A8BD" w14:textId="77777777" w:rsidR="002C71D5" w:rsidRPr="002C71D5" w:rsidRDefault="002C71D5" w:rsidP="002C71D5">
            <w:pPr>
              <w:jc w:val="center"/>
            </w:pPr>
          </w:p>
        </w:tc>
      </w:tr>
      <w:tr w:rsidR="002C71D5" w:rsidRPr="002C71D5" w14:paraId="40F07E72" w14:textId="77777777" w:rsidTr="00544159">
        <w:trPr>
          <w:trHeight w:val="292"/>
        </w:trPr>
        <w:tc>
          <w:tcPr>
            <w:tcW w:w="1840" w:type="dxa"/>
            <w:noWrap/>
            <w:vAlign w:val="center"/>
            <w:hideMark/>
          </w:tcPr>
          <w:p w14:paraId="0EE50125" w14:textId="77777777" w:rsidR="002C71D5" w:rsidRPr="002C71D5" w:rsidRDefault="002C71D5" w:rsidP="002C71D5">
            <w:pPr>
              <w:jc w:val="center"/>
            </w:pPr>
            <w:r w:rsidRPr="002C71D5">
              <w:t>x</w:t>
            </w:r>
          </w:p>
        </w:tc>
        <w:tc>
          <w:tcPr>
            <w:tcW w:w="3013" w:type="dxa"/>
            <w:noWrap/>
            <w:vAlign w:val="center"/>
            <w:hideMark/>
          </w:tcPr>
          <w:p w14:paraId="02699DDF" w14:textId="77777777" w:rsidR="002C71D5" w:rsidRPr="002C71D5" w:rsidRDefault="002C71D5" w:rsidP="002C71D5">
            <w:pPr>
              <w:jc w:val="center"/>
            </w:pPr>
            <w:r w:rsidRPr="002C71D5">
              <w:t>x</w:t>
            </w:r>
          </w:p>
        </w:tc>
        <w:tc>
          <w:tcPr>
            <w:tcW w:w="2490" w:type="dxa"/>
            <w:noWrap/>
            <w:vAlign w:val="center"/>
            <w:hideMark/>
          </w:tcPr>
          <w:p w14:paraId="28DA14AF" w14:textId="77777777" w:rsidR="002C71D5" w:rsidRPr="002C71D5" w:rsidRDefault="002C71D5" w:rsidP="002C71D5">
            <w:pPr>
              <w:jc w:val="center"/>
            </w:pPr>
          </w:p>
        </w:tc>
        <w:tc>
          <w:tcPr>
            <w:tcW w:w="723" w:type="dxa"/>
            <w:noWrap/>
            <w:vAlign w:val="center"/>
            <w:hideMark/>
          </w:tcPr>
          <w:p w14:paraId="5158388B" w14:textId="77777777" w:rsidR="002C71D5" w:rsidRPr="002C71D5" w:rsidRDefault="002C71D5" w:rsidP="002C71D5">
            <w:pPr>
              <w:jc w:val="center"/>
            </w:pPr>
            <w:r w:rsidRPr="002C71D5">
              <w:t>x</w:t>
            </w:r>
          </w:p>
        </w:tc>
        <w:tc>
          <w:tcPr>
            <w:tcW w:w="1008" w:type="dxa"/>
            <w:noWrap/>
            <w:vAlign w:val="center"/>
            <w:hideMark/>
          </w:tcPr>
          <w:p w14:paraId="407E1B77" w14:textId="77777777" w:rsidR="002C71D5" w:rsidRPr="002C71D5" w:rsidRDefault="002C71D5" w:rsidP="002C71D5">
            <w:pPr>
              <w:jc w:val="center"/>
            </w:pPr>
          </w:p>
        </w:tc>
      </w:tr>
      <w:tr w:rsidR="002C71D5" w:rsidRPr="002C71D5" w14:paraId="16C622AB" w14:textId="77777777" w:rsidTr="00544159">
        <w:trPr>
          <w:trHeight w:val="292"/>
        </w:trPr>
        <w:tc>
          <w:tcPr>
            <w:tcW w:w="1840" w:type="dxa"/>
            <w:noWrap/>
            <w:vAlign w:val="center"/>
            <w:hideMark/>
          </w:tcPr>
          <w:p w14:paraId="652FA990" w14:textId="77777777" w:rsidR="002C71D5" w:rsidRPr="002C71D5" w:rsidRDefault="002C71D5" w:rsidP="002C71D5">
            <w:pPr>
              <w:jc w:val="center"/>
            </w:pPr>
            <w:r w:rsidRPr="002C71D5">
              <w:t>x</w:t>
            </w:r>
          </w:p>
        </w:tc>
        <w:tc>
          <w:tcPr>
            <w:tcW w:w="3013" w:type="dxa"/>
            <w:noWrap/>
            <w:vAlign w:val="center"/>
            <w:hideMark/>
          </w:tcPr>
          <w:p w14:paraId="7088E475" w14:textId="77777777" w:rsidR="002C71D5" w:rsidRPr="002C71D5" w:rsidRDefault="002C71D5" w:rsidP="002C71D5">
            <w:pPr>
              <w:jc w:val="center"/>
            </w:pPr>
            <w:r w:rsidRPr="002C71D5">
              <w:t>x</w:t>
            </w:r>
          </w:p>
        </w:tc>
        <w:tc>
          <w:tcPr>
            <w:tcW w:w="2490" w:type="dxa"/>
            <w:noWrap/>
            <w:vAlign w:val="center"/>
            <w:hideMark/>
          </w:tcPr>
          <w:p w14:paraId="4EB152F7" w14:textId="77777777" w:rsidR="002C71D5" w:rsidRPr="002C71D5" w:rsidRDefault="002C71D5" w:rsidP="002C71D5">
            <w:pPr>
              <w:jc w:val="center"/>
            </w:pPr>
          </w:p>
        </w:tc>
        <w:tc>
          <w:tcPr>
            <w:tcW w:w="723" w:type="dxa"/>
            <w:noWrap/>
            <w:vAlign w:val="center"/>
            <w:hideMark/>
          </w:tcPr>
          <w:p w14:paraId="03C8AE51" w14:textId="77777777" w:rsidR="002C71D5" w:rsidRPr="002C71D5" w:rsidRDefault="002C71D5" w:rsidP="002C71D5">
            <w:pPr>
              <w:jc w:val="center"/>
            </w:pPr>
          </w:p>
        </w:tc>
        <w:tc>
          <w:tcPr>
            <w:tcW w:w="1008" w:type="dxa"/>
            <w:noWrap/>
            <w:vAlign w:val="center"/>
            <w:hideMark/>
          </w:tcPr>
          <w:p w14:paraId="44D41212" w14:textId="77777777" w:rsidR="002C71D5" w:rsidRPr="002C71D5" w:rsidRDefault="002C71D5" w:rsidP="002C71D5">
            <w:pPr>
              <w:jc w:val="center"/>
            </w:pPr>
            <w:r w:rsidRPr="002C71D5">
              <w:t>x</w:t>
            </w:r>
          </w:p>
        </w:tc>
      </w:tr>
      <w:tr w:rsidR="002C71D5" w:rsidRPr="002C71D5" w14:paraId="1D0A210D" w14:textId="77777777" w:rsidTr="00544159">
        <w:trPr>
          <w:trHeight w:val="292"/>
        </w:trPr>
        <w:tc>
          <w:tcPr>
            <w:tcW w:w="1840" w:type="dxa"/>
            <w:noWrap/>
            <w:vAlign w:val="center"/>
            <w:hideMark/>
          </w:tcPr>
          <w:p w14:paraId="4A2CC3B3" w14:textId="77777777" w:rsidR="002C71D5" w:rsidRPr="002C71D5" w:rsidRDefault="002C71D5" w:rsidP="002C71D5">
            <w:pPr>
              <w:jc w:val="center"/>
            </w:pPr>
            <w:r w:rsidRPr="002C71D5">
              <w:t>x</w:t>
            </w:r>
          </w:p>
        </w:tc>
        <w:tc>
          <w:tcPr>
            <w:tcW w:w="3013" w:type="dxa"/>
            <w:noWrap/>
            <w:vAlign w:val="center"/>
            <w:hideMark/>
          </w:tcPr>
          <w:p w14:paraId="325C921B" w14:textId="77777777" w:rsidR="002C71D5" w:rsidRPr="002C71D5" w:rsidRDefault="002C71D5" w:rsidP="002C71D5">
            <w:pPr>
              <w:jc w:val="center"/>
            </w:pPr>
            <w:r w:rsidRPr="002C71D5">
              <w:t>x</w:t>
            </w:r>
          </w:p>
        </w:tc>
        <w:tc>
          <w:tcPr>
            <w:tcW w:w="2490" w:type="dxa"/>
            <w:noWrap/>
            <w:vAlign w:val="center"/>
            <w:hideMark/>
          </w:tcPr>
          <w:p w14:paraId="245DD4C0" w14:textId="77777777" w:rsidR="002C71D5" w:rsidRPr="002C71D5" w:rsidRDefault="002C71D5" w:rsidP="002C71D5">
            <w:pPr>
              <w:jc w:val="center"/>
            </w:pPr>
          </w:p>
        </w:tc>
        <w:tc>
          <w:tcPr>
            <w:tcW w:w="723" w:type="dxa"/>
            <w:noWrap/>
            <w:vAlign w:val="center"/>
            <w:hideMark/>
          </w:tcPr>
          <w:p w14:paraId="3EB79368" w14:textId="77777777" w:rsidR="002C71D5" w:rsidRPr="002C71D5" w:rsidRDefault="002C71D5" w:rsidP="002C71D5">
            <w:pPr>
              <w:jc w:val="center"/>
            </w:pPr>
            <w:r w:rsidRPr="002C71D5">
              <w:t>x</w:t>
            </w:r>
          </w:p>
        </w:tc>
        <w:tc>
          <w:tcPr>
            <w:tcW w:w="1008" w:type="dxa"/>
            <w:noWrap/>
            <w:vAlign w:val="center"/>
            <w:hideMark/>
          </w:tcPr>
          <w:p w14:paraId="239EC577" w14:textId="77777777" w:rsidR="002C71D5" w:rsidRPr="002C71D5" w:rsidRDefault="002C71D5" w:rsidP="002C71D5">
            <w:pPr>
              <w:jc w:val="center"/>
            </w:pPr>
            <w:r w:rsidRPr="002C71D5">
              <w:t>x</w:t>
            </w:r>
          </w:p>
        </w:tc>
      </w:tr>
      <w:tr w:rsidR="002C71D5" w:rsidRPr="002C71D5" w14:paraId="6BAD2A0E" w14:textId="77777777" w:rsidTr="00544159">
        <w:trPr>
          <w:trHeight w:val="292"/>
        </w:trPr>
        <w:tc>
          <w:tcPr>
            <w:tcW w:w="1840" w:type="dxa"/>
            <w:noWrap/>
            <w:vAlign w:val="center"/>
            <w:hideMark/>
          </w:tcPr>
          <w:p w14:paraId="28A2B9C1" w14:textId="77777777" w:rsidR="002C71D5" w:rsidRPr="002C71D5" w:rsidRDefault="002C71D5" w:rsidP="002C71D5">
            <w:pPr>
              <w:jc w:val="center"/>
            </w:pPr>
            <w:r w:rsidRPr="002C71D5">
              <w:t>x</w:t>
            </w:r>
          </w:p>
        </w:tc>
        <w:tc>
          <w:tcPr>
            <w:tcW w:w="3013" w:type="dxa"/>
            <w:noWrap/>
            <w:vAlign w:val="center"/>
            <w:hideMark/>
          </w:tcPr>
          <w:p w14:paraId="05BCE647" w14:textId="77777777" w:rsidR="002C71D5" w:rsidRPr="002C71D5" w:rsidRDefault="002C71D5" w:rsidP="002C71D5">
            <w:pPr>
              <w:jc w:val="center"/>
            </w:pPr>
          </w:p>
        </w:tc>
        <w:tc>
          <w:tcPr>
            <w:tcW w:w="2490" w:type="dxa"/>
            <w:noWrap/>
            <w:vAlign w:val="center"/>
            <w:hideMark/>
          </w:tcPr>
          <w:p w14:paraId="3ADAD802" w14:textId="77777777" w:rsidR="002C71D5" w:rsidRPr="002C71D5" w:rsidRDefault="002C71D5" w:rsidP="002C71D5">
            <w:pPr>
              <w:jc w:val="center"/>
            </w:pPr>
            <w:r w:rsidRPr="002C71D5">
              <w:t>x</w:t>
            </w:r>
          </w:p>
        </w:tc>
        <w:tc>
          <w:tcPr>
            <w:tcW w:w="723" w:type="dxa"/>
            <w:noWrap/>
            <w:vAlign w:val="center"/>
            <w:hideMark/>
          </w:tcPr>
          <w:p w14:paraId="789D90A0" w14:textId="77777777" w:rsidR="002C71D5" w:rsidRPr="002C71D5" w:rsidRDefault="002C71D5" w:rsidP="002C71D5">
            <w:pPr>
              <w:jc w:val="center"/>
            </w:pPr>
          </w:p>
        </w:tc>
        <w:tc>
          <w:tcPr>
            <w:tcW w:w="1008" w:type="dxa"/>
            <w:noWrap/>
            <w:vAlign w:val="center"/>
            <w:hideMark/>
          </w:tcPr>
          <w:p w14:paraId="4FC24A67" w14:textId="77777777" w:rsidR="002C71D5" w:rsidRPr="002C71D5" w:rsidRDefault="002C71D5" w:rsidP="002C71D5">
            <w:pPr>
              <w:jc w:val="center"/>
            </w:pPr>
          </w:p>
        </w:tc>
      </w:tr>
      <w:tr w:rsidR="002C71D5" w:rsidRPr="002C71D5" w14:paraId="536DDE29" w14:textId="77777777" w:rsidTr="00544159">
        <w:trPr>
          <w:trHeight w:val="292"/>
        </w:trPr>
        <w:tc>
          <w:tcPr>
            <w:tcW w:w="1840" w:type="dxa"/>
            <w:noWrap/>
            <w:vAlign w:val="center"/>
            <w:hideMark/>
          </w:tcPr>
          <w:p w14:paraId="6D3356B7" w14:textId="77777777" w:rsidR="002C71D5" w:rsidRPr="002C71D5" w:rsidRDefault="002C71D5" w:rsidP="002C71D5">
            <w:pPr>
              <w:jc w:val="center"/>
            </w:pPr>
            <w:r w:rsidRPr="002C71D5">
              <w:t>x</w:t>
            </w:r>
          </w:p>
        </w:tc>
        <w:tc>
          <w:tcPr>
            <w:tcW w:w="3013" w:type="dxa"/>
            <w:noWrap/>
            <w:vAlign w:val="center"/>
            <w:hideMark/>
          </w:tcPr>
          <w:p w14:paraId="65929F97" w14:textId="77777777" w:rsidR="002C71D5" w:rsidRPr="002C71D5" w:rsidRDefault="002C71D5" w:rsidP="002C71D5">
            <w:pPr>
              <w:jc w:val="center"/>
            </w:pPr>
          </w:p>
        </w:tc>
        <w:tc>
          <w:tcPr>
            <w:tcW w:w="2490" w:type="dxa"/>
            <w:noWrap/>
            <w:vAlign w:val="center"/>
            <w:hideMark/>
          </w:tcPr>
          <w:p w14:paraId="45016076" w14:textId="77777777" w:rsidR="002C71D5" w:rsidRPr="002C71D5" w:rsidRDefault="002C71D5" w:rsidP="002C71D5">
            <w:pPr>
              <w:jc w:val="center"/>
            </w:pPr>
            <w:r w:rsidRPr="002C71D5">
              <w:t>x</w:t>
            </w:r>
          </w:p>
        </w:tc>
        <w:tc>
          <w:tcPr>
            <w:tcW w:w="723" w:type="dxa"/>
            <w:noWrap/>
            <w:vAlign w:val="center"/>
            <w:hideMark/>
          </w:tcPr>
          <w:p w14:paraId="60DE6B54" w14:textId="77777777" w:rsidR="002C71D5" w:rsidRPr="002C71D5" w:rsidRDefault="002C71D5" w:rsidP="002C71D5">
            <w:pPr>
              <w:jc w:val="center"/>
            </w:pPr>
            <w:r w:rsidRPr="002C71D5">
              <w:t>x</w:t>
            </w:r>
          </w:p>
        </w:tc>
        <w:tc>
          <w:tcPr>
            <w:tcW w:w="1008" w:type="dxa"/>
            <w:noWrap/>
            <w:vAlign w:val="center"/>
            <w:hideMark/>
          </w:tcPr>
          <w:p w14:paraId="4FC854E6" w14:textId="77777777" w:rsidR="002C71D5" w:rsidRPr="002C71D5" w:rsidRDefault="002C71D5" w:rsidP="002C71D5">
            <w:pPr>
              <w:jc w:val="center"/>
            </w:pPr>
          </w:p>
        </w:tc>
      </w:tr>
      <w:tr w:rsidR="002C71D5" w:rsidRPr="002C71D5" w14:paraId="2C56397B" w14:textId="77777777" w:rsidTr="00544159">
        <w:trPr>
          <w:trHeight w:val="292"/>
        </w:trPr>
        <w:tc>
          <w:tcPr>
            <w:tcW w:w="1840" w:type="dxa"/>
            <w:noWrap/>
            <w:vAlign w:val="center"/>
            <w:hideMark/>
          </w:tcPr>
          <w:p w14:paraId="38F0A63C" w14:textId="77777777" w:rsidR="002C71D5" w:rsidRPr="002C71D5" w:rsidRDefault="002C71D5" w:rsidP="002C71D5">
            <w:pPr>
              <w:jc w:val="center"/>
            </w:pPr>
            <w:r w:rsidRPr="002C71D5">
              <w:t>x</w:t>
            </w:r>
          </w:p>
        </w:tc>
        <w:tc>
          <w:tcPr>
            <w:tcW w:w="3013" w:type="dxa"/>
            <w:noWrap/>
            <w:vAlign w:val="center"/>
            <w:hideMark/>
          </w:tcPr>
          <w:p w14:paraId="03260F63" w14:textId="77777777" w:rsidR="002C71D5" w:rsidRPr="002C71D5" w:rsidRDefault="002C71D5" w:rsidP="002C71D5">
            <w:pPr>
              <w:jc w:val="center"/>
            </w:pPr>
          </w:p>
        </w:tc>
        <w:tc>
          <w:tcPr>
            <w:tcW w:w="2490" w:type="dxa"/>
            <w:noWrap/>
            <w:vAlign w:val="center"/>
            <w:hideMark/>
          </w:tcPr>
          <w:p w14:paraId="6628F64B" w14:textId="77777777" w:rsidR="002C71D5" w:rsidRPr="002C71D5" w:rsidRDefault="002C71D5" w:rsidP="002C71D5">
            <w:pPr>
              <w:jc w:val="center"/>
            </w:pPr>
            <w:r w:rsidRPr="002C71D5">
              <w:t>x</w:t>
            </w:r>
          </w:p>
        </w:tc>
        <w:tc>
          <w:tcPr>
            <w:tcW w:w="723" w:type="dxa"/>
            <w:noWrap/>
            <w:vAlign w:val="center"/>
            <w:hideMark/>
          </w:tcPr>
          <w:p w14:paraId="4C7D9754" w14:textId="77777777" w:rsidR="002C71D5" w:rsidRPr="002C71D5" w:rsidRDefault="002C71D5" w:rsidP="002C71D5">
            <w:pPr>
              <w:jc w:val="center"/>
            </w:pPr>
          </w:p>
        </w:tc>
        <w:tc>
          <w:tcPr>
            <w:tcW w:w="1008" w:type="dxa"/>
            <w:noWrap/>
            <w:vAlign w:val="center"/>
            <w:hideMark/>
          </w:tcPr>
          <w:p w14:paraId="09235A92" w14:textId="77777777" w:rsidR="002C71D5" w:rsidRPr="002C71D5" w:rsidRDefault="002C71D5" w:rsidP="002C71D5">
            <w:pPr>
              <w:jc w:val="center"/>
            </w:pPr>
            <w:r w:rsidRPr="002C71D5">
              <w:t>x</w:t>
            </w:r>
          </w:p>
        </w:tc>
      </w:tr>
      <w:tr w:rsidR="002C71D5" w:rsidRPr="002C71D5" w14:paraId="02758CC6" w14:textId="77777777" w:rsidTr="00544159">
        <w:trPr>
          <w:trHeight w:val="292"/>
        </w:trPr>
        <w:tc>
          <w:tcPr>
            <w:tcW w:w="1840" w:type="dxa"/>
            <w:noWrap/>
            <w:vAlign w:val="center"/>
            <w:hideMark/>
          </w:tcPr>
          <w:p w14:paraId="02E7DE22" w14:textId="77777777" w:rsidR="002C71D5" w:rsidRPr="002C71D5" w:rsidRDefault="002C71D5" w:rsidP="002C71D5">
            <w:pPr>
              <w:jc w:val="center"/>
            </w:pPr>
            <w:r w:rsidRPr="002C71D5">
              <w:t>x</w:t>
            </w:r>
          </w:p>
        </w:tc>
        <w:tc>
          <w:tcPr>
            <w:tcW w:w="3013" w:type="dxa"/>
            <w:noWrap/>
            <w:vAlign w:val="center"/>
            <w:hideMark/>
          </w:tcPr>
          <w:p w14:paraId="1441658B" w14:textId="77777777" w:rsidR="002C71D5" w:rsidRPr="002C71D5" w:rsidRDefault="002C71D5" w:rsidP="002C71D5">
            <w:pPr>
              <w:jc w:val="center"/>
            </w:pPr>
          </w:p>
        </w:tc>
        <w:tc>
          <w:tcPr>
            <w:tcW w:w="2490" w:type="dxa"/>
            <w:noWrap/>
            <w:vAlign w:val="center"/>
            <w:hideMark/>
          </w:tcPr>
          <w:p w14:paraId="2BE138E7" w14:textId="77777777" w:rsidR="002C71D5" w:rsidRPr="002C71D5" w:rsidRDefault="002C71D5" w:rsidP="002C71D5">
            <w:pPr>
              <w:jc w:val="center"/>
            </w:pPr>
            <w:r w:rsidRPr="002C71D5">
              <w:t>x</w:t>
            </w:r>
          </w:p>
        </w:tc>
        <w:tc>
          <w:tcPr>
            <w:tcW w:w="723" w:type="dxa"/>
            <w:noWrap/>
            <w:vAlign w:val="center"/>
            <w:hideMark/>
          </w:tcPr>
          <w:p w14:paraId="7A50B142" w14:textId="77777777" w:rsidR="002C71D5" w:rsidRPr="002C71D5" w:rsidRDefault="002C71D5" w:rsidP="002C71D5">
            <w:pPr>
              <w:jc w:val="center"/>
            </w:pPr>
            <w:r w:rsidRPr="002C71D5">
              <w:t>x</w:t>
            </w:r>
          </w:p>
        </w:tc>
        <w:tc>
          <w:tcPr>
            <w:tcW w:w="1008" w:type="dxa"/>
            <w:noWrap/>
            <w:vAlign w:val="center"/>
            <w:hideMark/>
          </w:tcPr>
          <w:p w14:paraId="04AD2BCA" w14:textId="77777777" w:rsidR="002C71D5" w:rsidRPr="002C71D5" w:rsidRDefault="002C71D5" w:rsidP="002C71D5">
            <w:pPr>
              <w:jc w:val="center"/>
            </w:pPr>
            <w:r w:rsidRPr="002C71D5">
              <w:t>x</w:t>
            </w:r>
          </w:p>
        </w:tc>
      </w:tr>
    </w:tbl>
    <w:p w14:paraId="12FF3D7C" w14:textId="7F100588" w:rsidR="002C71D5" w:rsidRDefault="002C71D5" w:rsidP="008C17EF"/>
    <w:p w14:paraId="24B123B3" w14:textId="2C517C00" w:rsidR="00653474" w:rsidRDefault="00653474" w:rsidP="008C17EF">
      <w:r>
        <w:t xml:space="preserve">To balance the presentation of progression and no-progression, we created two TensorFlow data-generators with interleaving outputs. With a batch size of 32, this ensured each training step had 16 sites with progression and 16 sites without progression. Each generator will reshuffle and repeat, meaning the progression data is sampled more often than the no-progression data. This decision was influenced by recommendations from </w:t>
      </w:r>
      <w:proofErr w:type="spellStart"/>
      <w:r>
        <w:t>Tensorflow</w:t>
      </w:r>
      <w:proofErr w:type="spellEnd"/>
      <w:r>
        <w:t xml:space="preserve"> when working with imbalanced data, </w:t>
      </w:r>
      <w:hyperlink r:id="rId8" w:history="1">
        <w:r w:rsidRPr="00AA7724">
          <w:rPr>
            <w:rStyle w:val="Hyperlink"/>
          </w:rPr>
          <w:t>https://www.tensorflow.org/tutorials/structured_data/imbalanced_data</w:t>
        </w:r>
      </w:hyperlink>
      <w:r>
        <w:t>.</w:t>
      </w:r>
    </w:p>
    <w:p w14:paraId="23851DFB" w14:textId="5FCC6805" w:rsidR="00AE1D94" w:rsidRDefault="00951C89" w:rsidP="00AE1D94">
      <w:pPr>
        <w:pStyle w:val="Heading4"/>
      </w:pPr>
      <w:r>
        <w:t>Cosine Loss</w:t>
      </w:r>
    </w:p>
    <w:p w14:paraId="3DF6E639" w14:textId="78054924" w:rsidR="00951C89" w:rsidRDefault="00C27039" w:rsidP="008C17EF">
      <w:r>
        <w:t>Due to the limited, and biased (more no-progression than progression</w:t>
      </w:r>
      <w:r w:rsidR="00AA7FA1">
        <w:t xml:space="preserve"> instances</w:t>
      </w:r>
      <w:r>
        <w:t xml:space="preserve">) nature of our dataset, we quickly noticed </w:t>
      </w:r>
      <w:r w:rsidR="00A90701">
        <w:t>a problem of model overfitting</w:t>
      </w:r>
      <w:r>
        <w:t xml:space="preserve">. </w:t>
      </w:r>
      <w:r w:rsidR="00951C89">
        <w:t>Normalization was introduc</w:t>
      </w:r>
      <w:r w:rsidR="00AA7FA1">
        <w:t>ed to the model in the form of L</w:t>
      </w:r>
      <w:r w:rsidR="00AA7FA1">
        <w:rPr>
          <w:vertAlign w:val="superscript"/>
        </w:rPr>
        <w:t>2</w:t>
      </w:r>
      <w:r w:rsidR="00951C89">
        <w:t xml:space="preserve"> normalization and dropout in the dense connections, unfortunately it did not seem to alleviate the overfitting.</w:t>
      </w:r>
    </w:p>
    <w:p w14:paraId="5EDB0D84" w14:textId="7DD3EEFF" w:rsidR="000C6402" w:rsidRDefault="00A90701" w:rsidP="008C17EF">
      <w:r>
        <w:t xml:space="preserve">Recent work has shown that a large part of this issue </w:t>
      </w:r>
      <w:r w:rsidR="00962B2D">
        <w:t>can</w:t>
      </w:r>
      <w:r>
        <w:t xml:space="preserve"> be related to the usage of </w:t>
      </w:r>
      <w:proofErr w:type="spellStart"/>
      <w:r>
        <w:t>softmax</w:t>
      </w:r>
      <w:proofErr w:type="spellEnd"/>
      <w:r>
        <w:t xml:space="preserve"> + </w:t>
      </w:r>
      <w:proofErr w:type="spellStart"/>
      <w:r>
        <w:t>crossentropy</w:t>
      </w:r>
      <w:proofErr w:type="spellEnd"/>
      <w:r>
        <w:t xml:space="preserve"> loss function</w:t>
      </w:r>
      <w:r w:rsidR="00962B2D">
        <w:fldChar w:fldCharType="begin" w:fldLock="1"/>
      </w:r>
      <w:r w:rsidR="00C8357D">
        <w:instrText>ADDIN CSL_CITATION {"citationItems":[{"id":"ITEM-1","itemData":{"abstract":"Two things seem to be indisputable in the contemporary deep learning discourse: 1. The categorical cross-entropy loss after softmax activation is the method of choice for classification. 2. Training a CNN classifier from scratch on small datasets does not work well. In contrast to this, we show that the cosine loss function provides substantially better performance than cross-entropy on datasets with only a handful of samples per class. For example, the accuracy achieved on the CUB-200-2011 dataset without pre-training is by 30% higher than with the cross-entropy loss. Further experiments on other popular datasets confirm our findings. Moreover, we demonstrate that integrating prior knowledge in the form of class hierarchies is straightforward with the cosine loss and improves classification performance further.","author":[{"dropping-particle":"","family":"Barz","given":"Björn","non-dropping-particle":"","parse-names":false,"suffix":""},{"dropping-particle":"","family":"Denzler","given":"Joachim","non-dropping-particle":"","parse-names":false,"suffix":""}],"id":"ITEM-1","issued":{"date-parts":[["0"]]},"number-of-pages":"2020","title":"Deep Learning on Small Datasets without Pre-Training using Cosine Loss","type":"report"},"uris":["http://www.mendeley.com/documents/?uuid=d8491bcf-b94f-3b16-ada4-0ecf2e184c8d"]}],"mendeley":{"formattedCitation":"(Barz &amp; Denzler, n.d.)","plainTextFormattedCitation":"(Barz &amp; Denzler, n.d.)","previouslyFormattedCitation":"(Barz &amp; Denzler, n.d.)"},"properties":{"noteIndex":0},"schema":"https://github.com/citation-style-language/schema/raw/master/csl-citation.json"}</w:instrText>
      </w:r>
      <w:r w:rsidR="00962B2D">
        <w:fldChar w:fldCharType="separate"/>
      </w:r>
      <w:r w:rsidR="00962B2D" w:rsidRPr="00962B2D">
        <w:rPr>
          <w:noProof/>
        </w:rPr>
        <w:t>(Barz &amp; Denzler, n.d.)</w:t>
      </w:r>
      <w:r w:rsidR="00962B2D">
        <w:fldChar w:fldCharType="end"/>
      </w:r>
      <w:r w:rsidR="00962B2D">
        <w:t>, and propose the usage of a cosine loss function. The cosine loss focuses on increasing the similarity between the L</w:t>
      </w:r>
      <w:r w:rsidR="00962B2D">
        <w:rPr>
          <w:vertAlign w:val="superscript"/>
        </w:rPr>
        <w:t>2</w:t>
      </w:r>
      <w:r w:rsidR="00962B2D">
        <w:t xml:space="preserve">-norm of the prediction and the ground truth, ‘bounding’ the loss to a unit sphere. In contrast, the cross entropy and </w:t>
      </w:r>
      <w:proofErr w:type="spellStart"/>
      <w:r w:rsidR="00962B2D">
        <w:t>softmax</w:t>
      </w:r>
      <w:proofErr w:type="spellEnd"/>
      <w:r w:rsidR="00962B2D">
        <w:t xml:space="preserve"> contains exponential and log functions, allowing arbitrarily</w:t>
      </w:r>
      <w:r w:rsidR="00552DEB">
        <w:t xml:space="preserve"> high values to appear.</w:t>
      </w:r>
    </w:p>
    <w:p w14:paraId="3CEA5049" w14:textId="77777777" w:rsidR="00AA7FA1" w:rsidRDefault="00AA7FA1" w:rsidP="00AA7FA1">
      <w:pPr>
        <w:keepNext/>
      </w:pPr>
      <w:r>
        <w:rPr>
          <w:noProof/>
        </w:rPr>
        <w:lastRenderedPageBreak/>
        <w:drawing>
          <wp:inline distT="0" distB="0" distL="0" distR="0" wp14:anchorId="30986951" wp14:editId="039BD9C7">
            <wp:extent cx="5695950" cy="21990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8812" cy="2200182"/>
                    </a:xfrm>
                    <a:prstGeom prst="rect">
                      <a:avLst/>
                    </a:prstGeom>
                    <a:noFill/>
                  </pic:spPr>
                </pic:pic>
              </a:graphicData>
            </a:graphic>
          </wp:inline>
        </w:drawing>
      </w:r>
    </w:p>
    <w:p w14:paraId="4684B5D5" w14:textId="1C4899B0" w:rsidR="00AA7FA1" w:rsidRDefault="00AA7FA1" w:rsidP="00AA7FA1">
      <w:pPr>
        <w:pStyle w:val="Caption"/>
      </w:pPr>
      <w:r>
        <w:t xml:space="preserve">Figure </w:t>
      </w:r>
      <w:r w:rsidR="00786E97">
        <w:fldChar w:fldCharType="begin"/>
      </w:r>
      <w:r w:rsidR="00786E97">
        <w:instrText xml:space="preserve"> SEQ Figure \* ARABIC </w:instrText>
      </w:r>
      <w:r w:rsidR="00786E97">
        <w:fldChar w:fldCharType="separate"/>
      </w:r>
      <w:r w:rsidR="009B6A81">
        <w:rPr>
          <w:noProof/>
        </w:rPr>
        <w:t>3</w:t>
      </w:r>
      <w:r w:rsidR="00786E97">
        <w:rPr>
          <w:noProof/>
        </w:rPr>
        <w:fldChar w:fldCharType="end"/>
      </w:r>
      <w:r>
        <w:t xml:space="preserve">: Heat maps of two loss functions in a 2-D feature space. Note that cosine loss is bounded from 0 to 2, while </w:t>
      </w:r>
      <w:proofErr w:type="spellStart"/>
      <w:r>
        <w:t>softmax</w:t>
      </w:r>
      <w:proofErr w:type="spellEnd"/>
      <w:r>
        <w:t xml:space="preserve"> + cross-entropy can take on arbitrarily large values. Figure copied from </w:t>
      </w:r>
      <w:r w:rsidR="00036337">
        <w:fldChar w:fldCharType="begin" w:fldLock="1"/>
      </w:r>
      <w:r w:rsidR="0049704B">
        <w:instrText>ADDIN CSL_CITATION {"citationItems":[{"id":"ITEM-1","itemData":{"abstract":"Two things seem to be indisputable in the contemporary deep learning discourse: 1. The categorical cross-entropy loss after softmax activation is the method of choice for classification. 2. Training a CNN classifier from scratch on small datasets does not work well. In contrast to this, we show that the cosine loss function provides substantially better performance than cross-entropy on datasets with only a handful of samples per class. For example, the accuracy achieved on the CUB-200-2011 dataset without pre-training is by 30% higher than with the cross-entropy loss. Further experiments on other popular datasets confirm our findings. Moreover, we demonstrate that integrating prior knowledge in the form of class hierarchies is straightforward with the cosine loss and improves classification performance further.","author":[{"dropping-particle":"","family":"Barz","given":"Björn","non-dropping-particle":"","parse-names":false,"suffix":""},{"dropping-particle":"","family":"Denzler","given":"Joachim","non-dropping-particle":"","parse-names":false,"suffix":""}],"id":"ITEM-1","issued":{"date-parts":[["0"]]},"number-of-pages":"2020","title":"Deep Learning on Small Datasets without Pre-Training using Cosine Loss","type":"report"},"uris":["http://www.mendeley.com/documents/?uuid=d8491bcf-b94f-3b16-ada4-0ecf2e184c8d"]}],"mendeley":{"formattedCitation":"(Barz &amp; Denzler, n.d.)","plainTextFormattedCitation":"(Barz &amp; Denzler, n.d.)","previouslyFormattedCitation":"(Barz &amp; Denzler, n.d.)"},"properties":{"noteIndex":0},"schema":"https://github.com/citation-style-language/schema/raw/master/csl-citation.json"}</w:instrText>
      </w:r>
      <w:r w:rsidR="00036337">
        <w:fldChar w:fldCharType="separate"/>
      </w:r>
      <w:r w:rsidR="00036337" w:rsidRPr="00036337">
        <w:rPr>
          <w:i w:val="0"/>
          <w:noProof/>
        </w:rPr>
        <w:t>(Barz &amp; Denzler, n.d.)</w:t>
      </w:r>
      <w:r w:rsidR="00036337">
        <w:fldChar w:fldCharType="end"/>
      </w:r>
      <w:r w:rsidR="00036337">
        <w:t>.</w:t>
      </w:r>
    </w:p>
    <w:p w14:paraId="14A25879" w14:textId="708624A8" w:rsidR="00552DEB" w:rsidRDefault="00951C89" w:rsidP="008C17EF">
      <w:r>
        <w:t>After adopting the cosine loss function the model appeared to have less overfitting, and was adopted for the rest of the work.</w:t>
      </w:r>
    </w:p>
    <w:p w14:paraId="5C49DD6D" w14:textId="637BD180" w:rsidR="00951C89" w:rsidRDefault="00271155" w:rsidP="00951C89">
      <w:pPr>
        <w:pStyle w:val="Heading4"/>
      </w:pPr>
      <w:r>
        <w:t>Learning Rates</w:t>
      </w:r>
    </w:p>
    <w:p w14:paraId="653924E9" w14:textId="77B67A9D" w:rsidR="00951C89" w:rsidRDefault="00951C89" w:rsidP="008C17EF">
      <w:r>
        <w:t xml:space="preserve">Unique minimum and maximum learning rates were identified using our inhouse learning rate finder (GitHub link redacted), adapted from code presented in </w:t>
      </w:r>
      <w:hyperlink r:id="rId10" w:history="1">
        <w:r w:rsidRPr="00AA7724">
          <w:rPr>
            <w:rStyle w:val="Hyperlink"/>
          </w:rPr>
          <w:t>https://www.pyimagesearch.com/2019/08/05/keras-learning-rate-finder/</w:t>
        </w:r>
      </w:hyperlink>
      <w:r>
        <w:t>. These minimum and maximum learning rates were used in a Cosine annealing learning rate scheduler (GitHub link redacted). Step-size was varied to be 2000, 5000, or 10,000, with a reduction factor of 0.5.</w:t>
      </w:r>
    </w:p>
    <w:p w14:paraId="2E8ACEC0" w14:textId="79483230" w:rsidR="0039685C" w:rsidRDefault="0039685C" w:rsidP="008C17EF">
      <w:r>
        <w:t>Each architectural style was run three times to ensure poor initialization was not the root cause of poor performance.</w:t>
      </w:r>
    </w:p>
    <w:p w14:paraId="1B4538F8" w14:textId="4A458879" w:rsidR="00951C89" w:rsidRDefault="00951C89" w:rsidP="00271155">
      <w:pPr>
        <w:pStyle w:val="Heading3"/>
      </w:pPr>
      <w:r>
        <w:t>Evaluating Training</w:t>
      </w:r>
    </w:p>
    <w:p w14:paraId="01CA1C7C" w14:textId="2B927520" w:rsidR="00951C89" w:rsidRDefault="00951C89" w:rsidP="008C17EF">
      <w:r>
        <w:t xml:space="preserve">Training was </w:t>
      </w:r>
      <w:r w:rsidR="00271155">
        <w:t>monitored</w:t>
      </w:r>
      <w:r>
        <w:t xml:space="preserve"> using the </w:t>
      </w:r>
      <w:proofErr w:type="spellStart"/>
      <w:r>
        <w:t>Tensorboard</w:t>
      </w:r>
      <w:proofErr w:type="spellEnd"/>
      <w:r>
        <w:t xml:space="preserve"> module</w:t>
      </w:r>
      <w:r w:rsidR="00087304">
        <w:fldChar w:fldCharType="begin" w:fldLock="1"/>
      </w:r>
      <w:r w:rsidR="00036337">
        <w:instrText>ADDIN CSL_CITATION {"citationItems":[{"id":"ITEM-1","itemData":{"abstract":"TensorFlow [1] is an interface for expressing machine learning algorithms, and an implementation for executing such algorithms. A computation expressed using TensorFlow can be executed with little or no change on a wide variety of heterogeneous systems, ranging from mobile devices such as phones and tablets up to large-scale distributed systems of hundreds of machines and thousands of computational devices such as GPU cards. The system is flexible and can be used to express a wide variety of algorithms, including training and inference algorithms for deep neural network models, and it has been used for conducting research and for deploying machine learning systems into production across more than a dozen areas of computer science and other fields, including speech recognition , computer vision, robotics, information retrieval, natural language processing, geographic information extraction, and computational drug discovery. This paper describes the Ten-sorFlow interface and an implementation of that interface that we have built at Google. The TensorFlow API and a reference implementation were released as an open-source package under the Apache 2.0 license in November, 2015 and are available at www.tensorflow.org.","author":[{"dropping-particle":"","family":"Abadi","given":"Martín","non-dropping-particle":"","parse-names":false,"suffix":""},{"dropping-particle":"","family":"Agarwal","given":"Ashish","non-dropping-particle":"","parse-names":false,"suffix":""},{"dropping-particle":"","family":"Barham","given":"Paul","non-dropping-particle":"","parse-names":false,"suffix":""},{"dropping-particle":"","family":"Brevdo","given":"Eugene","non-dropping-particle":"","parse-names":false,"suffix":""},{"dropping-particle":"","family":"Chen","given":"Zhifeng","non-dropping-particle":"","parse-names":false,"suffix":""},{"dropping-particle":"","family":"Citro","given":"Craig","non-dropping-particle":"","parse-names":false,"suffix":""},{"dropping-particle":"","family":"Corrado","given":"Greg S","non-dropping-particle":"","parse-names":false,"suffix":""},{"dropping-particle":"","family":"Davis","given":"Andy","non-dropping-particle":"","parse-names":false,"suffix":""},{"dropping-particle":"","family":"Dean","given":"Jeffrey","non-dropping-particle":"","parse-names":false,"suffix":""},{"dropping-particle":"","family":"Devin","given":"Matthieu","non-dropping-particle":"","parse-names":false,"suffix":""},{"dropping-particle":"","family":"Ghemawat","given":"Sanjay","non-dropping-particle":"","parse-names":false,"suffix":""},{"dropping-particle":"","family":"Goodfellow","given":"Ian","non-dropping-particle":"","parse-names":false,"suffix":""},{"dropping-particle":"","family":"Harp","given":"Andrew","non-dropping-particle":"","parse-names":false,"suffix":""},{"dropping-particle":"","family":"Irving","given":"Geoffrey","non-dropping-particle":"","parse-names":false,"suffix":""},{"dropping-particle":"","family":"Isard","given":"Michael","non-dropping-particle":"","parse-names":false,"suffix":""},{"dropping-particle":"","family":"Jia","given":"Yangqing","non-dropping-particle":"","parse-names":false,"suffix":""},{"dropping-particle":"","family":"Jozefowicz","given":"Rafal","non-dropping-particle":"","parse-names":false,"suffix":""},{"dropping-particle":"","family":"Kaiser","given":"Lukasz","non-dropping-particle":"","parse-names":false,"suffix":""},{"dropping-particle":"","family":"Kudlur","given":"Manjunath","non-dropping-particle":"","parse-names":false,"suffix":""},{"dropping-particle":"","family":"Levenberg","given":"Josh","non-dropping-particle":"","parse-names":false,"suffix":""},{"dropping-particle":"","family":"Mané","given":"Dan","non-dropping-particle":"","parse-names":false,"suffix":""},{"dropping-particle":"","family":"Monga","given":"Rajat","non-dropping-particle":"","parse-names":false,"suffix":""},{"dropping-particle":"","family":"Moore","given":"Sherry","non-dropping-particle":"","parse-names":false,"suffix":""},{"dropping-particle":"","family":"Murray","given":"Derek","non-dropping-particle":"","parse-names":false,"suffix":""},{"dropping-particle":"","family":"Olah","given":"Chris","non-dropping-particle":"","parse-names":false,"suffix":""},{"dropping-particle":"","family":"Schuster","given":"Mike","non-dropping-particle":"","parse-names":false,"suffix":""},{"dropping-particle":"","family":"Shlens","given":"Jonathon","non-dropping-particle":"","parse-names":false,"suffix":""},{"dropping-particle":"","family":"Steiner","given":"Benoit","non-dropping-particle":"","parse-names":false,"suffix":""},{"dropping-particle":"","family":"Sutskever","given":"Ilya","non-dropping-particle":"","parse-names":false,"suffix":""},{"dropping-particle":"","family":"Talwar","given":"Kunal","non-dropping-particle":"","parse-names":false,"suffix":""},{"dropping-particle":"","family":"Tucker","given":"Paul","non-dropping-particle":"","parse-names":false,"suffix":""},{"dropping-particle":"","family":"Vanhoucke","given":"Vincent","non-dropping-particle":"","parse-names":false,"suffix":""},{"dropping-particle":"","family":"Vasudevan","given":"Vijay","non-dropping-particle":"","parse-names":false,"suffix":""},{"dropping-particle":"","family":"Viégas","given":"Fernanda","non-dropping-particle":"","parse-names":false,"suffix":""},{"dropping-particle":"","family":"Vinyals","given":"Oriol","non-dropping-particle":"","parse-names":false,"suffix":""},{"dropping-particle":"","family":"Warden","given":"Pete","non-dropping-particle":"","parse-names":false,"suffix":""},{"dropping-particle":"","family":"Wattenberg","given":"Martin","non-dropping-particle":"","parse-names":false,"suffix":""},{"dropping-particle":"","family":"Wicke","given":"Martin","non-dropping-particle":"","parse-names":false,"suffix":""},{"dropping-particle":"","family":"Yu","given":"Yuan","non-dropping-particle":"","parse-names":false,"suffix":""},{"dropping-particle":"","family":"Zheng","given":"Xiaoqiang","non-dropping-particle":"","parse-names":false,"suffix":""},{"dropping-particle":"","family":"Research","given":"Google","non-dropping-particle":"","parse-names":false,"suffix":""}],"id":"ITEM-1","issued":{"date-parts":[["0"]]},"title":"TensorFlow: Large-Scale Machine Learning on Heterogeneous Distributed Systems","type":"report"},"uris":["http://www.mendeley.com/documents/?uuid=2d3a4105-7330-35e6-b82f-999f072a2849"]}],"mendeley":{"formattedCitation":"(Abadi et al., n.d.)","plainTextFormattedCitation":"(Abadi et al., n.d.)","previouslyFormattedCitation":"(Abadi et al., n.d.)"},"properties":{"noteIndex":0},"schema":"https://github.com/citation-style-language/schema/raw/master/csl-citation.json"}</w:instrText>
      </w:r>
      <w:r w:rsidR="00087304">
        <w:fldChar w:fldCharType="separate"/>
      </w:r>
      <w:r w:rsidR="00087304" w:rsidRPr="00087304">
        <w:rPr>
          <w:noProof/>
        </w:rPr>
        <w:t>(</w:t>
      </w:r>
      <w:proofErr w:type="spellStart"/>
      <w:r w:rsidR="00087304" w:rsidRPr="00087304">
        <w:rPr>
          <w:noProof/>
        </w:rPr>
        <w:t>Abadi</w:t>
      </w:r>
      <w:proofErr w:type="spellEnd"/>
      <w:r w:rsidR="00087304" w:rsidRPr="00087304">
        <w:rPr>
          <w:noProof/>
        </w:rPr>
        <w:t xml:space="preserve"> et al., n.d.)</w:t>
      </w:r>
      <w:r w:rsidR="00087304">
        <w:fldChar w:fldCharType="end"/>
      </w:r>
      <w:r>
        <w:t xml:space="preserve">. </w:t>
      </w:r>
      <w:r w:rsidR="008A3130">
        <w:t>A</w:t>
      </w:r>
      <w:r>
        <w:t xml:space="preserve">rea under the curve (AUC) </w:t>
      </w:r>
      <w:r w:rsidR="008A3130">
        <w:t>w</w:t>
      </w:r>
      <w:r>
        <w:t xml:space="preserve">as </w:t>
      </w:r>
      <w:r w:rsidR="008A3130">
        <w:t xml:space="preserve">the metric of choice for overall </w:t>
      </w:r>
      <w:r>
        <w:t>model performance.</w:t>
      </w:r>
    </w:p>
    <w:p w14:paraId="2CA42185" w14:textId="283AEBED" w:rsidR="0049704B" w:rsidRDefault="0049704B" w:rsidP="008C17EF">
      <w:r>
        <w:t xml:space="preserve">Top performing models, as identified by the AUC, were selected for prediction visualization. </w:t>
      </w:r>
      <w:r w:rsidR="009B6A81">
        <w:t xml:space="preserve">To provide human interpretable explanations about the model predictions, we use the integrated gradient (IG) method. IG were originally proposed by </w:t>
      </w:r>
      <w:proofErr w:type="spellStart"/>
      <w:r w:rsidR="009B6A81">
        <w:t>Sundarajaran</w:t>
      </w:r>
      <w:proofErr w:type="spellEnd"/>
      <w:r w:rsidR="009B6A81">
        <w:t xml:space="preserve"> et al.</w:t>
      </w:r>
      <w:r>
        <w:fldChar w:fldCharType="begin" w:fldLock="1"/>
      </w:r>
      <w:r>
        <w:instrText>ADDIN CSL_CITATION {"citationItems":[{"id":"ITEM-1","itemData":{"abstract":"We study the problem of attributing the prediction of a deep network to its input features, a problem previously studied by several other works. We identify two fundamental axioms-Sensitivity and Implementation Invariance that attribution methods ought to satisfy. We show that they are not satisfied by most known attri-bution methods, which we consider to be a fundamental weakness of those methods. We use the axioms to guide the design of a new attri-bution method called Integrated Gradients. Our method requires no modification to the original network and is extremely simple to implement; it just needs a few calls to the standard gradient operator. We apply this method to a couple of image models, a couple of text models and a chemistry model, demonstrating its ability to de-bug networks, to extract rules from a network, and to enable users to engage with models better.","author":[{"dropping-particle":"","family":"Sundararajan","given":"Mukund","non-dropping-particle":"","parse-names":false,"suffix":""},{"dropping-particle":"","family":"Taly","given":"Ankur","non-dropping-particle":"","parse-names":false,"suffix":""},{"dropping-particle":"","family":"Yan","given":"Qiqi","non-dropping-particle":"","parse-names":false,"suffix":""}],"id":"ITEM-1","issued":{"date-parts":[["2017"]]},"title":"Axiomatic Attribution for Deep Networks","type":"report"},"uris":["http://www.mendeley.com/documents/?uuid=807c1723-118a-35da-a8ad-5add66df152d"]}],"mendeley":{"formattedCitation":"(Sundararajan, Taly, &amp; Yan, 2017)","plainTextFormattedCitation":"(Sundararajan, Taly, &amp; Yan, 2017)"},"properties":{"noteIndex":0},"schema":"https://github.com/citation-style-language/schema/raw/master/csl-citation.json"}</w:instrText>
      </w:r>
      <w:r>
        <w:fldChar w:fldCharType="separate"/>
      </w:r>
      <w:r w:rsidRPr="0049704B">
        <w:rPr>
          <w:noProof/>
        </w:rPr>
        <w:t>(Sundararajan, Taly, &amp; Yan, 2017)</w:t>
      </w:r>
      <w:r>
        <w:fldChar w:fldCharType="end"/>
      </w:r>
      <w:r w:rsidR="009B6A81">
        <w:t xml:space="preserve"> to identify which aspects of the image were most important in the decision process</w:t>
      </w:r>
      <w:r>
        <w:t xml:space="preserve">. </w:t>
      </w:r>
      <w:proofErr w:type="spellStart"/>
      <w:r>
        <w:t>Tensorflow</w:t>
      </w:r>
      <w:proofErr w:type="spellEnd"/>
      <w:r>
        <w:t xml:space="preserve"> offers a tutorial on implementation of the IG method (</w:t>
      </w:r>
      <w:hyperlink r:id="rId11" w:history="1">
        <w:r w:rsidRPr="00791165">
          <w:rPr>
            <w:rStyle w:val="Hyperlink"/>
          </w:rPr>
          <w:t>https://www.tensorflow.org/tutorials/interpretability/integrated_gradients</w:t>
        </w:r>
      </w:hyperlink>
      <w:r>
        <w:t xml:space="preserve">) which we adapted </w:t>
      </w:r>
      <w:r w:rsidR="009B6A81">
        <w:t>from 2D images to</w:t>
      </w:r>
      <w:r>
        <w:t xml:space="preserve"> 3D images</w:t>
      </w:r>
      <w:r w:rsidR="009B6A81">
        <w:t xml:space="preserve"> as seen in our data</w:t>
      </w:r>
      <w:r>
        <w:t>.</w:t>
      </w:r>
      <w:r w:rsidR="00F43C61">
        <w:t xml:space="preserve"> </w:t>
      </w:r>
      <w:r>
        <w:t xml:space="preserve">Each top performing model from the </w:t>
      </w:r>
      <w:r w:rsidR="00A43A0E">
        <w:t>eight</w:t>
      </w:r>
      <w:r>
        <w:t xml:space="preserve"> possible input data presentations given in </w:t>
      </w:r>
      <w:r>
        <w:fldChar w:fldCharType="begin"/>
      </w:r>
      <w:r>
        <w:instrText xml:space="preserve"> REF _Ref66887381 \h </w:instrText>
      </w:r>
      <w:r>
        <w:fldChar w:fldCharType="separate"/>
      </w:r>
      <w:r>
        <w:t xml:space="preserve">Table </w:t>
      </w:r>
      <w:r>
        <w:rPr>
          <w:noProof/>
        </w:rPr>
        <w:t>2</w:t>
      </w:r>
      <w:r>
        <w:fldChar w:fldCharType="end"/>
      </w:r>
      <w:r w:rsidR="00B54FFA">
        <w:t xml:space="preserve"> was investigated.</w:t>
      </w:r>
    </w:p>
    <w:p w14:paraId="448B7DA3" w14:textId="3E1DD753" w:rsidR="0039685C" w:rsidRDefault="0039685C" w:rsidP="0039685C">
      <w:pPr>
        <w:pStyle w:val="Heading2"/>
      </w:pPr>
      <w:r>
        <w:t>Results</w:t>
      </w:r>
    </w:p>
    <w:p w14:paraId="50840703" w14:textId="61F5F5C5" w:rsidR="00B54FFA" w:rsidRDefault="00B54FFA" w:rsidP="0039685C">
      <w:pPr>
        <w:pStyle w:val="Heading3"/>
      </w:pPr>
      <w:r>
        <w:t>Quantitative</w:t>
      </w:r>
    </w:p>
    <w:p w14:paraId="37FB958B" w14:textId="612BF70C" w:rsidR="004603CC" w:rsidRDefault="00D40923" w:rsidP="00B54FFA">
      <w:r>
        <w:t xml:space="preserve">We </w:t>
      </w:r>
      <w:r w:rsidR="00FE5148">
        <w:t>present</w:t>
      </w:r>
      <w:r>
        <w:t xml:space="preserve"> the</w:t>
      </w:r>
      <w:r w:rsidR="00FE5148">
        <w:t xml:space="preserve"> results</w:t>
      </w:r>
      <w:r>
        <w:t xml:space="preserve"> between </w:t>
      </w:r>
      <w:r w:rsidR="00FE5148">
        <w:t xml:space="preserve">‘pre-treatment and deformable post-treatment’ or ‘pre-treatment and rigidly registered post-treatment’. </w:t>
      </w:r>
      <w:r w:rsidR="009B6A81">
        <w:t xml:space="preserve">The accuracy, % of progression cases correctly predicted, the % of </w:t>
      </w:r>
      <w:r w:rsidR="009B6A81">
        <w:lastRenderedPageBreak/>
        <w:t>non-progression cases accurately predicted, and the AUC for each data presentation method are</w:t>
      </w:r>
      <w:r w:rsidR="004603CC">
        <w:t xml:space="preserve"> presented in </w:t>
      </w:r>
      <w:r w:rsidR="004603CC">
        <w:fldChar w:fldCharType="begin"/>
      </w:r>
      <w:r w:rsidR="004603CC">
        <w:instrText xml:space="preserve"> REF _Ref68007272 \h </w:instrText>
      </w:r>
      <w:r w:rsidR="004603CC">
        <w:fldChar w:fldCharType="separate"/>
      </w:r>
      <w:r w:rsidR="004603CC">
        <w:t xml:space="preserve">Table </w:t>
      </w:r>
      <w:r w:rsidR="004603CC">
        <w:rPr>
          <w:noProof/>
        </w:rPr>
        <w:t>3</w:t>
      </w:r>
      <w:r w:rsidR="004603CC">
        <w:fldChar w:fldCharType="end"/>
      </w:r>
      <w:r w:rsidR="004603CC">
        <w:t>.</w:t>
      </w:r>
      <w:r w:rsidR="009B6A81">
        <w:t xml:space="preserve"> Note that accuracy, and % correct assume a 50% prediction cutoff.</w:t>
      </w:r>
    </w:p>
    <w:p w14:paraId="6E097D60" w14:textId="77777777" w:rsidR="004603CC" w:rsidRDefault="004603CC" w:rsidP="004603CC">
      <w:pPr>
        <w:pStyle w:val="Caption"/>
        <w:keepNext/>
      </w:pPr>
      <w:bookmarkStart w:id="4" w:name="_Ref68007272"/>
      <w:r>
        <w:t xml:space="preserve">Table </w:t>
      </w:r>
      <w:r>
        <w:fldChar w:fldCharType="begin"/>
      </w:r>
      <w:r>
        <w:instrText xml:space="preserve"> SEQ Table \* ARABIC </w:instrText>
      </w:r>
      <w:r>
        <w:fldChar w:fldCharType="separate"/>
      </w:r>
      <w:r>
        <w:rPr>
          <w:noProof/>
        </w:rPr>
        <w:t>3</w:t>
      </w:r>
      <w:r>
        <w:fldChar w:fldCharType="end"/>
      </w:r>
      <w:bookmarkEnd w:id="4"/>
      <w:r>
        <w:t>: Accuracy, % of progression sites accurately predicted, % of non-progression sites accurately predicted, and the area under the curve (AUC) values for the eight presentation methods of data. Note that accuracy and % correct assumes a prediction cut-off of 50%.</w:t>
      </w:r>
    </w:p>
    <w:tbl>
      <w:tblPr>
        <w:tblStyle w:val="TableGrid"/>
        <w:tblW w:w="9699" w:type="dxa"/>
        <w:tblLook w:val="04A0" w:firstRow="1" w:lastRow="0" w:firstColumn="1" w:lastColumn="0" w:noHBand="0" w:noVBand="1"/>
      </w:tblPr>
      <w:tblGrid>
        <w:gridCol w:w="4113"/>
        <w:gridCol w:w="1145"/>
        <w:gridCol w:w="1743"/>
        <w:gridCol w:w="1979"/>
        <w:gridCol w:w="719"/>
      </w:tblGrid>
      <w:tr w:rsidR="004603CC" w:rsidRPr="004603CC" w14:paraId="2AAD792D" w14:textId="77777777" w:rsidTr="00364C40">
        <w:trPr>
          <w:trHeight w:val="300"/>
        </w:trPr>
        <w:tc>
          <w:tcPr>
            <w:tcW w:w="4113" w:type="dxa"/>
            <w:noWrap/>
            <w:vAlign w:val="center"/>
            <w:hideMark/>
          </w:tcPr>
          <w:p w14:paraId="7D1BAD47" w14:textId="77777777" w:rsidR="004603CC" w:rsidRPr="004603CC" w:rsidRDefault="004603CC" w:rsidP="00364C40">
            <w:pPr>
              <w:jc w:val="center"/>
              <w:rPr>
                <w:b/>
                <w:bCs/>
              </w:rPr>
            </w:pPr>
            <w:r w:rsidRPr="004603CC">
              <w:rPr>
                <w:b/>
                <w:bCs/>
              </w:rPr>
              <w:t>Description</w:t>
            </w:r>
          </w:p>
        </w:tc>
        <w:tc>
          <w:tcPr>
            <w:tcW w:w="1145" w:type="dxa"/>
            <w:noWrap/>
            <w:vAlign w:val="center"/>
            <w:hideMark/>
          </w:tcPr>
          <w:p w14:paraId="29D38218" w14:textId="77777777" w:rsidR="004603CC" w:rsidRPr="004603CC" w:rsidRDefault="004603CC" w:rsidP="00364C40">
            <w:pPr>
              <w:jc w:val="center"/>
              <w:rPr>
                <w:b/>
                <w:bCs/>
              </w:rPr>
            </w:pPr>
            <w:r w:rsidRPr="004603CC">
              <w:rPr>
                <w:b/>
                <w:bCs/>
              </w:rPr>
              <w:t>Accuracy</w:t>
            </w:r>
          </w:p>
        </w:tc>
        <w:tc>
          <w:tcPr>
            <w:tcW w:w="1743" w:type="dxa"/>
            <w:noWrap/>
            <w:vAlign w:val="center"/>
            <w:hideMark/>
          </w:tcPr>
          <w:p w14:paraId="32328B97" w14:textId="77777777" w:rsidR="004603CC" w:rsidRPr="004603CC" w:rsidRDefault="004603CC" w:rsidP="00364C40">
            <w:pPr>
              <w:jc w:val="center"/>
              <w:rPr>
                <w:b/>
                <w:bCs/>
              </w:rPr>
            </w:pPr>
            <w:r w:rsidRPr="004603CC">
              <w:rPr>
                <w:b/>
                <w:bCs/>
              </w:rPr>
              <w:t>% Progression Correct</w:t>
            </w:r>
          </w:p>
        </w:tc>
        <w:tc>
          <w:tcPr>
            <w:tcW w:w="1979" w:type="dxa"/>
            <w:noWrap/>
            <w:vAlign w:val="center"/>
            <w:hideMark/>
          </w:tcPr>
          <w:p w14:paraId="5821F486" w14:textId="77777777" w:rsidR="004603CC" w:rsidRPr="004603CC" w:rsidRDefault="004603CC" w:rsidP="00364C40">
            <w:pPr>
              <w:jc w:val="center"/>
              <w:rPr>
                <w:b/>
                <w:bCs/>
              </w:rPr>
            </w:pPr>
            <w:r w:rsidRPr="004603CC">
              <w:rPr>
                <w:b/>
                <w:bCs/>
              </w:rPr>
              <w:t>% Non-Progression Correct</w:t>
            </w:r>
          </w:p>
        </w:tc>
        <w:tc>
          <w:tcPr>
            <w:tcW w:w="719" w:type="dxa"/>
            <w:noWrap/>
            <w:vAlign w:val="center"/>
            <w:hideMark/>
          </w:tcPr>
          <w:p w14:paraId="29AE9C43" w14:textId="77777777" w:rsidR="004603CC" w:rsidRPr="004603CC" w:rsidRDefault="004603CC" w:rsidP="00364C40">
            <w:pPr>
              <w:jc w:val="center"/>
              <w:rPr>
                <w:b/>
                <w:bCs/>
              </w:rPr>
            </w:pPr>
            <w:r w:rsidRPr="004603CC">
              <w:rPr>
                <w:b/>
                <w:bCs/>
              </w:rPr>
              <w:t>AUC</w:t>
            </w:r>
          </w:p>
        </w:tc>
      </w:tr>
      <w:tr w:rsidR="004603CC" w:rsidRPr="004603CC" w14:paraId="51EF0D52" w14:textId="77777777" w:rsidTr="00364C40">
        <w:trPr>
          <w:trHeight w:val="300"/>
        </w:trPr>
        <w:tc>
          <w:tcPr>
            <w:tcW w:w="4113" w:type="dxa"/>
            <w:noWrap/>
            <w:vAlign w:val="center"/>
            <w:hideMark/>
          </w:tcPr>
          <w:p w14:paraId="5C0E8E16" w14:textId="77777777" w:rsidR="004603CC" w:rsidRPr="004603CC" w:rsidRDefault="004603CC" w:rsidP="00364C40">
            <w:pPr>
              <w:jc w:val="center"/>
            </w:pPr>
            <w:r w:rsidRPr="004603CC">
              <w:t>Primary + Secondary Deform</w:t>
            </w:r>
          </w:p>
        </w:tc>
        <w:tc>
          <w:tcPr>
            <w:tcW w:w="1145" w:type="dxa"/>
            <w:noWrap/>
            <w:vAlign w:val="bottom"/>
            <w:hideMark/>
          </w:tcPr>
          <w:p w14:paraId="356DBA8F" w14:textId="77777777" w:rsidR="004603CC" w:rsidRPr="004603CC" w:rsidRDefault="004603CC" w:rsidP="00364C40">
            <w:pPr>
              <w:jc w:val="center"/>
            </w:pPr>
            <w:r>
              <w:rPr>
                <w:rFonts w:ascii="Calibri" w:hAnsi="Calibri" w:cs="Calibri"/>
                <w:color w:val="000000"/>
              </w:rPr>
              <w:t>67</w:t>
            </w:r>
          </w:p>
        </w:tc>
        <w:tc>
          <w:tcPr>
            <w:tcW w:w="1743" w:type="dxa"/>
            <w:noWrap/>
            <w:vAlign w:val="bottom"/>
            <w:hideMark/>
          </w:tcPr>
          <w:p w14:paraId="4D9ACE40" w14:textId="0AE7EAC1" w:rsidR="004603CC" w:rsidRPr="004603CC" w:rsidRDefault="004603CC" w:rsidP="00364C40">
            <w:pPr>
              <w:jc w:val="center"/>
            </w:pPr>
            <w:r>
              <w:rPr>
                <w:rFonts w:ascii="Calibri" w:hAnsi="Calibri" w:cs="Calibri"/>
                <w:color w:val="000000"/>
              </w:rPr>
              <w:t>18</w:t>
            </w:r>
          </w:p>
        </w:tc>
        <w:tc>
          <w:tcPr>
            <w:tcW w:w="1979" w:type="dxa"/>
            <w:noWrap/>
            <w:vAlign w:val="bottom"/>
            <w:hideMark/>
          </w:tcPr>
          <w:p w14:paraId="46E73FF9" w14:textId="38426D99" w:rsidR="004603CC" w:rsidRPr="004603CC" w:rsidRDefault="004603CC" w:rsidP="00364C40">
            <w:pPr>
              <w:jc w:val="center"/>
            </w:pPr>
            <w:r>
              <w:t>95</w:t>
            </w:r>
          </w:p>
        </w:tc>
        <w:tc>
          <w:tcPr>
            <w:tcW w:w="719" w:type="dxa"/>
            <w:noWrap/>
            <w:vAlign w:val="bottom"/>
            <w:hideMark/>
          </w:tcPr>
          <w:p w14:paraId="308DFB51" w14:textId="759B1176" w:rsidR="004603CC" w:rsidRPr="004603CC" w:rsidRDefault="004603CC" w:rsidP="00364C40">
            <w:pPr>
              <w:jc w:val="center"/>
            </w:pPr>
            <w:r>
              <w:rPr>
                <w:rFonts w:ascii="Calibri" w:hAnsi="Calibri" w:cs="Calibri"/>
                <w:color w:val="000000"/>
              </w:rPr>
              <w:t>0.66</w:t>
            </w:r>
          </w:p>
        </w:tc>
      </w:tr>
      <w:tr w:rsidR="004603CC" w:rsidRPr="004603CC" w14:paraId="1EFF9B19" w14:textId="77777777" w:rsidTr="00364C40">
        <w:trPr>
          <w:trHeight w:val="300"/>
        </w:trPr>
        <w:tc>
          <w:tcPr>
            <w:tcW w:w="4113" w:type="dxa"/>
            <w:noWrap/>
            <w:vAlign w:val="center"/>
            <w:hideMark/>
          </w:tcPr>
          <w:p w14:paraId="5ADED3C9" w14:textId="77777777" w:rsidR="004603CC" w:rsidRPr="004603CC" w:rsidRDefault="004603CC" w:rsidP="00364C40">
            <w:pPr>
              <w:jc w:val="center"/>
            </w:pPr>
            <w:r w:rsidRPr="004603CC">
              <w:t>Primary + Secondary Deform + Liver</w:t>
            </w:r>
          </w:p>
        </w:tc>
        <w:tc>
          <w:tcPr>
            <w:tcW w:w="1145" w:type="dxa"/>
            <w:noWrap/>
            <w:vAlign w:val="bottom"/>
            <w:hideMark/>
          </w:tcPr>
          <w:p w14:paraId="316FAD6C" w14:textId="77777777" w:rsidR="004603CC" w:rsidRPr="004603CC" w:rsidRDefault="004603CC" w:rsidP="00364C40">
            <w:pPr>
              <w:jc w:val="center"/>
            </w:pPr>
            <w:r>
              <w:rPr>
                <w:rFonts w:ascii="Calibri" w:hAnsi="Calibri" w:cs="Calibri"/>
                <w:color w:val="000000"/>
              </w:rPr>
              <w:t>70</w:t>
            </w:r>
          </w:p>
        </w:tc>
        <w:tc>
          <w:tcPr>
            <w:tcW w:w="1743" w:type="dxa"/>
            <w:noWrap/>
            <w:vAlign w:val="bottom"/>
            <w:hideMark/>
          </w:tcPr>
          <w:p w14:paraId="245CD530" w14:textId="77777777" w:rsidR="004603CC" w:rsidRPr="004603CC" w:rsidRDefault="004603CC" w:rsidP="00364C40">
            <w:pPr>
              <w:jc w:val="center"/>
            </w:pPr>
            <w:r>
              <w:rPr>
                <w:rFonts w:ascii="Calibri" w:hAnsi="Calibri" w:cs="Calibri"/>
                <w:color w:val="000000"/>
              </w:rPr>
              <w:t>23</w:t>
            </w:r>
          </w:p>
        </w:tc>
        <w:tc>
          <w:tcPr>
            <w:tcW w:w="1979" w:type="dxa"/>
            <w:noWrap/>
            <w:vAlign w:val="bottom"/>
            <w:hideMark/>
          </w:tcPr>
          <w:p w14:paraId="186B5AD2" w14:textId="77777777" w:rsidR="004603CC" w:rsidRPr="004603CC" w:rsidRDefault="004603CC" w:rsidP="00364C40">
            <w:pPr>
              <w:jc w:val="center"/>
            </w:pPr>
            <w:r>
              <w:rPr>
                <w:rFonts w:ascii="Calibri" w:hAnsi="Calibri" w:cs="Calibri"/>
                <w:color w:val="000000"/>
              </w:rPr>
              <w:t>97</w:t>
            </w:r>
          </w:p>
        </w:tc>
        <w:tc>
          <w:tcPr>
            <w:tcW w:w="719" w:type="dxa"/>
            <w:noWrap/>
            <w:vAlign w:val="bottom"/>
            <w:hideMark/>
          </w:tcPr>
          <w:p w14:paraId="6987EF98" w14:textId="77777777" w:rsidR="004603CC" w:rsidRPr="004603CC" w:rsidRDefault="004603CC" w:rsidP="00364C40">
            <w:pPr>
              <w:jc w:val="center"/>
            </w:pPr>
            <w:r>
              <w:rPr>
                <w:rFonts w:ascii="Calibri" w:hAnsi="Calibri" w:cs="Calibri"/>
                <w:color w:val="000000"/>
              </w:rPr>
              <w:t>0.68</w:t>
            </w:r>
          </w:p>
        </w:tc>
      </w:tr>
      <w:tr w:rsidR="004603CC" w:rsidRPr="004603CC" w14:paraId="7E179E2E" w14:textId="77777777" w:rsidTr="00364C40">
        <w:trPr>
          <w:trHeight w:val="300"/>
        </w:trPr>
        <w:tc>
          <w:tcPr>
            <w:tcW w:w="4113" w:type="dxa"/>
            <w:noWrap/>
            <w:vAlign w:val="center"/>
            <w:hideMark/>
          </w:tcPr>
          <w:p w14:paraId="4EEDD1BE" w14:textId="77777777" w:rsidR="004603CC" w:rsidRPr="004603CC" w:rsidRDefault="004603CC" w:rsidP="00364C40">
            <w:pPr>
              <w:jc w:val="center"/>
            </w:pPr>
            <w:r w:rsidRPr="004603CC">
              <w:t>Primary + Secondary Deform + GTV</w:t>
            </w:r>
          </w:p>
        </w:tc>
        <w:tc>
          <w:tcPr>
            <w:tcW w:w="1145" w:type="dxa"/>
            <w:noWrap/>
            <w:vAlign w:val="bottom"/>
            <w:hideMark/>
          </w:tcPr>
          <w:p w14:paraId="149440B1" w14:textId="77777777" w:rsidR="004603CC" w:rsidRPr="004603CC" w:rsidRDefault="004603CC" w:rsidP="00364C40">
            <w:pPr>
              <w:jc w:val="center"/>
            </w:pPr>
            <w:r>
              <w:rPr>
                <w:rFonts w:ascii="Calibri" w:hAnsi="Calibri" w:cs="Calibri"/>
                <w:color w:val="000000"/>
              </w:rPr>
              <w:t>77</w:t>
            </w:r>
          </w:p>
        </w:tc>
        <w:tc>
          <w:tcPr>
            <w:tcW w:w="1743" w:type="dxa"/>
            <w:noWrap/>
            <w:vAlign w:val="bottom"/>
            <w:hideMark/>
          </w:tcPr>
          <w:p w14:paraId="1682718A" w14:textId="77777777" w:rsidR="004603CC" w:rsidRPr="004603CC" w:rsidRDefault="004603CC" w:rsidP="00364C40">
            <w:pPr>
              <w:jc w:val="center"/>
            </w:pPr>
            <w:r>
              <w:rPr>
                <w:rFonts w:ascii="Calibri" w:hAnsi="Calibri" w:cs="Calibri"/>
                <w:color w:val="000000"/>
              </w:rPr>
              <w:t>55</w:t>
            </w:r>
          </w:p>
        </w:tc>
        <w:tc>
          <w:tcPr>
            <w:tcW w:w="1979" w:type="dxa"/>
            <w:noWrap/>
            <w:vAlign w:val="bottom"/>
            <w:hideMark/>
          </w:tcPr>
          <w:p w14:paraId="254A6731" w14:textId="77777777" w:rsidR="004603CC" w:rsidRPr="004603CC" w:rsidRDefault="004603CC" w:rsidP="00364C40">
            <w:pPr>
              <w:jc w:val="center"/>
            </w:pPr>
            <w:r>
              <w:rPr>
                <w:rFonts w:ascii="Calibri" w:hAnsi="Calibri" w:cs="Calibri"/>
                <w:color w:val="000000"/>
              </w:rPr>
              <w:t>89</w:t>
            </w:r>
          </w:p>
        </w:tc>
        <w:tc>
          <w:tcPr>
            <w:tcW w:w="719" w:type="dxa"/>
            <w:noWrap/>
            <w:vAlign w:val="bottom"/>
            <w:hideMark/>
          </w:tcPr>
          <w:p w14:paraId="32659526" w14:textId="77777777" w:rsidR="004603CC" w:rsidRPr="004603CC" w:rsidRDefault="004603CC" w:rsidP="00364C40">
            <w:pPr>
              <w:jc w:val="center"/>
            </w:pPr>
            <w:r>
              <w:rPr>
                <w:rFonts w:ascii="Calibri" w:hAnsi="Calibri" w:cs="Calibri"/>
                <w:color w:val="000000"/>
              </w:rPr>
              <w:t>0.81</w:t>
            </w:r>
          </w:p>
        </w:tc>
      </w:tr>
      <w:tr w:rsidR="004603CC" w:rsidRPr="004603CC" w14:paraId="256A3E1F" w14:textId="77777777" w:rsidTr="00364C40">
        <w:trPr>
          <w:trHeight w:val="300"/>
        </w:trPr>
        <w:tc>
          <w:tcPr>
            <w:tcW w:w="4113" w:type="dxa"/>
            <w:noWrap/>
            <w:vAlign w:val="center"/>
            <w:hideMark/>
          </w:tcPr>
          <w:p w14:paraId="6B1C4092" w14:textId="77777777" w:rsidR="004603CC" w:rsidRPr="004603CC" w:rsidRDefault="004603CC" w:rsidP="00364C40">
            <w:pPr>
              <w:jc w:val="center"/>
            </w:pPr>
            <w:r w:rsidRPr="004603CC">
              <w:t>Primary + Secondary Deform + GTV + Liver</w:t>
            </w:r>
          </w:p>
        </w:tc>
        <w:tc>
          <w:tcPr>
            <w:tcW w:w="1145" w:type="dxa"/>
            <w:noWrap/>
            <w:vAlign w:val="bottom"/>
            <w:hideMark/>
          </w:tcPr>
          <w:p w14:paraId="35E6169A" w14:textId="77777777" w:rsidR="004603CC" w:rsidRPr="004603CC" w:rsidRDefault="004603CC" w:rsidP="00364C40">
            <w:pPr>
              <w:jc w:val="center"/>
            </w:pPr>
            <w:r>
              <w:rPr>
                <w:rFonts w:ascii="Calibri" w:hAnsi="Calibri" w:cs="Calibri"/>
                <w:color w:val="000000"/>
              </w:rPr>
              <w:t>70</w:t>
            </w:r>
          </w:p>
        </w:tc>
        <w:tc>
          <w:tcPr>
            <w:tcW w:w="1743" w:type="dxa"/>
            <w:noWrap/>
            <w:vAlign w:val="bottom"/>
            <w:hideMark/>
          </w:tcPr>
          <w:p w14:paraId="56FDEBA2" w14:textId="77777777" w:rsidR="004603CC" w:rsidRPr="004603CC" w:rsidRDefault="004603CC" w:rsidP="00364C40">
            <w:pPr>
              <w:jc w:val="center"/>
            </w:pPr>
            <w:r>
              <w:rPr>
                <w:rFonts w:ascii="Calibri" w:hAnsi="Calibri" w:cs="Calibri"/>
                <w:color w:val="000000"/>
              </w:rPr>
              <w:t>36</w:t>
            </w:r>
          </w:p>
        </w:tc>
        <w:tc>
          <w:tcPr>
            <w:tcW w:w="1979" w:type="dxa"/>
            <w:noWrap/>
            <w:vAlign w:val="bottom"/>
            <w:hideMark/>
          </w:tcPr>
          <w:p w14:paraId="66458FF3" w14:textId="77777777" w:rsidR="004603CC" w:rsidRPr="004603CC" w:rsidRDefault="004603CC" w:rsidP="00364C40">
            <w:pPr>
              <w:jc w:val="center"/>
            </w:pPr>
            <w:r>
              <w:rPr>
                <w:rFonts w:ascii="Calibri" w:hAnsi="Calibri" w:cs="Calibri"/>
                <w:color w:val="000000"/>
              </w:rPr>
              <w:t>89</w:t>
            </w:r>
          </w:p>
        </w:tc>
        <w:tc>
          <w:tcPr>
            <w:tcW w:w="719" w:type="dxa"/>
            <w:noWrap/>
            <w:vAlign w:val="bottom"/>
            <w:hideMark/>
          </w:tcPr>
          <w:p w14:paraId="15B03EE9" w14:textId="77777777" w:rsidR="004603CC" w:rsidRPr="004603CC" w:rsidRDefault="004603CC" w:rsidP="00364C40">
            <w:pPr>
              <w:jc w:val="center"/>
            </w:pPr>
            <w:r>
              <w:rPr>
                <w:rFonts w:ascii="Calibri" w:hAnsi="Calibri" w:cs="Calibri"/>
                <w:color w:val="000000"/>
              </w:rPr>
              <w:t>0.78</w:t>
            </w:r>
          </w:p>
        </w:tc>
      </w:tr>
      <w:tr w:rsidR="004603CC" w:rsidRPr="004603CC" w14:paraId="5DC534DE" w14:textId="77777777" w:rsidTr="00364C40">
        <w:trPr>
          <w:trHeight w:val="300"/>
        </w:trPr>
        <w:tc>
          <w:tcPr>
            <w:tcW w:w="4113" w:type="dxa"/>
            <w:noWrap/>
            <w:vAlign w:val="center"/>
            <w:hideMark/>
          </w:tcPr>
          <w:p w14:paraId="77DDFE0E" w14:textId="77777777" w:rsidR="004603CC" w:rsidRPr="004603CC" w:rsidRDefault="004603CC" w:rsidP="00364C40">
            <w:pPr>
              <w:jc w:val="center"/>
            </w:pPr>
            <w:r w:rsidRPr="004603CC">
              <w:t>Primary + Secondary Rigid</w:t>
            </w:r>
          </w:p>
        </w:tc>
        <w:tc>
          <w:tcPr>
            <w:tcW w:w="1145" w:type="dxa"/>
            <w:noWrap/>
            <w:vAlign w:val="bottom"/>
            <w:hideMark/>
          </w:tcPr>
          <w:p w14:paraId="1A685447" w14:textId="77777777" w:rsidR="004603CC" w:rsidRPr="004603CC" w:rsidRDefault="004603CC" w:rsidP="00364C40">
            <w:pPr>
              <w:jc w:val="center"/>
            </w:pPr>
            <w:r>
              <w:rPr>
                <w:rFonts w:ascii="Calibri" w:hAnsi="Calibri" w:cs="Calibri"/>
                <w:color w:val="000000"/>
              </w:rPr>
              <w:t>63</w:t>
            </w:r>
          </w:p>
        </w:tc>
        <w:tc>
          <w:tcPr>
            <w:tcW w:w="1743" w:type="dxa"/>
            <w:noWrap/>
            <w:vAlign w:val="bottom"/>
            <w:hideMark/>
          </w:tcPr>
          <w:p w14:paraId="2F75DE91" w14:textId="77777777" w:rsidR="004603CC" w:rsidRPr="004603CC" w:rsidRDefault="004603CC" w:rsidP="00364C40">
            <w:pPr>
              <w:jc w:val="center"/>
            </w:pPr>
            <w:r>
              <w:rPr>
                <w:rFonts w:ascii="Calibri" w:hAnsi="Calibri" w:cs="Calibri"/>
                <w:color w:val="000000"/>
              </w:rPr>
              <w:t>0</w:t>
            </w:r>
          </w:p>
        </w:tc>
        <w:tc>
          <w:tcPr>
            <w:tcW w:w="1979" w:type="dxa"/>
            <w:noWrap/>
            <w:vAlign w:val="bottom"/>
            <w:hideMark/>
          </w:tcPr>
          <w:p w14:paraId="57E8320C" w14:textId="77777777" w:rsidR="004603CC" w:rsidRPr="004603CC" w:rsidRDefault="004603CC" w:rsidP="00364C40">
            <w:pPr>
              <w:jc w:val="center"/>
            </w:pPr>
            <w:r>
              <w:rPr>
                <w:rFonts w:ascii="Calibri" w:hAnsi="Calibri" w:cs="Calibri"/>
                <w:color w:val="000000"/>
              </w:rPr>
              <w:t>100</w:t>
            </w:r>
          </w:p>
        </w:tc>
        <w:tc>
          <w:tcPr>
            <w:tcW w:w="719" w:type="dxa"/>
            <w:noWrap/>
            <w:vAlign w:val="bottom"/>
            <w:hideMark/>
          </w:tcPr>
          <w:p w14:paraId="01D4DA3E" w14:textId="77777777" w:rsidR="004603CC" w:rsidRPr="004603CC" w:rsidRDefault="004603CC" w:rsidP="00364C40">
            <w:pPr>
              <w:jc w:val="center"/>
            </w:pPr>
            <w:r>
              <w:rPr>
                <w:rFonts w:ascii="Calibri" w:hAnsi="Calibri" w:cs="Calibri"/>
                <w:color w:val="000000"/>
              </w:rPr>
              <w:t>0.66</w:t>
            </w:r>
          </w:p>
        </w:tc>
      </w:tr>
      <w:tr w:rsidR="004603CC" w:rsidRPr="004603CC" w14:paraId="318818D9" w14:textId="77777777" w:rsidTr="00364C40">
        <w:trPr>
          <w:trHeight w:val="300"/>
        </w:trPr>
        <w:tc>
          <w:tcPr>
            <w:tcW w:w="4113" w:type="dxa"/>
            <w:noWrap/>
            <w:vAlign w:val="center"/>
            <w:hideMark/>
          </w:tcPr>
          <w:p w14:paraId="718A1944" w14:textId="77777777" w:rsidR="004603CC" w:rsidRPr="004603CC" w:rsidRDefault="004603CC" w:rsidP="00364C40">
            <w:pPr>
              <w:jc w:val="center"/>
            </w:pPr>
            <w:r w:rsidRPr="004603CC">
              <w:t>Primary + Secondary Rigid + Liver</w:t>
            </w:r>
          </w:p>
        </w:tc>
        <w:tc>
          <w:tcPr>
            <w:tcW w:w="1145" w:type="dxa"/>
            <w:noWrap/>
            <w:vAlign w:val="bottom"/>
            <w:hideMark/>
          </w:tcPr>
          <w:p w14:paraId="59F836C5" w14:textId="77777777" w:rsidR="004603CC" w:rsidRPr="004603CC" w:rsidRDefault="004603CC" w:rsidP="00364C40">
            <w:pPr>
              <w:jc w:val="center"/>
            </w:pPr>
            <w:r>
              <w:rPr>
                <w:rFonts w:ascii="Calibri" w:hAnsi="Calibri" w:cs="Calibri"/>
                <w:color w:val="000000"/>
              </w:rPr>
              <w:t>67</w:t>
            </w:r>
          </w:p>
        </w:tc>
        <w:tc>
          <w:tcPr>
            <w:tcW w:w="1743" w:type="dxa"/>
            <w:noWrap/>
            <w:vAlign w:val="bottom"/>
            <w:hideMark/>
          </w:tcPr>
          <w:p w14:paraId="225A0127" w14:textId="77777777" w:rsidR="004603CC" w:rsidRPr="004603CC" w:rsidRDefault="004603CC" w:rsidP="00364C40">
            <w:pPr>
              <w:jc w:val="center"/>
            </w:pPr>
            <w:r>
              <w:rPr>
                <w:rFonts w:ascii="Calibri" w:hAnsi="Calibri" w:cs="Calibri"/>
                <w:color w:val="000000"/>
              </w:rPr>
              <w:t>32</w:t>
            </w:r>
          </w:p>
        </w:tc>
        <w:tc>
          <w:tcPr>
            <w:tcW w:w="1979" w:type="dxa"/>
            <w:noWrap/>
            <w:vAlign w:val="bottom"/>
            <w:hideMark/>
          </w:tcPr>
          <w:p w14:paraId="71EB09FC" w14:textId="77777777" w:rsidR="004603CC" w:rsidRPr="004603CC" w:rsidRDefault="004603CC" w:rsidP="00364C40">
            <w:pPr>
              <w:jc w:val="center"/>
            </w:pPr>
            <w:r>
              <w:rPr>
                <w:rFonts w:ascii="Calibri" w:hAnsi="Calibri" w:cs="Calibri"/>
                <w:color w:val="000000"/>
              </w:rPr>
              <w:t>87</w:t>
            </w:r>
          </w:p>
        </w:tc>
        <w:tc>
          <w:tcPr>
            <w:tcW w:w="719" w:type="dxa"/>
            <w:noWrap/>
            <w:vAlign w:val="bottom"/>
            <w:hideMark/>
          </w:tcPr>
          <w:p w14:paraId="60EAFA10" w14:textId="77777777" w:rsidR="004603CC" w:rsidRPr="004603CC" w:rsidRDefault="004603CC" w:rsidP="00364C40">
            <w:pPr>
              <w:jc w:val="center"/>
            </w:pPr>
            <w:r>
              <w:rPr>
                <w:rFonts w:ascii="Calibri" w:hAnsi="Calibri" w:cs="Calibri"/>
                <w:color w:val="000000"/>
              </w:rPr>
              <w:t>0.66</w:t>
            </w:r>
          </w:p>
        </w:tc>
      </w:tr>
      <w:tr w:rsidR="004603CC" w:rsidRPr="004603CC" w14:paraId="77FF8087" w14:textId="77777777" w:rsidTr="00364C40">
        <w:trPr>
          <w:trHeight w:val="300"/>
        </w:trPr>
        <w:tc>
          <w:tcPr>
            <w:tcW w:w="4113" w:type="dxa"/>
            <w:noWrap/>
            <w:vAlign w:val="center"/>
            <w:hideMark/>
          </w:tcPr>
          <w:p w14:paraId="4D2DF8ED" w14:textId="77777777" w:rsidR="004603CC" w:rsidRPr="004603CC" w:rsidRDefault="004603CC" w:rsidP="00364C40">
            <w:pPr>
              <w:jc w:val="center"/>
            </w:pPr>
            <w:r w:rsidRPr="004603CC">
              <w:t>Primary + Secondary Rigid + GTV</w:t>
            </w:r>
          </w:p>
        </w:tc>
        <w:tc>
          <w:tcPr>
            <w:tcW w:w="1145" w:type="dxa"/>
            <w:noWrap/>
            <w:vAlign w:val="bottom"/>
            <w:hideMark/>
          </w:tcPr>
          <w:p w14:paraId="77B3697F" w14:textId="77777777" w:rsidR="004603CC" w:rsidRPr="004603CC" w:rsidRDefault="004603CC" w:rsidP="00364C40">
            <w:pPr>
              <w:jc w:val="center"/>
            </w:pPr>
            <w:r>
              <w:rPr>
                <w:rFonts w:ascii="Calibri" w:hAnsi="Calibri" w:cs="Calibri"/>
                <w:color w:val="000000"/>
              </w:rPr>
              <w:t>72</w:t>
            </w:r>
          </w:p>
        </w:tc>
        <w:tc>
          <w:tcPr>
            <w:tcW w:w="1743" w:type="dxa"/>
            <w:noWrap/>
            <w:vAlign w:val="bottom"/>
            <w:hideMark/>
          </w:tcPr>
          <w:p w14:paraId="38E31F54" w14:textId="77777777" w:rsidR="004603CC" w:rsidRPr="004603CC" w:rsidRDefault="004603CC" w:rsidP="00364C40">
            <w:pPr>
              <w:jc w:val="center"/>
            </w:pPr>
            <w:r>
              <w:rPr>
                <w:rFonts w:ascii="Calibri" w:hAnsi="Calibri" w:cs="Calibri"/>
                <w:color w:val="000000"/>
              </w:rPr>
              <w:t>32</w:t>
            </w:r>
          </w:p>
        </w:tc>
        <w:tc>
          <w:tcPr>
            <w:tcW w:w="1979" w:type="dxa"/>
            <w:noWrap/>
            <w:vAlign w:val="bottom"/>
            <w:hideMark/>
          </w:tcPr>
          <w:p w14:paraId="7C35AC75" w14:textId="77777777" w:rsidR="004603CC" w:rsidRPr="004603CC" w:rsidRDefault="004603CC" w:rsidP="00364C40">
            <w:pPr>
              <w:jc w:val="center"/>
            </w:pPr>
            <w:r>
              <w:rPr>
                <w:rFonts w:ascii="Calibri" w:hAnsi="Calibri" w:cs="Calibri"/>
                <w:color w:val="000000"/>
              </w:rPr>
              <w:t>95</w:t>
            </w:r>
          </w:p>
        </w:tc>
        <w:tc>
          <w:tcPr>
            <w:tcW w:w="719" w:type="dxa"/>
            <w:noWrap/>
            <w:vAlign w:val="bottom"/>
            <w:hideMark/>
          </w:tcPr>
          <w:p w14:paraId="322607A1" w14:textId="77777777" w:rsidR="004603CC" w:rsidRPr="004603CC" w:rsidRDefault="004603CC" w:rsidP="00364C40">
            <w:pPr>
              <w:jc w:val="center"/>
            </w:pPr>
            <w:r>
              <w:rPr>
                <w:rFonts w:ascii="Calibri" w:hAnsi="Calibri" w:cs="Calibri"/>
                <w:color w:val="000000"/>
              </w:rPr>
              <w:t>0.72</w:t>
            </w:r>
          </w:p>
        </w:tc>
      </w:tr>
      <w:tr w:rsidR="004603CC" w:rsidRPr="004603CC" w14:paraId="7CD0F24C" w14:textId="77777777" w:rsidTr="00364C40">
        <w:trPr>
          <w:trHeight w:val="300"/>
        </w:trPr>
        <w:tc>
          <w:tcPr>
            <w:tcW w:w="4113" w:type="dxa"/>
            <w:noWrap/>
            <w:vAlign w:val="center"/>
            <w:hideMark/>
          </w:tcPr>
          <w:p w14:paraId="1FF2C177" w14:textId="77777777" w:rsidR="004603CC" w:rsidRPr="004603CC" w:rsidRDefault="004603CC" w:rsidP="00364C40">
            <w:pPr>
              <w:jc w:val="center"/>
            </w:pPr>
            <w:r w:rsidRPr="004603CC">
              <w:t>Primary + Secondary Rigid + GTV + Liver</w:t>
            </w:r>
          </w:p>
        </w:tc>
        <w:tc>
          <w:tcPr>
            <w:tcW w:w="1145" w:type="dxa"/>
            <w:noWrap/>
            <w:vAlign w:val="bottom"/>
            <w:hideMark/>
          </w:tcPr>
          <w:p w14:paraId="3EF4C6FA" w14:textId="77777777" w:rsidR="004603CC" w:rsidRPr="004603CC" w:rsidRDefault="004603CC" w:rsidP="00364C40">
            <w:pPr>
              <w:jc w:val="center"/>
            </w:pPr>
            <w:r>
              <w:rPr>
                <w:rFonts w:ascii="Calibri" w:hAnsi="Calibri" w:cs="Calibri"/>
                <w:color w:val="000000"/>
              </w:rPr>
              <w:t>67</w:t>
            </w:r>
          </w:p>
        </w:tc>
        <w:tc>
          <w:tcPr>
            <w:tcW w:w="1743" w:type="dxa"/>
            <w:noWrap/>
            <w:vAlign w:val="bottom"/>
            <w:hideMark/>
          </w:tcPr>
          <w:p w14:paraId="4F822901" w14:textId="77777777" w:rsidR="004603CC" w:rsidRPr="004603CC" w:rsidRDefault="004603CC" w:rsidP="00364C40">
            <w:pPr>
              <w:jc w:val="center"/>
            </w:pPr>
            <w:r>
              <w:rPr>
                <w:rFonts w:ascii="Calibri" w:hAnsi="Calibri" w:cs="Calibri"/>
                <w:color w:val="000000"/>
              </w:rPr>
              <w:t>23</w:t>
            </w:r>
          </w:p>
        </w:tc>
        <w:tc>
          <w:tcPr>
            <w:tcW w:w="1979" w:type="dxa"/>
            <w:noWrap/>
            <w:vAlign w:val="bottom"/>
            <w:hideMark/>
          </w:tcPr>
          <w:p w14:paraId="4F6BF071" w14:textId="77777777" w:rsidR="004603CC" w:rsidRPr="004603CC" w:rsidRDefault="004603CC" w:rsidP="00364C40">
            <w:pPr>
              <w:jc w:val="center"/>
            </w:pPr>
            <w:r>
              <w:rPr>
                <w:rFonts w:ascii="Calibri" w:hAnsi="Calibri" w:cs="Calibri"/>
                <w:color w:val="000000"/>
              </w:rPr>
              <w:t>92</w:t>
            </w:r>
          </w:p>
        </w:tc>
        <w:tc>
          <w:tcPr>
            <w:tcW w:w="719" w:type="dxa"/>
            <w:noWrap/>
            <w:vAlign w:val="bottom"/>
            <w:hideMark/>
          </w:tcPr>
          <w:p w14:paraId="7AF3FA29" w14:textId="77777777" w:rsidR="004603CC" w:rsidRPr="004603CC" w:rsidRDefault="004603CC" w:rsidP="00364C40">
            <w:pPr>
              <w:jc w:val="center"/>
            </w:pPr>
            <w:r>
              <w:rPr>
                <w:rFonts w:ascii="Calibri" w:hAnsi="Calibri" w:cs="Calibri"/>
                <w:color w:val="000000"/>
              </w:rPr>
              <w:t>0.75</w:t>
            </w:r>
          </w:p>
        </w:tc>
      </w:tr>
    </w:tbl>
    <w:p w14:paraId="50C75E07" w14:textId="77777777" w:rsidR="004603CC" w:rsidRDefault="004603CC" w:rsidP="00B54FFA"/>
    <w:p w14:paraId="444AD79B" w14:textId="1CB3A949" w:rsidR="00544159" w:rsidRDefault="004603CC" w:rsidP="00B54FFA">
      <w:r>
        <w:t>For deformable registered images, the presentation of pre-treatment and post-treatment</w:t>
      </w:r>
      <w:r w:rsidR="00D40923">
        <w:t xml:space="preserve"> had an AUC value of 0.66</w:t>
      </w:r>
      <w:r>
        <w:t xml:space="preserve">. Pre-treatment, post-treatment, and liver </w:t>
      </w:r>
      <w:r w:rsidR="00D40923">
        <w:t>segmentations</w:t>
      </w:r>
      <w:r>
        <w:t xml:space="preserve"> had an AUC of 0.68. Pre-treatment, post-treatment, and disease </w:t>
      </w:r>
      <w:r w:rsidR="00D40923">
        <w:t xml:space="preserve">segmentations </w:t>
      </w:r>
      <w:r>
        <w:t xml:space="preserve">had and AUC of 0.81. Pre-treatment, post-treatment, liver and disease segmentations had and AUC of 0.78. The </w:t>
      </w:r>
      <w:r w:rsidR="00E13577">
        <w:t>received operating characteristic (ROC)</w:t>
      </w:r>
      <w:r>
        <w:t xml:space="preserve"> </w:t>
      </w:r>
      <w:r w:rsidR="00E13577">
        <w:t>lines</w:t>
      </w:r>
      <w:r>
        <w:t xml:space="preserve"> for the individual data presentation methods </w:t>
      </w:r>
      <w:r w:rsidR="009B6A81">
        <w:t xml:space="preserve">of pre-treatment and deformed post-treatment images </w:t>
      </w:r>
      <w:r>
        <w:t xml:space="preserve">are shown in </w:t>
      </w:r>
      <w:r w:rsidR="00E13577">
        <w:fldChar w:fldCharType="begin"/>
      </w:r>
      <w:r w:rsidR="00E13577">
        <w:instrText xml:space="preserve"> REF _Ref68008586 \h </w:instrText>
      </w:r>
      <w:r w:rsidR="00E13577">
        <w:fldChar w:fldCharType="separate"/>
      </w:r>
      <w:r w:rsidR="00E13577">
        <w:t xml:space="preserve">Figure </w:t>
      </w:r>
      <w:r w:rsidR="00E13577">
        <w:rPr>
          <w:noProof/>
        </w:rPr>
        <w:t>4</w:t>
      </w:r>
      <w:r w:rsidR="00E13577">
        <w:fldChar w:fldCharType="end"/>
      </w:r>
      <w:r>
        <w:t>.</w:t>
      </w:r>
    </w:p>
    <w:p w14:paraId="736BB295" w14:textId="77777777" w:rsidR="00E13577" w:rsidRDefault="00E13577" w:rsidP="00E13577">
      <w:pPr>
        <w:keepNext/>
      </w:pPr>
      <w:r>
        <w:rPr>
          <w:noProof/>
        </w:rPr>
        <w:drawing>
          <wp:inline distT="0" distB="0" distL="0" distR="0" wp14:anchorId="4F6525BD" wp14:editId="105DD9F1">
            <wp:extent cx="5943600" cy="31680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8015"/>
                    </a:xfrm>
                    <a:prstGeom prst="rect">
                      <a:avLst/>
                    </a:prstGeom>
                  </pic:spPr>
                </pic:pic>
              </a:graphicData>
            </a:graphic>
          </wp:inline>
        </w:drawing>
      </w:r>
    </w:p>
    <w:p w14:paraId="39B6C776" w14:textId="11E590E6" w:rsidR="004603CC" w:rsidRDefault="00E13577" w:rsidP="00E13577">
      <w:pPr>
        <w:pStyle w:val="Caption"/>
      </w:pPr>
      <w:bookmarkStart w:id="5" w:name="_Ref68008586"/>
      <w:r>
        <w:t xml:space="preserve">Figure </w:t>
      </w:r>
      <w:r>
        <w:fldChar w:fldCharType="begin"/>
      </w:r>
      <w:r>
        <w:instrText xml:space="preserve"> SEQ Figure \* ARABIC </w:instrText>
      </w:r>
      <w:r>
        <w:fldChar w:fldCharType="separate"/>
      </w:r>
      <w:r w:rsidR="009B6A81">
        <w:rPr>
          <w:noProof/>
        </w:rPr>
        <w:t>4</w:t>
      </w:r>
      <w:r>
        <w:fldChar w:fldCharType="end"/>
      </w:r>
      <w:bookmarkEnd w:id="5"/>
      <w:r>
        <w:t>: Receiver operating characteristic lines for each presentation of pre-treatment and deformable registered post-treatment data to the model. Area under the curve (AUC) recorded in legend.</w:t>
      </w:r>
    </w:p>
    <w:p w14:paraId="116B65D5" w14:textId="690A0296" w:rsidR="009B6A81" w:rsidRDefault="004603CC" w:rsidP="00B54FFA">
      <w:r>
        <w:lastRenderedPageBreak/>
        <w:t>For rigidly registered images, the presentation of pre-treatment and post-treatment had an AUC value of 0.66</w:t>
      </w:r>
      <w:r>
        <w:t xml:space="preserve">. Pre-treatment, post-treatment, and liver </w:t>
      </w:r>
      <w:r w:rsidR="00D40923">
        <w:t xml:space="preserve">segmentations </w:t>
      </w:r>
      <w:r>
        <w:t>had an AUC of 0.6</w:t>
      </w:r>
      <w:r>
        <w:t>6</w:t>
      </w:r>
      <w:r>
        <w:t>. Pre-treatment, post-treatment, and dis</w:t>
      </w:r>
      <w:r>
        <w:t xml:space="preserve">ease </w:t>
      </w:r>
      <w:r w:rsidR="00D40923">
        <w:t xml:space="preserve">segmentations </w:t>
      </w:r>
      <w:r>
        <w:t>had and AUC of 0.72</w:t>
      </w:r>
      <w:r>
        <w:t>. Pre-treatment, post-treatment, liver and disease segmentations had a</w:t>
      </w:r>
      <w:r>
        <w:t>nd AUC of 0.75</w:t>
      </w:r>
      <w:r>
        <w:t>.</w:t>
      </w:r>
      <w:r w:rsidR="009B6A81" w:rsidRPr="009B6A81">
        <w:t xml:space="preserve"> </w:t>
      </w:r>
      <w:r w:rsidR="009B6A81">
        <w:t xml:space="preserve">The received operating characteristic (ROC) lines for the individual data presentation methods of pre-treatment and </w:t>
      </w:r>
      <w:r w:rsidR="009B6A81">
        <w:t>rigidly registered</w:t>
      </w:r>
      <w:r w:rsidR="009B6A81">
        <w:t xml:space="preserve"> post-treatment images are shown in </w:t>
      </w:r>
      <w:r w:rsidR="009B6A81">
        <w:fldChar w:fldCharType="begin"/>
      </w:r>
      <w:r w:rsidR="009B6A81">
        <w:instrText xml:space="preserve"> REF _Ref68009430 \h </w:instrText>
      </w:r>
      <w:r w:rsidR="009B6A81">
        <w:fldChar w:fldCharType="separate"/>
      </w:r>
      <w:r w:rsidR="009B6A81">
        <w:t xml:space="preserve">Figure </w:t>
      </w:r>
      <w:r w:rsidR="009B6A81">
        <w:rPr>
          <w:noProof/>
        </w:rPr>
        <w:t>5</w:t>
      </w:r>
      <w:r w:rsidR="009B6A81">
        <w:fldChar w:fldCharType="end"/>
      </w:r>
      <w:r w:rsidR="009B6A81">
        <w:t>.</w:t>
      </w:r>
    </w:p>
    <w:p w14:paraId="04202B3F" w14:textId="77777777" w:rsidR="009B6A81" w:rsidRDefault="009B6A81" w:rsidP="009B6A81">
      <w:pPr>
        <w:keepNext/>
      </w:pPr>
      <w:r>
        <w:rPr>
          <w:noProof/>
        </w:rPr>
        <w:drawing>
          <wp:inline distT="0" distB="0" distL="0" distR="0" wp14:anchorId="422C60E3" wp14:editId="04003EB9">
            <wp:extent cx="5943600" cy="319214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92145"/>
                    </a:xfrm>
                    <a:prstGeom prst="rect">
                      <a:avLst/>
                    </a:prstGeom>
                  </pic:spPr>
                </pic:pic>
              </a:graphicData>
            </a:graphic>
          </wp:inline>
        </w:drawing>
      </w:r>
    </w:p>
    <w:p w14:paraId="58DEA3F6" w14:textId="301D4BF1" w:rsidR="00FE5148" w:rsidRPr="00B54FFA" w:rsidRDefault="009B6A81" w:rsidP="009B6A81">
      <w:pPr>
        <w:pStyle w:val="Caption"/>
      </w:pPr>
      <w:bookmarkStart w:id="6" w:name="_Ref68009430"/>
      <w:r>
        <w:t xml:space="preserve">Figure </w:t>
      </w:r>
      <w:r>
        <w:fldChar w:fldCharType="begin"/>
      </w:r>
      <w:r>
        <w:instrText xml:space="preserve"> SEQ Figure \* ARABIC </w:instrText>
      </w:r>
      <w:r>
        <w:fldChar w:fldCharType="separate"/>
      </w:r>
      <w:r>
        <w:rPr>
          <w:noProof/>
        </w:rPr>
        <w:t>5</w:t>
      </w:r>
      <w:r>
        <w:fldChar w:fldCharType="end"/>
      </w:r>
      <w:bookmarkEnd w:id="6"/>
      <w:r>
        <w:t>:</w:t>
      </w:r>
      <w:r w:rsidRPr="009B6A81">
        <w:t xml:space="preserve"> </w:t>
      </w:r>
      <w:r>
        <w:t xml:space="preserve">Receiver operating characteristic lines for each presentation of pre-treatment and </w:t>
      </w:r>
      <w:r>
        <w:t>rigidly</w:t>
      </w:r>
      <w:r>
        <w:t xml:space="preserve"> registered post-treatment data to the model. Area under the curve (AUC) recorded in legend.</w:t>
      </w:r>
    </w:p>
    <w:p w14:paraId="67677837" w14:textId="7AB0178A" w:rsidR="0039685C" w:rsidRDefault="0049704B" w:rsidP="0039685C">
      <w:pPr>
        <w:pStyle w:val="Heading3"/>
      </w:pPr>
      <w:r>
        <w:t>Qualitative</w:t>
      </w:r>
    </w:p>
    <w:p w14:paraId="67090264" w14:textId="356CD174" w:rsidR="0039685C" w:rsidRDefault="00E71752" w:rsidP="00F43C61">
      <w:r>
        <w:t xml:space="preserve">Qualitative visualization of the IG varied across models and sites. </w:t>
      </w:r>
      <w:r w:rsidR="00F43C61">
        <w:t xml:space="preserve">We used visualizations of the IG to </w:t>
      </w:r>
      <w:r w:rsidR="00D40923">
        <w:t>identify if</w:t>
      </w:r>
      <w:r w:rsidR="00F43C61">
        <w:t xml:space="preserve"> the model was focusing on aspects of the image relevant to the PTA procedure. For example, in</w:t>
      </w:r>
      <w:r w:rsidR="007A1CB8">
        <w:t xml:space="preserve"> </w:t>
      </w:r>
      <w:r w:rsidR="007A1CB8">
        <w:fldChar w:fldCharType="begin"/>
      </w:r>
      <w:r w:rsidR="007A1CB8">
        <w:instrText xml:space="preserve"> REF _Ref66967105 \h </w:instrText>
      </w:r>
      <w:r w:rsidR="007A1CB8">
        <w:fldChar w:fldCharType="separate"/>
      </w:r>
      <w:r w:rsidR="008E4A90">
        <w:t xml:space="preserve">Figure </w:t>
      </w:r>
      <w:r w:rsidR="008E4A90">
        <w:rPr>
          <w:noProof/>
        </w:rPr>
        <w:t>6</w:t>
      </w:r>
      <w:r w:rsidR="007A1CB8">
        <w:fldChar w:fldCharType="end"/>
      </w:r>
      <w:r w:rsidR="00F43C61">
        <w:t>, the model was presented the pre-treatment image, rigidly registered post-treatment image, and the contours of the liver</w:t>
      </w:r>
      <w:r w:rsidR="00D40923">
        <w:t xml:space="preserve"> and disease</w:t>
      </w:r>
      <w:r w:rsidR="00F43C61">
        <w:t>. Visualizing the IG, the model appears to be most focusing on regions overlapping between the ribs and lung, an artifact of the rigid registration, rather than near the disease site.</w:t>
      </w:r>
    </w:p>
    <w:p w14:paraId="5C302E7B" w14:textId="77777777" w:rsidR="00F43C61" w:rsidRDefault="00F43C61" w:rsidP="00F43C61">
      <w:pPr>
        <w:keepNext/>
      </w:pPr>
      <w:r w:rsidRPr="00F43C61">
        <w:rPr>
          <w:noProof/>
        </w:rPr>
        <w:drawing>
          <wp:inline distT="0" distB="0" distL="0" distR="0" wp14:anchorId="2096C08F" wp14:editId="4E52BCA8">
            <wp:extent cx="1200150" cy="5858627"/>
            <wp:effectExtent l="0" t="508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rot="16200000">
                      <a:off x="0" y="0"/>
                      <a:ext cx="1204771" cy="5881184"/>
                    </a:xfrm>
                    <a:prstGeom prst="rect">
                      <a:avLst/>
                    </a:prstGeom>
                  </pic:spPr>
                </pic:pic>
              </a:graphicData>
            </a:graphic>
          </wp:inline>
        </w:drawing>
      </w:r>
    </w:p>
    <w:p w14:paraId="4BAAEA7E" w14:textId="71060160" w:rsidR="00F43C61" w:rsidRDefault="00F43C61" w:rsidP="00F43C61">
      <w:pPr>
        <w:pStyle w:val="Caption"/>
      </w:pPr>
      <w:bookmarkStart w:id="7" w:name="_Ref66967105"/>
      <w:r>
        <w:t xml:space="preserve">Figure </w:t>
      </w:r>
      <w:r w:rsidR="00786E97">
        <w:fldChar w:fldCharType="begin"/>
      </w:r>
      <w:r w:rsidR="00786E97">
        <w:instrText xml:space="preserve"> SEQ Figure \* ARABIC </w:instrText>
      </w:r>
      <w:r w:rsidR="00786E97">
        <w:fldChar w:fldCharType="separate"/>
      </w:r>
      <w:r w:rsidR="009B6A81">
        <w:rPr>
          <w:noProof/>
        </w:rPr>
        <w:t>6</w:t>
      </w:r>
      <w:r w:rsidR="00786E97">
        <w:rPr>
          <w:noProof/>
        </w:rPr>
        <w:fldChar w:fldCharType="end"/>
      </w:r>
      <w:bookmarkEnd w:id="7"/>
      <w:r>
        <w:t>: Overlapping heat map from Integrated Gradients on a progression case. Images (from left to right) are Pre-treatment CT, rigidly registered post-treatment CT, pre-treatment liver, disease, and post-treatment liver. Note that disease is blank, as the disease is not present in these slices. However, the IG show importance was heavily weighted to an area far from the disease.</w:t>
      </w:r>
    </w:p>
    <w:p w14:paraId="2366933D" w14:textId="77777777" w:rsidR="00BB11D5" w:rsidRPr="00BB11D5" w:rsidRDefault="00BB11D5" w:rsidP="00BB11D5"/>
    <w:p w14:paraId="6073B031" w14:textId="1C290978" w:rsidR="008C33DD" w:rsidRDefault="008C33DD" w:rsidP="008C33DD">
      <w:pPr>
        <w:pStyle w:val="Heading2"/>
      </w:pPr>
      <w:r>
        <w:t>Discussion</w:t>
      </w:r>
    </w:p>
    <w:p w14:paraId="66F1EDB5" w14:textId="6DC7E16E" w:rsidR="008C33DD" w:rsidRDefault="00D40923" w:rsidP="00D40923">
      <w:r>
        <w:t xml:space="preserve">Across all eight models there appears to be a similar relationship to the AUC as different data is presented. We suspect the pre-treatment + rigid secondary performed as well as the deformation model because large deformation was not present in most cases, and the disease and ablation sites were aligned. Similarly, the presentation of the liver in both cases provided negligible improvement, which we believe is also due to the fact that the image is already centered about the disease in the liver. The slightly poorer performance of the pre-treatment + deformed secondary + disease and liver was curious; investigating into the IG, we saw that the model appears to sometimes focus on the boundary edge of the liver, </w:t>
      </w:r>
      <w:r>
        <w:fldChar w:fldCharType="begin"/>
      </w:r>
      <w:r>
        <w:instrText xml:space="preserve"> REF _Ref68084039 \h </w:instrText>
      </w:r>
      <w:r>
        <w:fldChar w:fldCharType="separate"/>
      </w:r>
      <w:r>
        <w:t xml:space="preserve">Figure </w:t>
      </w:r>
      <w:r>
        <w:rPr>
          <w:noProof/>
        </w:rPr>
        <w:t>7</w:t>
      </w:r>
      <w:r>
        <w:fldChar w:fldCharType="end"/>
      </w:r>
      <w:r>
        <w:t>, leading to confusing results.</w:t>
      </w:r>
    </w:p>
    <w:p w14:paraId="17630EB4" w14:textId="77777777" w:rsidR="008C33DD" w:rsidRDefault="008C33DD" w:rsidP="008C33DD">
      <w:pPr>
        <w:keepNext/>
      </w:pPr>
      <w:r w:rsidRPr="008C33DD">
        <w:rPr>
          <w:noProof/>
        </w:rPr>
        <w:drawing>
          <wp:inline distT="0" distB="0" distL="0" distR="0" wp14:anchorId="365EB291" wp14:editId="78C0229E">
            <wp:extent cx="1507458" cy="5943797"/>
            <wp:effectExtent l="0" t="8572"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15"/>
                    <a:srcRect r="2786" b="20231"/>
                    <a:stretch/>
                  </pic:blipFill>
                  <pic:spPr bwMode="auto">
                    <a:xfrm rot="16200000">
                      <a:off x="0" y="0"/>
                      <a:ext cx="1561236" cy="6155838"/>
                    </a:xfrm>
                    <a:prstGeom prst="rect">
                      <a:avLst/>
                    </a:prstGeom>
                    <a:ln>
                      <a:noFill/>
                    </a:ln>
                    <a:extLst>
                      <a:ext uri="{53640926-AAD7-44D8-BBD7-CCE9431645EC}">
                        <a14:shadowObscured xmlns:a14="http://schemas.microsoft.com/office/drawing/2010/main"/>
                      </a:ext>
                    </a:extLst>
                  </pic:spPr>
                </pic:pic>
              </a:graphicData>
            </a:graphic>
          </wp:inline>
        </w:drawing>
      </w:r>
    </w:p>
    <w:p w14:paraId="37BED2DD" w14:textId="2C65F56A" w:rsidR="008C33DD" w:rsidRDefault="008C33DD" w:rsidP="008C33DD">
      <w:pPr>
        <w:pStyle w:val="Caption"/>
      </w:pPr>
      <w:bookmarkStart w:id="8" w:name="_Ref68084039"/>
      <w:r>
        <w:t xml:space="preserve">Figure </w:t>
      </w:r>
      <w:r w:rsidR="00786E97">
        <w:fldChar w:fldCharType="begin"/>
      </w:r>
      <w:r w:rsidR="00786E97">
        <w:instrText xml:space="preserve"> SEQ Figure \* ARABIC </w:instrText>
      </w:r>
      <w:r w:rsidR="00786E97">
        <w:fldChar w:fldCharType="separate"/>
      </w:r>
      <w:r w:rsidR="009B6A81">
        <w:rPr>
          <w:noProof/>
        </w:rPr>
        <w:t>7</w:t>
      </w:r>
      <w:r w:rsidR="00786E97">
        <w:rPr>
          <w:noProof/>
        </w:rPr>
        <w:fldChar w:fldCharType="end"/>
      </w:r>
      <w:bookmarkEnd w:id="8"/>
      <w:r>
        <w:t xml:space="preserve">: Overlay of the integrated gradients onto images presented to the deformable model. From the left, the pre-treatment CT, post-treatment CT, liver contour, and disease. Note that the IG are focusing on the boundary of the liver </w:t>
      </w:r>
      <w:r w:rsidR="002F3A77">
        <w:t>contour</w:t>
      </w:r>
      <w:r>
        <w:t xml:space="preserve"> in the </w:t>
      </w:r>
      <w:r w:rsidR="00BA0A8B">
        <w:t>top right corner and not the disease.</w:t>
      </w:r>
    </w:p>
    <w:p w14:paraId="0815E623" w14:textId="7FF068CD" w:rsidR="00B13609" w:rsidRDefault="00B13609" w:rsidP="00B13609">
      <w:pPr>
        <w:pStyle w:val="Heading2"/>
      </w:pPr>
      <w:r>
        <w:t>Conclusion</w:t>
      </w:r>
    </w:p>
    <w:p w14:paraId="1A9901CE" w14:textId="4EFD33D0" w:rsidR="00B13609" w:rsidRPr="00D40923" w:rsidRDefault="00B13609" w:rsidP="00D40923">
      <w:r>
        <w:t xml:space="preserve">While the AUC values from our top performing model are decent from a prediction standpoint at 0.81, the visualization of the IG shows that the model is not always ‘looking’ in what the user might consider to be a useful place. </w:t>
      </w:r>
      <w:r w:rsidR="00786E97">
        <w:t>The model predictions</w:t>
      </w:r>
      <w:r>
        <w:t xml:space="preserve"> prediction should be used as added informati</w:t>
      </w:r>
      <w:r>
        <w:t>on, not the determining factor</w:t>
      </w:r>
      <w:r w:rsidR="00786E97">
        <w:t xml:space="preserve"> in evaluating ablation performance</w:t>
      </w:r>
      <w:r>
        <w:t>.</w:t>
      </w:r>
      <w:r w:rsidRPr="00B13609">
        <w:t xml:space="preserve"> </w:t>
      </w:r>
      <w:r>
        <w:t xml:space="preserve">We </w:t>
      </w:r>
      <w:r w:rsidR="00786E97">
        <w:t>believe that the prediction output of the model along with the IG can help provide meaningful information to the interventional radiologist</w:t>
      </w:r>
      <w:bookmarkStart w:id="9" w:name="_GoBack"/>
      <w:bookmarkEnd w:id="9"/>
      <w:r>
        <w:t>.</w:t>
      </w:r>
    </w:p>
    <w:sectPr w:rsidR="00B13609" w:rsidRPr="00D40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6F6FFE"/>
    <w:multiLevelType w:val="hybridMultilevel"/>
    <w:tmpl w:val="75941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8E5884"/>
    <w:multiLevelType w:val="hybridMultilevel"/>
    <w:tmpl w:val="0A46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429"/>
    <w:rsid w:val="000165BC"/>
    <w:rsid w:val="00025F3C"/>
    <w:rsid w:val="00036337"/>
    <w:rsid w:val="00087304"/>
    <w:rsid w:val="000C6402"/>
    <w:rsid w:val="001179DF"/>
    <w:rsid w:val="001E3DB0"/>
    <w:rsid w:val="00271155"/>
    <w:rsid w:val="002C663F"/>
    <w:rsid w:val="002C71D5"/>
    <w:rsid w:val="002F3A77"/>
    <w:rsid w:val="0039685C"/>
    <w:rsid w:val="004603CC"/>
    <w:rsid w:val="00474301"/>
    <w:rsid w:val="0049704B"/>
    <w:rsid w:val="004D7BB8"/>
    <w:rsid w:val="00544159"/>
    <w:rsid w:val="00552DEB"/>
    <w:rsid w:val="005E0429"/>
    <w:rsid w:val="005E4534"/>
    <w:rsid w:val="00630EAF"/>
    <w:rsid w:val="00653474"/>
    <w:rsid w:val="006B5258"/>
    <w:rsid w:val="00786E97"/>
    <w:rsid w:val="007A06EF"/>
    <w:rsid w:val="007A1CB8"/>
    <w:rsid w:val="007A61A9"/>
    <w:rsid w:val="007B7C7B"/>
    <w:rsid w:val="00892413"/>
    <w:rsid w:val="008A3130"/>
    <w:rsid w:val="008C17EF"/>
    <w:rsid w:val="008C33DD"/>
    <w:rsid w:val="008E4A90"/>
    <w:rsid w:val="008F1A40"/>
    <w:rsid w:val="00951C89"/>
    <w:rsid w:val="00962B2D"/>
    <w:rsid w:val="00990D28"/>
    <w:rsid w:val="009B6A81"/>
    <w:rsid w:val="00A0122C"/>
    <w:rsid w:val="00A43A0E"/>
    <w:rsid w:val="00A43E9C"/>
    <w:rsid w:val="00A76ABA"/>
    <w:rsid w:val="00A90701"/>
    <w:rsid w:val="00AA7FA1"/>
    <w:rsid w:val="00AB011C"/>
    <w:rsid w:val="00AE1D94"/>
    <w:rsid w:val="00B13609"/>
    <w:rsid w:val="00B54FFA"/>
    <w:rsid w:val="00BA0A8B"/>
    <w:rsid w:val="00BB11D5"/>
    <w:rsid w:val="00BD2057"/>
    <w:rsid w:val="00C27039"/>
    <w:rsid w:val="00C8357D"/>
    <w:rsid w:val="00D14939"/>
    <w:rsid w:val="00D40923"/>
    <w:rsid w:val="00D4452A"/>
    <w:rsid w:val="00E13577"/>
    <w:rsid w:val="00E71752"/>
    <w:rsid w:val="00F16285"/>
    <w:rsid w:val="00F43C61"/>
    <w:rsid w:val="00F51EF0"/>
    <w:rsid w:val="00F72417"/>
    <w:rsid w:val="00FE5148"/>
    <w:rsid w:val="00FF30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3E2A6"/>
  <w15:chartTrackingRefBased/>
  <w15:docId w15:val="{454C8AF6-7FA2-490D-B656-F9D8E5B6A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E04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1A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E3D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042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C6402"/>
    <w:pPr>
      <w:ind w:left="720"/>
      <w:contextualSpacing/>
    </w:pPr>
  </w:style>
  <w:style w:type="character" w:customStyle="1" w:styleId="Heading3Char">
    <w:name w:val="Heading 3 Char"/>
    <w:basedOn w:val="DefaultParagraphFont"/>
    <w:link w:val="Heading3"/>
    <w:uiPriority w:val="9"/>
    <w:rsid w:val="008F1A40"/>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A43E9C"/>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1E3DB0"/>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2C7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3474"/>
    <w:rPr>
      <w:color w:val="0563C1" w:themeColor="hyperlink"/>
      <w:u w:val="single"/>
    </w:rPr>
  </w:style>
  <w:style w:type="character" w:customStyle="1" w:styleId="UnresolvedMention">
    <w:name w:val="Unresolved Mention"/>
    <w:basedOn w:val="DefaultParagraphFont"/>
    <w:uiPriority w:val="99"/>
    <w:semiHidden/>
    <w:unhideWhenUsed/>
    <w:rsid w:val="006534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343003">
      <w:bodyDiv w:val="1"/>
      <w:marLeft w:val="0"/>
      <w:marRight w:val="0"/>
      <w:marTop w:val="0"/>
      <w:marBottom w:val="0"/>
      <w:divBdr>
        <w:top w:val="none" w:sz="0" w:space="0" w:color="auto"/>
        <w:left w:val="none" w:sz="0" w:space="0" w:color="auto"/>
        <w:bottom w:val="none" w:sz="0" w:space="0" w:color="auto"/>
        <w:right w:val="none" w:sz="0" w:space="0" w:color="auto"/>
      </w:divBdr>
    </w:div>
    <w:div w:id="617831788">
      <w:bodyDiv w:val="1"/>
      <w:marLeft w:val="0"/>
      <w:marRight w:val="0"/>
      <w:marTop w:val="0"/>
      <w:marBottom w:val="0"/>
      <w:divBdr>
        <w:top w:val="none" w:sz="0" w:space="0" w:color="auto"/>
        <w:left w:val="none" w:sz="0" w:space="0" w:color="auto"/>
        <w:bottom w:val="none" w:sz="0" w:space="0" w:color="auto"/>
        <w:right w:val="none" w:sz="0" w:space="0" w:color="auto"/>
      </w:divBdr>
    </w:div>
    <w:div w:id="813370956">
      <w:bodyDiv w:val="1"/>
      <w:marLeft w:val="0"/>
      <w:marRight w:val="0"/>
      <w:marTop w:val="0"/>
      <w:marBottom w:val="0"/>
      <w:divBdr>
        <w:top w:val="none" w:sz="0" w:space="0" w:color="auto"/>
        <w:left w:val="none" w:sz="0" w:space="0" w:color="auto"/>
        <w:bottom w:val="none" w:sz="0" w:space="0" w:color="auto"/>
        <w:right w:val="none" w:sz="0" w:space="0" w:color="auto"/>
      </w:divBdr>
    </w:div>
    <w:div w:id="1154026267">
      <w:bodyDiv w:val="1"/>
      <w:marLeft w:val="0"/>
      <w:marRight w:val="0"/>
      <w:marTop w:val="0"/>
      <w:marBottom w:val="0"/>
      <w:divBdr>
        <w:top w:val="none" w:sz="0" w:space="0" w:color="auto"/>
        <w:left w:val="none" w:sz="0" w:space="0" w:color="auto"/>
        <w:bottom w:val="none" w:sz="0" w:space="0" w:color="auto"/>
        <w:right w:val="none" w:sz="0" w:space="0" w:color="auto"/>
      </w:divBdr>
    </w:div>
    <w:div w:id="1357119957">
      <w:bodyDiv w:val="1"/>
      <w:marLeft w:val="0"/>
      <w:marRight w:val="0"/>
      <w:marTop w:val="0"/>
      <w:marBottom w:val="0"/>
      <w:divBdr>
        <w:top w:val="none" w:sz="0" w:space="0" w:color="auto"/>
        <w:left w:val="none" w:sz="0" w:space="0" w:color="auto"/>
        <w:bottom w:val="none" w:sz="0" w:space="0" w:color="auto"/>
        <w:right w:val="none" w:sz="0" w:space="0" w:color="auto"/>
      </w:divBdr>
    </w:div>
    <w:div w:id="1554072955">
      <w:bodyDiv w:val="1"/>
      <w:marLeft w:val="0"/>
      <w:marRight w:val="0"/>
      <w:marTop w:val="0"/>
      <w:marBottom w:val="0"/>
      <w:divBdr>
        <w:top w:val="none" w:sz="0" w:space="0" w:color="auto"/>
        <w:left w:val="none" w:sz="0" w:space="0" w:color="auto"/>
        <w:bottom w:val="none" w:sz="0" w:space="0" w:color="auto"/>
        <w:right w:val="none" w:sz="0" w:space="0" w:color="auto"/>
      </w:divBdr>
    </w:div>
    <w:div w:id="1988892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tutorials/structured_data/imbalanced_data"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nsorflow.org/tutorials/interpretability/integrated_gradients"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pyimagesearch.com/2019/08/05/keras-learning-rate-finder/"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CB01B-F42D-416D-98F2-92E1010F4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TotalTime>
  <Pages>8</Pages>
  <Words>6347</Words>
  <Characters>36182</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M. D. Anderson Cancer Center</Company>
  <LinksUpToDate>false</LinksUpToDate>
  <CharactersWithSpaces>42445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Anderson,Brian M</dc:creator>
  <cp:keywords/>
  <dc:description/>
  <cp:lastModifiedBy>Anderson,Brian M</cp:lastModifiedBy>
  <cp:revision>39</cp:revision>
  <dcterms:created xsi:type="dcterms:W3CDTF">2021-01-14T14:10:00Z</dcterms:created>
  <dcterms:modified xsi:type="dcterms:W3CDTF">2021-03-31T17:18:00Z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