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0CDA08B8" w14:textId="52E82F33" w:rsidR="0037218D" w:rsidRDefault="0037218D" w:rsidP="0037218D">
      <w:r>
        <w:t xml:space="preserve">In </w:t>
      </w:r>
      <w:r w:rsidR="007749A1">
        <w:t>radiation oncology</w:t>
      </w:r>
      <w:r>
        <w:t xml:space="preserve">, the integration and registration of multiple imaging modalities is often a crucial aspect of the diagnosis and treatment planning process. Often, these images are inherently registered, a useful feature in most cases, but possibly a </w:t>
      </w:r>
      <w:r w:rsidR="007749A1">
        <w:t xml:space="preserve">hindrance </w:t>
      </w:r>
      <w:r>
        <w:t xml:space="preserve">when manual adjustments </w:t>
      </w:r>
      <w:r w:rsidR="00CB70B2">
        <w:t xml:space="preserve">and registration modifications </w:t>
      </w:r>
      <w:r>
        <w:t xml:space="preserve">are required. To break this registration requires expert knowledge of file structure or specialized software, posing challenges and potential errors </w:t>
      </w:r>
      <w:r w:rsidR="006F6C14">
        <w:t>in changing other attributes in the process accidentally.</w:t>
      </w:r>
      <w:r w:rsidR="00CB70B2">
        <w:t xml:space="preserve"> Often clinics have to make do with the</w:t>
      </w:r>
      <w:r w:rsidR="00057862">
        <w:t>se</w:t>
      </w:r>
      <w:r w:rsidR="00CB70B2">
        <w:t xml:space="preserve"> imprecise registrations which add uncertainty when creating target contours. </w:t>
      </w:r>
    </w:p>
    <w:p w14:paraId="604DD3AE" w14:textId="044937B3" w:rsidR="0037218D" w:rsidRDefault="0037218D" w:rsidP="0037218D">
      <w:r>
        <w:t xml:space="preserve">To address these issues, we present a novel tool designed to simplify the task of </w:t>
      </w:r>
      <w:r w:rsidR="00120802">
        <w:t>changing three often edited attributes: the frame of reference, the series instance unique identifier, and the study instance unique identifier</w:t>
      </w:r>
      <w:r>
        <w:t xml:space="preserve">. The tool features an intuitive user interface that empowers practitioners, regardless of their expertise, to effortlessly modify </w:t>
      </w:r>
      <w:r w:rsidR="00A07AA1">
        <w:t xml:space="preserve">these </w:t>
      </w:r>
      <w:r>
        <w:t xml:space="preserve">three key attributes. By focusing on the most frequently edited parameters, our tool </w:t>
      </w:r>
      <w:r w:rsidR="0041656E">
        <w:t>minimizes the risk of unintended alterations to other attributes, contributing to increased accuracy and reliability.</w:t>
      </w:r>
    </w:p>
    <w:p w14:paraId="35119D77" w14:textId="5BB39FE2" w:rsidR="00F63DB6" w:rsidRDefault="005D3A78" w:rsidP="0037218D">
      <w:r>
        <w:t xml:space="preserve">The program is written in C#, easily </w:t>
      </w:r>
      <w:r w:rsidR="00B30DF3">
        <w:t>distributed</w:t>
      </w:r>
      <w:r>
        <w:t xml:space="preserve"> via GitHub or Google drive and compatible with any Windows computer with .NET 4.8</w:t>
      </w:r>
      <w:r w:rsidR="008649E5">
        <w:t xml:space="preserve"> </w:t>
      </w:r>
      <w:r>
        <w:t xml:space="preserve">(the standard as of 2023). </w:t>
      </w:r>
      <w:r w:rsidR="0037218D">
        <w:t xml:space="preserve">This innovation holds promise for improving the overall workflow efficiency </w:t>
      </w:r>
      <w:r w:rsidR="003E69C3">
        <w:t xml:space="preserve">and safety </w:t>
      </w:r>
      <w:r w:rsidR="0037218D">
        <w:t>within radiation oncology</w:t>
      </w:r>
      <w:r>
        <w:t xml:space="preserve"> and radiology, where breaking the frame of refence or changing the series/study unique identifiers is a regular occurrence.</w:t>
      </w:r>
    </w:p>
    <w:p w14:paraId="782078F3" w14:textId="4718A858" w:rsidR="00F63DB6" w:rsidRDefault="00F63DB6" w:rsidP="00F63DB6">
      <w:pPr>
        <w:pStyle w:val="Heading1"/>
      </w:pPr>
      <w:r>
        <w:t>Introduction</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338A22D"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w:t>
      </w:r>
      <w:r w:rsidR="002C68AD">
        <w:lastRenderedPageBreak/>
        <w:t xml:space="preserve">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[redacted for submission]</w:t>
      </w:r>
      <w:r w:rsidR="005C2095">
        <w:t>.</w:t>
      </w:r>
    </w:p>
    <w:p w14:paraId="250222B0" w14:textId="4BDFEF7F" w:rsidR="00F63DB6" w:rsidRDefault="00F63DB6" w:rsidP="00F63DB6">
      <w:pPr>
        <w:pStyle w:val="Heading1"/>
      </w:pPr>
      <w:r>
        <w:t>Materials and Methods</w:t>
      </w:r>
    </w:p>
    <w:p w14:paraId="6ADF908E" w14:textId="552224EA" w:rsidR="00F63DB6" w:rsidRDefault="005C2095" w:rsidP="00F63DB6">
      <w:r>
        <w:t>Th</w:t>
      </w:r>
      <w:r w:rsidR="003E24C2">
        <w:t>e</w:t>
      </w:r>
      <w:r>
        <w:t xml:space="preserve"> program was written using C#</w:t>
      </w:r>
      <w:r w:rsidR="000E0BD3">
        <w:t xml:space="preserve"> and .NET framework 4.8</w:t>
      </w:r>
      <w:r>
        <w:t xml:space="preserve">, </w:t>
      </w:r>
      <w:r w:rsidR="00AE516C">
        <w:t>the current .NET standard at time of creation (2023). A</w:t>
      </w:r>
      <w:r>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t>. The main splash screen is shown in</w:t>
      </w:r>
      <w:r w:rsidR="00CF5132">
        <w:t xml:space="preserve"> </w:t>
      </w:r>
      <w:r w:rsidR="00CF5132">
        <w:fldChar w:fldCharType="begin"/>
      </w:r>
      <w:r w:rsidR="00CF5132">
        <w:instrText xml:space="preserve"> REF _Ref158921198 \h </w:instrText>
      </w:r>
      <w:r w:rsidR="00CF5132">
        <w:fldChar w:fldCharType="separate"/>
      </w:r>
      <w:r w:rsidR="00CF5132">
        <w:t xml:space="preserve">Figure </w:t>
      </w:r>
      <w:r w:rsidR="00CF5132">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5"/>
                    <a:stretch>
                      <a:fillRect/>
                    </a:stretch>
                  </pic:blipFill>
                  <pic:spPr>
                    <a:xfrm>
                      <a:off x="0" y="0"/>
                      <a:ext cx="3952362" cy="2854482"/>
                    </a:xfrm>
                    <a:prstGeom prst="rect">
                      <a:avLst/>
                    </a:prstGeom>
                  </pic:spPr>
                </pic:pic>
              </a:graphicData>
            </a:graphic>
          </wp:inline>
        </w:drawing>
      </w:r>
    </w:p>
    <w:p w14:paraId="4F7794B3" w14:textId="22CC7006" w:rsidR="00CF5132" w:rsidRDefault="00CF5132" w:rsidP="00CF5132">
      <w:pPr>
        <w:pStyle w:val="Caption"/>
      </w:pPr>
      <w:bookmarkStart w:id="0" w:name="_Ref158921198"/>
      <w:r>
        <w:t xml:space="preserve">Figure </w:t>
      </w:r>
      <w:r>
        <w:fldChar w:fldCharType="begin"/>
      </w:r>
      <w:r>
        <w:instrText xml:space="preserve"> SEQ Figure \* ARABIC </w:instrText>
      </w:r>
      <w:r>
        <w:fldChar w:fldCharType="separate"/>
      </w:r>
      <w:r w:rsidR="00AA3607">
        <w:rPr>
          <w:noProof/>
        </w:rPr>
        <w:t>1</w:t>
      </w:r>
      <w:r>
        <w:fldChar w:fldCharType="end"/>
      </w:r>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687FD572"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p>
    <w:p w14:paraId="020D5D81" w14:textId="1B5D544B" w:rsidR="000F7649" w:rsidRDefault="008F7CE7" w:rsidP="000F7649">
      <w:pPr>
        <w:pStyle w:val="Heading3"/>
      </w:pPr>
      <w:r>
        <w:t xml:space="preserve">4DCT Registrations </w:t>
      </w:r>
    </w:p>
    <w:p w14:paraId="40AD6127" w14:textId="551ED8C5"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we need to create a unique frame of reference UID that is still consistent across all phases of the 4DCT.</w:t>
      </w:r>
    </w:p>
    <w:p w14:paraId="72EECBFA" w14:textId="07593ACE" w:rsidR="00967281" w:rsidRDefault="00967281" w:rsidP="00967281">
      <w:pPr>
        <w:pStyle w:val="Heading2"/>
      </w:pPr>
      <w:r>
        <w:t>Changing Attributes</w:t>
      </w:r>
    </w:p>
    <w:p w14:paraId="03395C7A" w14:textId="77777777"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 the DICOM file is written over the original DICOM file.</w:t>
      </w:r>
    </w:p>
    <w:p w14:paraId="6DBED661" w14:textId="6A2E09C3" w:rsidR="002C71C2" w:rsidRPr="000F7649" w:rsidRDefault="000F7649" w:rsidP="00AE516C">
      <w:r>
        <w:lastRenderedPageBreak/>
        <w:t xml:space="preserve"> When the 4DCT option is selected, any CT with the same frame of reference UID will be given a new, consistent frame of reference UID. This means that if the user wishes to break the inherent registration between a free-breathing scan and a 4DCT they will need to run the program on </w:t>
      </w:r>
      <w:r w:rsidRPr="000F7649">
        <w:rPr>
          <w:i/>
          <w:iCs/>
        </w:rPr>
        <w:t>either the 4DCT or the free breathing scan</w:t>
      </w:r>
      <w:r>
        <w:t>.</w:t>
      </w:r>
    </w:p>
    <w:p w14:paraId="02C805C2" w14:textId="4A0DB286"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to be in a folder accessible to the computer</w:t>
      </w:r>
      <w:r w:rsidR="00FC3734">
        <w:rPr>
          <w:i/>
          <w:iCs/>
        </w:rPr>
        <w:t>.</w:t>
      </w:r>
      <w:r w:rsidR="00186D3B">
        <w:rPr>
          <w:i/>
          <w:iCs/>
        </w:rPr>
        <w:t xml:space="preserve"> </w:t>
      </w:r>
      <w:r w:rsidR="00186D3B">
        <w:t xml:space="preserve">Once the DICOM attributes  have been changed, the new data can be uploaded to the TPS and further modified. </w:t>
      </w:r>
    </w:p>
    <w:p w14:paraId="504985FD" w14:textId="465C7633"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25676D">
        <w:t xml:space="preserve">Figure </w:t>
      </w:r>
      <w:r w:rsidR="0025676D">
        <w:rPr>
          <w:noProof/>
        </w:rPr>
        <w:t>2</w:t>
      </w:r>
      <w:r w:rsidR="004858D0">
        <w:fldChar w:fldCharType="end"/>
      </w:r>
      <w:r>
        <w:t>.</w:t>
      </w:r>
      <w:r w:rsidR="002C71C2">
        <w:t xml:space="preserve"> </w:t>
      </w:r>
      <w:r w:rsidR="00C3261D">
        <w:t xml:space="preserve">Green bars beneath the ‘Status’ symbol give real-time feedback of the updating process. Depending on network speed, changing the attributes of a </w:t>
      </w:r>
      <w:r w:rsidR="00190EC7">
        <w:t>125</w:t>
      </w:r>
      <w:r w:rsidR="00C3261D">
        <w:t xml:space="preserve"> slice CT scan </w:t>
      </w:r>
      <w:r w:rsidR="00EB0112">
        <w:t>required seven</w:t>
      </w:r>
      <w:r w:rsidR="00C3261D">
        <w:t xml:space="preserve"> seconds.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07ADD06C" w:rsidR="00AA3607" w:rsidRDefault="00AA3607" w:rsidP="00AA3607">
      <w:pPr>
        <w:pStyle w:val="Caption"/>
      </w:pPr>
      <w:bookmarkStart w:id="1" w:name="_Ref158922627"/>
      <w:r>
        <w:t xml:space="preserve">Figure </w:t>
      </w:r>
      <w:r>
        <w:fldChar w:fldCharType="begin"/>
      </w:r>
      <w:r>
        <w:instrText xml:space="preserve"> SEQ Figure \* ARABIC </w:instrText>
      </w:r>
      <w:r>
        <w:fldChar w:fldCharType="separate"/>
      </w:r>
      <w:r>
        <w:rPr>
          <w:noProof/>
        </w:rPr>
        <w:t>2</w:t>
      </w:r>
      <w:r>
        <w:fldChar w:fldCharType="end"/>
      </w:r>
      <w:bookmarkEnd w:id="1"/>
      <w:r>
        <w:t xml:space="preserve">: </w:t>
      </w:r>
      <w:r w:rsidRPr="00D25E55">
        <w:t>Graphical workflow of program</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7" w:history="1">
        <w:r w:rsidR="00E32399" w:rsidRPr="0094616D">
          <w:rPr>
            <w:rStyle w:val="Hyperlink"/>
          </w:rPr>
          <w:t>https://drive.google.com/drive/folders/1e3GzB9LvdCrdba0tZA15_RpG-GwPs_re?usp=sharing</w:t>
        </w:r>
      </w:hyperlink>
      <w:r>
        <w:t>.</w:t>
      </w:r>
    </w:p>
    <w:p w14:paraId="43E679E0" w14:textId="77777777" w:rsidR="00383802" w:rsidRDefault="00F63DB6" w:rsidP="00F63DB6">
      <w:pPr>
        <w:pStyle w:val="Heading1"/>
      </w:pPr>
      <w:r>
        <w:lastRenderedPageBreak/>
        <w:t>Discussion</w:t>
      </w:r>
    </w:p>
    <w:p w14:paraId="78B175D5" w14:textId="703F0C67" w:rsidR="00383802" w:rsidRPr="00383802" w:rsidRDefault="00383802" w:rsidP="00383802">
      <w:pPr>
        <w:keepNext/>
        <w:keepLines/>
      </w:pPr>
      <w:r>
        <w:t>The program does require to be run on a Windows computer. There is concern that institutional internet security division (ISD) may prevent the downloading of this program. Within our institution we were able to circumnavigate this issue by placing the program on a network drive location which was accessible to the team.</w:t>
      </w:r>
    </w:p>
    <w:p w14:paraId="7B9D8CB8" w14:textId="1BB76C3E" w:rsidR="00F63DB6" w:rsidRDefault="00F63DB6" w:rsidP="00F63DB6">
      <w:pPr>
        <w:pStyle w:val="Heading1"/>
      </w:pPr>
      <w:r>
        <w:t>Conclusion</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57862"/>
    <w:rsid w:val="00082AD3"/>
    <w:rsid w:val="000E0BD3"/>
    <w:rsid w:val="000F7649"/>
    <w:rsid w:val="00120022"/>
    <w:rsid w:val="00120802"/>
    <w:rsid w:val="00186D3B"/>
    <w:rsid w:val="00190EC7"/>
    <w:rsid w:val="00222E40"/>
    <w:rsid w:val="0025676D"/>
    <w:rsid w:val="002A4250"/>
    <w:rsid w:val="002C68AD"/>
    <w:rsid w:val="002C71C2"/>
    <w:rsid w:val="00332C41"/>
    <w:rsid w:val="0037218D"/>
    <w:rsid w:val="00383802"/>
    <w:rsid w:val="003C15C6"/>
    <w:rsid w:val="003E24C2"/>
    <w:rsid w:val="003E69C3"/>
    <w:rsid w:val="0041656E"/>
    <w:rsid w:val="00423184"/>
    <w:rsid w:val="004858D0"/>
    <w:rsid w:val="004A1D89"/>
    <w:rsid w:val="004E4605"/>
    <w:rsid w:val="005214FF"/>
    <w:rsid w:val="005869B3"/>
    <w:rsid w:val="005C2095"/>
    <w:rsid w:val="005D3A78"/>
    <w:rsid w:val="00612220"/>
    <w:rsid w:val="00621150"/>
    <w:rsid w:val="00631FF2"/>
    <w:rsid w:val="00687067"/>
    <w:rsid w:val="006F2286"/>
    <w:rsid w:val="006F6C14"/>
    <w:rsid w:val="007749A1"/>
    <w:rsid w:val="007D787B"/>
    <w:rsid w:val="008347A3"/>
    <w:rsid w:val="008649E5"/>
    <w:rsid w:val="00873C15"/>
    <w:rsid w:val="008C3C3F"/>
    <w:rsid w:val="008E758B"/>
    <w:rsid w:val="008F7CE7"/>
    <w:rsid w:val="009652E3"/>
    <w:rsid w:val="00967281"/>
    <w:rsid w:val="00997380"/>
    <w:rsid w:val="009A4C1C"/>
    <w:rsid w:val="009E601A"/>
    <w:rsid w:val="00A017D0"/>
    <w:rsid w:val="00A03D0E"/>
    <w:rsid w:val="00A07AA1"/>
    <w:rsid w:val="00A4752B"/>
    <w:rsid w:val="00AA3607"/>
    <w:rsid w:val="00AB76D0"/>
    <w:rsid w:val="00AB7DEF"/>
    <w:rsid w:val="00AE516C"/>
    <w:rsid w:val="00B0058D"/>
    <w:rsid w:val="00B30DF3"/>
    <w:rsid w:val="00B31DE7"/>
    <w:rsid w:val="00B67CAB"/>
    <w:rsid w:val="00BA08D2"/>
    <w:rsid w:val="00C3261D"/>
    <w:rsid w:val="00C5294C"/>
    <w:rsid w:val="00C52C44"/>
    <w:rsid w:val="00CB70B2"/>
    <w:rsid w:val="00CF2FE9"/>
    <w:rsid w:val="00CF5132"/>
    <w:rsid w:val="00D33275"/>
    <w:rsid w:val="00D5092B"/>
    <w:rsid w:val="00D70926"/>
    <w:rsid w:val="00D812D6"/>
    <w:rsid w:val="00DA0FEF"/>
    <w:rsid w:val="00E32399"/>
    <w:rsid w:val="00EB0112"/>
    <w:rsid w:val="00F304C9"/>
    <w:rsid w:val="00F32858"/>
    <w:rsid w:val="00F63DB6"/>
    <w:rsid w:val="00F868E9"/>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e3GzB9LvdCrdba0tZA15_RpG-GwPs_re?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153D7F"/>
    <w:rsid w:val="003C27FB"/>
    <w:rsid w:val="00666983"/>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3</cp:revision>
  <dcterms:created xsi:type="dcterms:W3CDTF">2024-02-17T17:25:00Z</dcterms:created>
  <dcterms:modified xsi:type="dcterms:W3CDTF">2024-02-17T17:41:00Z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