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9E34E">
      <w:pPr>
        <w:spacing w:line="360" w:lineRule="auto"/>
        <w:jc w:val="center"/>
        <w:rPr>
          <w:rFonts w:hint="default" w:ascii="Times New Roman" w:hAnsi="Times New Roman" w:cs="Times New Roman"/>
          <w:sz w:val="24"/>
          <w:szCs w:val="24"/>
        </w:rPr>
      </w:pPr>
      <w:r>
        <w:rPr>
          <w:rStyle w:val="5"/>
          <w:rFonts w:hint="default" w:ascii="Times New Roman" w:hAnsi="Times New Roman" w:eastAsia="SimSun" w:cs="Times New Roman"/>
          <w:sz w:val="24"/>
          <w:szCs w:val="24"/>
        </w:rPr>
        <w:t>FINAL MODEL EVALUATION AND CREDIT-RISK SCORING</w:t>
      </w:r>
      <w:r>
        <w:rPr>
          <w:rFonts w:hint="default" w:ascii="Times New Roman" w:hAnsi="Times New Roman" w:eastAsia="SimSun" w:cs="Times New Roman"/>
          <w:sz w:val="24"/>
          <w:szCs w:val="24"/>
        </w:rPr>
        <w:t>.</w:t>
      </w:r>
    </w:p>
    <w:p w14:paraId="7A5CD235">
      <w:pPr>
        <w:spacing w:line="360" w:lineRule="auto"/>
        <w:rPr>
          <w:rFonts w:hint="default" w:ascii="Times New Roman" w:hAnsi="Times New Roman" w:eastAsia="SimSu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 xml:space="preserve">We now move from </w:t>
      </w:r>
      <w:r>
        <w:rPr>
          <w:rStyle w:val="5"/>
          <w:rFonts w:hint="default" w:ascii="Times New Roman" w:hAnsi="Times New Roman" w:eastAsia="SimSun" w:cs="Times New Roman"/>
          <w:sz w:val="24"/>
          <w:szCs w:val="24"/>
        </w:rPr>
        <w:t>model development</w:t>
      </w:r>
      <w:r>
        <w:rPr>
          <w:rFonts w:hint="default" w:ascii="Times New Roman" w:hAnsi="Times New Roman" w:eastAsia="SimSun" w:cs="Times New Roman"/>
          <w:sz w:val="24"/>
          <w:szCs w:val="24"/>
        </w:rPr>
        <w:t xml:space="preserve"> to the part that makes the project look like a real credit-risk analytics solution.</w:t>
      </w:r>
    </w:p>
    <w:p w14:paraId="077B9922">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One methodological cleanup first: our earlier threshold testing used the test set. For the </w:t>
      </w:r>
      <w:r>
        <w:rPr>
          <w:rStyle w:val="5"/>
          <w:rFonts w:hint="default" w:ascii="Times New Roman" w:hAnsi="Times New Roman" w:eastAsia="SimSun" w:cs="Times New Roman"/>
          <w:sz w:val="24"/>
          <w:szCs w:val="24"/>
        </w:rPr>
        <w:t>final portfolio result</w:t>
      </w:r>
      <w:r>
        <w:rPr>
          <w:rFonts w:hint="default" w:ascii="Times New Roman" w:hAnsi="Times New Roman" w:eastAsia="SimSun" w:cs="Times New Roman"/>
          <w:sz w:val="24"/>
          <w:szCs w:val="24"/>
        </w:rPr>
        <w:t xml:space="preserve">, we should avoid using the test set to choose the threshold. We'll select the threshold from a validation split of the training data, then evaluate the locked model </w:t>
      </w:r>
      <w:r>
        <w:rPr>
          <w:rStyle w:val="5"/>
          <w:rFonts w:hint="default" w:ascii="Times New Roman" w:hAnsi="Times New Roman" w:eastAsia="SimSun" w:cs="Times New Roman"/>
          <w:sz w:val="24"/>
          <w:szCs w:val="24"/>
        </w:rPr>
        <w:t>once</w:t>
      </w:r>
      <w:r>
        <w:rPr>
          <w:rFonts w:hint="default" w:ascii="Times New Roman" w:hAnsi="Times New Roman" w:eastAsia="SimSun" w:cs="Times New Roman"/>
          <w:sz w:val="24"/>
          <w:szCs w:val="24"/>
        </w:rPr>
        <w:t xml:space="preserve"> on the test set.</w:t>
      </w:r>
    </w:p>
    <w:p w14:paraId="4861EA0D">
      <w:pPr>
        <w:spacing w:line="360" w:lineRule="auto"/>
        <w:rPr>
          <w:rFonts w:hint="default" w:ascii="Times New Roman" w:hAnsi="Times New Roman" w:eastAsia="SimSun" w:cs="Times New Roman"/>
          <w:sz w:val="24"/>
          <w:szCs w:val="24"/>
        </w:rPr>
      </w:pPr>
    </w:p>
    <w:p w14:paraId="33D6661F">
      <w:pPr>
        <w:spacing w:line="36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FINAL MODEL EVALUATION</w:t>
      </w:r>
    </w:p>
    <w:p w14:paraId="5F992E28">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Our current candidate is the tuned Gradient Boosting model</w:t>
      </w:r>
    </w:p>
    <w:p w14:paraId="17CB8791">
      <w:pPr>
        <w:spacing w:line="36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learning_rate = 0.10</w:t>
      </w:r>
    </w:p>
    <w:p w14:paraId="1D69C8E3">
      <w:pPr>
        <w:spacing w:line="36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max_depth     = 2</w:t>
      </w:r>
    </w:p>
    <w:p w14:paraId="4D96C042">
      <w:pPr>
        <w:spacing w:line="36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n_estimators  = 200</w:t>
      </w:r>
    </w:p>
    <w:p w14:paraId="58AC6C2E">
      <w:pPr>
        <w:spacing w:line="360" w:lineRule="auto"/>
        <w:rPr>
          <w:rFonts w:hint="default" w:ascii="Times New Roman" w:hAnsi="Times New Roman" w:eastAsia="SimSun" w:cs="Times New Roman"/>
          <w:sz w:val="24"/>
          <w:szCs w:val="24"/>
          <w:lang w:val="en-US"/>
        </w:rPr>
      </w:pPr>
    </w:p>
    <w:p w14:paraId="0FD38C42">
      <w:pPr>
        <w:spacing w:line="360" w:lineRule="auto"/>
        <w:jc w:val="center"/>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Step 1 — Create a validation set from the training data</w:t>
      </w:r>
    </w:p>
    <w:p w14:paraId="3A266BB9">
      <w:pPr>
        <w:spacing w:line="360" w:lineRule="auto"/>
        <w:jc w:val="left"/>
        <w:rPr>
          <w:rFonts w:hint="default" w:ascii="Times New Roman" w:hAnsi="Times New Roman" w:cs="Times New Roman"/>
        </w:rPr>
      </w:pPr>
      <w:r>
        <w:rPr>
          <w:rFonts w:hint="default" w:ascii="Times New Roman" w:hAnsi="Times New Roman" w:cs="Times New Roman"/>
        </w:rPr>
        <w:drawing>
          <wp:inline distT="0" distB="0" distL="114300" distR="114300">
            <wp:extent cx="4667250" cy="2762250"/>
            <wp:effectExtent l="9525" t="9525"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667250" cy="2762250"/>
                    </a:xfrm>
                    <a:prstGeom prst="rect">
                      <a:avLst/>
                    </a:prstGeom>
                    <a:noFill/>
                    <a:ln>
                      <a:solidFill>
                        <a:schemeClr val="tx1"/>
                      </a:solidFill>
                    </a:ln>
                  </pic:spPr>
                </pic:pic>
              </a:graphicData>
            </a:graphic>
          </wp:inline>
        </w:drawing>
      </w:r>
    </w:p>
    <w:p w14:paraId="31E8749D">
      <w:pPr>
        <w:spacing w:line="360" w:lineRule="auto"/>
        <w:jc w:val="left"/>
        <w:rPr>
          <w:rFonts w:hint="default" w:ascii="Times New Roman" w:hAnsi="Times New Roman" w:cs="Times New Roman"/>
        </w:rPr>
      </w:pPr>
    </w:p>
    <w:p w14:paraId="67B0B769">
      <w:pPr>
        <w:spacing w:line="360" w:lineRule="auto"/>
        <w:jc w:val="center"/>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Step 2 — Create the tuned Gradient Boosting model again</w:t>
      </w:r>
    </w:p>
    <w:p w14:paraId="5C8DEACE">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color w:val="0000FF"/>
          <w:sz w:val="24"/>
          <w:szCs w:val="24"/>
          <w:lang w:val="en-US"/>
        </w:rPr>
        <w:t xml:space="preserve">-- </w:t>
      </w:r>
      <w:r>
        <w:rPr>
          <w:rFonts w:hint="default" w:ascii="Times New Roman" w:hAnsi="Times New Roman" w:eastAsia="SimSun" w:cs="Times New Roman"/>
          <w:sz w:val="24"/>
          <w:szCs w:val="24"/>
        </w:rPr>
        <w:t>We'll use the parameters discovered through tuning:</w:t>
      </w:r>
    </w:p>
    <w:p w14:paraId="3D7C8880">
      <w:pPr>
        <w:spacing w:line="360" w:lineRule="auto"/>
        <w:jc w:val="left"/>
        <w:rPr>
          <w:rFonts w:hint="default" w:ascii="Times New Roman" w:hAnsi="Times New Roman" w:cs="Times New Roman"/>
        </w:rPr>
      </w:pPr>
      <w:r>
        <w:rPr>
          <w:rFonts w:hint="default" w:ascii="Times New Roman" w:hAnsi="Times New Roman" w:cs="Times New Roman"/>
        </w:rPr>
        <w:drawing>
          <wp:inline distT="0" distB="0" distL="114300" distR="114300">
            <wp:extent cx="4191000" cy="2705100"/>
            <wp:effectExtent l="9525" t="9525"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191000" cy="2705100"/>
                    </a:xfrm>
                    <a:prstGeom prst="rect">
                      <a:avLst/>
                    </a:prstGeom>
                    <a:noFill/>
                    <a:ln>
                      <a:solidFill>
                        <a:schemeClr val="tx1"/>
                      </a:solidFill>
                    </a:ln>
                  </pic:spPr>
                </pic:pic>
              </a:graphicData>
            </a:graphic>
          </wp:inline>
        </w:drawing>
      </w:r>
    </w:p>
    <w:p w14:paraId="4115500E">
      <w:pPr>
        <w:spacing w:line="360" w:lineRule="auto"/>
        <w:jc w:val="left"/>
        <w:rPr>
          <w:rFonts w:hint="default" w:ascii="Times New Roman" w:hAnsi="Times New Roman" w:cs="Times New Roman"/>
        </w:rPr>
      </w:pPr>
    </w:p>
    <w:p w14:paraId="125374AA">
      <w:pPr>
        <w:spacing w:line="360" w:lineRule="auto"/>
        <w:jc w:val="left"/>
        <w:rPr>
          <w:rFonts w:hint="default" w:ascii="Times New Roman" w:hAnsi="Times New Roman" w:eastAsia="SimSun" w:cs="Times New Roman"/>
          <w:sz w:val="24"/>
          <w:szCs w:val="24"/>
        </w:rPr>
      </w:pPr>
      <w:r>
        <w:rPr>
          <w:rFonts w:hint="default" w:ascii="Times New Roman" w:hAnsi="Times New Roman" w:cs="Times New Roman"/>
          <w:lang w:val="en-US"/>
        </w:rPr>
        <w:t xml:space="preserve">--  </w:t>
      </w:r>
      <w:r>
        <w:rPr>
          <w:rFonts w:hint="default" w:ascii="Times New Roman" w:hAnsi="Times New Roman" w:eastAsia="SimSun" w:cs="Times New Roman"/>
          <w:sz w:val="24"/>
          <w:szCs w:val="24"/>
        </w:rPr>
        <w:t>Train it on the inner training set:</w:t>
      </w:r>
    </w:p>
    <w:p w14:paraId="6313593E">
      <w:pPr>
        <w:spacing w:line="360" w:lineRule="auto"/>
        <w:jc w:val="left"/>
        <w:rPr>
          <w:rFonts w:hint="default" w:ascii="Times New Roman" w:hAnsi="Times New Roman" w:cs="Times New Roman"/>
        </w:rPr>
      </w:pPr>
      <w:r>
        <w:rPr>
          <w:rFonts w:hint="default" w:ascii="Times New Roman" w:hAnsi="Times New Roman" w:cs="Times New Roman"/>
        </w:rPr>
        <w:drawing>
          <wp:inline distT="0" distB="0" distL="114300" distR="114300">
            <wp:extent cx="4876800" cy="2905125"/>
            <wp:effectExtent l="9525" t="9525" r="9525" b="19050"/>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
                    <pic:cNvPicPr>
                      <a:picLocks noChangeAspect="1"/>
                    </pic:cNvPicPr>
                  </pic:nvPicPr>
                  <pic:blipFill>
                    <a:blip r:embed="rId6"/>
                    <a:stretch>
                      <a:fillRect/>
                    </a:stretch>
                  </pic:blipFill>
                  <pic:spPr>
                    <a:xfrm>
                      <a:off x="0" y="0"/>
                      <a:ext cx="4876800" cy="2905125"/>
                    </a:xfrm>
                    <a:prstGeom prst="rect">
                      <a:avLst/>
                    </a:prstGeom>
                    <a:noFill/>
                    <a:ln>
                      <a:solidFill>
                        <a:schemeClr val="tx1"/>
                      </a:solidFill>
                    </a:ln>
                  </pic:spPr>
                </pic:pic>
              </a:graphicData>
            </a:graphic>
          </wp:inline>
        </w:drawing>
      </w:r>
    </w:p>
    <w:p w14:paraId="62B547EC">
      <w:pPr>
        <w:spacing w:line="360" w:lineRule="auto"/>
        <w:jc w:val="center"/>
        <w:rPr>
          <w:rFonts w:hint="default" w:ascii="Times New Roman" w:hAnsi="Times New Roman" w:cs="Times New Roman"/>
          <w:lang w:val="en-US"/>
        </w:rPr>
      </w:pPr>
    </w:p>
    <w:p w14:paraId="0434F70B">
      <w:pPr>
        <w:spacing w:line="360" w:lineRule="auto"/>
        <w:jc w:val="center"/>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Step 3 — Select the threshold using validation data</w:t>
      </w:r>
    </w:p>
    <w:p w14:paraId="3CC8686B">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color w:val="0000FF"/>
          <w:sz w:val="24"/>
          <w:szCs w:val="24"/>
          <w:lang w:val="en-US"/>
        </w:rPr>
        <w:t xml:space="preserve">-- </w:t>
      </w:r>
      <w:r>
        <w:rPr>
          <w:rFonts w:hint="default" w:ascii="Times New Roman" w:hAnsi="Times New Roman" w:eastAsia="SimSun" w:cs="Times New Roman"/>
          <w:sz w:val="24"/>
          <w:szCs w:val="24"/>
        </w:rPr>
        <w:t>Generate validation probabilities:</w:t>
      </w:r>
    </w:p>
    <w:p w14:paraId="4E565B8E">
      <w:pPr>
        <w:spacing w:line="360" w:lineRule="auto"/>
        <w:jc w:val="left"/>
        <w:rPr>
          <w:rFonts w:hint="default" w:ascii="Times New Roman" w:hAnsi="Times New Roman" w:eastAsia="SimSun" w:cs="Times New Roman"/>
          <w:sz w:val="24"/>
          <w:szCs w:val="24"/>
        </w:rPr>
      </w:pPr>
      <w:r>
        <w:rPr>
          <w:rFonts w:hint="default" w:ascii="Times New Roman" w:hAnsi="Times New Roman" w:cs="Times New Roman"/>
        </w:rPr>
        <w:drawing>
          <wp:inline distT="0" distB="0" distL="114300" distR="114300">
            <wp:extent cx="4457700" cy="533400"/>
            <wp:effectExtent l="9525" t="9525" r="9525" b="9525"/>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
                    <pic:cNvPicPr>
                      <a:picLocks noChangeAspect="1"/>
                    </pic:cNvPicPr>
                  </pic:nvPicPr>
                  <pic:blipFill>
                    <a:blip r:embed="rId7"/>
                    <a:stretch>
                      <a:fillRect/>
                    </a:stretch>
                  </pic:blipFill>
                  <pic:spPr>
                    <a:xfrm>
                      <a:off x="0" y="0"/>
                      <a:ext cx="4457700" cy="533400"/>
                    </a:xfrm>
                    <a:prstGeom prst="rect">
                      <a:avLst/>
                    </a:prstGeom>
                    <a:noFill/>
                    <a:ln>
                      <a:solidFill>
                        <a:schemeClr val="tx1"/>
                      </a:solidFill>
                    </a:ln>
                  </pic:spPr>
                </pic:pic>
              </a:graphicData>
            </a:graphic>
          </wp:inline>
        </w:drawing>
      </w:r>
    </w:p>
    <w:p w14:paraId="5B275751">
      <w:pPr>
        <w:spacing w:line="360" w:lineRule="auto"/>
        <w:jc w:val="left"/>
        <w:rPr>
          <w:rFonts w:hint="default" w:ascii="Times New Roman" w:hAnsi="Times New Roman" w:eastAsia="SimSun" w:cs="Times New Roman"/>
          <w:sz w:val="24"/>
          <w:szCs w:val="24"/>
          <w:lang w:val="en-US"/>
        </w:rPr>
      </w:pPr>
    </w:p>
    <w:p w14:paraId="6FA70BFA">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Test a wider range of thresholds:</w:t>
      </w:r>
    </w:p>
    <w:p w14:paraId="7CF27A13">
      <w:pPr>
        <w:spacing w:line="360" w:lineRule="auto"/>
        <w:jc w:val="left"/>
        <w:rPr>
          <w:rFonts w:hint="default" w:ascii="Times New Roman" w:hAnsi="Times New Roman" w:cs="Times New Roman"/>
        </w:rPr>
      </w:pPr>
      <w:r>
        <w:rPr>
          <w:rFonts w:hint="default" w:ascii="Times New Roman" w:hAnsi="Times New Roman" w:cs="Times New Roman"/>
        </w:rPr>
        <w:drawing>
          <wp:inline distT="0" distB="0" distL="114300" distR="114300">
            <wp:extent cx="5086350" cy="4133850"/>
            <wp:effectExtent l="9525" t="9525" r="9525" b="9525"/>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
                    <pic:cNvPicPr>
                      <a:picLocks noChangeAspect="1"/>
                    </pic:cNvPicPr>
                  </pic:nvPicPr>
                  <pic:blipFill>
                    <a:blip r:embed="rId8"/>
                    <a:stretch>
                      <a:fillRect/>
                    </a:stretch>
                  </pic:blipFill>
                  <pic:spPr>
                    <a:xfrm>
                      <a:off x="0" y="0"/>
                      <a:ext cx="5086350" cy="4133850"/>
                    </a:xfrm>
                    <a:prstGeom prst="rect">
                      <a:avLst/>
                    </a:prstGeom>
                    <a:noFill/>
                    <a:ln>
                      <a:solidFill>
                        <a:schemeClr val="tx1"/>
                      </a:solidFill>
                    </a:ln>
                  </pic:spPr>
                </pic:pic>
              </a:graphicData>
            </a:graphic>
          </wp:inline>
        </w:drawing>
      </w:r>
    </w:p>
    <w:p w14:paraId="729E9965">
      <w:pPr>
        <w:spacing w:line="360" w:lineRule="auto"/>
        <w:jc w:val="left"/>
        <w:rPr>
          <w:rFonts w:hint="default" w:ascii="Times New Roman" w:hAnsi="Times New Roman" w:cs="Times New Roman"/>
        </w:rPr>
      </w:pPr>
    </w:p>
    <w:p w14:paraId="79BBE3D0">
      <w:pPr>
        <w:spacing w:line="360" w:lineRule="auto"/>
        <w:jc w:val="left"/>
        <w:rPr>
          <w:rFonts w:hint="default" w:ascii="Times New Roman" w:hAnsi="Times New Roman" w:cs="Times New Roman"/>
        </w:rPr>
      </w:pPr>
      <w:r>
        <w:rPr>
          <w:rFonts w:hint="default" w:ascii="Times New Roman" w:hAnsi="Times New Roman" w:cs="Times New Roman"/>
        </w:rPr>
        <w:drawing>
          <wp:inline distT="0" distB="0" distL="114300" distR="114300">
            <wp:extent cx="3810000" cy="3838575"/>
            <wp:effectExtent l="9525" t="9525" r="9525" b="1905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2"/>
                    <pic:cNvPicPr>
                      <a:picLocks noChangeAspect="1"/>
                    </pic:cNvPicPr>
                  </pic:nvPicPr>
                  <pic:blipFill>
                    <a:blip r:embed="rId9"/>
                    <a:stretch>
                      <a:fillRect/>
                    </a:stretch>
                  </pic:blipFill>
                  <pic:spPr>
                    <a:xfrm>
                      <a:off x="0" y="0"/>
                      <a:ext cx="3810000" cy="3838575"/>
                    </a:xfrm>
                    <a:prstGeom prst="rect">
                      <a:avLst/>
                    </a:prstGeom>
                    <a:noFill/>
                    <a:ln>
                      <a:solidFill>
                        <a:schemeClr val="tx1"/>
                      </a:solidFill>
                    </a:ln>
                  </pic:spPr>
                </pic:pic>
              </a:graphicData>
            </a:graphic>
          </wp:inline>
        </w:drawing>
      </w:r>
    </w:p>
    <w:p w14:paraId="09F13AEC">
      <w:pPr>
        <w:spacing w:line="360" w:lineRule="auto"/>
        <w:jc w:val="left"/>
        <w:rPr>
          <w:rFonts w:hint="default" w:ascii="Times New Roman" w:hAnsi="Times New Roman" w:cs="Times New Roman"/>
        </w:rPr>
      </w:pPr>
    </w:p>
    <w:p w14:paraId="2CCBCC59">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Then best validation threshold</w:t>
      </w:r>
    </w:p>
    <w:p w14:paraId="72BDC820">
      <w:pPr>
        <w:spacing w:line="360" w:lineRule="auto"/>
        <w:jc w:val="left"/>
      </w:pPr>
      <w:r>
        <w:drawing>
          <wp:inline distT="0" distB="0" distL="114300" distR="114300">
            <wp:extent cx="3762375" cy="2152650"/>
            <wp:effectExtent l="9525" t="9525" r="19050" b="9525"/>
            <wp:docPr id="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
                    <pic:cNvPicPr>
                      <a:picLocks noChangeAspect="1"/>
                    </pic:cNvPicPr>
                  </pic:nvPicPr>
                  <pic:blipFill>
                    <a:blip r:embed="rId10"/>
                    <a:stretch>
                      <a:fillRect/>
                    </a:stretch>
                  </pic:blipFill>
                  <pic:spPr>
                    <a:xfrm>
                      <a:off x="0" y="0"/>
                      <a:ext cx="3762375" cy="2152650"/>
                    </a:xfrm>
                    <a:prstGeom prst="rect">
                      <a:avLst/>
                    </a:prstGeom>
                    <a:noFill/>
                    <a:ln>
                      <a:solidFill>
                        <a:schemeClr val="tx1"/>
                      </a:solidFill>
                    </a:ln>
                  </pic:spPr>
                </pic:pic>
              </a:graphicData>
            </a:graphic>
          </wp:inline>
        </w:drawing>
      </w:r>
    </w:p>
    <w:p w14:paraId="703BC1ED">
      <w:pPr>
        <w:spacing w:line="360" w:lineRule="auto"/>
        <w:jc w:val="left"/>
      </w:pPr>
    </w:p>
    <w:p w14:paraId="56F8AD8E">
      <w:pPr>
        <w:spacing w:line="360" w:lineRule="auto"/>
        <w:jc w:val="center"/>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Step 4 — Retrain the final model</w:t>
      </w:r>
    </w:p>
    <w:p w14:paraId="1CF8E3F8">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Now that we've selected the threshold, we can train the final model using </w:t>
      </w:r>
      <w:r>
        <w:rPr>
          <w:rStyle w:val="5"/>
          <w:rFonts w:hint="default" w:ascii="Times New Roman" w:hAnsi="Times New Roman" w:eastAsia="SimSun" w:cs="Times New Roman"/>
          <w:sz w:val="24"/>
          <w:szCs w:val="24"/>
        </w:rPr>
        <w:t>all of the original training data</w:t>
      </w:r>
      <w:r>
        <w:rPr>
          <w:rFonts w:hint="default" w:ascii="Times New Roman" w:hAnsi="Times New Roman" w:eastAsia="SimSun" w:cs="Times New Roman"/>
          <w:sz w:val="24"/>
          <w:szCs w:val="24"/>
        </w:rPr>
        <w:t>.</w:t>
      </w:r>
    </w:p>
    <w:p w14:paraId="540A1529">
      <w:pPr>
        <w:spacing w:line="360" w:lineRule="auto"/>
        <w:jc w:val="left"/>
        <w:rPr>
          <w:rFonts w:ascii="SimSun" w:hAnsi="SimSun" w:eastAsia="SimSun" w:cs="SimSun"/>
          <w:sz w:val="24"/>
          <w:szCs w:val="24"/>
        </w:rPr>
      </w:pPr>
      <w:r>
        <w:drawing>
          <wp:inline distT="0" distB="0" distL="114300" distR="114300">
            <wp:extent cx="4819650" cy="2876550"/>
            <wp:effectExtent l="9525" t="9525" r="9525" b="9525"/>
            <wp:docPr id="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4"/>
                    <pic:cNvPicPr>
                      <a:picLocks noChangeAspect="1"/>
                    </pic:cNvPicPr>
                  </pic:nvPicPr>
                  <pic:blipFill>
                    <a:blip r:embed="rId11"/>
                    <a:stretch>
                      <a:fillRect/>
                    </a:stretch>
                  </pic:blipFill>
                  <pic:spPr>
                    <a:xfrm>
                      <a:off x="0" y="0"/>
                      <a:ext cx="4819650" cy="2876550"/>
                    </a:xfrm>
                    <a:prstGeom prst="rect">
                      <a:avLst/>
                    </a:prstGeom>
                    <a:noFill/>
                    <a:ln>
                      <a:solidFill>
                        <a:schemeClr val="tx1"/>
                      </a:solidFill>
                    </a:ln>
                  </pic:spPr>
                </pic:pic>
              </a:graphicData>
            </a:graphic>
          </wp:inline>
        </w:drawing>
      </w:r>
    </w:p>
    <w:p w14:paraId="403FBD4A">
      <w:pPr>
        <w:spacing w:line="360" w:lineRule="auto"/>
        <w:jc w:val="left"/>
        <w:rPr>
          <w:rFonts w:ascii="SimSun" w:hAnsi="SimSun" w:eastAsia="SimSun" w:cs="SimSun"/>
          <w:sz w:val="24"/>
          <w:szCs w:val="24"/>
        </w:rPr>
      </w:pPr>
    </w:p>
    <w:p w14:paraId="1A7E1886">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Generate probabilities for the untouched test set:</w:t>
      </w:r>
    </w:p>
    <w:p w14:paraId="77930C2C">
      <w:pPr>
        <w:spacing w:line="360" w:lineRule="auto"/>
        <w:jc w:val="left"/>
      </w:pPr>
      <w:r>
        <w:drawing>
          <wp:inline distT="0" distB="0" distL="114300" distR="114300">
            <wp:extent cx="4144645" cy="533400"/>
            <wp:effectExtent l="9525" t="9525" r="17780" b="9525"/>
            <wp:docPr id="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pic:cNvPicPr>
                      <a:picLocks noChangeAspect="1"/>
                    </pic:cNvPicPr>
                  </pic:nvPicPr>
                  <pic:blipFill>
                    <a:blip r:embed="rId12"/>
                    <a:srcRect r="13320"/>
                    <a:stretch>
                      <a:fillRect/>
                    </a:stretch>
                  </pic:blipFill>
                  <pic:spPr>
                    <a:xfrm>
                      <a:off x="0" y="0"/>
                      <a:ext cx="4144645" cy="533400"/>
                    </a:xfrm>
                    <a:prstGeom prst="rect">
                      <a:avLst/>
                    </a:prstGeom>
                    <a:noFill/>
                    <a:ln>
                      <a:solidFill>
                        <a:schemeClr val="tx1"/>
                      </a:solidFill>
                    </a:ln>
                  </pic:spPr>
                </pic:pic>
              </a:graphicData>
            </a:graphic>
          </wp:inline>
        </w:drawing>
      </w:r>
    </w:p>
    <w:p w14:paraId="3BED019E">
      <w:pPr>
        <w:spacing w:line="360" w:lineRule="auto"/>
        <w:jc w:val="left"/>
      </w:pPr>
    </w:p>
    <w:p w14:paraId="467A4356">
      <w:pPr>
        <w:spacing w:line="360" w:lineRule="auto"/>
        <w:jc w:val="left"/>
        <w:rPr>
          <w:rFonts w:hint="default" w:ascii="Times New Roman" w:hAnsi="Times New Roman" w:eastAsia="SimSun" w:cs="Times New Roman"/>
          <w:sz w:val="24"/>
          <w:szCs w:val="24"/>
        </w:rPr>
      </w:pPr>
      <w:r>
        <w:rPr>
          <w:rFonts w:hint="default" w:ascii="Times New Roman" w:hAnsi="Times New Roman" w:cs="Times New Roman"/>
          <w:lang w:val="en-US"/>
        </w:rPr>
        <w:t xml:space="preserve">-- </w:t>
      </w:r>
      <w:r>
        <w:rPr>
          <w:rFonts w:hint="default" w:ascii="Times New Roman" w:hAnsi="Times New Roman" w:eastAsia="SimSun" w:cs="Times New Roman"/>
          <w:sz w:val="24"/>
          <w:szCs w:val="24"/>
        </w:rPr>
        <w:t>Apply the threshold selected from validation:</w:t>
      </w:r>
    </w:p>
    <w:p w14:paraId="5E2106EC">
      <w:pPr>
        <w:spacing w:line="360" w:lineRule="auto"/>
        <w:jc w:val="left"/>
      </w:pPr>
      <w:r>
        <w:drawing>
          <wp:inline distT="0" distB="0" distL="114300" distR="114300">
            <wp:extent cx="4581525" cy="1200150"/>
            <wp:effectExtent l="9525" t="9525" r="19050" b="9525"/>
            <wp:docPr id="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6"/>
                    <pic:cNvPicPr>
                      <a:picLocks noChangeAspect="1"/>
                    </pic:cNvPicPr>
                  </pic:nvPicPr>
                  <pic:blipFill>
                    <a:blip r:embed="rId13"/>
                    <a:stretch>
                      <a:fillRect/>
                    </a:stretch>
                  </pic:blipFill>
                  <pic:spPr>
                    <a:xfrm>
                      <a:off x="0" y="0"/>
                      <a:ext cx="4581525" cy="1200150"/>
                    </a:xfrm>
                    <a:prstGeom prst="rect">
                      <a:avLst/>
                    </a:prstGeom>
                    <a:noFill/>
                    <a:ln>
                      <a:solidFill>
                        <a:schemeClr val="tx1"/>
                      </a:solidFill>
                    </a:ln>
                  </pic:spPr>
                </pic:pic>
              </a:graphicData>
            </a:graphic>
          </wp:inline>
        </w:drawing>
      </w:r>
    </w:p>
    <w:p w14:paraId="1E87D401">
      <w:pPr>
        <w:spacing w:line="360" w:lineRule="auto"/>
        <w:jc w:val="left"/>
        <w:rPr>
          <w:color w:val="0000FF"/>
        </w:rPr>
      </w:pPr>
    </w:p>
    <w:p w14:paraId="54CBF41B">
      <w:pPr>
        <w:spacing w:line="360" w:lineRule="auto"/>
        <w:jc w:val="center"/>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Step 5 — Final evaluation</w:t>
      </w:r>
    </w:p>
    <w:p w14:paraId="541F77E2">
      <w:pPr>
        <w:spacing w:line="360" w:lineRule="auto"/>
        <w:jc w:val="left"/>
      </w:pPr>
      <w:r>
        <w:drawing>
          <wp:inline distT="0" distB="0" distL="114300" distR="114300">
            <wp:extent cx="3381375" cy="4429125"/>
            <wp:effectExtent l="9525" t="9525" r="19050" b="19050"/>
            <wp:docPr id="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7"/>
                    <pic:cNvPicPr>
                      <a:picLocks noChangeAspect="1"/>
                    </pic:cNvPicPr>
                  </pic:nvPicPr>
                  <pic:blipFill>
                    <a:blip r:embed="rId14"/>
                    <a:stretch>
                      <a:fillRect/>
                    </a:stretch>
                  </pic:blipFill>
                  <pic:spPr>
                    <a:xfrm>
                      <a:off x="0" y="0"/>
                      <a:ext cx="3381375" cy="4429125"/>
                    </a:xfrm>
                    <a:prstGeom prst="rect">
                      <a:avLst/>
                    </a:prstGeom>
                    <a:noFill/>
                    <a:ln>
                      <a:solidFill>
                        <a:schemeClr val="tx1"/>
                      </a:solidFill>
                    </a:ln>
                  </pic:spPr>
                </pic:pic>
              </a:graphicData>
            </a:graphic>
          </wp:inline>
        </w:drawing>
      </w:r>
    </w:p>
    <w:p w14:paraId="7400D0E8">
      <w:pPr>
        <w:spacing w:line="360" w:lineRule="auto"/>
        <w:jc w:val="left"/>
      </w:pPr>
      <w:r>
        <w:drawing>
          <wp:inline distT="0" distB="0" distL="114300" distR="114300">
            <wp:extent cx="3419475" cy="2200275"/>
            <wp:effectExtent l="9525" t="9525" r="19050" b="19050"/>
            <wp:docPr id="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8"/>
                    <pic:cNvPicPr>
                      <a:picLocks noChangeAspect="1"/>
                    </pic:cNvPicPr>
                  </pic:nvPicPr>
                  <pic:blipFill>
                    <a:blip r:embed="rId15"/>
                    <a:stretch>
                      <a:fillRect/>
                    </a:stretch>
                  </pic:blipFill>
                  <pic:spPr>
                    <a:xfrm>
                      <a:off x="0" y="0"/>
                      <a:ext cx="3419475" cy="2200275"/>
                    </a:xfrm>
                    <a:prstGeom prst="rect">
                      <a:avLst/>
                    </a:prstGeom>
                    <a:noFill/>
                    <a:ln>
                      <a:solidFill>
                        <a:schemeClr val="tx1"/>
                      </a:solidFill>
                    </a:ln>
                  </pic:spPr>
                </pic:pic>
              </a:graphicData>
            </a:graphic>
          </wp:inline>
        </w:drawing>
      </w:r>
    </w:p>
    <w:p w14:paraId="30F34A48">
      <w:pPr>
        <w:spacing w:line="360" w:lineRule="auto"/>
        <w:jc w:val="left"/>
      </w:pPr>
    </w:p>
    <w:p w14:paraId="02E270AE">
      <w:pPr>
        <w:spacing w:line="360" w:lineRule="auto"/>
        <w:jc w:val="left"/>
      </w:pPr>
      <w:r>
        <w:drawing>
          <wp:inline distT="0" distB="0" distL="114300" distR="114300">
            <wp:extent cx="3486150" cy="1743075"/>
            <wp:effectExtent l="9525" t="9525" r="9525" b="19050"/>
            <wp:docPr id="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9"/>
                    <pic:cNvPicPr>
                      <a:picLocks noChangeAspect="1"/>
                    </pic:cNvPicPr>
                  </pic:nvPicPr>
                  <pic:blipFill>
                    <a:blip r:embed="rId16"/>
                    <a:stretch>
                      <a:fillRect/>
                    </a:stretch>
                  </pic:blipFill>
                  <pic:spPr>
                    <a:xfrm>
                      <a:off x="0" y="0"/>
                      <a:ext cx="3486150" cy="1743075"/>
                    </a:xfrm>
                    <a:prstGeom prst="rect">
                      <a:avLst/>
                    </a:prstGeom>
                    <a:noFill/>
                    <a:ln>
                      <a:solidFill>
                        <a:schemeClr val="tx1"/>
                      </a:solidFill>
                    </a:ln>
                  </pic:spPr>
                </pic:pic>
              </a:graphicData>
            </a:graphic>
          </wp:inline>
        </w:drawing>
      </w:r>
    </w:p>
    <w:p w14:paraId="2CB6A8E0">
      <w:pPr>
        <w:spacing w:line="360" w:lineRule="auto"/>
        <w:jc w:val="left"/>
      </w:pPr>
    </w:p>
    <w:p w14:paraId="325CFC6C">
      <w:pPr>
        <w:spacing w:line="360" w:lineRule="auto"/>
        <w:jc w:val="left"/>
        <w:rPr>
          <w:rFonts w:hint="default" w:ascii="Times New Roman" w:hAnsi="Times New Roman" w:eastAsia="SimSun" w:cs="Times New Roman"/>
          <w:color w:val="843F0B" w:themeColor="accent2" w:themeShade="80"/>
          <w:sz w:val="24"/>
          <w:szCs w:val="24"/>
        </w:rPr>
      </w:pPr>
      <w:r>
        <w:rPr>
          <w:rFonts w:hint="default" w:ascii="Times New Roman" w:hAnsi="Times New Roman" w:cs="Times New Roman"/>
          <w:color w:val="843F0B" w:themeColor="accent2" w:themeShade="80"/>
          <w:lang w:val="en-US"/>
        </w:rPr>
        <w:t xml:space="preserve">-- </w:t>
      </w:r>
      <w:r>
        <w:rPr>
          <w:rFonts w:hint="default" w:ascii="Times New Roman" w:hAnsi="Times New Roman" w:eastAsia="SimSun" w:cs="Times New Roman"/>
          <w:color w:val="843F0B" w:themeColor="accent2" w:themeShade="80"/>
          <w:sz w:val="24"/>
          <w:szCs w:val="24"/>
        </w:rPr>
        <w:t>This is the evaluation we can eventually report in your portfolio.</w:t>
      </w:r>
    </w:p>
    <w:p w14:paraId="503DD888">
      <w:pPr>
        <w:spacing w:line="360" w:lineRule="auto"/>
        <w:jc w:val="left"/>
        <w:rPr>
          <w:rFonts w:hint="default" w:ascii="Times New Roman" w:hAnsi="Times New Roman" w:eastAsia="SimSun" w:cs="Times New Roman"/>
          <w:color w:val="843F0B" w:themeColor="accent2" w:themeShade="80"/>
          <w:sz w:val="24"/>
          <w:szCs w:val="24"/>
          <w:lang w:val="en-US"/>
        </w:rPr>
      </w:pPr>
      <w:r>
        <w:rPr>
          <w:rFonts w:hint="default" w:ascii="Times New Roman" w:hAnsi="Times New Roman" w:eastAsia="SimSun" w:cs="Times New Roman"/>
          <w:color w:val="843F0B" w:themeColor="accent2" w:themeShade="80"/>
          <w:sz w:val="24"/>
          <w:szCs w:val="24"/>
          <w:lang w:val="en-US"/>
        </w:rPr>
        <w:t xml:space="preserve">-- </w:t>
      </w:r>
      <w:r>
        <w:rPr>
          <w:rFonts w:hint="default" w:ascii="Times New Roman" w:hAnsi="Times New Roman" w:eastAsia="SimSun" w:cs="Times New Roman"/>
          <w:color w:val="843F0B" w:themeColor="accent2" w:themeShade="80"/>
          <w:sz w:val="24"/>
          <w:szCs w:val="24"/>
        </w:rPr>
        <w:t>The important difference is:</w:t>
      </w:r>
      <w:r>
        <w:rPr>
          <w:rFonts w:hint="default" w:ascii="Times New Roman" w:hAnsi="Times New Roman" w:eastAsia="SimSun" w:cs="Times New Roman"/>
          <w:color w:val="843F0B" w:themeColor="accent2" w:themeShade="80"/>
          <w:sz w:val="24"/>
          <w:szCs w:val="24"/>
          <w:lang w:val="en-US"/>
        </w:rPr>
        <w:t xml:space="preserve"> </w:t>
      </w:r>
      <w:r>
        <w:rPr>
          <w:rFonts w:hint="default" w:ascii="Times New Roman" w:hAnsi="Times New Roman" w:eastAsia="SimSun" w:cs="Times New Roman"/>
          <w:color w:val="843F0B" w:themeColor="accent2" w:themeShade="80"/>
          <w:sz w:val="24"/>
          <w:szCs w:val="24"/>
        </w:rPr>
        <w:t>The test set was not used to choose the model parameters or threshold.</w:t>
      </w:r>
      <w:r>
        <w:rPr>
          <w:rFonts w:hint="default" w:ascii="Times New Roman" w:hAnsi="Times New Roman" w:eastAsia="SimSun" w:cs="Times New Roman"/>
          <w:color w:val="843F0B" w:themeColor="accent2" w:themeShade="80"/>
          <w:sz w:val="24"/>
          <w:szCs w:val="24"/>
          <w:lang w:val="en-US"/>
        </w:rPr>
        <w:t xml:space="preserve"> </w:t>
      </w:r>
      <w:r>
        <w:rPr>
          <w:rFonts w:hint="default" w:ascii="Times New Roman" w:hAnsi="Times New Roman" w:eastAsia="SimSun" w:cs="Times New Roman"/>
          <w:color w:val="843F0B" w:themeColor="accent2" w:themeShade="80"/>
          <w:sz w:val="24"/>
          <w:szCs w:val="24"/>
        </w:rPr>
        <w:t>That makes the final performance estimate much more defensible.</w:t>
      </w:r>
    </w:p>
    <w:p w14:paraId="485CD550">
      <w:pPr>
        <w:spacing w:line="360" w:lineRule="auto"/>
        <w:jc w:val="left"/>
        <w:rPr>
          <w:rFonts w:hint="default" w:ascii="Times New Roman" w:hAnsi="Times New Roman" w:cs="Times New Roman"/>
          <w:b/>
          <w:bCs/>
          <w:lang w:val="en-US"/>
        </w:rPr>
      </w:pPr>
    </w:p>
    <w:p w14:paraId="3D109F90">
      <w:pPr>
        <w:spacing w:line="36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CREDIT-RISK SCORING</w:t>
      </w:r>
    </w:p>
    <w:p w14:paraId="7E256665">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sz w:val="24"/>
          <w:szCs w:val="24"/>
        </w:rPr>
        <w:t xml:space="preserve">Once the final model is locked, we can use its probability output to create a </w:t>
      </w:r>
      <w:r>
        <w:rPr>
          <w:rStyle w:val="5"/>
          <w:rFonts w:hint="default" w:ascii="Times New Roman" w:hAnsi="Times New Roman" w:eastAsia="SimSun" w:cs="Times New Roman"/>
          <w:sz w:val="24"/>
          <w:szCs w:val="24"/>
        </w:rPr>
        <w:t>credit-risk score</w:t>
      </w:r>
      <w:r>
        <w:rPr>
          <w:rFonts w:hint="default" w:ascii="Times New Roman" w:hAnsi="Times New Roman" w:eastAsia="SimSun" w:cs="Times New Roman"/>
          <w:sz w:val="24"/>
          <w:szCs w:val="24"/>
        </w:rPr>
        <w:t>.</w:t>
      </w:r>
    </w:p>
    <w:p w14:paraId="3F3C635B">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Our model produces something like:</w:t>
      </w:r>
    </w:p>
    <w:p w14:paraId="738DBCC9">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Borrower A → 0.04</w:t>
      </w:r>
    </w:p>
    <w:p w14:paraId="6D1F7460">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Borrower B → 0.13</w:t>
      </w:r>
    </w:p>
    <w:p w14:paraId="18F0B957">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Borrower C → 0.27</w:t>
      </w:r>
    </w:p>
    <w:p w14:paraId="17E7D541">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Borrower D → 0.61</w:t>
      </w:r>
    </w:p>
    <w:p w14:paraId="60E2AF36">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These are predicted probabilities of default.</w:t>
      </w:r>
    </w:p>
    <w:p w14:paraId="49521757">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For your portfolio, we can create a simple </w:t>
      </w:r>
      <w:r>
        <w:rPr>
          <w:rStyle w:val="5"/>
          <w:rFonts w:hint="default" w:ascii="Times New Roman" w:hAnsi="Times New Roman" w:eastAsia="SimSun" w:cs="Times New Roman"/>
          <w:sz w:val="24"/>
          <w:szCs w:val="24"/>
        </w:rPr>
        <w:t>0–100 risk score</w:t>
      </w:r>
      <w:r>
        <w:rPr>
          <w:rFonts w:hint="default" w:ascii="Times New Roman" w:hAnsi="Times New Roman" w:eastAsia="SimSun" w:cs="Times New Roman"/>
          <w:sz w:val="24"/>
          <w:szCs w:val="24"/>
        </w:rPr>
        <w:t xml:space="preserve"> where higher means greater predicted risk:</w:t>
      </w:r>
    </w:p>
    <w:p w14:paraId="7D86AD57">
      <w:pPr>
        <w:spacing w:line="360" w:lineRule="auto"/>
        <w:jc w:val="left"/>
      </w:pPr>
      <w:r>
        <w:drawing>
          <wp:inline distT="0" distB="0" distL="114300" distR="114300">
            <wp:extent cx="3495675" cy="485775"/>
            <wp:effectExtent l="9525" t="9525" r="19050" b="19050"/>
            <wp:docPr id="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0"/>
                    <pic:cNvPicPr>
                      <a:picLocks noChangeAspect="1"/>
                    </pic:cNvPicPr>
                  </pic:nvPicPr>
                  <pic:blipFill>
                    <a:blip r:embed="rId17"/>
                    <a:stretch>
                      <a:fillRect/>
                    </a:stretch>
                  </pic:blipFill>
                  <pic:spPr>
                    <a:xfrm>
                      <a:off x="0" y="0"/>
                      <a:ext cx="3495675" cy="485775"/>
                    </a:xfrm>
                    <a:prstGeom prst="rect">
                      <a:avLst/>
                    </a:prstGeom>
                    <a:noFill/>
                    <a:ln>
                      <a:solidFill>
                        <a:schemeClr val="tx1"/>
                      </a:solidFill>
                    </a:ln>
                  </pic:spPr>
                </pic:pic>
              </a:graphicData>
            </a:graphic>
          </wp:inline>
        </w:drawing>
      </w:r>
    </w:p>
    <w:p w14:paraId="346FA4BB">
      <w:pPr>
        <w:spacing w:line="360" w:lineRule="auto"/>
        <w:jc w:val="left"/>
        <w:rPr>
          <w:rFonts w:hint="default"/>
          <w:lang w:val="en-US"/>
        </w:rPr>
      </w:pPr>
    </w:p>
    <w:p w14:paraId="1843D481">
      <w:pPr>
        <w:spacing w:line="36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CREATE RISK BANDS</w:t>
      </w:r>
    </w:p>
    <w:p w14:paraId="585F1B0D">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sz w:val="24"/>
          <w:szCs w:val="24"/>
        </w:rPr>
        <w:t>For the dashboard, we can initially create probability bands such as:</w:t>
      </w:r>
    </w:p>
    <w:p w14:paraId="0F157960">
      <w:pPr>
        <w:spacing w:line="360" w:lineRule="auto"/>
        <w:jc w:val="left"/>
        <w:rPr>
          <w:rFonts w:hint="default" w:ascii="Times New Roman" w:hAnsi="Times New Roman" w:eastAsia="SimSun" w:cs="Times New Roman"/>
          <w:sz w:val="24"/>
          <w:szCs w:val="24"/>
        </w:rPr>
      </w:pPr>
    </w:p>
    <w:p w14:paraId="072F88B8">
      <w:pPr>
        <w:spacing w:line="48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Predicted probability &lt; 0.10 → Low risk</w:t>
      </w:r>
    </w:p>
    <w:p w14:paraId="299D75EC">
      <w:pPr>
        <w:spacing w:line="48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0.10 – &lt;0.20 → Moderate risk</w:t>
      </w:r>
    </w:p>
    <w:p w14:paraId="7F5A2DBB">
      <w:pPr>
        <w:spacing w:line="48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0.20 → Higher risk</w:t>
      </w:r>
    </w:p>
    <w:p w14:paraId="040ACC80">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But we should label these as </w:t>
      </w:r>
      <w:r>
        <w:rPr>
          <w:rStyle w:val="5"/>
          <w:rFonts w:hint="default" w:ascii="Times New Roman" w:hAnsi="Times New Roman" w:eastAsia="SimSun" w:cs="Times New Roman"/>
          <w:sz w:val="24"/>
          <w:szCs w:val="24"/>
        </w:rPr>
        <w:t>portfolio/model risk bands</w:t>
      </w:r>
      <w:r>
        <w:rPr>
          <w:rFonts w:hint="default" w:ascii="Times New Roman" w:hAnsi="Times New Roman" w:eastAsia="SimSun" w:cs="Times New Roman"/>
          <w:sz w:val="24"/>
          <w:szCs w:val="24"/>
        </w:rPr>
        <w:t>, not claim that 20% is a universally appropriate lending cutoff.</w:t>
      </w:r>
    </w:p>
    <w:p w14:paraId="0D94F44E">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 0.20 threshold we've found is particularly useful because it was associated with the highest F1 among our tested thresholds, but the actual lending policy would depend on the institution's tolerance for false positives versus missed defaults.</w:t>
      </w:r>
    </w:p>
    <w:p w14:paraId="339F5456">
      <w:pPr>
        <w:spacing w:line="480" w:lineRule="auto"/>
        <w:jc w:val="left"/>
        <w:rPr>
          <w:rFonts w:hint="default" w:ascii="Times New Roman" w:hAnsi="Times New Roman" w:eastAsia="SimSun" w:cs="Times New Roman"/>
          <w:sz w:val="24"/>
          <w:szCs w:val="24"/>
        </w:rPr>
      </w:pPr>
    </w:p>
    <w:p w14:paraId="7BC1BF97">
      <w:pPr>
        <w:spacing w:line="480" w:lineRule="auto"/>
        <w:jc w:val="center"/>
      </w:pPr>
      <w:r>
        <w:rPr>
          <w:rFonts w:hint="default" w:ascii="Times New Roman" w:hAnsi="Times New Roman" w:eastAsia="SimSun" w:cs="Times New Roman"/>
          <w:b/>
          <w:bCs/>
          <w:sz w:val="24"/>
          <w:szCs w:val="24"/>
        </w:rPr>
        <w:t>BUILD A SCORING DATAFRAME</w:t>
      </w:r>
    </w:p>
    <w:p w14:paraId="31220250">
      <w:pPr>
        <w:spacing w:line="480" w:lineRule="auto"/>
        <w:jc w:val="left"/>
      </w:pPr>
      <w:r>
        <w:drawing>
          <wp:inline distT="0" distB="0" distL="114300" distR="114300">
            <wp:extent cx="4124325" cy="1809750"/>
            <wp:effectExtent l="9525" t="9525" r="19050" b="9525"/>
            <wp:docPr id="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6"/>
                    <pic:cNvPicPr>
                      <a:picLocks noChangeAspect="1"/>
                    </pic:cNvPicPr>
                  </pic:nvPicPr>
                  <pic:blipFill>
                    <a:blip r:embed="rId18"/>
                    <a:stretch>
                      <a:fillRect/>
                    </a:stretch>
                  </pic:blipFill>
                  <pic:spPr>
                    <a:xfrm>
                      <a:off x="0" y="0"/>
                      <a:ext cx="4124325" cy="1809750"/>
                    </a:xfrm>
                    <a:prstGeom prst="rect">
                      <a:avLst/>
                    </a:prstGeom>
                    <a:noFill/>
                    <a:ln>
                      <a:solidFill>
                        <a:schemeClr val="tx1"/>
                      </a:solidFill>
                    </a:ln>
                  </pic:spPr>
                </pic:pic>
              </a:graphicData>
            </a:graphic>
          </wp:inline>
        </w:drawing>
      </w:r>
    </w:p>
    <w:p w14:paraId="45F37FDD">
      <w:pPr>
        <w:spacing w:line="480" w:lineRule="auto"/>
        <w:jc w:val="left"/>
      </w:pPr>
      <w:r>
        <w:drawing>
          <wp:inline distT="0" distB="0" distL="114300" distR="114300">
            <wp:extent cx="3581400" cy="2066925"/>
            <wp:effectExtent l="9525" t="9525" r="9525" b="19050"/>
            <wp:docPr id="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7"/>
                    <pic:cNvPicPr>
                      <a:picLocks noChangeAspect="1"/>
                    </pic:cNvPicPr>
                  </pic:nvPicPr>
                  <pic:blipFill>
                    <a:blip r:embed="rId19"/>
                    <a:stretch>
                      <a:fillRect/>
                    </a:stretch>
                  </pic:blipFill>
                  <pic:spPr>
                    <a:xfrm>
                      <a:off x="0" y="0"/>
                      <a:ext cx="3581400" cy="2066925"/>
                    </a:xfrm>
                    <a:prstGeom prst="rect">
                      <a:avLst/>
                    </a:prstGeom>
                    <a:noFill/>
                    <a:ln>
                      <a:solidFill>
                        <a:schemeClr val="tx1"/>
                      </a:solidFill>
                    </a:ln>
                  </pic:spPr>
                </pic:pic>
              </a:graphicData>
            </a:graphic>
          </wp:inline>
        </w:drawing>
      </w:r>
    </w:p>
    <w:p w14:paraId="57A72C30">
      <w:pPr>
        <w:spacing w:line="480" w:lineRule="auto"/>
        <w:jc w:val="left"/>
      </w:pPr>
      <w:r>
        <w:drawing>
          <wp:inline distT="0" distB="0" distL="114300" distR="114300">
            <wp:extent cx="3209925" cy="1743075"/>
            <wp:effectExtent l="9525" t="9525" r="19050" b="19050"/>
            <wp:docPr id="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8"/>
                    <pic:cNvPicPr>
                      <a:picLocks noChangeAspect="1"/>
                    </pic:cNvPicPr>
                  </pic:nvPicPr>
                  <pic:blipFill>
                    <a:blip r:embed="rId20"/>
                    <a:stretch>
                      <a:fillRect/>
                    </a:stretch>
                  </pic:blipFill>
                  <pic:spPr>
                    <a:xfrm>
                      <a:off x="0" y="0"/>
                      <a:ext cx="3209925" cy="1743075"/>
                    </a:xfrm>
                    <a:prstGeom prst="rect">
                      <a:avLst/>
                    </a:prstGeom>
                    <a:noFill/>
                    <a:ln>
                      <a:solidFill>
                        <a:schemeClr val="tx1"/>
                      </a:solidFill>
                    </a:ln>
                  </pic:spPr>
                </pic:pic>
              </a:graphicData>
            </a:graphic>
          </wp:inline>
        </w:drawing>
      </w:r>
    </w:p>
    <w:p w14:paraId="32001111">
      <w:pPr>
        <w:spacing w:line="480" w:lineRule="auto"/>
        <w:jc w:val="left"/>
      </w:pPr>
      <w:r>
        <w:drawing>
          <wp:inline distT="0" distB="0" distL="114300" distR="114300">
            <wp:extent cx="4505325" cy="4286250"/>
            <wp:effectExtent l="9525" t="9525" r="19050" b="9525"/>
            <wp:docPr id="2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9"/>
                    <pic:cNvPicPr>
                      <a:picLocks noChangeAspect="1"/>
                    </pic:cNvPicPr>
                  </pic:nvPicPr>
                  <pic:blipFill>
                    <a:blip r:embed="rId21"/>
                    <a:stretch>
                      <a:fillRect/>
                    </a:stretch>
                  </pic:blipFill>
                  <pic:spPr>
                    <a:xfrm>
                      <a:off x="0" y="0"/>
                      <a:ext cx="4505325" cy="4286250"/>
                    </a:xfrm>
                    <a:prstGeom prst="rect">
                      <a:avLst/>
                    </a:prstGeom>
                    <a:noFill/>
                    <a:ln>
                      <a:solidFill>
                        <a:schemeClr val="tx1"/>
                      </a:solidFill>
                    </a:ln>
                  </pic:spPr>
                </pic:pic>
              </a:graphicData>
            </a:graphic>
          </wp:inline>
        </w:drawing>
      </w:r>
    </w:p>
    <w:p w14:paraId="320E94F0">
      <w:pPr>
        <w:spacing w:line="480" w:lineRule="auto"/>
        <w:jc w:val="left"/>
        <w:rPr>
          <w:rFonts w:hint="default" w:ascii="Times New Roman" w:hAnsi="Times New Roman" w:cs="Times New Roman"/>
        </w:rPr>
      </w:pPr>
    </w:p>
    <w:p w14:paraId="38E0495A">
      <w:pPr>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Analyze the risk bands</w:t>
      </w:r>
    </w:p>
    <w:p w14:paraId="059EB3A0">
      <w:pPr>
        <w:spacing w:line="480" w:lineRule="auto"/>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2405" cy="3629025"/>
            <wp:effectExtent l="9525" t="9525" r="13970" b="19050"/>
            <wp:docPr id="2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0"/>
                    <pic:cNvPicPr>
                      <a:picLocks noChangeAspect="1"/>
                    </pic:cNvPicPr>
                  </pic:nvPicPr>
                  <pic:blipFill>
                    <a:blip r:embed="rId22"/>
                    <a:stretch>
                      <a:fillRect/>
                    </a:stretch>
                  </pic:blipFill>
                  <pic:spPr>
                    <a:xfrm>
                      <a:off x="0" y="0"/>
                      <a:ext cx="5272405" cy="3629025"/>
                    </a:xfrm>
                    <a:prstGeom prst="rect">
                      <a:avLst/>
                    </a:prstGeom>
                    <a:noFill/>
                    <a:ln>
                      <a:solidFill>
                        <a:schemeClr val="tx1"/>
                      </a:solidFill>
                    </a:ln>
                  </pic:spPr>
                </pic:pic>
              </a:graphicData>
            </a:graphic>
          </wp:inline>
        </w:drawing>
      </w:r>
    </w:p>
    <w:p w14:paraId="1CA7EA81">
      <w:pPr>
        <w:spacing w:line="480" w:lineRule="auto"/>
        <w:jc w:val="left"/>
        <w:rPr>
          <w:rFonts w:hint="default" w:ascii="Times New Roman" w:hAnsi="Times New Roman" w:eastAsia="SimSun" w:cs="Times New Roman"/>
          <w:sz w:val="24"/>
          <w:szCs w:val="24"/>
        </w:rPr>
      </w:pPr>
      <w:r>
        <w:rPr>
          <w:rFonts w:hint="default" w:ascii="Times New Roman" w:hAnsi="Times New Roman" w:cs="Times New Roman"/>
          <w:lang w:val="en-US"/>
        </w:rPr>
        <w:t xml:space="preserve">-- </w:t>
      </w:r>
      <w:r>
        <w:rPr>
          <w:rFonts w:hint="default" w:ascii="Times New Roman" w:hAnsi="Times New Roman" w:eastAsia="SimSun" w:cs="Times New Roman"/>
          <w:sz w:val="24"/>
          <w:szCs w:val="24"/>
        </w:rPr>
        <w:t>This will tell us:</w:t>
      </w:r>
    </w:p>
    <w:p w14:paraId="1BFAB318">
      <w:pPr>
        <w:numPr>
          <w:ilvl w:val="0"/>
          <w:numId w:val="1"/>
        </w:numPr>
        <w:spacing w:line="480" w:lineRule="auto"/>
        <w:ind w:left="425" w:leftChars="0" w:hanging="425"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how many borrowers fall into each risk band</w:t>
      </w:r>
    </w:p>
    <w:p w14:paraId="016292EE">
      <w:pPr>
        <w:numPr>
          <w:ilvl w:val="0"/>
          <w:numId w:val="1"/>
        </w:numPr>
        <w:spacing w:line="480" w:lineRule="auto"/>
        <w:ind w:left="425" w:leftChars="0" w:hanging="425"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average predicted default probability</w:t>
      </w:r>
    </w:p>
    <w:p w14:paraId="586F1027">
      <w:pPr>
        <w:numPr>
          <w:ilvl w:val="0"/>
          <w:numId w:val="1"/>
        </w:numPr>
        <w:spacing w:line="480" w:lineRule="auto"/>
        <w:ind w:left="425" w:leftChars="0" w:hanging="425"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how many actually defaulted</w:t>
      </w:r>
    </w:p>
    <w:p w14:paraId="50290DAF">
      <w:pPr>
        <w:numPr>
          <w:ilvl w:val="0"/>
          <w:numId w:val="1"/>
        </w:numPr>
        <w:spacing w:line="480" w:lineRule="auto"/>
        <w:ind w:left="425" w:leftChars="0" w:hanging="425"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actual default rate within each band</w:t>
      </w:r>
    </w:p>
    <w:p w14:paraId="7B2EBE96">
      <w:pPr>
        <w:spacing w:line="480" w:lineRule="auto"/>
        <w:jc w:val="left"/>
        <w:rPr>
          <w:rFonts w:hint="default" w:ascii="Times New Roman" w:hAnsi="Times New Roman" w:cs="Times New Roman"/>
        </w:rPr>
      </w:pPr>
    </w:p>
    <w:p w14:paraId="58DFFE43">
      <w:pPr>
        <w:spacing w:line="480" w:lineRule="auto"/>
        <w:jc w:val="left"/>
        <w:rPr>
          <w:rFonts w:hint="default" w:ascii="Times New Roman" w:hAnsi="Times New Roman" w:eastAsia="SimSun" w:cs="Times New Roman"/>
          <w:sz w:val="24"/>
          <w:szCs w:val="24"/>
        </w:rPr>
      </w:pPr>
      <w:r>
        <w:rPr>
          <w:rFonts w:hint="default" w:ascii="Times New Roman" w:hAnsi="Times New Roman" w:cs="Times New Roman"/>
          <w:lang w:val="en-US"/>
        </w:rPr>
        <w:t xml:space="preserve">-- </w:t>
      </w:r>
      <w:r>
        <w:rPr>
          <w:rFonts w:hint="default" w:ascii="Times New Roman" w:hAnsi="Times New Roman" w:eastAsia="SimSun" w:cs="Times New Roman"/>
          <w:sz w:val="24"/>
          <w:szCs w:val="24"/>
        </w:rPr>
        <w:t>Notice the progression: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4.37% → 15.24% → 44.72%</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As the model's predicted risk increases, the </w:t>
      </w:r>
      <w:r>
        <w:rPr>
          <w:rStyle w:val="5"/>
          <w:rFonts w:hint="default" w:ascii="Times New Roman" w:hAnsi="Times New Roman" w:eastAsia="SimSun" w:cs="Times New Roman"/>
          <w:sz w:val="24"/>
          <w:szCs w:val="24"/>
        </w:rPr>
        <w:t>observed default rate also increases</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That's exactly what we want from a useful risk-segmentation system.</w:t>
      </w:r>
    </w:p>
    <w:p w14:paraId="684C3B93">
      <w:pPr>
        <w:spacing w:line="480" w:lineRule="auto"/>
        <w:jc w:val="center"/>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LOW RISK</w:t>
      </w:r>
    </w:p>
    <w:p w14:paraId="3AB527C8">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There are </w:t>
      </w:r>
      <w:r>
        <w:rPr>
          <w:rStyle w:val="5"/>
          <w:rFonts w:hint="default" w:ascii="Times New Roman" w:hAnsi="Times New Roman" w:eastAsia="SimSun" w:cs="Times New Roman"/>
          <w:sz w:val="24"/>
          <w:szCs w:val="24"/>
        </w:rPr>
        <w:t>7,757 borrowers</w:t>
      </w:r>
      <w:r>
        <w:rPr>
          <w:rFonts w:hint="default" w:ascii="Times New Roman" w:hAnsi="Times New Roman" w:eastAsia="SimSun" w:cs="Times New Roman"/>
          <w:sz w:val="24"/>
          <w:szCs w:val="24"/>
        </w:rPr>
        <w:t xml:space="preserve"> in this group.</w:t>
      </w:r>
    </w:p>
    <w:p w14:paraId="3359D2CC">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Their</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Average predicted probability = </w:t>
      </w:r>
      <w:r>
        <w:rPr>
          <w:rStyle w:val="5"/>
          <w:rFonts w:hint="default" w:ascii="Times New Roman" w:hAnsi="Times New Roman" w:eastAsia="SimSun" w:cs="Times New Roman"/>
          <w:sz w:val="24"/>
          <w:szCs w:val="24"/>
        </w:rPr>
        <w:t>4.48%</w:t>
      </w:r>
      <w:r>
        <w:rPr>
          <w:rStyle w:val="5"/>
          <w:rFonts w:hint="default" w:ascii="Times New Roman" w:hAnsi="Times New Roman" w:eastAsia="SimSun" w:cs="Times New Roman"/>
          <w:sz w:val="24"/>
          <w:szCs w:val="24"/>
          <w:lang w:val="en-US"/>
        </w:rPr>
        <w:t xml:space="preserve"> and </w:t>
      </w:r>
      <w:r>
        <w:rPr>
          <w:rFonts w:hint="default" w:ascii="Times New Roman" w:hAnsi="Times New Roman" w:eastAsia="SimSun" w:cs="Times New Roman"/>
          <w:sz w:val="24"/>
          <w:szCs w:val="24"/>
        </w:rPr>
        <w:t xml:space="preserve">Actual default rate = </w:t>
      </w:r>
      <w:r>
        <w:rPr>
          <w:rStyle w:val="5"/>
          <w:rFonts w:hint="default" w:ascii="Times New Roman" w:hAnsi="Times New Roman" w:eastAsia="SimSun" w:cs="Times New Roman"/>
          <w:sz w:val="24"/>
          <w:szCs w:val="24"/>
        </w:rPr>
        <w:t>4.37%</w:t>
      </w:r>
      <w:r>
        <w:rPr>
          <w:rStyle w:val="5"/>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are remarkably close.That suggests the model's low-risk group is reasonably well aligned with the observed outcomes in this test sample.</w:t>
      </w:r>
    </w:p>
    <w:p w14:paraId="1313CFE1">
      <w:pPr>
        <w:spacing w:line="480" w:lineRule="auto"/>
        <w:jc w:val="left"/>
        <w:rPr>
          <w:rFonts w:hint="default" w:ascii="Times New Roman" w:hAnsi="Times New Roman" w:eastAsia="SimSun" w:cs="Times New Roman"/>
          <w:sz w:val="24"/>
          <w:szCs w:val="24"/>
        </w:rPr>
      </w:pPr>
    </w:p>
    <w:p w14:paraId="660FAC3C">
      <w:pPr>
        <w:spacing w:line="480" w:lineRule="auto"/>
        <w:jc w:val="center"/>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MODERATE RISK</w:t>
      </w:r>
    </w:p>
    <w:p w14:paraId="66F03DA6">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There are </w:t>
      </w:r>
      <w:r>
        <w:rPr>
          <w:rStyle w:val="5"/>
          <w:rFonts w:hint="default" w:ascii="Times New Roman" w:hAnsi="Times New Roman" w:eastAsia="SimSun" w:cs="Times New Roman"/>
          <w:sz w:val="24"/>
          <w:szCs w:val="24"/>
        </w:rPr>
        <w:t>1,306 borrowers</w:t>
      </w:r>
      <w:r>
        <w:rPr>
          <w:rFonts w:hint="default" w:ascii="Times New Roman" w:hAnsi="Times New Roman" w:eastAsia="SimSun" w:cs="Times New Roman"/>
          <w:sz w:val="24"/>
          <w:szCs w:val="24"/>
        </w:rPr>
        <w:t>.</w:t>
      </w:r>
    </w:p>
    <w:p w14:paraId="15248FE3">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 model predicted an average probability of</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13.72%</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while the observed default rate was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15.24%</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Again, the predicted and observed values are relatively close.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 model is therefore distinguishing this group from the low-risk population.</w:t>
      </w:r>
    </w:p>
    <w:p w14:paraId="762BB460">
      <w:pPr>
        <w:spacing w:line="480" w:lineRule="auto"/>
        <w:jc w:val="left"/>
        <w:rPr>
          <w:rFonts w:hint="default" w:ascii="Times New Roman" w:hAnsi="Times New Roman" w:eastAsia="SimSun" w:cs="Times New Roman"/>
          <w:sz w:val="24"/>
          <w:szCs w:val="24"/>
        </w:rPr>
      </w:pPr>
    </w:p>
    <w:p w14:paraId="5890AE47">
      <w:pPr>
        <w:spacing w:line="480" w:lineRule="auto"/>
        <w:jc w:val="center"/>
        <w:rPr>
          <w:rFonts w:hint="default" w:ascii="Times New Roman" w:hAnsi="Times New Roman" w:eastAsia="SimSun" w:cs="Times New Roman"/>
          <w:color w:val="0000FF"/>
          <w:sz w:val="24"/>
          <w:szCs w:val="24"/>
        </w:rPr>
      </w:pPr>
      <w:r>
        <w:rPr>
          <w:rFonts w:hint="default" w:ascii="Times New Roman" w:hAnsi="Times New Roman" w:eastAsia="SimSun" w:cs="Times New Roman"/>
          <w:color w:val="0000FF"/>
          <w:sz w:val="24"/>
          <w:szCs w:val="24"/>
        </w:rPr>
        <w:t>HIGHER RISK</w:t>
      </w:r>
    </w:p>
    <w:p w14:paraId="59EDB0CB">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There are </w:t>
      </w:r>
      <w:r>
        <w:rPr>
          <w:rStyle w:val="5"/>
          <w:rFonts w:hint="default" w:ascii="Times New Roman" w:hAnsi="Times New Roman" w:eastAsia="SimSun" w:cs="Times New Roman"/>
          <w:sz w:val="24"/>
          <w:szCs w:val="24"/>
        </w:rPr>
        <w:t>937 borrowers</w:t>
      </w:r>
      <w:r>
        <w:rPr>
          <w:rFonts w:hint="default" w:ascii="Times New Roman" w:hAnsi="Times New Roman" w:eastAsia="SimSun" w:cs="Times New Roman"/>
          <w:sz w:val="24"/>
          <w:szCs w:val="24"/>
        </w:rPr>
        <w:t>.</w:t>
      </w:r>
    </w:p>
    <w:p w14:paraId="03A46D52">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Their average predicted probability was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42.72%</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and their actual default rate was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44.72%</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This is important because the model isn't simply assigning arbitrary labels. The higher-risk group actually experienced a substantially higher default rate in the test data.</w:t>
      </w:r>
    </w:p>
    <w:p w14:paraId="5D5D9E09">
      <w:pPr>
        <w:spacing w:line="480" w:lineRule="auto"/>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RESULTS/CONCLUSION</w:t>
      </w:r>
    </w:p>
    <w:p w14:paraId="1DCBD0BF">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 final Gradient Boosting model achieved a ROC-AUC of 0.807 on the held-out test set. Using a 0.20 classification threshold selected on validation data, the model achieved 44.7% precision, 43.8% recall, and a 44.2% F1-score. Model-generated risk bands demonstrated increasing observed default rates across Low, Moderate, and Higher Risk groups: 4.37%, 15.24%, and 44.72%, respectively.</w:t>
      </w:r>
    </w:p>
    <w:p w14:paraId="1BCAEEFE">
      <w:pPr>
        <w:spacing w:line="480" w:lineRule="auto"/>
        <w:jc w:val="left"/>
        <w:rPr>
          <w:rFonts w:hint="default" w:ascii="Times New Roman" w:hAnsi="Times New Roman" w:eastAsia="SimSun" w:cs="Times New Roman"/>
          <w:sz w:val="24"/>
          <w:szCs w:val="24"/>
        </w:rPr>
      </w:pPr>
    </w:p>
    <w:p w14:paraId="73C804F2">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The</w:t>
      </w:r>
      <w:r>
        <w:rPr>
          <w:rFonts w:hint="default" w:ascii="Times New Roman" w:hAnsi="Times New Roman" w:eastAsia="SimSun" w:cs="Times New Roman"/>
          <w:sz w:val="24"/>
          <w:szCs w:val="24"/>
        </w:rPr>
        <w:t xml:space="preserve"> final model currently stands at</w:t>
      </w:r>
    </w:p>
    <w:p w14:paraId="1B12D9A9">
      <w:pPr>
        <w:numPr>
          <w:ilvl w:val="0"/>
          <w:numId w:val="2"/>
        </w:numPr>
        <w:spacing w:line="480" w:lineRule="auto"/>
        <w:ind w:left="42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Gradient Boosting</w:t>
      </w:r>
    </w:p>
    <w:p w14:paraId="612BDDBB">
      <w:pPr>
        <w:numPr>
          <w:ilvl w:val="0"/>
          <w:numId w:val="2"/>
        </w:numPr>
        <w:spacing w:line="480" w:lineRule="auto"/>
        <w:ind w:left="42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ROC-AUC:   0.8067</w:t>
      </w:r>
    </w:p>
    <w:p w14:paraId="64ADE139">
      <w:pPr>
        <w:numPr>
          <w:ilvl w:val="0"/>
          <w:numId w:val="2"/>
        </w:numPr>
        <w:spacing w:line="480" w:lineRule="auto"/>
        <w:ind w:left="42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Precision: 44.72%</w:t>
      </w:r>
    </w:p>
    <w:p w14:paraId="0A7BA51C">
      <w:pPr>
        <w:numPr>
          <w:ilvl w:val="0"/>
          <w:numId w:val="2"/>
        </w:numPr>
        <w:spacing w:line="480" w:lineRule="auto"/>
        <w:ind w:left="42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Recall:    43.78%</w:t>
      </w:r>
    </w:p>
    <w:p w14:paraId="56FE213E">
      <w:pPr>
        <w:numPr>
          <w:ilvl w:val="0"/>
          <w:numId w:val="2"/>
        </w:numPr>
        <w:spacing w:line="480" w:lineRule="auto"/>
        <w:ind w:left="42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F1:        44.24%</w:t>
      </w:r>
    </w:p>
    <w:p w14:paraId="45D531CD">
      <w:pPr>
        <w:numPr>
          <w:ilvl w:val="0"/>
          <w:numId w:val="2"/>
        </w:numPr>
        <w:spacing w:line="480" w:lineRule="auto"/>
        <w:ind w:left="42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Threshold: 0.20</w:t>
      </w:r>
    </w:p>
    <w:p w14:paraId="6E086932">
      <w:pPr>
        <w:numPr>
          <w:ilvl w:val="0"/>
          <w:numId w:val="0"/>
        </w:numPr>
        <w:spacing w:line="480" w:lineRule="auto"/>
        <w:jc w:val="left"/>
        <w:rPr>
          <w:rFonts w:hint="default" w:ascii="Times New Roman" w:hAnsi="Times New Roman" w:eastAsia="SimSun" w:cs="Times New Roman"/>
          <w:sz w:val="24"/>
          <w:szCs w:val="24"/>
          <w:lang w:val="en-US"/>
        </w:rPr>
      </w:pPr>
    </w:p>
    <w:p w14:paraId="0EFDCD67">
      <w:pPr>
        <w:numPr>
          <w:ilvl w:val="0"/>
          <w:numId w:val="0"/>
        </w:num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And the risk segmentation behaved sensibly</w:t>
      </w:r>
    </w:p>
    <w:p w14:paraId="7FEC8A36">
      <w:pPr>
        <w:numPr>
          <w:ilvl w:val="0"/>
          <w:numId w:val="2"/>
        </w:numPr>
        <w:spacing w:line="480" w:lineRule="auto"/>
        <w:ind w:left="42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Low Risk       → 4.37% actual default rate</w:t>
      </w:r>
    </w:p>
    <w:p w14:paraId="19F9614C">
      <w:pPr>
        <w:numPr>
          <w:ilvl w:val="0"/>
          <w:numId w:val="2"/>
        </w:numPr>
        <w:spacing w:line="480" w:lineRule="auto"/>
        <w:ind w:left="42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Moderate Risk  → 15.24%</w:t>
      </w:r>
    </w:p>
    <w:p w14:paraId="7C5A629E">
      <w:pPr>
        <w:numPr>
          <w:ilvl w:val="0"/>
          <w:numId w:val="2"/>
        </w:numPr>
        <w:spacing w:line="480" w:lineRule="auto"/>
        <w:ind w:left="42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Higher Risk    → 44.72%</w:t>
      </w:r>
    </w:p>
    <w:p w14:paraId="42A3CAF6">
      <w:pPr>
        <w:pStyle w:val="4"/>
        <w:keepNext w:val="0"/>
        <w:keepLines w:val="0"/>
        <w:widowControl/>
        <w:suppressLineNumbers w:val="0"/>
        <w:spacing w:before="0" w:beforeAutospacing="1" w:after="0" w:afterAutospacing="1"/>
        <w:ind w:left="0" w:right="0"/>
        <w:jc w:val="center"/>
        <w:rPr>
          <w:rFonts w:hint="default" w:ascii="Times New Roman" w:hAnsi="Times New Roman" w:cs="Times New Roman"/>
        </w:rPr>
      </w:pPr>
      <w:r>
        <w:rPr>
          <w:rFonts w:hint="default" w:ascii="Times New Roman" w:hAnsi="Times New Roman" w:cs="Times New Roman"/>
        </w:rPr>
        <w:t>W</w:t>
      </w:r>
      <w:r>
        <w:rPr>
          <w:rFonts w:hint="default" w:ascii="Times New Roman" w:hAnsi="Times New Roman" w:cs="Times New Roman"/>
          <w:lang w:val="en-US"/>
        </w:rPr>
        <w:t xml:space="preserve">hat’s </w:t>
      </w:r>
      <w:bookmarkStart w:id="0" w:name="_GoBack"/>
      <w:bookmarkEnd w:id="0"/>
      <w:r>
        <w:rPr>
          <w:rFonts w:hint="default" w:ascii="Times New Roman" w:hAnsi="Times New Roman" w:cs="Times New Roman"/>
        </w:rPr>
        <w:t>covered:</w:t>
      </w:r>
    </w:p>
    <w:p w14:paraId="34408DC6">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Data loading &amp; inspection</w:t>
      </w:r>
      <w:r>
        <w:rPr>
          <w:rFonts w:hint="default" w:ascii="Times New Roman" w:hAnsi="Times New Roman" w:cs="Times New Roman"/>
          <w:b w:val="0"/>
          <w:bCs w:val="0"/>
          <w:sz w:val="24"/>
          <w:szCs w:val="24"/>
        </w:rPr>
        <w:t xml:space="preserve"> </w:t>
      </w:r>
    </w:p>
    <w:p w14:paraId="5ADAA564">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Target/default-rate analysis</w:t>
      </w:r>
      <w:r>
        <w:rPr>
          <w:rFonts w:hint="default" w:ascii="Times New Roman" w:hAnsi="Times New Roman" w:cs="Times New Roman"/>
          <w:b w:val="0"/>
          <w:bCs w:val="0"/>
          <w:sz w:val="24"/>
          <w:szCs w:val="24"/>
        </w:rPr>
        <w:t xml:space="preserve"> </w:t>
      </w:r>
    </w:p>
    <w:p w14:paraId="63414C2B">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Univariate analysis</w:t>
      </w:r>
      <w:r>
        <w:rPr>
          <w:rFonts w:hint="default" w:ascii="Times New Roman" w:hAnsi="Times New Roman" w:cs="Times New Roman"/>
          <w:b w:val="0"/>
          <w:bCs w:val="0"/>
          <w:sz w:val="24"/>
          <w:szCs w:val="24"/>
        </w:rPr>
        <w:t xml:space="preserve"> </w:t>
      </w:r>
    </w:p>
    <w:p w14:paraId="349AF486">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Bivariate analysis</w:t>
      </w:r>
      <w:r>
        <w:rPr>
          <w:rFonts w:hint="default" w:ascii="Times New Roman" w:hAnsi="Times New Roman" w:cs="Times New Roman"/>
          <w:b w:val="0"/>
          <w:bCs w:val="0"/>
          <w:sz w:val="24"/>
          <w:szCs w:val="24"/>
        </w:rPr>
        <w:t xml:space="preserve"> </w:t>
      </w:r>
    </w:p>
    <w:p w14:paraId="78AA891D">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Feature engineering</w:t>
      </w:r>
      <w:r>
        <w:rPr>
          <w:rFonts w:hint="default" w:ascii="Times New Roman" w:hAnsi="Times New Roman" w:cs="Times New Roman"/>
          <w:b w:val="0"/>
          <w:bCs w:val="0"/>
          <w:sz w:val="24"/>
          <w:szCs w:val="24"/>
        </w:rPr>
        <w:t xml:space="preserve"> </w:t>
      </w:r>
    </w:p>
    <w:p w14:paraId="423298A3">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Feature selection</w:t>
      </w:r>
      <w:r>
        <w:rPr>
          <w:rFonts w:hint="default" w:ascii="Times New Roman" w:hAnsi="Times New Roman" w:cs="Times New Roman"/>
          <w:b w:val="0"/>
          <w:bCs w:val="0"/>
          <w:sz w:val="24"/>
          <w:szCs w:val="24"/>
        </w:rPr>
        <w:t xml:space="preserve"> </w:t>
      </w:r>
    </w:p>
    <w:p w14:paraId="5C1DB877">
      <w:pPr>
        <w:keepNext w:val="0"/>
        <w:keepLines w:val="0"/>
        <w:widowControl/>
        <w:numPr>
          <w:ilvl w:val="1"/>
          <w:numId w:val="3"/>
        </w:numPr>
        <w:suppressLineNumbers w:val="0"/>
        <w:spacing w:before="0" w:beforeAutospacing="1" w:after="0" w:afterAutospacing="1" w:line="360" w:lineRule="auto"/>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leakage removal </w:t>
      </w:r>
    </w:p>
    <w:p w14:paraId="11720A32">
      <w:pPr>
        <w:keepNext w:val="0"/>
        <w:keepLines w:val="0"/>
        <w:widowControl/>
        <w:numPr>
          <w:ilvl w:val="1"/>
          <w:numId w:val="3"/>
        </w:numPr>
        <w:suppressLineNumbers w:val="0"/>
        <w:spacing w:before="0" w:beforeAutospacing="1" w:after="0" w:afterAutospacing="1" w:line="360" w:lineRule="auto"/>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correlation </w:t>
      </w:r>
    </w:p>
    <w:p w14:paraId="73B6C51D">
      <w:pPr>
        <w:keepNext w:val="0"/>
        <w:keepLines w:val="0"/>
        <w:widowControl/>
        <w:numPr>
          <w:ilvl w:val="1"/>
          <w:numId w:val="3"/>
        </w:numPr>
        <w:suppressLineNumbers w:val="0"/>
        <w:spacing w:before="0" w:beforeAutospacing="1" w:after="0" w:afterAutospacing="1" w:line="360" w:lineRule="auto"/>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VIF </w:t>
      </w:r>
    </w:p>
    <w:p w14:paraId="761D3A55">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Train/test split</w:t>
      </w:r>
      <w:r>
        <w:rPr>
          <w:rFonts w:hint="default" w:ascii="Times New Roman" w:hAnsi="Times New Roman" w:cs="Times New Roman"/>
          <w:b w:val="0"/>
          <w:bCs w:val="0"/>
          <w:sz w:val="24"/>
          <w:szCs w:val="24"/>
        </w:rPr>
        <w:t xml:space="preserve"> </w:t>
      </w:r>
    </w:p>
    <w:p w14:paraId="4A445B5B">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Logistic Regression</w:t>
      </w:r>
      <w:r>
        <w:rPr>
          <w:rFonts w:hint="default" w:ascii="Times New Roman" w:hAnsi="Times New Roman" w:cs="Times New Roman"/>
          <w:b w:val="0"/>
          <w:bCs w:val="0"/>
          <w:sz w:val="24"/>
          <w:szCs w:val="24"/>
        </w:rPr>
        <w:t xml:space="preserve"> </w:t>
      </w:r>
    </w:p>
    <w:p w14:paraId="1ECFDF6D">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Logistic Regression threshold analysis</w:t>
      </w:r>
      <w:r>
        <w:rPr>
          <w:rFonts w:hint="default" w:ascii="Times New Roman" w:hAnsi="Times New Roman" w:cs="Times New Roman"/>
          <w:b w:val="0"/>
          <w:bCs w:val="0"/>
          <w:sz w:val="24"/>
          <w:szCs w:val="24"/>
        </w:rPr>
        <w:t xml:space="preserve"> </w:t>
      </w:r>
    </w:p>
    <w:p w14:paraId="7F911131">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Gradient Boosting</w:t>
      </w:r>
      <w:r>
        <w:rPr>
          <w:rFonts w:hint="default" w:ascii="Times New Roman" w:hAnsi="Times New Roman" w:cs="Times New Roman"/>
          <w:b w:val="0"/>
          <w:bCs w:val="0"/>
          <w:sz w:val="24"/>
          <w:szCs w:val="24"/>
        </w:rPr>
        <w:t xml:space="preserve"> </w:t>
      </w:r>
    </w:p>
    <w:p w14:paraId="50A95D11">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Gradient Boosting threshold analysis</w:t>
      </w:r>
      <w:r>
        <w:rPr>
          <w:rFonts w:hint="default" w:ascii="Times New Roman" w:hAnsi="Times New Roman" w:cs="Times New Roman"/>
          <w:b w:val="0"/>
          <w:bCs w:val="0"/>
          <w:sz w:val="24"/>
          <w:szCs w:val="24"/>
        </w:rPr>
        <w:t xml:space="preserve"> </w:t>
      </w:r>
    </w:p>
    <w:p w14:paraId="0DAF49DF">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Hyperparameter tuning</w:t>
      </w:r>
      <w:r>
        <w:rPr>
          <w:rFonts w:hint="default" w:ascii="Times New Roman" w:hAnsi="Times New Roman" w:cs="Times New Roman"/>
          <w:b w:val="0"/>
          <w:bCs w:val="0"/>
          <w:sz w:val="24"/>
          <w:szCs w:val="24"/>
        </w:rPr>
        <w:t xml:space="preserve"> </w:t>
      </w:r>
    </w:p>
    <w:p w14:paraId="1A19C71F">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Validation-based threshold selection</w:t>
      </w:r>
      <w:r>
        <w:rPr>
          <w:rFonts w:hint="default" w:ascii="Times New Roman" w:hAnsi="Times New Roman" w:cs="Times New Roman"/>
          <w:b w:val="0"/>
          <w:bCs w:val="0"/>
          <w:sz w:val="24"/>
          <w:szCs w:val="24"/>
        </w:rPr>
        <w:t xml:space="preserve"> </w:t>
      </w:r>
    </w:p>
    <w:p w14:paraId="73024E3B">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Final test evaluation</w:t>
      </w:r>
      <w:r>
        <w:rPr>
          <w:rFonts w:hint="default" w:ascii="Times New Roman" w:hAnsi="Times New Roman" w:cs="Times New Roman"/>
          <w:b w:val="0"/>
          <w:bCs w:val="0"/>
          <w:sz w:val="24"/>
          <w:szCs w:val="24"/>
        </w:rPr>
        <w:t xml:space="preserve"> </w:t>
      </w:r>
    </w:p>
    <w:p w14:paraId="68292668">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Credit-risk probability</w:t>
      </w:r>
      <w:r>
        <w:rPr>
          <w:rFonts w:hint="default" w:ascii="Times New Roman" w:hAnsi="Times New Roman" w:cs="Times New Roman"/>
          <w:b w:val="0"/>
          <w:bCs w:val="0"/>
          <w:sz w:val="24"/>
          <w:szCs w:val="24"/>
        </w:rPr>
        <w:t xml:space="preserve"> </w:t>
      </w:r>
    </w:p>
    <w:p w14:paraId="25D99A8A">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Risk score</w:t>
      </w:r>
      <w:r>
        <w:rPr>
          <w:rFonts w:hint="default" w:ascii="Times New Roman" w:hAnsi="Times New Roman" w:cs="Times New Roman"/>
          <w:b w:val="0"/>
          <w:bCs w:val="0"/>
          <w:sz w:val="24"/>
          <w:szCs w:val="24"/>
        </w:rPr>
        <w:t xml:space="preserve"> </w:t>
      </w:r>
    </w:p>
    <w:p w14:paraId="5233D60D">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Low / Moderate / Higher risk segmentation</w:t>
      </w:r>
      <w:r>
        <w:rPr>
          <w:rFonts w:hint="default" w:ascii="Times New Roman" w:hAnsi="Times New Roman" w:cs="Times New Roman"/>
          <w:b w:val="0"/>
          <w:bCs w:val="0"/>
          <w:sz w:val="24"/>
          <w:szCs w:val="24"/>
        </w:rPr>
        <w:t xml:space="preserve"> </w:t>
      </w:r>
    </w:p>
    <w:p w14:paraId="5FA54757">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b w:val="0"/>
          <w:bCs w:val="0"/>
          <w:sz w:val="24"/>
          <w:szCs w:val="24"/>
        </w:rPr>
      </w:pPr>
      <w:r>
        <w:rPr>
          <w:rStyle w:val="5"/>
          <w:rFonts w:hint="default" w:ascii="Times New Roman" w:hAnsi="Times New Roman" w:cs="Times New Roman"/>
          <w:b w:val="0"/>
          <w:bCs w:val="0"/>
          <w:sz w:val="24"/>
          <w:szCs w:val="24"/>
        </w:rPr>
        <w:t>Validation of the risk bands against actual defaults</w:t>
      </w:r>
    </w:p>
    <w:p w14:paraId="0E1EB60E">
      <w:pPr>
        <w:spacing w:line="480" w:lineRule="auto"/>
        <w:jc w:val="center"/>
        <w:rPr>
          <w:rFonts w:hint="default" w:ascii="SimSun" w:hAnsi="SimSun" w:eastAsia="SimSun" w:cs="SimSun"/>
          <w:sz w:val="24"/>
          <w:szCs w:val="24"/>
          <w:lang w:val="en-US"/>
        </w:rPr>
      </w:pPr>
    </w:p>
    <w:p w14:paraId="558BC2DC">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 current model can continue being used as long as monitoring shows that it is still performing adequately.</w:t>
      </w:r>
    </w:p>
    <w:p w14:paraId="59C5771E">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If the SACCO gives you another 10,000 applications tomorrow, the existing model can </w:t>
      </w:r>
      <w:r>
        <w:rPr>
          <w:rStyle w:val="5"/>
          <w:rFonts w:hint="default" w:ascii="Times New Roman" w:hAnsi="Times New Roman" w:eastAsia="SimSun" w:cs="Times New Roman"/>
          <w:sz w:val="24"/>
          <w:szCs w:val="24"/>
        </w:rPr>
        <w:t>score those new applications</w:t>
      </w:r>
      <w:r>
        <w:rPr>
          <w:rFonts w:hint="default" w:ascii="Times New Roman" w:hAnsi="Times New Roman" w:eastAsia="SimSun" w:cs="Times New Roman"/>
          <w:sz w:val="24"/>
          <w:szCs w:val="24"/>
        </w:rPr>
        <w:t>,</w:t>
      </w:r>
    </w:p>
    <w:p w14:paraId="5F12411B">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You could use the new data in different ways: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Scoring only — no retraining</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 model remains unchanged.</w:t>
      </w:r>
      <w:r>
        <w:rPr>
          <w:rFonts w:hint="default" w:ascii="Times New Roman" w:hAnsi="Times New Roman" w:eastAsia="SimSun" w:cs="Times New Roman"/>
          <w:sz w:val="24"/>
          <w:szCs w:val="24"/>
          <w:lang w:val="en-US"/>
        </w:rPr>
        <w:t>AND retraining</w:t>
      </w:r>
    </w:p>
    <w:p w14:paraId="5ED26225">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So in a real SACCO system, you wouldn't necessarily retrain every time new data arrives. You would usually monitor the model and establish a retraining schedule or trigger.</w:t>
      </w:r>
    </w:p>
    <w:p w14:paraId="1EF618E9">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So </w:t>
      </w:r>
      <w:r>
        <w:rPr>
          <w:rStyle w:val="5"/>
          <w:rFonts w:hint="default" w:ascii="Times New Roman" w:hAnsi="Times New Roman" w:eastAsia="SimSun" w:cs="Times New Roman"/>
          <w:sz w:val="24"/>
          <w:szCs w:val="24"/>
        </w:rPr>
        <w:t>you would normally be required to manage updates/retraining</w:t>
      </w:r>
      <w:r>
        <w:rPr>
          <w:rFonts w:hint="default" w:ascii="Times New Roman" w:hAnsi="Times New Roman" w:eastAsia="SimSun" w:cs="Times New Roman"/>
          <w:sz w:val="24"/>
          <w:szCs w:val="24"/>
        </w:rPr>
        <w:t>, unless you build an automated ML pipeline that does this for you.</w:t>
      </w:r>
    </w:p>
    <w:p w14:paraId="472ACE89">
      <w:pPr>
        <w:spacing w:line="480" w:lineRule="auto"/>
        <w:jc w:val="left"/>
        <w:rPr>
          <w:rFonts w:hint="default" w:ascii="Times New Roman" w:hAnsi="Times New Roman" w:eastAsia="SimSun" w:cs="Times New Roman"/>
          <w:sz w:val="24"/>
          <w:szCs w:val="24"/>
          <w:lang w:val="en-US"/>
        </w:rPr>
      </w:pPr>
    </w:p>
    <w:p w14:paraId="684325C0">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SACCO gets new applications</w:t>
      </w:r>
    </w:p>
    <w:p w14:paraId="5F816676">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0C827487">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New data is added to the system</w:t>
      </w:r>
    </w:p>
    <w:p w14:paraId="09B8BD37">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0EC65B32">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Existing model scores the applications</w:t>
      </w:r>
    </w:p>
    <w:p w14:paraId="3D35785E">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49760CDF">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Default probabilities / risk bands</w:t>
      </w:r>
    </w:p>
    <w:p w14:paraId="2E349086">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65372137">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Monitor actual repayment outcomes</w:t>
      </w:r>
    </w:p>
    <w:p w14:paraId="7C666AC3">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405D2966">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Is model performance still acceptable?</w:t>
      </w:r>
    </w:p>
    <w:p w14:paraId="60F19284">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3C0679CB">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YES → Keep using model</w:t>
      </w:r>
    </w:p>
    <w:p w14:paraId="11108E17">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3001644A">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NO</w:t>
      </w:r>
    </w:p>
    <w:p w14:paraId="0010A409">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282F7AD9">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Retrain with newer data</w:t>
      </w:r>
    </w:p>
    <w:p w14:paraId="25D1B87D">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2E1EF6DA">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Evaluate new model</w:t>
      </w:r>
    </w:p>
    <w:p w14:paraId="3199FC14">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6882A520">
      <w:pPr>
        <w:spacing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Deploy updated model</w:t>
      </w:r>
    </w:p>
    <w:p w14:paraId="329B0A9A">
      <w:pPr>
        <w:spacing w:line="240" w:lineRule="auto"/>
        <w:jc w:val="center"/>
        <w:rPr>
          <w:rFonts w:hint="default" w:ascii="Times New Roman" w:hAnsi="Times New Roman" w:eastAsia="SimSun" w:cs="Times New Roman"/>
          <w:sz w:val="24"/>
          <w:szCs w:val="24"/>
          <w:lang w:val="en-US"/>
        </w:rPr>
      </w:pPr>
    </w:p>
    <w:p w14:paraId="36D8F364">
      <w:pPr>
        <w:spacing w:line="240" w:lineRule="auto"/>
        <w:jc w:val="center"/>
        <w:rPr>
          <w:rFonts w:hint="default" w:ascii="Times New Roman" w:hAnsi="Times New Roman" w:eastAsia="SimSun" w:cs="Times New Roman"/>
          <w:sz w:val="24"/>
          <w:szCs w:val="24"/>
          <w:lang w:val="en-US"/>
        </w:rPr>
      </w:pPr>
    </w:p>
    <w:p w14:paraId="20383C43">
      <w:pPr>
        <w:spacing w:line="480" w:lineRule="auto"/>
        <w:jc w:val="left"/>
        <w:rPr>
          <w:rFonts w:hint="default" w:ascii="Times New Roman" w:hAnsi="Times New Roman" w:eastAsia="SimSu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EC4004"/>
    <w:multiLevelType w:val="singleLevel"/>
    <w:tmpl w:val="CFEC4004"/>
    <w:lvl w:ilvl="0" w:tentative="0">
      <w:start w:val="1"/>
      <w:numFmt w:val="decimal"/>
      <w:lvlText w:val="%1."/>
      <w:lvlJc w:val="left"/>
      <w:pPr>
        <w:tabs>
          <w:tab w:val="left" w:pos="425"/>
        </w:tabs>
        <w:ind w:left="425" w:leftChars="0" w:hanging="425" w:firstLineChars="0"/>
      </w:pPr>
      <w:rPr>
        <w:rFonts w:hint="default"/>
      </w:rPr>
    </w:lvl>
  </w:abstractNum>
  <w:abstractNum w:abstractNumId="1">
    <w:nsid w:val="D16720E7"/>
    <w:multiLevelType w:val="singleLevel"/>
    <w:tmpl w:val="D16720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ED4C65A"/>
    <w:multiLevelType w:val="multilevel"/>
    <w:tmpl w:val="3ED4C6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B677B1"/>
    <w:rsid w:val="06816BDF"/>
    <w:rsid w:val="0A11613F"/>
    <w:rsid w:val="172D39BB"/>
    <w:rsid w:val="1C2022D8"/>
    <w:rsid w:val="223967C7"/>
    <w:rsid w:val="22B677B1"/>
    <w:rsid w:val="30E96379"/>
    <w:rsid w:val="423E7862"/>
    <w:rsid w:val="42E522D3"/>
    <w:rsid w:val="5617654C"/>
    <w:rsid w:val="761276EA"/>
    <w:rsid w:val="7A81050B"/>
    <w:rsid w:val="7B961745"/>
    <w:rsid w:val="7E8910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szCs w:val="24"/>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960</Words>
  <Characters>5121</Characters>
  <Lines>0</Lines>
  <Paragraphs>0</Paragraphs>
  <TotalTime>70</TotalTime>
  <ScaleCrop>false</ScaleCrop>
  <LinksUpToDate>false</LinksUpToDate>
  <CharactersWithSpaces>6078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2026-09-22T08:20:00Z</dcterms:created>
  <dc:creator>Mbae Mwarania</dc:creator>
  <cp:lastModifiedBy>Mbae Mwarania</cp:lastModifiedBy>
  <dcterms:modified xsi:type="dcterms:W3CDTF">2026-09-24T10:50:14Z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C5C3F0D971CA424C94F15AF685F6B2ED_11</vt:lpwstr>
  </property>
  <property fmtid="{D5CDD505-2E9C-101B-9397-08002B2CF9AE}" pid="4" name="KSOTemplateDocerSaveRecord">
    <vt:lpwstr>eyJoZGlkIjoiMDQ0NzZlNmMwMjU4OTkyMzgzZWEwZjZmMzY4MTRmMTgiLCJ1c2VySWQiOiIxNjY2NTgyOTgyNTE4In0=</vt:lpwstr>
  </property>
</Properties>
</file>