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To register for the workshop click</w:t>
            </w:r>
            <w:r>
              <w:t xml:space="preserve"> </w:t>
            </w:r>
            <w:hyperlink r:id="rId24">
              <w:r>
                <w:rPr>
                  <w:rStyle w:val="Hyperlink"/>
                </w:rPr>
                <w:t xml:space="preserve">here</w:t>
              </w:r>
            </w:hyperlink>
            <w:r>
              <w:t xml:space="preserve">.</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largely in silos, leading to inefficient referrals, duplicated beneficiary lists, inconsistent vulnerability criteria, and limited data sharing capabilities. These issues prevent effective coordination and increase the burden on crisis-affected populations who often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the third quarter of 2025, this workshop aims to move from analysis to action initiating development of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Single Registration Form group</w:t>
      </w:r>
    </w:p>
    <w:p>
      <w:pPr>
        <w:numPr>
          <w:ilvl w:val="0"/>
          <w:numId w:val="1008"/>
        </w:numPr>
      </w:pPr>
      <w:r>
        <w:t xml:space="preserve">Group B: Data governance group</w:t>
      </w:r>
    </w:p>
    <w:p>
      <w:pPr>
        <w:numPr>
          <w:ilvl w:val="0"/>
          <w:numId w:val="1008"/>
        </w:numPr>
      </w:pPr>
      <w:r>
        <w:t xml:space="preserve">Group C: Data Protection Impact Assessment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52"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p>
      <w:r>
        <w:pict>
          <v:rect style="width:0;height:1.5pt" o:hralign="center" o:hrstd="t" o:hr="t"/>
        </w:pict>
      </w:r>
    </w:p>
    <w:p>
      <w:pPr>
        <w:pStyle w:val="FirstParagraph"/>
      </w:pPr>
      <w:r>
        <w:t xml:space="preserve">This workshop is co-funded by the European Commission’s Humanitarian Office (ECHO).</w:t>
      </w:r>
    </w:p>
    <w:p>
      <w:pPr>
        <w:pStyle w:val="BodyText"/>
      </w:pPr>
      <w:r>
        <w:drawing>
          <wp:inline>
            <wp:extent cx="2381250" cy="499574"/>
            <wp:effectExtent b="0" l="0" r="0" t="0"/>
            <wp:docPr descr="" title="" id="50" name="Picture"/>
            <a:graphic>
              <a:graphicData uri="http://schemas.openxmlformats.org/drawingml/2006/picture">
                <pic:pic>
                  <pic:nvPicPr>
                    <pic:cNvPr descr="ECHO.png" id="51" name="Picture"/>
                    <pic:cNvPicPr>
                      <a:picLocks noChangeArrowheads="1" noChangeAspect="1"/>
                    </pic:cNvPicPr>
                  </pic:nvPicPr>
                  <pic:blipFill>
                    <a:blip r:embed="rId49"/>
                    <a:stretch>
                      <a:fillRect/>
                    </a:stretch>
                  </pic:blipFill>
                  <pic:spPr bwMode="auto">
                    <a:xfrm>
                      <a:off x="0" y="0"/>
                      <a:ext cx="2381250" cy="499574"/>
                    </a:xfrm>
                    <a:prstGeom prst="rect">
                      <a:avLst/>
                    </a:prstGeom>
                    <a:noFill/>
                    <a:ln w="9525">
                      <a:noFill/>
                      <a:headEnd/>
                      <a:tailEnd/>
                    </a:ln>
                  </pic:spPr>
                </pic:pic>
              </a:graphicData>
            </a:graphic>
          </wp:inline>
        </w:drawing>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2025-11-19T03:36:27Z</dcterms:created>
  <dcterms:modified xsi:type="dcterms:W3CDTF">2025-11-19T03:36:27Z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