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(5 hours)</w:t>
      </w:r>
    </w:p>
    <w:p>
      <w:pPr>
        <w:pStyle w:val="BodyText"/>
      </w:pPr>
      <w:r>
        <w:rPr>
          <w:b/>
          <w:bCs/>
        </w:rPr>
        <w:t xml:space="preserve">Location:</w:t>
      </w:r>
      <w:r>
        <w:t xml:space="preserve"> </w:t>
      </w:r>
      <w:hyperlink r:id="rId20">
        <w:r>
          <w:rPr>
            <w:rStyle w:val="Hyperlink"/>
          </w:rPr>
          <w:t xml:space="preserve">Palm Africa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Co-funded by:</w:t>
      </w:r>
      <w:r>
        <w:t xml:space="preserve"> </w:t>
      </w:r>
      <w:r>
        <w:t xml:space="preserve">European Union Humanitarian Aid (ECHO)</w:t>
      </w:r>
    </w:p>
    <w:p>
      <w:r>
        <w:pict>
          <v:rect style="width:0;height:1.5pt" o:hralign="center" o:hrstd="t" o:hr="t"/>
        </w:pict>
      </w:r>
    </w:p>
    <w:bookmarkStart w:id="21"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in silos, leading to inefficient referrals, duplicated beneficiary lists, inconsistent vulnerability criteria, and limited data sharing capabilities. These issues prevent effective coordination and increase the burden on crisis-affected populations who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2025, this workshop aims to move from analysis to action by developing practical tools and frameworks for improved registration data interoperability.</w:t>
      </w:r>
    </w:p>
    <w:bookmarkEnd w:id="21"/>
    <w:bookmarkStart w:id="22"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co-development of practical tools including a Single Registration Form, Data Protection Impact Assessment template, and Data Sharing Agreement template</w:t>
      </w:r>
    </w:p>
    <w:p>
      <w:pPr>
        <w:numPr>
          <w:ilvl w:val="0"/>
          <w:numId w:val="1001"/>
        </w:numPr>
      </w:pPr>
      <w:r>
        <w:t xml:space="preserve">Explore the establishment of a Task Force on registration data interoperability</w:t>
      </w:r>
    </w:p>
    <w:p>
      <w:pPr>
        <w:numPr>
          <w:ilvl w:val="0"/>
          <w:numId w:val="1001"/>
        </w:numPr>
      </w:pPr>
      <w:r>
        <w:t xml:space="preserve">Demonstrate available technological solutions for beneficiary management and data sharing</w:t>
      </w:r>
    </w:p>
    <w:p>
      <w:pPr>
        <w:numPr>
          <w:ilvl w:val="0"/>
          <w:numId w:val="1001"/>
        </w:numPr>
      </w:pPr>
      <w:r>
        <w:t xml:space="preserve">Foster collaboration and commitment among humanitarian actors toward a federated approach to beneficiary data management</w:t>
      </w:r>
    </w:p>
    <w:bookmarkEnd w:id="22"/>
    <w:bookmarkStart w:id="23"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Draft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Draft Data Sharing Agreement (DSA) template outlining principles and protocols for inter-agency data exchange</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23"/>
    <w:bookmarkStart w:id="24"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p>
      <w:pPr>
        <w:pStyle w:val="BodyText"/>
      </w:pPr>
      <w:r>
        <w:rPr>
          <w:b/>
          <w:bCs/>
        </w:rPr>
        <w:t xml:space="preserve">Resource Persons:</w:t>
      </w:r>
    </w:p>
    <w:p>
      <w:pPr>
        <w:pStyle w:val="BodyText"/>
      </w:pPr>
      <w:r>
        <w:t xml:space="preserve">IOM DTM and regional Registration focal-point.</w:t>
      </w:r>
    </w:p>
    <w:p>
      <w:pPr>
        <w:pStyle w:val="BodyText"/>
      </w:pPr>
      <w:r>
        <w:t xml:space="preserve">Representatives from tool providers (BRaVE, SCOPE, Red Rose, CommCare)</w:t>
      </w:r>
    </w:p>
    <w:p>
      <w:pPr>
        <w:pStyle w:val="BodyText"/>
      </w:pPr>
      <w:r>
        <w:t xml:space="preserve">Data protection specialists</w:t>
      </w:r>
    </w:p>
    <w:p>
      <w:pPr>
        <w:pStyle w:val="BodyText"/>
      </w:pPr>
      <w:r>
        <w:t xml:space="preserve">Registration and CVA technical experts</w:t>
      </w:r>
    </w:p>
    <w:bookmarkEnd w:id="24"/>
    <w:bookmarkStart w:id="39" w:name="agenda"/>
    <w:p>
      <w:pPr>
        <w:pStyle w:val="Heading2"/>
      </w:pPr>
      <w:r>
        <w:t xml:space="preserve">5 Agenda</w:t>
      </w:r>
    </w:p>
    <w:bookmarkStart w:id="25"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25"/>
    <w:bookmarkStart w:id="26"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26"/>
    <w:bookmarkStart w:id="30"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27"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27"/>
    <w:bookmarkStart w:id="28"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28"/>
    <w:bookmarkStart w:id="29" w:name="plenary-summary-10-minutes"/>
    <w:p>
      <w:pPr>
        <w:pStyle w:val="Heading4"/>
      </w:pPr>
      <w:r>
        <w:t xml:space="preserve">5.3.3 Plenary summary</w:t>
      </w:r>
      <w:r>
        <w:t xml:space="preserve"> </w:t>
      </w:r>
      <w:r>
        <w:rPr>
          <w:i/>
          <w:iCs/>
        </w:rPr>
        <w:t xml:space="preserve">(10 minutes)</w:t>
      </w:r>
    </w:p>
    <w:bookmarkEnd w:id="29"/>
    <w:bookmarkEnd w:id="30"/>
    <w:bookmarkStart w:id="31"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p>
      <w:pPr>
        <w:pStyle w:val="BodyText"/>
      </w:pPr>
      <w:r>
        <w:t xml:space="preserve">During the break demonstrations of platforms will be available for participants.</w:t>
      </w:r>
    </w:p>
    <w:bookmarkEnd w:id="31"/>
    <w:bookmarkStart w:id="35"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2" w:name="presentation-2-30-minutes"/>
    <w:p>
      <w:pPr>
        <w:pStyle w:val="Heading4"/>
      </w:pPr>
      <w:r>
        <w:t xml:space="preserve">5.5.1 Presentation 2: (30 minutes)</w:t>
      </w:r>
    </w:p>
    <w:p>
      <w:pPr>
        <w:numPr>
          <w:ilvl w:val="0"/>
          <w:numId w:val="1007"/>
        </w:numPr>
      </w:pPr>
      <w:r>
        <w:t xml:space="preserve">User/registration data journey</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2"/>
    <w:bookmarkStart w:id="33" w:name="breakout-2-working-sessions-45-minutes"/>
    <w:p>
      <w:pPr>
        <w:pStyle w:val="Heading4"/>
      </w:pPr>
      <w:r>
        <w:t xml:space="preserve">5.5.2 Breakout 2: Working sessions (45 minutes)</w:t>
      </w:r>
    </w:p>
    <w:p>
      <w:pPr>
        <w:numPr>
          <w:ilvl w:val="0"/>
          <w:numId w:val="1008"/>
        </w:numPr>
      </w:pPr>
      <w:r>
        <w:t xml:space="preserve">Group A: Single Registration Form group</w:t>
      </w:r>
    </w:p>
    <w:p>
      <w:pPr>
        <w:numPr>
          <w:ilvl w:val="0"/>
          <w:numId w:val="1008"/>
        </w:numPr>
      </w:pPr>
      <w:r>
        <w:t xml:space="preserve">Group B: Data Sharing Agreement group</w:t>
      </w:r>
    </w:p>
    <w:p>
      <w:pPr>
        <w:numPr>
          <w:ilvl w:val="0"/>
          <w:numId w:val="1008"/>
        </w:numPr>
      </w:pPr>
      <w:r>
        <w:t xml:space="preserve">Group C: Data Protection Impact Assessment group</w:t>
      </w:r>
    </w:p>
    <w:bookmarkEnd w:id="33"/>
    <w:bookmarkStart w:id="34" w:name="report-to-plenary-15-min"/>
    <w:p>
      <w:pPr>
        <w:pStyle w:val="Heading4"/>
      </w:pPr>
      <w:r>
        <w:t xml:space="preserve">5.5.3 Report to plenary (15 min)</w:t>
      </w:r>
    </w:p>
    <w:p>
      <w:pPr>
        <w:pStyle w:val="FirstParagraph"/>
      </w:pPr>
      <w:r>
        <w:t xml:space="preserve">5 minutes per group to present their ideas and plans</w:t>
      </w:r>
    </w:p>
    <w:bookmarkEnd w:id="34"/>
    <w:bookmarkEnd w:id="35"/>
    <w:bookmarkStart w:id="36"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p>
      <w:pPr>
        <w:pStyle w:val="BodyText"/>
      </w:pPr>
      <w:r>
        <w:t xml:space="preserve">During the lunch break demonstrations of platforms will be available for participants.</w:t>
      </w:r>
    </w:p>
    <w:bookmarkEnd w:id="36"/>
    <w:bookmarkStart w:id="37"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37"/>
    <w:bookmarkStart w:id="38"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38"/>
    <w:bookmarkEnd w:id="39"/>
    <w:bookmarkStart w:id="40"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p>
      <w:pPr>
        <w:pStyle w:val="FirstParagraph"/>
      </w:pPr>
      <w:r>
        <w:rPr>
          <w:b/>
          <w:bCs/>
        </w:rPr>
        <w:t xml:space="preserve">Note:</w:t>
      </w:r>
      <w:r>
        <w:t xml:space="preserve"> </w:t>
      </w:r>
      <w:r>
        <w:t xml:space="preserve">All participants are encouraged to bring laptops for active participation in document development sessions. Workshop materials will be shared electronically prior to the event.</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ps.app.goo.gl/PovVsD8etgLDfUhG8" TargetMode="External" /></Relationships>
</file>

<file path=word/_rels/footnotes.xml.rels><?xml version="1.0" encoding="UTF-8"?><Relationships xmlns="http://schemas.openxmlformats.org/package/2006/relationships"><Relationship Type="http://schemas.openxmlformats.org/officeDocument/2006/relationships/hyperlink" Id="rId20" Target="https://maps.app.goo.gl/PovVsD8etgLDfUhG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2025-11-07T11:41:17Z</dcterms:created>
  <dcterms:modified xsi:type="dcterms:W3CDTF">2025-11-07T11:41:17Z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