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Thank you to everyone who joined the workshop. The analysis presented is available</w:t>
            </w:r>
            <w:r>
              <w:t xml:space="preserve"> </w:t>
            </w:r>
            <w:hyperlink r:id="rId24">
              <w:r>
                <w:rPr>
                  <w:rStyle w:val="Hyperlink"/>
                </w:rPr>
                <w:t xml:space="preserve">here</w:t>
              </w:r>
            </w:hyperlink>
            <w:r>
              <w:t xml:space="preserve">. The workshop report will be circulated shortly.</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largely in silos, leading to inefficient referrals, duplicated beneficiary lists, inconsistent vulnerability criteria, and limited data sharing capabilities. These issues prevent effective coordination and increase the burden on crisis-affected populations who often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the third quarter of 2025, this workshop aims to move from analysis to action initiating development of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Data Protection Impact Assessment group</w:t>
      </w:r>
    </w:p>
    <w:p>
      <w:pPr>
        <w:numPr>
          <w:ilvl w:val="0"/>
          <w:numId w:val="1008"/>
        </w:numPr>
      </w:pPr>
      <w:r>
        <w:t xml:space="preserve">Group B: Standardization group</w:t>
      </w:r>
    </w:p>
    <w:p>
      <w:pPr>
        <w:numPr>
          <w:ilvl w:val="0"/>
          <w:numId w:val="1008"/>
        </w:numPr>
      </w:pPr>
      <w:r>
        <w:t xml:space="preserve">Group C: Data governance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5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p>
      <w:r>
        <w:pict>
          <v:rect style="width:0;height:1.5pt" o:hralign="center" o:hrstd="t" o:hr="t"/>
        </w:pict>
      </w:r>
    </w:p>
    <w:p>
      <w:pPr>
        <w:pStyle w:val="FirstParagraph"/>
      </w:pPr>
      <w:r>
        <w:t xml:space="preserve">This workshop is co-funded by the European Commission’s Humanitarian Office (ECHO).</w:t>
      </w:r>
    </w:p>
    <w:p>
      <w:pPr>
        <w:pStyle w:val="BodyText"/>
      </w:pPr>
      <w:r>
        <w:drawing>
          <wp:inline>
            <wp:extent cx="2381250" cy="499574"/>
            <wp:effectExtent b="0" l="0" r="0" t="0"/>
            <wp:docPr descr="" title="" id="50" name="Picture"/>
            <a:graphic>
              <a:graphicData uri="http://schemas.openxmlformats.org/drawingml/2006/picture">
                <pic:pic>
                  <pic:nvPicPr>
                    <pic:cNvPr descr="ECHO.png" id="51" name="Picture"/>
                    <pic:cNvPicPr>
                      <a:picLocks noChangeArrowheads="1" noChangeAspect="1"/>
                    </pic:cNvPicPr>
                  </pic:nvPicPr>
                  <pic:blipFill>
                    <a:blip r:embed="rId49"/>
                    <a:stretch>
                      <a:fillRect/>
                    </a:stretch>
                  </pic:blipFill>
                  <pic:spPr bwMode="auto">
                    <a:xfrm>
                      <a:off x="0" y="0"/>
                      <a:ext cx="2381250" cy="499574"/>
                    </a:xfrm>
                    <a:prstGeom prst="rect">
                      <a:avLst/>
                    </a:prstGeom>
                    <a:noFill/>
                    <a:ln w="9525">
                      <a:noFill/>
                      <a:headEnd/>
                      <a:tailEnd/>
                    </a:ln>
                  </pic:spPr>
                </pic:pic>
              </a:graphicData>
            </a:graphic>
          </wp:inline>
        </w:drawing>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2025-12-10T08:31:20Z</dcterms:created>
  <dcterms:modified xsi:type="dcterms:W3CDTF">2025-12-10T08:31:20Z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