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36503C" wp14:paraId="54CC4B10" wp14:textId="228A5E28">
      <w:pPr>
        <w:pStyle w:val="Heading1"/>
        <w:keepNext w:val="1"/>
        <w:keepLines w:val="1"/>
        <w:spacing w:before="240" w:after="0"/>
        <w:rPr>
          <w:rFonts w:ascii="Arial" w:hAnsi="Arial" w:eastAsia="Arial" w:cs="Arial"/>
          <w:b w:val="0"/>
          <w:bCs w:val="0"/>
          <w:i w:val="0"/>
          <w:iCs w:val="0"/>
          <w:caps w:val="0"/>
          <w:smallCaps w:val="0"/>
          <w:noProof w:val="0"/>
          <w:color w:val="9E0A45"/>
          <w:sz w:val="32"/>
          <w:szCs w:val="32"/>
          <w:lang w:val="de-DE"/>
        </w:rPr>
      </w:pPr>
      <w:r w:rsidRPr="1A36503C" w:rsidR="56E4E029">
        <w:rPr>
          <w:rFonts w:ascii="Arial" w:hAnsi="Arial" w:eastAsia="Arial" w:cs="Arial"/>
          <w:b w:val="0"/>
          <w:bCs w:val="0"/>
          <w:i w:val="0"/>
          <w:iCs w:val="0"/>
          <w:caps w:val="0"/>
          <w:smallCaps w:val="0"/>
          <w:noProof w:val="0"/>
          <w:color w:val="9E0A45"/>
          <w:sz w:val="32"/>
          <w:szCs w:val="32"/>
          <w:lang w:val="de-DE"/>
        </w:rPr>
        <w:t xml:space="preserve">doppelherz.com &gt;</w:t>
      </w:r>
      <w:r w:rsidRPr="1A36503C" w:rsidR="28DF70A1">
        <w:rPr>
          <w:rFonts w:ascii="Arial" w:hAnsi="Arial" w:eastAsia="Arial" w:cs="Arial"/>
          <w:b w:val="0"/>
          <w:bCs w:val="0"/>
          <w:i w:val="0"/>
          <w:iCs w:val="0"/>
          <w:caps w:val="0"/>
          <w:smallCaps w:val="0"/>
          <w:noProof w:val="0"/>
          <w:color w:val="9E0A45"/>
          <w:sz w:val="32"/>
          <w:szCs w:val="32"/>
          <w:lang w:val="de-DE"/>
        </w:rPr>
        <w:t>uendelevu</w:t>
      </w:r>
    </w:p>
    <w:p xmlns:wp14="http://schemas.microsoft.com/office/word/2010/wordml" w:rsidP="10127D2B" wp14:paraId="555FD444" wp14:textId="18C1CAB0">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de-DE"/>
        </w:rPr>
      </w:pPr>
    </w:p>
    <w:tbl>
      <w:tblPr>
        <w:tblStyle w:val="TableGrid"/>
        <w:tblW w:w="14059" w:type="dxa"/>
        <w:tblBorders>
          <w:top w:val="single" w:sz="6"/>
          <w:left w:val="single" w:sz="6"/>
          <w:bottom w:val="single" w:sz="6"/>
          <w:right w:val="single" w:sz="6"/>
        </w:tblBorders>
        <w:tblLayout w:type="fixed"/>
        <w:tblLook w:val="04A0" w:firstRow="1" w:lastRow="0" w:firstColumn="1" w:lastColumn="0" w:noHBand="0" w:noVBand="1"/>
      </w:tblPr>
      <w:tblGrid>
        <w:gridCol w:w="1380"/>
        <w:gridCol w:w="6064"/>
        <w:gridCol w:w="6615"/>
      </w:tblGrid>
      <w:tr w:rsidR="10127D2B" w:rsidTr="021DB021" w14:paraId="3FA7DCED">
        <w:trPr>
          <w:trHeight w:val="300"/>
        </w:trPr>
        <w:tc>
          <w:tcPr>
            <w:tcW w:w="1380" w:type="dxa"/>
            <w:shd w:val="clear" w:color="auto" w:fill="DDBF9C"/>
            <w:tcMar>
              <w:left w:w="105" w:type="dxa"/>
              <w:right w:w="105" w:type="dxa"/>
            </w:tcMar>
            <w:vAlign w:val="top"/>
          </w:tcPr>
          <w:p w:rsidR="10127D2B" w:rsidP="10127D2B" w:rsidRDefault="10127D2B" w14:paraId="63A645ED" w14:textId="2EB32BB0">
            <w:pPr>
              <w:rPr>
                <w:rFonts w:ascii="Arial" w:hAnsi="Arial" w:eastAsia="Arial" w:cs="Arial"/>
                <w:b w:val="0"/>
                <w:bCs w:val="0"/>
                <w:i w:val="0"/>
                <w:iCs w:val="0"/>
                <w:sz w:val="22"/>
                <w:szCs w:val="22"/>
              </w:rPr>
            </w:pPr>
            <w:r w:rsidRPr="10127D2B" w:rsidR="10127D2B">
              <w:rPr>
                <w:rFonts w:ascii="Arial" w:hAnsi="Arial" w:eastAsia="Arial" w:cs="Arial"/>
                <w:b w:val="0"/>
                <w:bCs w:val="0"/>
                <w:i w:val="0"/>
                <w:iCs w:val="0"/>
                <w:sz w:val="22"/>
                <w:szCs w:val="22"/>
                <w:lang w:val="en-US"/>
              </w:rPr>
              <w:t>ufunguo</w:t>
            </w:r>
          </w:p>
        </w:tc>
        <w:tc>
          <w:tcPr>
            <w:tcW w:w="6064" w:type="dxa"/>
            <w:shd w:val="clear" w:color="auto" w:fill="DDBF9C"/>
            <w:tcMar>
              <w:left w:w="105" w:type="dxa"/>
              <w:right w:w="105" w:type="dxa"/>
            </w:tcMar>
            <w:vAlign w:val="top"/>
          </w:tcPr>
          <w:p w:rsidR="10127D2B" w:rsidP="10127D2B" w:rsidRDefault="10127D2B" w14:paraId="564B6FCF" w14:textId="336A4ED0">
            <w:pPr>
              <w:rPr>
                <w:rFonts w:ascii="Arial" w:hAnsi="Arial" w:eastAsia="Arial" w:cs="Arial"/>
                <w:b w:val="0"/>
                <w:bCs w:val="0"/>
                <w:i w:val="0"/>
                <w:iCs w:val="0"/>
                <w:sz w:val="22"/>
                <w:szCs w:val="22"/>
              </w:rPr>
            </w:pPr>
            <w:r w:rsidRPr="10127D2B" w:rsidR="10127D2B">
              <w:rPr>
                <w:rFonts w:ascii="Arial" w:hAnsi="Arial" w:eastAsia="Arial" w:cs="Arial"/>
                <w:b w:val="0"/>
                <w:bCs w:val="0"/>
                <w:i w:val="0"/>
                <w:iCs w:val="0"/>
                <w:sz w:val="22"/>
                <w:szCs w:val="22"/>
                <w:lang w:val="en-US"/>
              </w:rPr>
              <w:t>lugha chaguo-msingi</w:t>
            </w:r>
          </w:p>
        </w:tc>
        <w:tc>
          <w:tcPr>
            <w:tcW w:w="6615" w:type="dxa"/>
            <w:shd w:val="clear" w:color="auto" w:fill="DDBF9C"/>
            <w:tcMar>
              <w:left w:w="105" w:type="dxa"/>
              <w:right w:w="105" w:type="dxa"/>
            </w:tcMar>
            <w:vAlign w:val="top"/>
          </w:tcPr>
          <w:p w:rsidR="10127D2B" w:rsidP="10127D2B" w:rsidRDefault="10127D2B" w14:paraId="2A2FE9C4" w14:textId="7FF67EC7">
            <w:pPr>
              <w:rPr>
                <w:rFonts w:ascii="Arial" w:hAnsi="Arial" w:eastAsia="Arial" w:cs="Arial"/>
                <w:b w:val="0"/>
                <w:bCs w:val="0"/>
                <w:i w:val="0"/>
                <w:iCs w:val="0"/>
                <w:sz w:val="22"/>
                <w:szCs w:val="22"/>
              </w:rPr>
            </w:pPr>
            <w:r w:rsidRPr="10127D2B" w:rsidR="10127D2B">
              <w:rPr>
                <w:rFonts w:ascii="Arial" w:hAnsi="Arial" w:eastAsia="Arial" w:cs="Arial"/>
                <w:b w:val="0"/>
                <w:bCs w:val="0"/>
                <w:i w:val="0"/>
                <w:iCs w:val="0"/>
                <w:sz w:val="22"/>
                <w:szCs w:val="22"/>
                <w:lang w:val="en-US"/>
              </w:rPr>
              <w:t>tafsiri</w:t>
            </w:r>
          </w:p>
        </w:tc>
      </w:tr>
      <w:tr w:rsidR="10127D2B" w:rsidTr="021DB021" w14:paraId="2CE4CFF2">
        <w:trPr>
          <w:trHeight w:val="555"/>
        </w:trPr>
        <w:tc>
          <w:tcPr>
            <w:tcW w:w="1380" w:type="dxa"/>
            <w:shd w:val="clear" w:color="auto" w:fill="EFE1D1"/>
            <w:tcMar>
              <w:left w:w="105" w:type="dxa"/>
              <w:right w:w="105" w:type="dxa"/>
            </w:tcMar>
            <w:vAlign w:val="top"/>
          </w:tcPr>
          <w:p w:rsidR="10127D2B" w:rsidP="10127D2B" w:rsidRDefault="10127D2B" w14:paraId="58E0896A" w14:textId="6EBDACC5">
            <w:pPr>
              <w:rPr>
                <w:rFonts w:ascii="Arial" w:hAnsi="Arial" w:eastAsia="Arial" w:cs="Arial"/>
                <w:b w:val="0"/>
                <w:bCs w:val="0"/>
                <w:i w:val="0"/>
                <w:iCs w:val="0"/>
                <w:sz w:val="22"/>
                <w:szCs w:val="22"/>
              </w:rPr>
            </w:pPr>
            <w:r w:rsidRPr="10127D2B" w:rsidR="10127D2B">
              <w:rPr>
                <w:rFonts w:ascii="Arial" w:hAnsi="Arial" w:eastAsia="Arial" w:cs="Arial"/>
                <w:b w:val="0"/>
                <w:bCs w:val="0"/>
                <w:i w:val="0"/>
                <w:iCs w:val="0"/>
                <w:sz w:val="22"/>
                <w:szCs w:val="22"/>
                <w:lang w:val="en-US"/>
              </w:rPr>
              <w:t>Kichwa cha Ukurasa</w:t>
            </w:r>
          </w:p>
        </w:tc>
        <w:tc>
          <w:tcPr>
            <w:tcW w:w="6064" w:type="dxa"/>
            <w:tcMar>
              <w:left w:w="105" w:type="dxa"/>
              <w:right w:w="105" w:type="dxa"/>
            </w:tcMar>
            <w:vAlign w:val="top"/>
          </w:tcPr>
          <w:p w:rsidR="10127D2B" w:rsidP="0CE0EAA2" w:rsidRDefault="10127D2B" w14:paraId="51899392" w14:textId="3887E559">
            <w:pPr>
              <w:spacing w:before="0" w:beforeAutospacing="off" w:after="0" w:afterAutospacing="off"/>
              <w:rPr>
                <w:rFonts w:ascii="Arial" w:hAnsi="Arial" w:eastAsia="Arial" w:cs="Arial"/>
                <w:b w:val="1"/>
                <w:bCs w:val="1"/>
                <w:i w:val="0"/>
                <w:iCs w:val="0"/>
                <w:noProof w:val="0"/>
                <w:sz w:val="22"/>
                <w:szCs w:val="22"/>
                <w:lang w:val="en-US"/>
              </w:rPr>
            </w:pPr>
            <w:r w:rsidRPr="0CE0EAA2" w:rsidR="620C7132">
              <w:rPr>
                <w:rFonts w:ascii="Aptos" w:hAnsi="Aptos" w:eastAsia="Aptos" w:cs="" w:asciiTheme="minorAscii" w:hAnsiTheme="minorAscii" w:eastAsiaTheme="minorAscii" w:cstheme="minorBidi"/>
                <w:b w:val="1"/>
                <w:bCs w:val="1"/>
                <w:i w:val="0"/>
                <w:iCs w:val="0"/>
                <w:noProof w:val="0"/>
                <w:color w:val="auto"/>
                <w:sz w:val="22"/>
                <w:szCs w:val="22"/>
                <w:lang w:val="en-US" w:eastAsia="en-US" w:bidi="ar-SA"/>
              </w:rPr>
              <w:t>Uendelevu katika Doppelherz</w:t>
            </w:r>
          </w:p>
          <w:p w:rsidR="10127D2B" w:rsidP="1A36503C" w:rsidRDefault="10127D2B" w14:paraId="0CD4BAAA" w14:textId="744BCF94">
            <w:pPr>
              <w:rPr>
                <w:rFonts w:ascii="Arial" w:hAnsi="Arial" w:eastAsia="Arial" w:cs="Arial"/>
                <w:b w:val="0"/>
                <w:bCs w:val="0"/>
                <w:i w:val="0"/>
                <w:iCs w:val="0"/>
                <w:sz w:val="22"/>
                <w:szCs w:val="22"/>
                <w:lang w:val="en-US"/>
              </w:rPr>
            </w:pPr>
          </w:p>
        </w:tc>
        <w:tc>
          <w:tcPr>
            <w:tcW w:w="6615" w:type="dxa"/>
            <w:tcMar>
              <w:left w:w="105" w:type="dxa"/>
              <w:right w:w="105" w:type="dxa"/>
            </w:tcMar>
            <w:vAlign w:val="top"/>
          </w:tcPr>
          <w:p w:rsidR="10127D2B" w:rsidP="1A36503C" w:rsidRDefault="10127D2B" w14:paraId="1553A7BA" w14:textId="29E0DCE2">
            <w:pPr>
              <w:rPr>
                <w:rFonts w:ascii="Arial" w:hAnsi="Arial" w:eastAsia="Arial" w:cs="Arial"/>
                <w:b w:val="0"/>
                <w:bCs w:val="0"/>
                <w:i w:val="0"/>
                <w:iCs w:val="0"/>
                <w:sz w:val="22"/>
                <w:szCs w:val="22"/>
                <w:lang w:val="en-US"/>
              </w:rPr>
            </w:pPr>
          </w:p>
        </w:tc>
      </w:tr>
      <w:tr w:rsidR="10127D2B" w:rsidTr="021DB021" w14:paraId="61165B0D">
        <w:trPr>
          <w:trHeight w:val="300"/>
        </w:trPr>
        <w:tc>
          <w:tcPr>
            <w:tcW w:w="1380" w:type="dxa"/>
            <w:shd w:val="clear" w:color="auto" w:fill="EFE1D1"/>
            <w:tcMar>
              <w:left w:w="105" w:type="dxa"/>
              <w:right w:w="105" w:type="dxa"/>
            </w:tcMar>
            <w:vAlign w:val="top"/>
          </w:tcPr>
          <w:p w:rsidR="10127D2B" w:rsidP="544F753E" w:rsidRDefault="10127D2B" w14:paraId="258ADCDF" w14:textId="05F1821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en-US" w:eastAsia="en-US" w:bidi="ar-SA"/>
              </w:rPr>
              <w:t>Manukuu</w:t>
            </w:r>
          </w:p>
        </w:tc>
        <w:tc>
          <w:tcPr>
            <w:tcW w:w="6064" w:type="dxa"/>
            <w:tcMar>
              <w:left w:w="105" w:type="dxa"/>
              <w:right w:w="105" w:type="dxa"/>
            </w:tcMar>
            <w:vAlign w:val="top"/>
          </w:tcPr>
          <w:p w:rsidR="10127D2B" w:rsidP="544F753E" w:rsidRDefault="10127D2B" w14:paraId="30DDDF7A" w14:textId="2BFED9D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pP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Uendelevu</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hali ya hewa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ulinzi</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kuwa na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ndefu</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imekuwa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suala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karibu</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wetu</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mioyo</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katika Doppelherz.</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zaidi</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kuliko</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20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miaka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rasilimali</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uhifadhi</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ina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imekuwa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a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mkuu</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wasiwasi</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sisi</w:t>
            </w:r>
            <w:r w:rsidRPr="544F753E" w:rsidR="7D1C2E3B">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t>
            </w:r>
          </w:p>
        </w:tc>
        <w:tc>
          <w:tcPr>
            <w:tcW w:w="6615" w:type="dxa"/>
            <w:tcMar>
              <w:left w:w="105" w:type="dxa"/>
              <w:right w:w="105" w:type="dxa"/>
            </w:tcMar>
            <w:vAlign w:val="top"/>
          </w:tcPr>
          <w:p w:rsidR="10127D2B" w:rsidP="544F753E" w:rsidRDefault="10127D2B" w14:paraId="6210C4C5" w14:textId="5565C5E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1AA33162">
        <w:trPr>
          <w:trHeight w:val="300"/>
        </w:trPr>
        <w:tc>
          <w:tcPr>
            <w:tcW w:w="1380" w:type="dxa"/>
            <w:shd w:val="clear" w:color="auto" w:fill="EFE1D1"/>
            <w:tcMar>
              <w:left w:w="105" w:type="dxa"/>
              <w:right w:w="105" w:type="dxa"/>
            </w:tcMar>
            <w:vAlign w:val="top"/>
          </w:tcPr>
          <w:p w:rsidR="10127D2B" w:rsidP="544F753E" w:rsidRDefault="10127D2B" w14:paraId="3C1BCFA0" w14:textId="24439B73">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Sehemu ya URL</w:t>
            </w:r>
          </w:p>
        </w:tc>
        <w:tc>
          <w:tcPr>
            <w:tcW w:w="6064" w:type="dxa"/>
            <w:tcMar>
              <w:left w:w="105" w:type="dxa"/>
              <w:right w:w="105" w:type="dxa"/>
            </w:tcMar>
            <w:vAlign w:val="top"/>
          </w:tcPr>
          <w:p w:rsidR="10127D2B" w:rsidP="544F753E" w:rsidRDefault="10127D2B" w14:paraId="0B29EF9B" w14:textId="7D7F7A3D">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04D1E801">
              <w:rPr>
                <w:rFonts w:ascii="Aptos" w:hAnsi="Aptos" w:eastAsia="Aptos" w:cs="" w:asciiTheme="minorAscii" w:hAnsiTheme="minorAscii" w:eastAsiaTheme="minorAscii" w:cstheme="minorBidi"/>
                <w:b w:val="0"/>
                <w:bCs w:val="0"/>
                <w:i w:val="0"/>
                <w:iCs w:val="0"/>
                <w:color w:val="auto"/>
                <w:sz w:val="22"/>
                <w:szCs w:val="22"/>
                <w:lang w:val="en-US" w:eastAsia="en-US" w:bidi="ar-SA"/>
              </w:rPr>
              <w:t>/brand/uendelevu</w:t>
            </w:r>
          </w:p>
          <w:p w:rsidR="10127D2B" w:rsidP="544F753E" w:rsidRDefault="10127D2B" w14:paraId="1B6841F2" w14:textId="7FA4CBC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c>
          <w:tcPr>
            <w:tcW w:w="6615" w:type="dxa"/>
            <w:tcMar>
              <w:left w:w="105" w:type="dxa"/>
              <w:right w:w="105" w:type="dxa"/>
            </w:tcMar>
            <w:vAlign w:val="top"/>
          </w:tcPr>
          <w:p w:rsidR="10127D2B" w:rsidP="544F753E" w:rsidRDefault="10127D2B" w14:paraId="432CC283" w14:textId="479FF693">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5B817AAB">
        <w:trPr>
          <w:trHeight w:val="1530"/>
        </w:trPr>
        <w:tc>
          <w:tcPr>
            <w:tcW w:w="1380" w:type="dxa"/>
            <w:shd w:val="clear" w:color="auto" w:fill="EFE1D1"/>
            <w:tcMar>
              <w:left w:w="105" w:type="dxa"/>
              <w:right w:w="105" w:type="dxa"/>
            </w:tcMar>
            <w:vAlign w:val="top"/>
          </w:tcPr>
          <w:p w:rsidR="10127D2B" w:rsidP="544F753E" w:rsidRDefault="10127D2B" w14:paraId="2736C2E3" w14:textId="4443F793">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544F753E" w:rsidRDefault="10127D2B" w14:paraId="0A134BA0" w14:textId="7132D7B1">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pP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Sisi</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hapana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pekee</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kama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brand Doppelherz lakini pia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kama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kampuni</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Queisser Pharma GmbH &amp; Co. KG,</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kuwa na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kijamii</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wajibu</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kikomo</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kimataifa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ongezeko la joto</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kupunguza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binadamu-</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iliyosababishwa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CO</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2</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uzalishaji</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kama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vizuri</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kama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kuepuka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kutumia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plastiki</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katika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wetu</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bidhaa</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ufungaji</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popote</w:t>
            </w:r>
            <w:r w:rsidRPr="544F753E" w:rsidR="04A8DFD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inawezekana.</w:t>
            </w:r>
          </w:p>
        </w:tc>
        <w:tc>
          <w:tcPr>
            <w:tcW w:w="6615" w:type="dxa"/>
            <w:tcMar>
              <w:left w:w="105" w:type="dxa"/>
              <w:right w:w="105" w:type="dxa"/>
            </w:tcMar>
            <w:vAlign w:val="top"/>
          </w:tcPr>
          <w:p w:rsidR="10127D2B" w:rsidP="544F753E" w:rsidRDefault="10127D2B" w14:paraId="71F82038" w14:textId="0A340420">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33382EFA">
        <w:trPr>
          <w:trHeight w:val="300"/>
        </w:trPr>
        <w:tc>
          <w:tcPr>
            <w:tcW w:w="1380" w:type="dxa"/>
            <w:shd w:val="clear" w:color="auto" w:fill="EFE1D1"/>
            <w:tcMar>
              <w:left w:w="105" w:type="dxa"/>
              <w:right w:w="105" w:type="dxa"/>
            </w:tcMar>
            <w:vAlign w:val="top"/>
          </w:tcPr>
          <w:p w:rsidR="10127D2B" w:rsidP="544F753E" w:rsidRDefault="10127D2B" w14:paraId="4FC1BBD5" w14:textId="6687D893">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0CE0EAA2" w:rsidRDefault="10127D2B" w14:paraId="79C22356" w14:textId="3CE6EB58">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1"/>
                <w:bCs w:val="1"/>
                <w:i w:val="0"/>
                <w:iCs w:val="0"/>
                <w:color w:val="auto"/>
                <w:sz w:val="22"/>
                <w:szCs w:val="22"/>
                <w:lang w:eastAsia="en-US" w:bidi="ar-SA"/>
              </w:rPr>
            </w:pPr>
            <w:r w:rsidRPr="0CE0EAA2" w:rsidR="1EA3C53C">
              <w:rPr>
                <w:rFonts w:ascii="Aptos" w:hAnsi="Aptos" w:eastAsia="Aptos" w:cs="" w:asciiTheme="minorAscii" w:hAnsiTheme="minorAscii" w:eastAsiaTheme="minorAscii" w:cstheme="minorBidi"/>
                <w:b w:val="1"/>
                <w:bCs w:val="1"/>
                <w:i w:val="0"/>
                <w:iCs w:val="0"/>
                <w:color w:val="auto"/>
                <w:sz w:val="22"/>
                <w:szCs w:val="22"/>
                <w:lang w:val="en-US" w:eastAsia="en-US" w:bidi="ar-SA"/>
              </w:rPr>
              <w:t>Kuangalia Wakati Ujao</w:t>
            </w:r>
          </w:p>
          <w:p w:rsidR="10127D2B" w:rsidP="021DB021" w:rsidRDefault="10127D2B" w14:paraId="612E9BDB" w14:textId="76FF58D3">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pP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Bidhaa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kutoka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Queisser Pharma GmbH &amp; Co. KG</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kufanywa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lengo</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kupunguza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isiyo ya lazima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upotevu</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hali ya hewa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uharibifu</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Katika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ndefu</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muda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sisi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mpangilio</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wazi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malengo</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hata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kubwa zaidi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kupunguzwa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katika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ufungaji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nyenzo na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kutumia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endelevu</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nyenzo</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bidhaa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ufungaji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Na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akiba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kufikiwa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hivyo</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mbali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ndefu</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-muhula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kupunguza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katika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ufungaji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nyenzo</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sisi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ni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tayari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kutengeneza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na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hai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mchango</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kwa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mazingira na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hali ya hewa</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 </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ulinzi</w:t>
            </w:r>
            <w:r w:rsidRPr="021DB021" w:rsidR="1EA3C53C">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 xml:space="preserve">. </w:t>
            </w:r>
          </w:p>
        </w:tc>
        <w:tc>
          <w:tcPr>
            <w:tcW w:w="6615" w:type="dxa"/>
            <w:tcMar>
              <w:left w:w="105" w:type="dxa"/>
              <w:right w:w="105" w:type="dxa"/>
            </w:tcMar>
            <w:vAlign w:val="top"/>
          </w:tcPr>
          <w:p w:rsidR="10127D2B" w:rsidP="544F753E" w:rsidRDefault="10127D2B" w14:paraId="3ED3CE90" w14:textId="6F7B6C52">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62C1FA15">
        <w:trPr>
          <w:trHeight w:val="300"/>
        </w:trPr>
        <w:tc>
          <w:tcPr>
            <w:tcW w:w="1380" w:type="dxa"/>
            <w:shd w:val="clear" w:color="auto" w:fill="EFE1D1"/>
            <w:tcMar>
              <w:left w:w="105" w:type="dxa"/>
              <w:right w:w="105" w:type="dxa"/>
            </w:tcMar>
            <w:vAlign w:val="top"/>
          </w:tcPr>
          <w:p w:rsidR="10127D2B" w:rsidP="544F753E" w:rsidRDefault="10127D2B" w14:paraId="3E71CD32" w14:textId="08A0F86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544F753E" w:rsidRDefault="10127D2B" w14:paraId="09A06B14" w14:textId="38F6FA49">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pP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Kaboni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dioksidi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iliyotolewa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wakati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ufungaji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uzalishaji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na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sisi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lengo</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zaidi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kupunguza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hii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kiasi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katika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baadaye</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 bahati mbaya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CO</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2</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uzalishaji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kutoka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uzalishaji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haiwezi</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kuwa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kabisa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kuepukwa</w:t>
            </w:r>
            <w:r w:rsidRPr="544F753E" w:rsidR="67FD7BD2">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t>
            </w:r>
          </w:p>
        </w:tc>
        <w:tc>
          <w:tcPr>
            <w:tcW w:w="6615" w:type="dxa"/>
            <w:tcMar>
              <w:left w:w="105" w:type="dxa"/>
              <w:right w:w="105" w:type="dxa"/>
            </w:tcMar>
            <w:vAlign w:val="top"/>
          </w:tcPr>
          <w:p w:rsidR="10127D2B" w:rsidP="544F753E" w:rsidRDefault="10127D2B" w14:paraId="729546C2" w14:textId="40C24397">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6B30AD75">
        <w:trPr>
          <w:trHeight w:val="300"/>
        </w:trPr>
        <w:tc>
          <w:tcPr>
            <w:tcW w:w="1380" w:type="dxa"/>
            <w:shd w:val="clear" w:color="auto" w:fill="EFE1D1"/>
            <w:tcMar>
              <w:left w:w="105" w:type="dxa"/>
              <w:right w:w="105" w:type="dxa"/>
            </w:tcMar>
            <w:vAlign w:val="top"/>
          </w:tcPr>
          <w:p w:rsidR="10127D2B" w:rsidP="544F753E" w:rsidRDefault="10127D2B" w14:paraId="7C76A442" w14:textId="7D1C4BF2">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 xml:space="preserve">Kipengele cha Maudhui</w:t>
            </w:r>
          </w:p>
        </w:tc>
        <w:tc>
          <w:tcPr>
            <w:tcW w:w="6064" w:type="dxa"/>
            <w:tcMar>
              <w:left w:w="105" w:type="dxa"/>
              <w:right w:w="105" w:type="dxa"/>
            </w:tcMar>
            <w:vAlign w:val="top"/>
          </w:tcPr>
          <w:p w:rsidR="10127D2B" w:rsidP="544F753E" w:rsidRDefault="10127D2B" w14:paraId="18E47A07" w14:textId="054D8525">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pP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Sisi</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mfululizo</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kazi</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juu</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ufumbuzi</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kutoa</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zaidi</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kimazingira</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kirafiki</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ufungaji</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nyenzo</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wetu</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bidhaa</w:t>
            </w:r>
            <w:r w:rsidRPr="544F753E" w:rsidR="231115B3">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t>
            </w:r>
          </w:p>
        </w:tc>
        <w:tc>
          <w:tcPr>
            <w:tcW w:w="6615" w:type="dxa"/>
            <w:tcMar>
              <w:left w:w="105" w:type="dxa"/>
              <w:right w:w="105" w:type="dxa"/>
            </w:tcMar>
            <w:vAlign w:val="top"/>
          </w:tcPr>
          <w:p w:rsidR="10127D2B" w:rsidP="544F753E" w:rsidRDefault="10127D2B" w14:paraId="62000EAC" w14:textId="41156BA4">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4A402D87">
        <w:trPr>
          <w:trHeight w:val="300"/>
        </w:trPr>
        <w:tc>
          <w:tcPr>
            <w:tcW w:w="1380" w:type="dxa"/>
            <w:shd w:val="clear" w:color="auto" w:fill="EFE1D1"/>
            <w:tcMar>
              <w:left w:w="105" w:type="dxa"/>
              <w:right w:w="105" w:type="dxa"/>
            </w:tcMar>
            <w:vAlign w:val="top"/>
          </w:tcPr>
          <w:p w:rsidR="10127D2B" w:rsidP="544F753E" w:rsidRDefault="10127D2B" w14:paraId="5D74394C" w14:textId="4870EEDB">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0CE0EAA2" w:rsidRDefault="10127D2B" w14:paraId="08791EE0" w14:textId="396EF842">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pPr>
            <w:r w:rsidRPr="0CE0EAA2" w:rsidR="45FC0E05">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t>Viungo</w:t>
            </w:r>
            <w:r w:rsidRPr="0CE0EAA2" w:rsidR="45FC0E05">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t xml:space="preserve">na</w:t>
            </w:r>
            <w:r w:rsidRPr="0CE0EAA2" w:rsidR="45FC0E05">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t>Uendelevu</w:t>
            </w:r>
          </w:p>
          <w:p w:rsidR="10127D2B" w:rsidP="544F753E" w:rsidRDefault="10127D2B" w14:paraId="5B240DB3" w14:textId="792A53DD">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pP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Ubora wa juu</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viungo</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ni</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juu</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kigezo</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kwa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wetu</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bidhaa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Mbalimbali</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ubora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mihuri</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viwango</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thibitisha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usafi</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uendelevu</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mbichi</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hai</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viungo</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544F753E" w:rsidR="45FC0E05">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p>
        </w:tc>
        <w:tc>
          <w:tcPr>
            <w:tcW w:w="6615" w:type="dxa"/>
            <w:tcMar>
              <w:left w:w="105" w:type="dxa"/>
              <w:right w:w="105" w:type="dxa"/>
            </w:tcMar>
            <w:vAlign w:val="top"/>
          </w:tcPr>
          <w:p w:rsidR="10127D2B" w:rsidP="544F753E" w:rsidRDefault="10127D2B" w14:paraId="54374F94" w14:textId="654FD00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6C57AC9A">
        <w:trPr>
          <w:trHeight w:val="300"/>
        </w:trPr>
        <w:tc>
          <w:tcPr>
            <w:tcW w:w="1380" w:type="dxa"/>
            <w:shd w:val="clear" w:color="auto" w:fill="EFE1D1"/>
            <w:tcMar>
              <w:left w:w="105" w:type="dxa"/>
              <w:right w:w="105" w:type="dxa"/>
            </w:tcMar>
            <w:vAlign w:val="top"/>
          </w:tcPr>
          <w:p w:rsidR="10127D2B" w:rsidP="544F753E" w:rsidRDefault="10127D2B" w14:paraId="0B9F1778" w14:textId="3C1347F2">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0CE0EAA2" w:rsidRDefault="10127D2B" w14:paraId="4F7B8095" w14:textId="7C20972B">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pPr>
            <w:r w:rsidRPr="0CE0EAA2" w:rsidR="2CC474D1">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t>Kiikolojia</w:t>
            </w:r>
            <w:r w:rsidRPr="0CE0EAA2" w:rsidR="2CC474D1">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t xml:space="preserve"> </w:t>
            </w:r>
            <w:r w:rsidRPr="0CE0EAA2" w:rsidR="2CC474D1">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t>Wajibu</w:t>
            </w:r>
          </w:p>
          <w:p w:rsidR="10127D2B" w:rsidP="544F753E" w:rsidRDefault="10127D2B" w14:paraId="75622A3B" w14:textId="22B0CA81">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pP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Tuna nia kubwa katika uhifadhi wa rasilimali. Mapema kama 1997, tuliidhinishwa kulingana na kiwango cha mazingira</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DIN EN ISO 14001</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 Kusudi la kiwango ni kuchanganya uboreshaji unaoendelea wa utendaji wa mazingira na kufuata sheria za mazingira. Pia tuliidhinishwa kulingana na</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DIN EN 50001</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 mnamo 2016, kama moja ya kampuni za kwanza,</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kwa mujibu wa</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mahitaji ya kisheria. Kwa hivyo, tulianzisha mfumo wa usimamizi wa nishati kulingana na kunasa mtiririko wa nishati ndani ya kampuni yetu na vile vile tathmini ya ufanisi wa nishati. Tathmini hizi zilitumika kama msingi wa hatua za kiufundi ambazo zilisaidia kuboresha ufanisi wa nishati. Hivyo, sisi</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wanaweza</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kuhimiza matumizi endelevu ya rasilimali za maji na nishati. Hivi sasa, vyeti kulingana na</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DIN EN 16247-1</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 inaendelea - ufanisi wa nishati</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mabaki</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mada muhimu kwa Queisser Pharma GmbH &amp; Co. KG.</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 </w:t>
            </w:r>
          </w:p>
          <w:p w:rsidR="10127D2B" w:rsidP="544F753E" w:rsidRDefault="10127D2B" w14:paraId="179BC1C0" w14:textId="4DC82644">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pP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*Vyeti vilivyotajwa katika sehemu hii vinarejelea upeo wa eneo la Ujerumani</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Flensurg</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Handewitt</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yalipo makao makuu yetu.</w:t>
            </w:r>
            <w:r w:rsidRPr="544F753E" w:rsidR="2CC474D1">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 </w:t>
            </w:r>
          </w:p>
        </w:tc>
        <w:tc>
          <w:tcPr>
            <w:tcW w:w="6615" w:type="dxa"/>
            <w:tcMar>
              <w:left w:w="105" w:type="dxa"/>
              <w:right w:w="105" w:type="dxa"/>
            </w:tcMar>
            <w:vAlign w:val="top"/>
          </w:tcPr>
          <w:p w:rsidR="10127D2B" w:rsidP="544F753E" w:rsidRDefault="10127D2B" w14:paraId="7C6254AF" w14:textId="3AFA65AA">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34470625">
        <w:trPr>
          <w:trHeight w:val="300"/>
        </w:trPr>
        <w:tc>
          <w:tcPr>
            <w:tcW w:w="1380" w:type="dxa"/>
            <w:shd w:val="clear" w:color="auto" w:fill="EFE1D1"/>
            <w:tcMar>
              <w:left w:w="105" w:type="dxa"/>
              <w:right w:w="105" w:type="dxa"/>
            </w:tcMar>
            <w:vAlign w:val="top"/>
          </w:tcPr>
          <w:p w:rsidR="10127D2B" w:rsidP="544F753E" w:rsidRDefault="10127D2B" w14:paraId="3AC37B5D" w14:textId="17C0A5FB">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544F753E" w:rsidRDefault="10127D2B" w14:paraId="56C7D39B" w14:textId="75874AC9">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pPr>
            <w:r w:rsidRPr="544F753E" w:rsidR="40BE7F42">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Mchakato wa utengenezaji wa bidhaa pia huzingatiwa</w:t>
            </w:r>
            <w:r w:rsidRPr="544F753E" w:rsidR="40BE7F42">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kwa mujibu wa</w:t>
            </w:r>
            <w:r w:rsidRPr="544F753E" w:rsidR="40BE7F42">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mahitaji ya kisheria. Ubora wa malighafi pamoja na ukaguzi endelevu wa watengenezaji wa mikataba hutathminiwa</w:t>
            </w:r>
            <w:r w:rsidRPr="544F753E" w:rsidR="40BE7F42">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kuhusiana na</w:t>
            </w:r>
            <w:r w:rsidRPr="544F753E" w:rsidR="40BE7F42">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umuhimu wao wa mazingira.</w:t>
            </w:r>
            <w:r w:rsidRPr="544F753E" w:rsidR="40BE7F42">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 </w:t>
            </w:r>
          </w:p>
        </w:tc>
        <w:tc>
          <w:tcPr>
            <w:tcW w:w="6615" w:type="dxa"/>
            <w:tcMar>
              <w:left w:w="105" w:type="dxa"/>
              <w:right w:w="105" w:type="dxa"/>
            </w:tcMar>
            <w:vAlign w:val="top"/>
          </w:tcPr>
          <w:p w:rsidR="10127D2B" w:rsidP="544F753E" w:rsidRDefault="10127D2B" w14:paraId="6CB7873D" w14:textId="24899B0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65A6607B">
        <w:trPr>
          <w:trHeight w:val="300"/>
        </w:trPr>
        <w:tc>
          <w:tcPr>
            <w:tcW w:w="1380" w:type="dxa"/>
            <w:shd w:val="clear" w:color="auto" w:fill="EFE1D1"/>
            <w:tcMar>
              <w:left w:w="105" w:type="dxa"/>
              <w:right w:w="105" w:type="dxa"/>
            </w:tcMar>
            <w:vAlign w:val="top"/>
          </w:tcPr>
          <w:p w:rsidR="10127D2B" w:rsidP="544F753E" w:rsidRDefault="10127D2B" w14:paraId="40D74F1F" w14:textId="7A8106CC">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0018EBF9" w:rsidRDefault="10127D2B" w14:paraId="3017BA06" w14:textId="3646ECC8">
            <w:pPr>
              <w:pStyle w:val="Normal"/>
              <w:suppressLineNumbers w:val="0"/>
              <w:bidi w:val="0"/>
              <w:spacing w:before="0" w:beforeAutospacing="off" w:after="0" w:afterAutospacing="off" w:line="240" w:lineRule="auto"/>
              <w:ind w:left="0" w:right="0"/>
              <w:jc w:val="left"/>
              <w:rPr>
                <w:rFonts w:ascii="Aptos" w:hAnsi="Aptos" w:eastAsia="Aptos" w:cs="Aptos"/>
                <w:noProof w:val="0"/>
                <w:sz w:val="22"/>
                <w:szCs w:val="22"/>
                <w:lang w:val="de-DE"/>
              </w:rPr>
            </w:pP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Keisser Pharma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matumizi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umeme</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kutoka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100%</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kimazingira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kirafiki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kijani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nishati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Hii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njia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sisi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kusaidia mazingira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ulinzi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na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hali ya hewa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uhifadhi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katika 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endelevu</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njia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Sisi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kupokea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wetu</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kijani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nishati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kutoka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umeme wa maji, 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inayoweza kufanywa upya</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nishati</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chachu</w:t>
            </w:r>
            <w:r w:rsidRPr="0018EBF9" w:rsidR="0AED7F51">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ce.</w:t>
            </w:r>
            <w:r w:rsidRPr="0018EBF9" w:rsidR="4A25CEEA">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Tafuta</w:t>
            </w:r>
            <w:r w:rsidRPr="0018EBF9" w:rsidR="4A25CEEA">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hapa</w:t>
            </w:r>
            <w:r w:rsidRPr="0018EBF9" w:rsidR="4A25CEEA">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r w:rsidRPr="0018EBF9" w:rsidR="4A25CEEA">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ya</w:t>
            </w:r>
            <w:r w:rsidRPr="0018EBF9" w:rsidR="4A25CEEA">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 xml:space="preserve"> </w:t>
            </w:r>
            <w:hyperlink r:id="R4bda5e52716c4ae3">
              <w:r w:rsidRPr="0018EBF9" w:rsidR="4A25CEEA">
                <w:rPr>
                  <w:rFonts w:ascii="Aptos" w:hAnsi="Aptos" w:eastAsia="Aptos" w:cs="" w:asciiTheme="minorAscii" w:hAnsiTheme="minorAscii" w:eastAsiaTheme="minorAscii" w:cstheme="minorBidi"/>
                  <w:b w:val="0"/>
                  <w:bCs w:val="0"/>
                  <w:i w:val="0"/>
                  <w:iCs w:val="0"/>
                  <w:noProof w:val="0"/>
                  <w:color w:val="auto"/>
                  <w:sz w:val="22"/>
                  <w:szCs w:val="22"/>
                  <w:u w:val="single"/>
                  <w:lang w:val="de-DE" w:eastAsia="en-US" w:bidi="ar-SA"/>
                </w:rPr>
                <w:t>cheti sambamba kama PDF kutoka kwa msambazaji wetu wa nishati wa ndani</w:t>
              </w:r>
            </w:hyperlink>
            <w:r w:rsidRPr="0018EBF9" w:rsidR="4A25CEEA">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t>.</w:t>
            </w:r>
          </w:p>
        </w:tc>
        <w:tc>
          <w:tcPr>
            <w:tcW w:w="6615" w:type="dxa"/>
            <w:tcMar>
              <w:left w:w="105" w:type="dxa"/>
              <w:right w:w="105" w:type="dxa"/>
            </w:tcMar>
            <w:vAlign w:val="top"/>
          </w:tcPr>
          <w:p w:rsidR="10127D2B" w:rsidP="544F753E" w:rsidRDefault="10127D2B" w14:paraId="4C3BDDDD" w14:textId="3CD85EB8">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39D2FDD0">
        <w:trPr>
          <w:trHeight w:val="300"/>
        </w:trPr>
        <w:tc>
          <w:tcPr>
            <w:tcW w:w="1380" w:type="dxa"/>
            <w:shd w:val="clear" w:color="auto" w:fill="EFE1D1"/>
            <w:tcMar>
              <w:left w:w="105" w:type="dxa"/>
              <w:right w:w="105" w:type="dxa"/>
            </w:tcMar>
            <w:vAlign w:val="top"/>
          </w:tcPr>
          <w:p w:rsidR="10127D2B" w:rsidP="544F753E" w:rsidRDefault="10127D2B" w14:paraId="19F69E0A" w14:textId="3E0986A9">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Kipengele cha Maudhui</w:t>
            </w:r>
          </w:p>
        </w:tc>
        <w:tc>
          <w:tcPr>
            <w:tcW w:w="6064" w:type="dxa"/>
            <w:tcMar>
              <w:left w:w="105" w:type="dxa"/>
              <w:right w:w="105" w:type="dxa"/>
            </w:tcMar>
            <w:vAlign w:val="top"/>
          </w:tcPr>
          <w:p w:rsidR="10127D2B" w:rsidP="021DB021" w:rsidRDefault="10127D2B" w14:paraId="5049EAE4" w14:textId="47B18A6C">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pPr>
            <w:r w:rsidRPr="021DB021" w:rsidR="54C9A49B">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Maelezo zaidi na zaidi juu ya hatua za ulinzi wa hali ya hewa</w:t>
            </w:r>
            <w:r w:rsidRPr="021DB021" w:rsidR="43C5AE53">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inaweza kupatikana</w:t>
            </w:r>
            <w:r w:rsidRPr="021DB021" w:rsidR="43C5AE53">
              <w:rPr>
                <w:rFonts w:ascii="Aptos" w:hAnsi="Aptos" w:eastAsia="Aptos" w:cs="" w:asciiTheme="minorAscii" w:hAnsiTheme="minorAscii" w:eastAsiaTheme="minorAscii" w:cstheme="minorBidi"/>
                <w:b w:val="0"/>
                <w:bCs w:val="0"/>
                <w:i w:val="0"/>
                <w:iCs w:val="0"/>
                <w:noProof w:val="0"/>
                <w:color w:val="auto"/>
                <w:sz w:val="22"/>
                <w:szCs w:val="22"/>
                <w:u w:val="single"/>
                <w:lang w:val="en-US" w:eastAsia="en-US" w:bidi="ar-SA"/>
              </w:rPr>
              <w:t xml:space="preserve">juu</w:t>
            </w:r>
            <w:hyperlink r:id="Rfc033c0c100c4f7c">
              <w:r w:rsidRPr="021DB021" w:rsidR="43C5AE53">
                <w:rPr>
                  <w:rFonts w:ascii="Aptos" w:hAnsi="Aptos" w:eastAsia="Aptos" w:cs="" w:asciiTheme="minorAscii" w:hAnsiTheme="minorAscii" w:eastAsiaTheme="minorAscii" w:cstheme="minorBidi"/>
                  <w:b w:val="0"/>
                  <w:bCs w:val="0"/>
                  <w:i w:val="0"/>
                  <w:iCs w:val="0"/>
                  <w:noProof w:val="0"/>
                  <w:color w:val="auto"/>
                  <w:sz w:val="22"/>
                  <w:szCs w:val="22"/>
                  <w:u w:val="single"/>
                  <w:lang w:val="en-US" w:eastAsia="en-US" w:bidi="ar-SA"/>
                </w:rPr>
                <w:t>tovuti yetu ya kampuni ya Queisser Pharma</w:t>
              </w:r>
            </w:hyperlink>
            <w:r w:rsidRPr="021DB021" w:rsidR="43C5AE53">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w:t>
            </w:r>
            <w:r w:rsidRPr="021DB021" w:rsidR="43C5AE5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21DB021" w:rsidR="43C5AE53">
              <w:rPr>
                <w:rFonts w:ascii="Aptos" w:hAnsi="Aptos" w:eastAsia="Aptos" w:cs="Aptos"/>
                <w:noProof w:val="0"/>
                <w:sz w:val="22"/>
                <w:szCs w:val="22"/>
                <w:lang w:val="en-US"/>
              </w:rPr>
              <w:t xml:space="preserve"> </w:t>
            </w:r>
          </w:p>
        </w:tc>
        <w:tc>
          <w:tcPr>
            <w:tcW w:w="6615" w:type="dxa"/>
            <w:tcMar>
              <w:left w:w="105" w:type="dxa"/>
              <w:right w:w="105" w:type="dxa"/>
            </w:tcMar>
            <w:vAlign w:val="top"/>
          </w:tcPr>
          <w:p w:rsidR="10127D2B" w:rsidP="544F753E" w:rsidRDefault="10127D2B" w14:paraId="4B7734BB" w14:textId="78C335F4">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5EF69A8D">
        <w:trPr>
          <w:trHeight w:val="300"/>
        </w:trPr>
        <w:tc>
          <w:tcPr>
            <w:tcW w:w="1380" w:type="dxa"/>
            <w:shd w:val="clear" w:color="auto" w:fill="EFE1D1"/>
            <w:tcMar>
              <w:left w:w="105" w:type="dxa"/>
              <w:right w:w="105" w:type="dxa"/>
            </w:tcMar>
            <w:vAlign w:val="top"/>
          </w:tcPr>
          <w:p w:rsidR="10127D2B" w:rsidP="544F753E" w:rsidRDefault="10127D2B" w14:paraId="28731EC7" w14:textId="77ED468D">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de-DE"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 xml:space="preserve">Kicheshi</w:t>
            </w:r>
            <w:r w:rsidRPr="544F753E" w:rsidR="498D0E2E">
              <w:rPr>
                <w:rFonts w:ascii="Aptos" w:hAnsi="Aptos" w:eastAsia="Aptos" w:cs="" w:asciiTheme="minorAscii" w:hAnsiTheme="minorAscii" w:eastAsiaTheme="minorAscii" w:cstheme="minorBidi"/>
                <w:b w:val="0"/>
                <w:bCs w:val="0"/>
                <w:i w:val="0"/>
                <w:iCs w:val="0"/>
                <w:color w:val="auto"/>
                <w:sz w:val="22"/>
                <w:szCs w:val="22"/>
                <w:lang w:val="de-DE" w:eastAsia="en-US" w:bidi="ar-SA"/>
              </w:rPr>
              <w:t>Kijajuu</w:t>
            </w:r>
          </w:p>
        </w:tc>
        <w:tc>
          <w:tcPr>
            <w:tcW w:w="6064" w:type="dxa"/>
            <w:tcMar>
              <w:left w:w="105" w:type="dxa"/>
              <w:right w:w="105" w:type="dxa"/>
            </w:tcMar>
            <w:vAlign w:val="top"/>
          </w:tcPr>
          <w:p w:rsidR="10127D2B" w:rsidP="0CE0EAA2" w:rsidRDefault="10127D2B" w14:paraId="30DD8970" w14:textId="344D57E2">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1"/>
                <w:bCs w:val="1"/>
                <w:i w:val="0"/>
                <w:iCs w:val="0"/>
                <w:color w:val="auto"/>
                <w:sz w:val="22"/>
                <w:szCs w:val="22"/>
                <w:lang w:eastAsia="en-US" w:bidi="ar-SA"/>
              </w:rPr>
            </w:pPr>
            <w:hyperlink r:id="R363309b8ff6d4c68">
              <w:r w:rsidRPr="0CE0EAA2" w:rsidR="498D0E2E">
                <w:rPr>
                  <w:rFonts w:ascii="Aptos" w:hAnsi="Aptos" w:eastAsia="Aptos" w:cs="" w:asciiTheme="minorAscii" w:hAnsiTheme="minorAscii" w:eastAsiaTheme="minorAscii" w:cstheme="minorBidi"/>
                  <w:b w:val="1"/>
                  <w:bCs w:val="1"/>
                  <w:i w:val="0"/>
                  <w:iCs w:val="0"/>
                  <w:noProof w:val="0"/>
                  <w:color w:val="auto"/>
                  <w:sz w:val="22"/>
                  <w:szCs w:val="22"/>
                  <w:lang w:val="de-DE" w:eastAsia="en-US" w:bidi="ar-SA"/>
                </w:rPr>
                <w:t>Uendelevu - Wajibu wetu</w:t>
              </w:r>
            </w:hyperlink>
          </w:p>
          <w:p w:rsidR="10127D2B" w:rsidP="544F753E" w:rsidRDefault="10127D2B" w14:paraId="35034E50" w14:textId="0908C12F">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de-DE" w:eastAsia="en-US" w:bidi="ar-SA"/>
              </w:rPr>
            </w:pPr>
          </w:p>
        </w:tc>
        <w:tc>
          <w:tcPr>
            <w:tcW w:w="6615" w:type="dxa"/>
            <w:tcMar>
              <w:left w:w="105" w:type="dxa"/>
              <w:right w:w="105" w:type="dxa"/>
            </w:tcMar>
            <w:vAlign w:val="top"/>
          </w:tcPr>
          <w:p w:rsidR="10127D2B" w:rsidP="544F753E" w:rsidRDefault="10127D2B" w14:paraId="47B9A6D2" w14:textId="3570FFF7">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A36503C" w:rsidTr="021DB021" w14:paraId="0D853E97">
        <w:trPr>
          <w:trHeight w:val="300"/>
        </w:trPr>
        <w:tc>
          <w:tcPr>
            <w:tcW w:w="1380" w:type="dxa"/>
            <w:shd w:val="clear" w:color="auto" w:fill="EFE1D1"/>
            <w:tcMar>
              <w:left w:w="105" w:type="dxa"/>
              <w:right w:w="105" w:type="dxa"/>
            </w:tcMar>
            <w:vAlign w:val="top"/>
          </w:tcPr>
          <w:p w:rsidR="498D0E2E" w:rsidP="544F753E" w:rsidRDefault="498D0E2E" w14:paraId="10B4408B" w14:textId="251B49C9">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de-DE" w:eastAsia="en-US" w:bidi="ar-SA"/>
              </w:rPr>
            </w:pPr>
            <w:r w:rsidRPr="544F753E" w:rsidR="498D0E2E">
              <w:rPr>
                <w:rFonts w:ascii="Aptos" w:hAnsi="Aptos" w:eastAsia="Aptos" w:cs="" w:asciiTheme="minorAscii" w:hAnsiTheme="minorAscii" w:eastAsiaTheme="minorAscii" w:cstheme="minorBidi"/>
                <w:b w:val="0"/>
                <w:bCs w:val="0"/>
                <w:i w:val="0"/>
                <w:iCs w:val="0"/>
                <w:color w:val="auto"/>
                <w:sz w:val="22"/>
                <w:szCs w:val="22"/>
                <w:lang w:val="de-DE" w:eastAsia="en-US" w:bidi="ar-SA"/>
              </w:rPr>
              <w:t xml:space="preserve">Maandishi ya Teaser</w:t>
            </w:r>
          </w:p>
        </w:tc>
        <w:tc>
          <w:tcPr>
            <w:tcW w:w="6064" w:type="dxa"/>
            <w:tcMar>
              <w:left w:w="105" w:type="dxa"/>
              <w:right w:w="105" w:type="dxa"/>
            </w:tcMar>
            <w:vAlign w:val="top"/>
          </w:tcPr>
          <w:p w:rsidR="498D0E2E" w:rsidP="544F753E" w:rsidRDefault="498D0E2E" w14:paraId="04CFB5F3" w14:textId="7C4B2CDE">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pPr>
            <w:r w:rsidRPr="544F753E" w:rsidR="498D0E2E">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Njiani kuelekea ripoti ya uendelevu: Kuanzia 2025, tunalazimika kutoa ripoti ya uendelevu</w:t>
            </w:r>
            <w:r w:rsidRPr="544F753E" w:rsidR="498D0E2E">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kwa mujibu wa</w:t>
            </w:r>
            <w:r w:rsidRPr="544F753E" w:rsidR="498D0E2E">
              <w:rPr>
                <w:rFonts w:ascii="Aptos" w:hAnsi="Aptos" w:eastAsia="Aptos" w:cs="" w:asciiTheme="minorAscii" w:hAnsiTheme="minorAscii" w:eastAsiaTheme="minorAscii" w:cstheme="minorBidi"/>
                <w:b w:val="0"/>
                <w:bCs w:val="0"/>
                <w:i w:val="0"/>
                <w:iCs w:val="0"/>
                <w:noProof w:val="0"/>
                <w:color w:val="auto"/>
                <w:sz w:val="22"/>
                <w:szCs w:val="22"/>
                <w:lang w:val="en-US" w:eastAsia="en-US" w:bidi="ar-SA"/>
              </w:rPr>
              <w:t xml:space="preserve">Maagizo ya Kuripoti Uendelevu wa Biashara na tunatayarisha mkakati wetu wa uendelevu katika muktadha huu.</w:t>
            </w:r>
          </w:p>
        </w:tc>
        <w:tc>
          <w:tcPr>
            <w:tcW w:w="6615" w:type="dxa"/>
            <w:tcMar>
              <w:left w:w="105" w:type="dxa"/>
              <w:right w:w="105" w:type="dxa"/>
            </w:tcMar>
            <w:vAlign w:val="top"/>
          </w:tcPr>
          <w:p w:rsidR="1A36503C" w:rsidP="544F753E" w:rsidRDefault="1A36503C" w14:paraId="5DC02AF1" w14:textId="14A7C9C6">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r w:rsidR="10127D2B" w:rsidTr="021DB021" w14:paraId="0B4840A9">
        <w:trPr>
          <w:trHeight w:val="300"/>
        </w:trPr>
        <w:tc>
          <w:tcPr>
            <w:tcW w:w="1380" w:type="dxa"/>
            <w:shd w:val="clear" w:color="auto" w:fill="EFE1D1"/>
            <w:tcMar>
              <w:left w:w="105" w:type="dxa"/>
              <w:right w:w="105" w:type="dxa"/>
            </w:tcMar>
            <w:vAlign w:val="top"/>
          </w:tcPr>
          <w:p w:rsidR="10127D2B" w:rsidP="544F753E" w:rsidRDefault="10127D2B" w14:paraId="145011CF" w14:textId="72C163AD">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r w:rsidRPr="544F753E" w:rsidR="10127D2B">
              <w:rPr>
                <w:rFonts w:ascii="Aptos" w:hAnsi="Aptos" w:eastAsia="Aptos" w:cs="" w:asciiTheme="minorAscii" w:hAnsiTheme="minorAscii" w:eastAsiaTheme="minorAscii" w:cstheme="minorBidi"/>
                <w:b w:val="0"/>
                <w:bCs w:val="0"/>
                <w:i w:val="0"/>
                <w:iCs w:val="0"/>
                <w:color w:val="auto"/>
                <w:sz w:val="22"/>
                <w:szCs w:val="22"/>
                <w:lang w:val="de-DE" w:eastAsia="en-US" w:bidi="ar-SA"/>
              </w:rPr>
              <w:t>Maandishi ya Kiungo cha Teaser</w:t>
            </w:r>
          </w:p>
        </w:tc>
        <w:tc>
          <w:tcPr>
            <w:tcW w:w="6064" w:type="dxa"/>
            <w:tcMar>
              <w:left w:w="105" w:type="dxa"/>
              <w:right w:w="105" w:type="dxa"/>
            </w:tcMar>
            <w:vAlign w:val="top"/>
          </w:tcPr>
          <w:p w:rsidR="10127D2B" w:rsidP="544F753E" w:rsidRDefault="10127D2B" w14:paraId="50031049" w14:textId="6C846754">
            <w:pPr>
              <w:pStyle w:val="Normal"/>
              <w:suppressLineNumbers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de-DE" w:eastAsia="en-US" w:bidi="ar-SA"/>
              </w:rPr>
            </w:pPr>
            <w:r w:rsidRPr="544F753E" w:rsidR="13BEDA29">
              <w:rPr>
                <w:rFonts w:ascii="Aptos" w:hAnsi="Aptos" w:eastAsia="Aptos" w:cs="" w:asciiTheme="minorAscii" w:hAnsiTheme="minorAscii" w:eastAsiaTheme="minorAscii" w:cstheme="minorBidi"/>
                <w:b w:val="0"/>
                <w:bCs w:val="0"/>
                <w:i w:val="0"/>
                <w:iCs w:val="0"/>
                <w:color w:val="auto"/>
                <w:sz w:val="22"/>
                <w:szCs w:val="22"/>
                <w:lang w:val="de-DE" w:eastAsia="en-US" w:bidi="ar-SA"/>
              </w:rPr>
              <w:t xml:space="preserve">Soma</w:t>
            </w:r>
            <w:r w:rsidRPr="544F753E" w:rsidR="13BEDA29">
              <w:rPr>
                <w:rFonts w:ascii="Aptos" w:hAnsi="Aptos" w:eastAsia="Aptos" w:cs="" w:asciiTheme="minorAscii" w:hAnsiTheme="minorAscii" w:eastAsiaTheme="minorAscii" w:cstheme="minorBidi"/>
                <w:b w:val="0"/>
                <w:bCs w:val="0"/>
                <w:i w:val="0"/>
                <w:iCs w:val="0"/>
                <w:color w:val="auto"/>
                <w:sz w:val="22"/>
                <w:szCs w:val="22"/>
                <w:lang w:val="de-DE" w:eastAsia="en-US" w:bidi="ar-SA"/>
              </w:rPr>
              <w:t>ya</w:t>
            </w:r>
            <w:r w:rsidRPr="544F753E" w:rsidR="13BEDA29">
              <w:rPr>
                <w:rFonts w:ascii="Aptos" w:hAnsi="Aptos" w:eastAsia="Aptos" w:cs="" w:asciiTheme="minorAscii" w:hAnsiTheme="minorAscii" w:eastAsiaTheme="minorAscii" w:cstheme="minorBidi"/>
                <w:b w:val="0"/>
                <w:bCs w:val="0"/>
                <w:i w:val="0"/>
                <w:iCs w:val="0"/>
                <w:color w:val="auto"/>
                <w:sz w:val="22"/>
                <w:szCs w:val="22"/>
                <w:lang w:val="de-DE" w:eastAsia="en-US" w:bidi="ar-SA"/>
              </w:rPr>
              <w:t xml:space="preserve"> </w:t>
            </w:r>
            <w:r w:rsidRPr="544F753E" w:rsidR="13BEDA29">
              <w:rPr>
                <w:rFonts w:ascii="Aptos" w:hAnsi="Aptos" w:eastAsia="Aptos" w:cs="" w:asciiTheme="minorAscii" w:hAnsiTheme="minorAscii" w:eastAsiaTheme="minorAscii" w:cstheme="minorBidi"/>
                <w:b w:val="0"/>
                <w:bCs w:val="0"/>
                <w:i w:val="0"/>
                <w:iCs w:val="0"/>
                <w:color w:val="auto"/>
                <w:sz w:val="22"/>
                <w:szCs w:val="22"/>
                <w:lang w:val="de-DE" w:eastAsia="en-US" w:bidi="ar-SA"/>
              </w:rPr>
              <w:t>makala</w:t>
            </w:r>
            <w:r w:rsidRPr="544F753E" w:rsidR="13BEDA29">
              <w:rPr>
                <w:rFonts w:ascii="Aptos" w:hAnsi="Aptos" w:eastAsia="Aptos" w:cs="" w:asciiTheme="minorAscii" w:hAnsiTheme="minorAscii" w:eastAsiaTheme="minorAscii" w:cstheme="minorBidi"/>
                <w:b w:val="0"/>
                <w:bCs w:val="0"/>
                <w:i w:val="0"/>
                <w:iCs w:val="0"/>
                <w:color w:val="auto"/>
                <w:sz w:val="22"/>
                <w:szCs w:val="22"/>
                <w:lang w:val="de-DE" w:eastAsia="en-US" w:bidi="ar-SA"/>
              </w:rPr>
              <w:t xml:space="preserve"> </w:t>
            </w:r>
          </w:p>
        </w:tc>
        <w:tc>
          <w:tcPr>
            <w:tcW w:w="6615" w:type="dxa"/>
            <w:tcMar>
              <w:left w:w="105" w:type="dxa"/>
              <w:right w:w="105" w:type="dxa"/>
            </w:tcMar>
            <w:vAlign w:val="top"/>
          </w:tcPr>
          <w:p w:rsidR="10127D2B" w:rsidP="544F753E" w:rsidRDefault="10127D2B" w14:paraId="256812B6" w14:textId="32E36ED6">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val="en-US" w:eastAsia="en-US" w:bidi="ar-SA"/>
              </w:rPr>
            </w:pPr>
          </w:p>
        </w:tc>
      </w:tr>
    </w:tbl>
    <w:p w:rsidR="1A36503C" w:rsidP="544F753E" w:rsidRDefault="1A36503C" w14:paraId="77C7F9E7" w14:textId="029953BA">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p>
    <w:p xmlns:wp14="http://schemas.microsoft.com/office/word/2010/wordml" w:rsidP="544F753E" wp14:paraId="43E1F253" wp14:textId="596C51A7">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noProof w:val="0"/>
          <w:color w:val="auto"/>
          <w:sz w:val="22"/>
          <w:szCs w:val="22"/>
          <w:lang w:val="de-DE" w:eastAsia="en-US" w:bidi="ar-SA"/>
        </w:rPr>
      </w:pPr>
    </w:p>
    <w:p xmlns:wp14="http://schemas.microsoft.com/office/word/2010/wordml" w:rsidP="544F753E" wp14:paraId="4E47C1E7" wp14:textId="4951853C">
      <w:pPr>
        <w:pStyle w:val="Normal"/>
        <w:suppressLineNumbers w:val="0"/>
        <w:bidi w:val="0"/>
        <w:spacing w:before="0" w:beforeAutospacing="off" w:after="0" w:afterAutospacing="off" w:line="240" w:lineRule="auto"/>
        <w:ind w:left="0" w:right="0"/>
        <w:jc w:val="left"/>
        <w:rPr>
          <w:rFonts w:ascii="Aptos" w:hAnsi="Aptos" w:eastAsia="Aptos" w:cs="" w:asciiTheme="minorAscii" w:hAnsiTheme="minorAscii" w:eastAsiaTheme="minorAscii" w:cstheme="minorBidi"/>
          <w:b w:val="0"/>
          <w:bCs w:val="0"/>
          <w:i w:val="0"/>
          <w:iCs w:val="0"/>
          <w:color w:val="auto"/>
          <w:sz w:val="22"/>
          <w:szCs w:val="22"/>
          <w:lang w:eastAsia="en-US" w:bidi="ar-SA"/>
        </w:rPr>
      </w:pPr>
    </w:p>
    <w:sectPr>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EB44ED"/>
    <w:rsid w:val="0018EBF9"/>
    <w:rsid w:val="00E18D5B"/>
    <w:rsid w:val="021DB021"/>
    <w:rsid w:val="04A8DFD5"/>
    <w:rsid w:val="04D1E801"/>
    <w:rsid w:val="07FCA80C"/>
    <w:rsid w:val="0A806507"/>
    <w:rsid w:val="0AED7F51"/>
    <w:rsid w:val="0CE0EAA2"/>
    <w:rsid w:val="0D62E4FA"/>
    <w:rsid w:val="0F3099C9"/>
    <w:rsid w:val="10127D2B"/>
    <w:rsid w:val="12BA13D9"/>
    <w:rsid w:val="13BEDA29"/>
    <w:rsid w:val="1A36503C"/>
    <w:rsid w:val="1EA3C53C"/>
    <w:rsid w:val="231115B3"/>
    <w:rsid w:val="26FD7F6B"/>
    <w:rsid w:val="28DF70A1"/>
    <w:rsid w:val="2A1E9653"/>
    <w:rsid w:val="2B8AADCB"/>
    <w:rsid w:val="2CC474D1"/>
    <w:rsid w:val="40BE7F42"/>
    <w:rsid w:val="43C5AE53"/>
    <w:rsid w:val="45FC0E05"/>
    <w:rsid w:val="498D0E2E"/>
    <w:rsid w:val="4A25CEEA"/>
    <w:rsid w:val="4E85CA4E"/>
    <w:rsid w:val="544F753E"/>
    <w:rsid w:val="54B479BB"/>
    <w:rsid w:val="54C9A49B"/>
    <w:rsid w:val="56E4E029"/>
    <w:rsid w:val="59EB44ED"/>
    <w:rsid w:val="5B43726F"/>
    <w:rsid w:val="5D8556CB"/>
    <w:rsid w:val="620C7132"/>
    <w:rsid w:val="67FD7BD2"/>
    <w:rsid w:val="6E3E8B1B"/>
    <w:rsid w:val="723E0527"/>
    <w:rsid w:val="7D1C2E3B"/>
    <w:rsid w:val="7DAA2D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97A6"/>
  <w15:chartTrackingRefBased/>
  <w15:docId w15:val="{09E02253-928D-45A3-84B1-E6059FB1A4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127D2B"/>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127D2B"/>
    <w:rPr>
      <w:color w:val="467886"/>
      <w:u w:val="single"/>
    </w:rPr>
  </w:style>
  <w:style w:type="character" w:styleId="Strong">
    <w:uiPriority w:val="22"/>
    <w:name w:val="Strong"/>
    <w:basedOn w:val="DefaultParagraphFont"/>
    <w:qFormat/>
    <w:rsid w:val="10127D2B"/>
    <w:rPr>
      <w:b w:val="1"/>
      <w:bCs w:val="1"/>
    </w:rPr>
  </w:style>
  <w:style w:type="character" w:styleId="Emphasis">
    <w:uiPriority w:val="20"/>
    <w:name w:val="Emphasis"/>
    <w:basedOn w:val="DefaultParagraphFont"/>
    <w:qFormat/>
    <w:rsid w:val="10127D2B"/>
    <w:rPr>
      <w:i w:val="1"/>
      <w:iCs w:val="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queisser.com/sustainability" TargetMode="External" Id="R363309b8ff6d4c68" /><Relationship Type="http://schemas.openxmlformats.org/officeDocument/2006/relationships/hyperlink" Target="https://www.doppelherz.com/fileadmin/sites/doppelherz.com/pdf/OEko-Bescheinigung_zum_Sondervertrag_Queisser_Pharma_GmbH___Co._KG_01.01.2025-31.12.2028_-_PRINT.pdf" TargetMode="External" Id="R4bda5e52716c4ae3" /><Relationship Type="http://schemas.openxmlformats.org/officeDocument/2006/relationships/hyperlink" Target="https://www.queisser.com/sustainability/our-commitment" TargetMode="External" Id="Rfc033c0c100c4f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5" ma:contentTypeDescription="Ein neues Dokument erstellen." ma:contentTypeScope="" ma:versionID="619396620c83939107de62aa4e133dca">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9cc44a0dd8e2a9bcb2da277de61069e0"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documentManagement>
</p:properties>
</file>

<file path=customXml/itemProps1.xml><?xml version="1.0" encoding="utf-8"?>
<ds:datastoreItem xmlns:ds="http://schemas.openxmlformats.org/officeDocument/2006/customXml" ds:itemID="{71CF111F-2FBF-4BF4-804F-1F5FC38C596B}"/>
</file>

<file path=customXml/itemProps2.xml><?xml version="1.0" encoding="utf-8"?>
<ds:datastoreItem xmlns:ds="http://schemas.openxmlformats.org/officeDocument/2006/customXml" ds:itemID="{7FE7A2B2-4FC1-46AB-9E18-B167DBB2EC4B}"/>
</file>

<file path=customXml/itemProps3.xml><?xml version="1.0" encoding="utf-8"?>
<ds:datastoreItem xmlns:ds="http://schemas.openxmlformats.org/officeDocument/2006/customXml" ds:itemID="{E3750676-ECA9-46C4-B74C-3FD43F3894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Schlueter, Valerie</dc:creator>
  <keywords/>
  <dc:description/>
  <lastModifiedBy>Schlueter, Valerie</lastModifiedBy>
  <dcterms:created xsi:type="dcterms:W3CDTF">2025-03-17T07:30:12.0000000Z</dcterms:created>
  <dcterms:modified xsi:type="dcterms:W3CDTF">2025-09-17T14:13:39.0822281Z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MediaServiceImageTags">
    <vt:lpwstr/>
  </property>
</Properties>
</file>