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Bachelor’s of Science</w:t>
      </w:r>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9057A9">
      <w:pP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lastRenderedPageBreak/>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287D8C3B"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I’m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the idea of Earth System Science. While doing this thesis had drawn me back to my biology roots, I did switch to ESS and, oh boy, did that open up new horizons for me intellectually. And also, thanks for nominating me for a bunch of stuff. To this day, even as I’m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that events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especially when your coworker was my teacher’s son. Also, I really don’t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in the lab (Liz, Selin, Daniela, Alejandra, Kaveh). Couldn’t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don’t know if you remember how rocky our initial “friendship” was. Still, I’m glad that I grew up and became less annoying around you. And thank you for letting the boys, including me, stay at your apartment whenever we go to AX. That’s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also it was funny how you boarded the train too early that one time and we got separated. To Jr, thank you so much for inviting me to hang out. I’m sorry that sometimes I had to refuse</w:t>
      </w:r>
      <w:r w:rsidR="00A449E5">
        <w:rPr>
          <w:rFonts w:ascii="Times New Roman" w:hAnsi="Times New Roman" w:cs="Times New Roman"/>
          <w:sz w:val="24"/>
          <w:szCs w:val="24"/>
        </w:rPr>
        <w:t>,</w:t>
      </w:r>
      <w:r>
        <w:rPr>
          <w:rFonts w:ascii="Times New Roman" w:hAnsi="Times New Roman" w:cs="Times New Roman"/>
          <w:sz w:val="24"/>
          <w:szCs w:val="24"/>
        </w:rPr>
        <w:t xml:space="preserve"> but thank you for </w:t>
      </w:r>
      <w:r>
        <w:rPr>
          <w:rFonts w:ascii="Times New Roman" w:hAnsi="Times New Roman" w:cs="Times New Roman"/>
          <w:sz w:val="24"/>
          <w:szCs w:val="24"/>
        </w:rPr>
        <w:lastRenderedPageBreak/>
        <w:t xml:space="preserve">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To the rest of my friends at church, thank you. It was, and still is, really fun to talk about and meme anime with you guys. Our memories at AX were also super fun, and I can still remember how fed up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And Tammy (number 1, given that you’re the first Tammy I know at UCI). We shared so many memories together that I don’t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it’s really nice that our tastes in anime overlap, too. Granted, I don’t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don’t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there’s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To Amanda. You have been such a great presence throughout the majority of my time here at UCI. Thanks for your emotional support the countless number of times that I vented to you about stuff. And I don’t know if you know this, but you really helped me transition into UCI, what with you being one of my first friends at UCI and us coincidentally being from the same high school despite having never met in high school. While the both of us have moved on, I’m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this, you see.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took into account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you’ve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0B6F0A46"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Historically, studies of decomposition primarily considered climatic abiotic factors – such as precipitation, temperature, evapotranspiration – 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the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3C69430C"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(e.g. from drought, rising temperatures, increasingly intense precipitation) is crucial in projecting future climate change. Microbial-explicit ecosystem models predict fairly different results from microbial-implicit ecosystem models (</w:t>
      </w:r>
      <w:r w:rsidR="00901698">
        <w:rPr>
          <w:rFonts w:ascii="Times New Roman" w:hAnsi="Times New Roman" w:cs="Times New Roman"/>
          <w:sz w:val="24"/>
          <w:szCs w:val="24"/>
        </w:rPr>
        <w:t>Li et al. 2014</w:t>
      </w:r>
      <w:r w:rsidR="006D7E17">
        <w:rPr>
          <w:rFonts w:ascii="Times New Roman" w:hAnsi="Times New Roman" w:cs="Times New Roman"/>
          <w:sz w:val="24"/>
          <w:szCs w:val="24"/>
        </w:rPr>
        <w:t>). On the one hand,</w:t>
      </w:r>
      <w:r w:rsidR="00A26373">
        <w:rPr>
          <w:rFonts w:ascii="Times New Roman" w:hAnsi="Times New Roman" w:cs="Times New Roman"/>
          <w:sz w:val="24"/>
          <w:szCs w:val="24"/>
        </w:rPr>
        <w:t xml:space="preserve"> the response of microbes depend on their temperature sensitivity, with soils predicted to sequester more carbon as temperatures increase if microbes have high temperature sensitivity and so microbial mortality increases with temperature; however, if microbes have low temperature sensitivity, then as temperature increases, soils will store less carbon due to lower microbial mortality and, hence, increased decomposition (</w:t>
      </w:r>
      <w:r w:rsidR="00901698">
        <w:rPr>
          <w:rFonts w:ascii="Times New Roman" w:hAnsi="Times New Roman" w:cs="Times New Roman"/>
          <w:sz w:val="24"/>
          <w:szCs w:val="24"/>
        </w:rPr>
        <w:t>Li et al. 2014</w:t>
      </w:r>
      <w:r w:rsidR="00A26373">
        <w:rPr>
          <w:rFonts w:ascii="Times New Roman" w:hAnsi="Times New Roman" w:cs="Times New Roman"/>
          <w:sz w:val="24"/>
          <w:szCs w:val="24"/>
        </w:rPr>
        <w:t>).</w:t>
      </w:r>
    </w:p>
    <w:p w14:paraId="154B7309" w14:textId="46210974" w:rsidR="00820757" w:rsidRDefault="001E29BA" w:rsidP="009C07BC">
      <w:pPr>
        <w:ind w:firstLine="720"/>
        <w:rPr>
          <w:rFonts w:ascii="Times New Roman" w:hAnsi="Times New Roman" w:cs="Times New Roman"/>
          <w:sz w:val="24"/>
          <w:szCs w:val="24"/>
        </w:rPr>
      </w:pPr>
      <w:r>
        <w:rPr>
          <w:rFonts w:ascii="Times New Roman" w:hAnsi="Times New Roman" w:cs="Times New Roman"/>
          <w:sz w:val="24"/>
          <w:szCs w:val="24"/>
        </w:rPr>
        <w:t xml:space="preserve">However, what is still lacking </w:t>
      </w:r>
      <w:r w:rsidR="009C07BC">
        <w:rPr>
          <w:rFonts w:ascii="Times New Roman" w:hAnsi="Times New Roman" w:cs="Times New Roman"/>
          <w:sz w:val="24"/>
          <w:szCs w:val="24"/>
        </w:rPr>
        <w:t>from these models</w:t>
      </w:r>
      <w:r>
        <w:rPr>
          <w:rFonts w:ascii="Times New Roman" w:hAnsi="Times New Roman" w:cs="Times New Roman"/>
          <w:sz w:val="24"/>
          <w:szCs w:val="24"/>
        </w:rPr>
        <w:t xml:space="preserve"> is the influence of drought on </w:t>
      </w:r>
      <w:r w:rsidR="00820757">
        <w:rPr>
          <w:rFonts w:ascii="Times New Roman" w:hAnsi="Times New Roman" w:cs="Times New Roman"/>
          <w:sz w:val="24"/>
          <w:szCs w:val="24"/>
        </w:rPr>
        <w:t xml:space="preserve">soil </w:t>
      </w:r>
      <w:r>
        <w:rPr>
          <w:rFonts w:ascii="Times New Roman" w:hAnsi="Times New Roman" w:cs="Times New Roman"/>
          <w:sz w:val="24"/>
          <w:szCs w:val="24"/>
        </w:rPr>
        <w:t>microbial communit</w:t>
      </w:r>
      <w:r w:rsidR="009C07BC">
        <w:rPr>
          <w:rFonts w:ascii="Times New Roman" w:hAnsi="Times New Roman" w:cs="Times New Roman"/>
          <w:sz w:val="24"/>
          <w:szCs w:val="24"/>
        </w:rPr>
        <w:t>ies</w:t>
      </w:r>
      <w:r w:rsidR="00820757">
        <w:rPr>
          <w:rFonts w:ascii="Times New Roman" w:hAnsi="Times New Roman" w:cs="Times New Roman"/>
          <w:sz w:val="24"/>
          <w:szCs w:val="24"/>
        </w:rPr>
        <w:t>.</w:t>
      </w:r>
      <w:r w:rsidR="00285C63">
        <w:rPr>
          <w:rFonts w:ascii="Times New Roman" w:hAnsi="Times New Roman" w:cs="Times New Roman"/>
          <w:sz w:val="24"/>
          <w:szCs w:val="24"/>
        </w:rPr>
        <w:t xml:space="preserve"> The symptoms of climate change are varied and includes increasing drought (</w:t>
      </w:r>
      <w:r w:rsidR="002F6F37">
        <w:rPr>
          <w:rFonts w:ascii="Times New Roman" w:hAnsi="Times New Roman" w:cs="Times New Roman"/>
          <w:sz w:val="24"/>
          <w:szCs w:val="24"/>
        </w:rPr>
        <w:t>Haile et al. 2020</w:t>
      </w:r>
      <w:r w:rsidR="00285C63">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sidR="00285C63">
        <w:rPr>
          <w:rFonts w:ascii="Times New Roman" w:hAnsi="Times New Roman" w:cs="Times New Roman"/>
          <w:sz w:val="24"/>
          <w:szCs w:val="24"/>
        </w:rPr>
        <w:t>), 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sidR="00285C63">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sidR="00285C63">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sidR="00285C63">
        <w:rPr>
          <w:rFonts w:ascii="Times New Roman" w:hAnsi="Times New Roman" w:cs="Times New Roman"/>
          <w:sz w:val="24"/>
          <w:szCs w:val="24"/>
        </w:rPr>
        <w:t xml:space="preserve">climate gradient in California indicated that microbial </w:t>
      </w:r>
      <w:r w:rsidR="00285C63">
        <w:rPr>
          <w:rFonts w:ascii="Times New Roman" w:hAnsi="Times New Roman" w:cs="Times New Roman"/>
          <w:sz w:val="24"/>
          <w:szCs w:val="24"/>
        </w:rPr>
        <w:lastRenderedPageBreak/>
        <w:t xml:space="preserve">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amount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3E5F769B" w:rsidR="009C07BC" w:rsidRPr="006E043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with microbes in grasslands showing a decrease in expression of resource acquisition traits and an increase in the expression of stress tolerance traits while microbes from a chaparral ecosystem showing no significant changes in either classes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However, a study in the same system as Allison et al found that while there is no significant change in litter mass loss between two time points of a dry season, there is a significant increase in the amount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2282C0BA" w14:textId="534DA5D1"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This experiment studies how extracellular enzyme activity in leaf litter varies across ecosystems and by precipitation. Microbes decompose organic matter via the secretion of extracellular enzymes (</w:t>
      </w:r>
      <w:r w:rsidR="00B44E49">
        <w:rPr>
          <w:rFonts w:ascii="Times New Roman" w:hAnsi="Times New Roman" w:cs="Times New Roman"/>
          <w:sz w:val="24"/>
          <w:szCs w:val="24"/>
        </w:rPr>
        <w:t>Wallenstein et al. 2011</w:t>
      </w:r>
      <w:r>
        <w:rPr>
          <w:rFonts w:ascii="Times New Roman" w:hAnsi="Times New Roman" w:cs="Times New Roman"/>
          <w:sz w:val="24"/>
          <w:szCs w:val="24"/>
        </w:rPr>
        <w:t>),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amount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in the context of biogeochemistry and 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This practical definition stems from the derivation for the Michaelis-Menten equation, where as a substrate becomes abundant and enzymes become fully saturated, reaction velocity is limited by the amount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on the other hand, is used as a measure of the amount of enzymatic products</w:t>
      </w:r>
      <w:r w:rsidR="007B1129">
        <w:rPr>
          <w:rFonts w:ascii="Times New Roman" w:hAnsi="Times New Roman" w:cs="Times New Roman"/>
          <w:sz w:val="24"/>
          <w:szCs w:val="24"/>
        </w:rPr>
        <w:t xml:space="preserve"> (</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products having been shown to be competitive inhibitors of substrates for the same enzyme</w:t>
      </w:r>
      <w:r w:rsidR="004B4662">
        <w:rPr>
          <w:rFonts w:ascii="Times New Roman" w:hAnsi="Times New Roman" w:cs="Times New Roman"/>
          <w:sz w:val="24"/>
          <w:szCs w:val="24"/>
        </w:rPr>
        <w:t xml:space="preserve"> such that high product concentrations correlate with high K</w:t>
      </w:r>
      <w:r w:rsidR="004B4662">
        <w:rPr>
          <w:rFonts w:ascii="Times New Roman" w:hAnsi="Times New Roman" w:cs="Times New Roman"/>
          <w:sz w:val="24"/>
          <w:szCs w:val="24"/>
          <w:vertAlign w:val="subscript"/>
        </w:rPr>
        <w:t>m</w:t>
      </w:r>
      <w:r w:rsidR="007B1129">
        <w:rPr>
          <w:rFonts w:ascii="Times New Roman" w:hAnsi="Times New Roman" w:cs="Times New Roman"/>
          <w:sz w:val="24"/>
          <w:szCs w:val="24"/>
        </w:rPr>
        <w:t>, and that high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is correlated with low </w:t>
      </w:r>
      <w:r w:rsidR="007B1129">
        <w:rPr>
          <w:rFonts w:ascii="Times New Roman" w:hAnsi="Times New Roman" w:cs="Times New Roman"/>
          <w:sz w:val="24"/>
          <w:szCs w:val="24"/>
        </w:rPr>
        <w:lastRenderedPageBreak/>
        <w:t>amounts of substrates</w:t>
      </w:r>
      <w:r w:rsidR="005E6A5E">
        <w:rPr>
          <w:rFonts w:ascii="Times New Roman" w:hAnsi="Times New Roman" w:cs="Times New Roman"/>
          <w:sz w:val="24"/>
          <w:szCs w:val="24"/>
        </w:rPr>
        <w:t xml:space="preserve">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1990;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r w:rsidR="009A3099">
        <w:rPr>
          <w:rFonts w:ascii="Times New Roman" w:hAnsi="Times New Roman" w:cs="Times New Roman"/>
          <w:sz w:val="24"/>
          <w:szCs w:val="24"/>
        </w:rPr>
        <w:t xml:space="preserve"> </w:t>
      </w:r>
      <w:r w:rsidR="0089407E">
        <w:rPr>
          <w:rFonts w:ascii="Times New Roman" w:hAnsi="Times New Roman" w:cs="Times New Roman"/>
          <w:sz w:val="24"/>
          <w:szCs w:val="24"/>
        </w:rPr>
        <w:t xml:space="preserve">Thus, </w:t>
      </w:r>
      <w:r w:rsidR="0089407E" w:rsidRPr="0089407E">
        <w:rPr>
          <w:rFonts w:ascii="Times New Roman" w:hAnsi="Times New Roman" w:cs="Times New Roman"/>
          <w:sz w:val="24"/>
          <w:szCs w:val="24"/>
        </w:rPr>
        <w:t>K</w:t>
      </w:r>
      <w:r w:rsidR="0089407E">
        <w:rPr>
          <w:rFonts w:ascii="Times New Roman" w:hAnsi="Times New Roman" w:cs="Times New Roman"/>
          <w:sz w:val="24"/>
          <w:szCs w:val="24"/>
          <w:vertAlign w:val="subscript"/>
        </w:rPr>
        <w:t>m</w:t>
      </w:r>
      <w:r w:rsidR="0089407E">
        <w:rPr>
          <w:rFonts w:ascii="Times New Roman" w:hAnsi="Times New Roman" w:cs="Times New Roman"/>
          <w:sz w:val="24"/>
          <w:szCs w:val="24"/>
        </w:rPr>
        <w:t xml:space="preserve"> is a function of </w:t>
      </w:r>
      <w:r w:rsidR="00D81D92">
        <w:rPr>
          <w:rFonts w:ascii="Times New Roman" w:hAnsi="Times New Roman" w:cs="Times New Roman"/>
          <w:sz w:val="24"/>
          <w:szCs w:val="24"/>
        </w:rPr>
        <w:t xml:space="preserve">two processes: (1) </w:t>
      </w:r>
      <w:r w:rsidR="0089407E">
        <w:rPr>
          <w:rFonts w:ascii="Times New Roman" w:hAnsi="Times New Roman" w:cs="Times New Roman"/>
          <w:sz w:val="24"/>
          <w:szCs w:val="24"/>
        </w:rPr>
        <w:t xml:space="preserve">the production of products and </w:t>
      </w:r>
      <w:r w:rsidR="00D81D92">
        <w:rPr>
          <w:rFonts w:ascii="Times New Roman" w:hAnsi="Times New Roman" w:cs="Times New Roman"/>
          <w:sz w:val="24"/>
          <w:szCs w:val="24"/>
        </w:rPr>
        <w:t xml:space="preserve">(2) </w:t>
      </w:r>
      <w:r w:rsidR="0089407E">
        <w:rPr>
          <w:rFonts w:ascii="Times New Roman" w:hAnsi="Times New Roman" w:cs="Times New Roman"/>
          <w:sz w:val="24"/>
          <w:szCs w:val="24"/>
        </w:rPr>
        <w:t>microbial uptake of enzymatic products.</w:t>
      </w:r>
    </w:p>
    <w:p w14:paraId="4FE2409E" w14:textId="77777777"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microbial enzyme activity varies by ecosystem and precipitation. Specifically, it seeks to answer the following questions</w:t>
      </w:r>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33A0AE74" w14:textId="4AC7C948" w:rsidR="003B208F" w:rsidRP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will changes in amount of enzymes due to drought responses affect amounts of products?</w:t>
      </w:r>
    </w:p>
    <w:p w14:paraId="130E69C8" w14:textId="66E9F34C"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4A17BD63"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where precipitation is not manipulated and are not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56FC9627"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was sampled from each treatment combination on August 30, 2017 and hand mixed, with litter from each treatment combination being kept separate from other combinations. After hand mixing, 15 cm x 15 cm bags with 1 mm mesh were filled with 6 g of litter from a specific treatment combination. Bags were then deployed on September 12, 2017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w:t>
      </w:r>
      <w:r w:rsidR="00340754">
        <w:rPr>
          <w:rFonts w:ascii="Times New Roman" w:hAnsi="Times New Roman" w:cs="Times New Roman"/>
          <w:sz w:val="24"/>
          <w:szCs w:val="24"/>
        </w:rPr>
        <w:lastRenderedPageBreak/>
        <w:t xml:space="preserve">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A745998" w:rsidR="00FD2BA7"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p>
    <w:p w14:paraId="68688AA6" w14:textId="13348BC8" w:rsidR="00C52C23"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methods described in Baker and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more buffer until the homogenate is 150 mL in volume. In addition, serial dilutions were made of fluorogenic substrates that are either bonded with </w:t>
      </w:r>
      <w:r w:rsidR="004A09E6">
        <w:rPr>
          <w:rFonts w:ascii="Times New Roman" w:hAnsi="Times New Roman" w:cs="Times New Roman"/>
          <w:sz w:val="24"/>
          <w:szCs w:val="24"/>
        </w:rPr>
        <w:t xml:space="preserve">4-methylumbilleffirone (MUB) – which assays for AG, AP, BG, BX, CBH, and NAG – or 7-amino-4-methylcoumarin (AMC) – which assays for LAP. Solutions of 62.5 µM AMC or 25 µM MUB were used as standards and were plated with homogenates and substrates in 96 microplate wells and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the homogenates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Raw fluorescence values were then converted into reaction velocity using formulas described in German et al (2011).</w:t>
      </w:r>
    </w:p>
    <w:p w14:paraId="0932A8F4" w14:textId="4210B45C"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 However, because peroxidase activity is consistently negative, it is </w:t>
      </w:r>
      <w:r w:rsidR="00B422E5">
        <w:rPr>
          <w:rFonts w:ascii="Times New Roman" w:hAnsi="Times New Roman" w:cs="Times New Roman"/>
          <w:sz w:val="24"/>
          <w:szCs w:val="24"/>
        </w:rPr>
        <w:lastRenderedPageBreak/>
        <w:t>assumed that peroxidase activity is negligible in these two ecosystems and so peroxidase is not analyzed.</w:t>
      </w:r>
    </w:p>
    <w:p w14:paraId="7DCCC0D6" w14:textId="47E679FA" w:rsidR="00B422E5" w:rsidRDefault="00B422E5" w:rsidP="00B422E5">
      <w:pPr>
        <w:rPr>
          <w:rFonts w:ascii="Times New Roman" w:hAnsi="Times New Roman" w:cs="Times New Roman"/>
          <w:sz w:val="24"/>
          <w:szCs w:val="24"/>
        </w:rPr>
      </w:pPr>
      <w:r>
        <w:rPr>
          <w:rFonts w:ascii="Times New Roman" w:hAnsi="Times New Roman" w:cs="Times New Roman"/>
          <w:i/>
          <w:iCs/>
          <w:sz w:val="24"/>
          <w:szCs w:val="24"/>
        </w:rPr>
        <w:t>Description of enzymes</w:t>
      </w:r>
    </w:p>
    <w:p w14:paraId="6FE23D6A" w14:textId="7D4D8384" w:rsidR="00B422E5" w:rsidRDefault="00B422E5" w:rsidP="00B422E5">
      <w:pPr>
        <w:ind w:firstLine="720"/>
        <w:rPr>
          <w:rFonts w:ascii="Times New Roman" w:hAnsi="Times New Roman" w:cs="Times New Roman"/>
          <w:sz w:val="24"/>
          <w:szCs w:val="24"/>
        </w:rPr>
      </w:pPr>
      <w:r>
        <w:rPr>
          <w:rFonts w:ascii="Times New Roman" w:hAnsi="Times New Roman" w:cs="Times New Roman"/>
          <w:sz w:val="24"/>
          <w:szCs w:val="24"/>
        </w:rPr>
        <w:t xml:space="preserve">Oxidative EEs (in this case, the only relevant enzyme is PPO) uses </w:t>
      </w:r>
      <w:r w:rsidR="006B64E1">
        <w:rPr>
          <w:rFonts w:ascii="Times New Roman" w:hAnsi="Times New Roman" w:cs="Times New Roman"/>
          <w:sz w:val="24"/>
          <w:szCs w:val="24"/>
        </w:rPr>
        <w:t xml:space="preserve">polyphenols – e.g. lignin and tannins – </w:t>
      </w:r>
      <w:r>
        <w:rPr>
          <w:rFonts w:ascii="Times New Roman" w:hAnsi="Times New Roman" w:cs="Times New Roman"/>
          <w:sz w:val="24"/>
          <w:szCs w:val="24"/>
        </w:rPr>
        <w:t xml:space="preserve"> as their substrate. </w:t>
      </w:r>
      <w:r w:rsidR="006B64E1">
        <w:rPr>
          <w:rFonts w:ascii="Times New Roman" w:hAnsi="Times New Roman" w:cs="Times New Roman"/>
          <w:sz w:val="24"/>
          <w:szCs w:val="24"/>
        </w:rPr>
        <w:t xml:space="preserve">In this case, PPO activity is used to primarily gauge the degradation of lignin rather than other polyphenols. </w:t>
      </w:r>
      <w:r>
        <w:rPr>
          <w:rFonts w:ascii="Times New Roman" w:hAnsi="Times New Roman" w:cs="Times New Roman"/>
          <w:sz w:val="24"/>
          <w:szCs w:val="24"/>
        </w:rPr>
        <w:t xml:space="preserve">Long-term decomposition studies have found that lignin as a proportion of the remaining mass in litter increases with time (Schlesinger 1985; Schlesinger and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1981)</w:t>
      </w:r>
      <w:r w:rsidR="006C01BD">
        <w:rPr>
          <w:rFonts w:ascii="Times New Roman" w:hAnsi="Times New Roman" w:cs="Times New Roman"/>
          <w:sz w:val="24"/>
          <w:szCs w:val="24"/>
        </w:rPr>
        <w:t xml:space="preserve">, and lignin content has been found to be negatively correlated with decomposition rates in many field studies (Adair et al. 2008; </w:t>
      </w:r>
      <w:proofErr w:type="spellStart"/>
      <w:r w:rsidR="006C01BD">
        <w:rPr>
          <w:rFonts w:ascii="Times New Roman" w:hAnsi="Times New Roman" w:cs="Times New Roman"/>
          <w:sz w:val="24"/>
          <w:szCs w:val="24"/>
        </w:rPr>
        <w:t>Bontti</w:t>
      </w:r>
      <w:proofErr w:type="spellEnd"/>
      <w:r w:rsidR="006C01BD">
        <w:rPr>
          <w:rFonts w:ascii="Times New Roman" w:hAnsi="Times New Roman" w:cs="Times New Roman"/>
          <w:sz w:val="24"/>
          <w:szCs w:val="24"/>
        </w:rPr>
        <w:t xml:space="preserve"> et al. 2009; Cornwell et al. 2008)</w:t>
      </w:r>
      <w:r>
        <w:rPr>
          <w:rFonts w:ascii="Times New Roman" w:hAnsi="Times New Roman" w:cs="Times New Roman"/>
          <w:sz w:val="24"/>
          <w:szCs w:val="24"/>
        </w:rPr>
        <w:t>.</w:t>
      </w:r>
    </w:p>
    <w:p w14:paraId="46DC11C8" w14:textId="4CBEE89A" w:rsidR="00B422E5" w:rsidRDefault="006B64E1" w:rsidP="00B422E5">
      <w:pPr>
        <w:ind w:firstLine="720"/>
        <w:rPr>
          <w:rFonts w:ascii="Times New Roman" w:hAnsi="Times New Roman" w:cs="Times New Roman"/>
          <w:sz w:val="24"/>
          <w:szCs w:val="24"/>
        </w:rPr>
      </w:pPr>
      <w:r>
        <w:rPr>
          <w:rFonts w:ascii="Times New Roman" w:hAnsi="Times New Roman" w:cs="Times New Roman"/>
          <w:sz w:val="24"/>
          <w:szCs w:val="24"/>
        </w:rPr>
        <w:t xml:space="preserve">AG </w:t>
      </w:r>
      <w:r w:rsidR="006C01BD">
        <w:rPr>
          <w:rFonts w:ascii="Times New Roman" w:hAnsi="Times New Roman" w:cs="Times New Roman"/>
          <w:sz w:val="24"/>
          <w:szCs w:val="24"/>
        </w:rPr>
        <w:t>primarily catalyzes the hydrolysis of</w:t>
      </w:r>
      <w:r>
        <w:rPr>
          <w:rFonts w:ascii="Times New Roman" w:hAnsi="Times New Roman" w:cs="Times New Roman"/>
          <w:sz w:val="24"/>
          <w:szCs w:val="24"/>
        </w:rPr>
        <w:t xml:space="preserve"> starch</w:t>
      </w:r>
      <w:r w:rsidR="006C01BD">
        <w:rPr>
          <w:rFonts w:ascii="Times New Roman" w:hAnsi="Times New Roman" w:cs="Times New Roman"/>
          <w:sz w:val="24"/>
          <w:szCs w:val="24"/>
        </w:rPr>
        <w:t xml:space="preserve"> (German et al. 2011)</w:t>
      </w:r>
      <w:r>
        <w:rPr>
          <w:rFonts w:ascii="Times New Roman" w:hAnsi="Times New Roman" w:cs="Times New Roman"/>
          <w:sz w:val="24"/>
          <w:szCs w:val="24"/>
        </w:rPr>
        <w:t xml:space="preserve">. </w:t>
      </w:r>
      <w:r w:rsidR="007E28F7">
        <w:rPr>
          <w:rFonts w:ascii="Times New Roman" w:hAnsi="Times New Roman" w:cs="Times New Roman"/>
          <w:sz w:val="24"/>
          <w:szCs w:val="24"/>
        </w:rPr>
        <w:t xml:space="preserve">The hydrolysis of </w:t>
      </w:r>
      <w:r>
        <w:rPr>
          <w:rFonts w:ascii="Times New Roman" w:hAnsi="Times New Roman" w:cs="Times New Roman"/>
          <w:sz w:val="24"/>
          <w:szCs w:val="24"/>
        </w:rPr>
        <w:t>cellulose</w:t>
      </w:r>
      <w:r w:rsidR="007E28F7">
        <w:rPr>
          <w:rFonts w:ascii="Times New Roman" w:hAnsi="Times New Roman" w:cs="Times New Roman"/>
          <w:sz w:val="24"/>
          <w:szCs w:val="24"/>
        </w:rPr>
        <w:t xml:space="preserve"> – a key structural component in plant cells – is conducted by BG and CBH,</w:t>
      </w:r>
      <w:r>
        <w:rPr>
          <w:rFonts w:ascii="Times New Roman" w:hAnsi="Times New Roman" w:cs="Times New Roman"/>
          <w:sz w:val="24"/>
          <w:szCs w:val="24"/>
        </w:rPr>
        <w:t xml:space="preserve"> with CBH hydrolyzing 1, 4-β-D </w:t>
      </w:r>
      <w:proofErr w:type="spellStart"/>
      <w:r>
        <w:rPr>
          <w:rFonts w:ascii="Times New Roman" w:hAnsi="Times New Roman" w:cs="Times New Roman"/>
          <w:sz w:val="24"/>
          <w:szCs w:val="24"/>
        </w:rPr>
        <w:t>glucosidic</w:t>
      </w:r>
      <w:proofErr w:type="spellEnd"/>
      <w:r>
        <w:rPr>
          <w:rFonts w:ascii="Times New Roman" w:hAnsi="Times New Roman" w:cs="Times New Roman"/>
          <w:sz w:val="24"/>
          <w:szCs w:val="24"/>
        </w:rPr>
        <w:t xml:space="preserve"> linkages in cellulose while BG hydrolyzing terminal </w:t>
      </w:r>
      <w:r w:rsidR="006C01BD">
        <w:rPr>
          <w:rFonts w:ascii="Times New Roman" w:hAnsi="Times New Roman" w:cs="Times New Roman"/>
          <w:sz w:val="24"/>
          <w:szCs w:val="24"/>
        </w:rPr>
        <w:t>glycosidic linkages in the latter steps of cellulose degradation (German et al. 2011; Romero-Olivares et al. 2017)</w:t>
      </w:r>
      <w:r>
        <w:rPr>
          <w:rFonts w:ascii="Times New Roman" w:hAnsi="Times New Roman" w:cs="Times New Roman"/>
          <w:sz w:val="24"/>
          <w:szCs w:val="24"/>
        </w:rPr>
        <w:t xml:space="preserve">. BX </w:t>
      </w:r>
      <w:r w:rsidR="006C01BD">
        <w:rPr>
          <w:rFonts w:ascii="Times New Roman" w:hAnsi="Times New Roman" w:cs="Times New Roman"/>
          <w:sz w:val="24"/>
          <w:szCs w:val="24"/>
        </w:rPr>
        <w:t>catalyzes the breakdown of</w:t>
      </w:r>
      <w:r>
        <w:rPr>
          <w:rFonts w:ascii="Times New Roman" w:hAnsi="Times New Roman" w:cs="Times New Roman"/>
          <w:sz w:val="24"/>
          <w:szCs w:val="24"/>
        </w:rPr>
        <w:t xml:space="preserve"> hemicellulose</w:t>
      </w:r>
      <w:r w:rsidR="007E28F7">
        <w:rPr>
          <w:rFonts w:ascii="Times New Roman" w:hAnsi="Times New Roman" w:cs="Times New Roman"/>
          <w:sz w:val="24"/>
          <w:szCs w:val="24"/>
        </w:rPr>
        <w:t xml:space="preserve"> (German et al. 2011; Romero-Olivares et al. 2017), which is not a major structural component of plant cells but is still a major polymer in the chemical composition of litter</w:t>
      </w:r>
      <w:r>
        <w:rPr>
          <w:rFonts w:ascii="Times New Roman" w:hAnsi="Times New Roman" w:cs="Times New Roman"/>
          <w:sz w:val="24"/>
          <w:szCs w:val="24"/>
        </w:rPr>
        <w:t>.</w:t>
      </w:r>
      <w:r w:rsidR="007E28F7">
        <w:rPr>
          <w:rFonts w:ascii="Times New Roman" w:hAnsi="Times New Roman" w:cs="Times New Roman"/>
          <w:sz w:val="24"/>
          <w:szCs w:val="24"/>
        </w:rPr>
        <w:t xml:space="preserve"> Altogether, AG, BG, CBH, and BX breaks down carbon containing compounds and, therefore, serve as carbon sources for microbes, and BG activity had been used as a measure of the rate of carbon acquisition by soil microbes (Allison and </w:t>
      </w:r>
      <w:proofErr w:type="spellStart"/>
      <w:r w:rsidR="007E28F7">
        <w:rPr>
          <w:rFonts w:ascii="Times New Roman" w:hAnsi="Times New Roman" w:cs="Times New Roman"/>
          <w:sz w:val="24"/>
          <w:szCs w:val="24"/>
        </w:rPr>
        <w:t>Vitousek</w:t>
      </w:r>
      <w:proofErr w:type="spellEnd"/>
      <w:r w:rsidR="007E28F7">
        <w:rPr>
          <w:rFonts w:ascii="Times New Roman" w:hAnsi="Times New Roman" w:cs="Times New Roman"/>
          <w:sz w:val="24"/>
          <w:szCs w:val="24"/>
        </w:rPr>
        <w:t xml:space="preserve"> 2005; </w:t>
      </w:r>
      <w:proofErr w:type="spellStart"/>
      <w:r w:rsidR="007E28F7">
        <w:rPr>
          <w:rFonts w:ascii="Times New Roman" w:hAnsi="Times New Roman" w:cs="Times New Roman"/>
          <w:sz w:val="24"/>
          <w:szCs w:val="24"/>
        </w:rPr>
        <w:t>Sinsabaugh</w:t>
      </w:r>
      <w:proofErr w:type="spellEnd"/>
      <w:r w:rsidR="007E28F7">
        <w:rPr>
          <w:rFonts w:ascii="Times New Roman" w:hAnsi="Times New Roman" w:cs="Times New Roman"/>
          <w:sz w:val="24"/>
          <w:szCs w:val="24"/>
        </w:rPr>
        <w:t xml:space="preserve"> et al. 2008).</w:t>
      </w:r>
    </w:p>
    <w:p w14:paraId="67FE2605" w14:textId="5BBEF5E5" w:rsidR="007E28F7" w:rsidRDefault="007E28F7" w:rsidP="00B422E5">
      <w:pPr>
        <w:ind w:firstLine="720"/>
        <w:rPr>
          <w:rFonts w:ascii="Times New Roman" w:hAnsi="Times New Roman" w:cs="Times New Roman"/>
          <w:sz w:val="24"/>
          <w:szCs w:val="24"/>
        </w:rPr>
      </w:pPr>
      <w:r>
        <w:rPr>
          <w:rFonts w:ascii="Times New Roman" w:hAnsi="Times New Roman" w:cs="Times New Roman"/>
          <w:sz w:val="24"/>
          <w:szCs w:val="24"/>
        </w:rPr>
        <w:t>AP mineralizes organic phosphorus, and its activity had been used to measure the rate of phosphorus immobilization</w:t>
      </w:r>
      <w:r w:rsidR="00A165E2">
        <w:rPr>
          <w:rFonts w:ascii="Times New Roman" w:hAnsi="Times New Roman" w:cs="Times New Roman"/>
          <w:sz w:val="24"/>
          <w:szCs w:val="24"/>
        </w:rPr>
        <w:t xml:space="preserve"> by soil microbes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In addition, its activity has been linked to the level of phosphorus in soils, with activity increasing in soils with low levels of phosphorus and when exposed to high concentrations of organic carbon and organic phosphorus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Ali et al. 2019;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LAP catalyzes the hydrolysis of amino acids from the N-terminus of polypeptides (German et al. 2011). Its activity ha</w:t>
      </w:r>
      <w:r w:rsidR="00DF67B7">
        <w:rPr>
          <w:rFonts w:ascii="Times New Roman" w:hAnsi="Times New Roman" w:cs="Times New Roman"/>
          <w:sz w:val="24"/>
          <w:szCs w:val="24"/>
        </w:rPr>
        <w:t>s</w:t>
      </w:r>
      <w:r w:rsidR="00A165E2">
        <w:rPr>
          <w:rFonts w:ascii="Times New Roman" w:hAnsi="Times New Roman" w:cs="Times New Roman"/>
          <w:sz w:val="24"/>
          <w:szCs w:val="24"/>
        </w:rPr>
        <w:t xml:space="preserve"> </w:t>
      </w:r>
      <w:r w:rsidR="00DF67B7">
        <w:rPr>
          <w:rFonts w:ascii="Times New Roman" w:hAnsi="Times New Roman" w:cs="Times New Roman"/>
          <w:sz w:val="24"/>
          <w:szCs w:val="24"/>
        </w:rPr>
        <w:t>been shown to be negatively correlated with the amount of other hydrolytic enzymes in the field (Baker and Allison 2017), suggesting that LAP also catalyzes the breakdown of other enzymes.</w:t>
      </w:r>
      <w:r w:rsidR="00A165E2">
        <w:rPr>
          <w:rFonts w:ascii="Times New Roman" w:hAnsi="Times New Roman" w:cs="Times New Roman"/>
          <w:sz w:val="24"/>
          <w:szCs w:val="24"/>
        </w:rPr>
        <w:t xml:space="preserve"> NAG mineralizes chitin, a structural component of fungi cell walls.</w:t>
      </w:r>
      <w:r w:rsidR="00DF67B7">
        <w:rPr>
          <w:rFonts w:ascii="Times New Roman" w:hAnsi="Times New Roman" w:cs="Times New Roman"/>
          <w:sz w:val="24"/>
          <w:szCs w:val="24"/>
        </w:rPr>
        <w:t xml:space="preserve"> Taken together, AP, LAP, and NAG mineralizes organic nutrient sources, with AP mineralizing organic sources of phosphorus and LAP and NAG mineralizing nitrogen. NAG mineralizes fungal sources of nitrogen while LAP mineralizes proteins, which can be of plant origin (if proteins originated from the litter itself) or of microbial origin (</w:t>
      </w:r>
      <w:r w:rsidR="0018773A">
        <w:rPr>
          <w:rFonts w:ascii="Times New Roman" w:hAnsi="Times New Roman" w:cs="Times New Roman"/>
          <w:sz w:val="24"/>
          <w:szCs w:val="24"/>
        </w:rPr>
        <w:t xml:space="preserve">e.g. </w:t>
      </w:r>
      <w:r w:rsidR="00DF67B7">
        <w:rPr>
          <w:rFonts w:ascii="Times New Roman" w:hAnsi="Times New Roman" w:cs="Times New Roman"/>
          <w:sz w:val="24"/>
          <w:szCs w:val="24"/>
        </w:rPr>
        <w:t>if proteins are extracellular enzymes secreted by microbes). Activities of LAP and NAG had been used as a measure of the rate of nitrogen immobilization by soil microbes (</w:t>
      </w:r>
      <w:proofErr w:type="spellStart"/>
      <w:r w:rsidR="00DF67B7">
        <w:rPr>
          <w:rFonts w:ascii="Times New Roman" w:hAnsi="Times New Roman" w:cs="Times New Roman"/>
          <w:sz w:val="24"/>
          <w:szCs w:val="24"/>
        </w:rPr>
        <w:t>Sinsabaugh</w:t>
      </w:r>
      <w:proofErr w:type="spellEnd"/>
      <w:r w:rsidR="00DF67B7">
        <w:rPr>
          <w:rFonts w:ascii="Times New Roman" w:hAnsi="Times New Roman" w:cs="Times New Roman"/>
          <w:sz w:val="24"/>
          <w:szCs w:val="24"/>
        </w:rPr>
        <w:t xml:space="preserve"> et al. 2008).</w:t>
      </w:r>
    </w:p>
    <w:p w14:paraId="76F3703C" w14:textId="022990CE" w:rsidR="00DF67B7" w:rsidRDefault="003B208F" w:rsidP="00DF67B7">
      <w:pPr>
        <w:rPr>
          <w:rFonts w:ascii="Times New Roman" w:hAnsi="Times New Roman" w:cs="Times New Roman"/>
          <w:sz w:val="24"/>
          <w:szCs w:val="24"/>
        </w:rPr>
      </w:pPr>
      <w:r>
        <w:rPr>
          <w:rFonts w:ascii="Times New Roman" w:hAnsi="Times New Roman" w:cs="Times New Roman"/>
          <w:i/>
          <w:iCs/>
          <w:sz w:val="24"/>
          <w:szCs w:val="24"/>
        </w:rPr>
        <w:t>Hypotheses</w:t>
      </w:r>
    </w:p>
    <w:p w14:paraId="0FA4DECB" w14:textId="72CE24CF" w:rsidR="003B208F" w:rsidRDefault="003B208F" w:rsidP="003B208F">
      <w:pPr>
        <w:ind w:firstLine="720"/>
        <w:rPr>
          <w:rFonts w:ascii="Times New Roman" w:hAnsi="Times New Roman" w:cs="Times New Roman"/>
          <w:sz w:val="24"/>
          <w:szCs w:val="24"/>
        </w:rPr>
      </w:pPr>
      <w:r>
        <w:rPr>
          <w:rFonts w:ascii="Times New Roman" w:hAnsi="Times New Roman" w:cs="Times New Roman"/>
          <w:sz w:val="24"/>
          <w:szCs w:val="24"/>
        </w:rPr>
        <w:t>In trying to answer the three questions that motivate this experiment, the following hypotheses were formulated and will be tested.</w:t>
      </w:r>
    </w:p>
    <w:p w14:paraId="32801F24" w14:textId="7DEE2EF5"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lastRenderedPageBreak/>
        <w:t>H1</w:t>
      </w:r>
      <w:r>
        <w:rPr>
          <w:rFonts w:ascii="Times New Roman" w:hAnsi="Times New Roman" w:cs="Times New Roman"/>
          <w:sz w:val="24"/>
          <w:szCs w:val="24"/>
        </w:rPr>
        <w:t>: Enzyme amount controls product concentrations in such a way that they are positively correlated with each other.</w:t>
      </w:r>
    </w:p>
    <w:p w14:paraId="78376ECF" w14:textId="77777777" w:rsidR="003B208F" w:rsidRPr="0089407E" w:rsidRDefault="003B208F" w:rsidP="003B20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this hypothesis is true, then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an enzyme should be positively correlated in a linear regression. In addition, the treatments should have similar effects for both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w:t>
      </w:r>
    </w:p>
    <w:p w14:paraId="01A2E706"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H2</w:t>
      </w:r>
      <w:r>
        <w:rPr>
          <w:rFonts w:ascii="Times New Roman" w:hAnsi="Times New Roman" w:cs="Times New Roman"/>
          <w:sz w:val="24"/>
          <w:szCs w:val="24"/>
        </w:rPr>
        <w:t>: Microbes will increase investment of a particular enzyme when exposed to higher concentrations of substrates for that enzyme (Allison et al. 2005?).</w:t>
      </w:r>
    </w:p>
    <w:p w14:paraId="61859357" w14:textId="0A1DF7B3" w:rsidR="003B208F" w:rsidRDefault="004C0C30"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Predictions for this hypothesis are</w:t>
      </w:r>
      <w:r w:rsidR="003B208F">
        <w:rPr>
          <w:rFonts w:ascii="Times New Roman" w:hAnsi="Times New Roman" w:cs="Times New Roman"/>
          <w:sz w:val="24"/>
          <w:szCs w:val="24"/>
        </w:rPr>
        <w:t xml:space="preserve"> based on </w:t>
      </w:r>
      <w:r>
        <w:rPr>
          <w:rFonts w:ascii="Times New Roman" w:hAnsi="Times New Roman" w:cs="Times New Roman"/>
          <w:sz w:val="24"/>
          <w:szCs w:val="24"/>
        </w:rPr>
        <w:t>initial</w:t>
      </w:r>
      <w:r w:rsidR="003B208F">
        <w:rPr>
          <w:rFonts w:ascii="Times New Roman" w:hAnsi="Times New Roman" w:cs="Times New Roman"/>
          <w:sz w:val="24"/>
          <w:szCs w:val="24"/>
        </w:rPr>
        <w:t xml:space="preserve"> litter chemistry from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w:t>
      </w:r>
      <w:r>
        <w:rPr>
          <w:rFonts w:ascii="Times New Roman" w:hAnsi="Times New Roman" w:cs="Times New Roman"/>
          <w:sz w:val="24"/>
          <w:szCs w:val="24"/>
        </w:rPr>
        <w:t>(</w:t>
      </w:r>
      <w:r w:rsidR="003B208F">
        <w:rPr>
          <w:rFonts w:ascii="Times New Roman" w:hAnsi="Times New Roman" w:cs="Times New Roman"/>
          <w:sz w:val="24"/>
          <w:szCs w:val="24"/>
        </w:rPr>
        <w:t>2019</w:t>
      </w:r>
      <w:r>
        <w:rPr>
          <w:rFonts w:ascii="Times New Roman" w:hAnsi="Times New Roman" w:cs="Times New Roman"/>
          <w:sz w:val="24"/>
          <w:szCs w:val="24"/>
        </w:rPr>
        <w:t>)</w:t>
      </w:r>
      <w:r w:rsidR="003B208F">
        <w:rPr>
          <w:rFonts w:ascii="Times New Roman" w:hAnsi="Times New Roman" w:cs="Times New Roman"/>
          <w:sz w:val="24"/>
          <w:szCs w:val="24"/>
        </w:rPr>
        <w:t>. Litter from the coastal sage scrub ecosystem is of “lower quality” (citation needed) due to lower nitrogen content, higher lignin content, and lower cellulose and hemicellulose content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2019) and so should see lower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 xml:space="preserve"> of enzymes that degrade cellulose</w:t>
      </w:r>
      <w:r w:rsidR="005D46EB">
        <w:rPr>
          <w:rFonts w:ascii="Times New Roman" w:hAnsi="Times New Roman" w:cs="Times New Roman"/>
          <w:sz w:val="24"/>
          <w:szCs w:val="24"/>
        </w:rPr>
        <w:t xml:space="preserve"> (BG and CBH)</w:t>
      </w:r>
      <w:r w:rsidR="003B208F">
        <w:rPr>
          <w:rFonts w:ascii="Times New Roman" w:hAnsi="Times New Roman" w:cs="Times New Roman"/>
          <w:sz w:val="24"/>
          <w:szCs w:val="24"/>
        </w:rPr>
        <w:t>, hemicellulose</w:t>
      </w:r>
      <w:r w:rsidR="005D46EB">
        <w:rPr>
          <w:rFonts w:ascii="Times New Roman" w:hAnsi="Times New Roman" w:cs="Times New Roman"/>
          <w:sz w:val="24"/>
          <w:szCs w:val="24"/>
        </w:rPr>
        <w:t xml:space="preserve"> (BX)</w:t>
      </w:r>
      <w:r w:rsidR="003B208F">
        <w:rPr>
          <w:rFonts w:ascii="Times New Roman" w:hAnsi="Times New Roman" w:cs="Times New Roman"/>
          <w:sz w:val="24"/>
          <w:szCs w:val="24"/>
        </w:rPr>
        <w:t xml:space="preserve">, and </w:t>
      </w:r>
      <w:r w:rsidR="009D235B">
        <w:rPr>
          <w:rFonts w:ascii="Times New Roman" w:hAnsi="Times New Roman" w:cs="Times New Roman"/>
          <w:sz w:val="24"/>
          <w:szCs w:val="24"/>
        </w:rPr>
        <w:t>organic nitrogen</w:t>
      </w:r>
      <w:r w:rsidR="005D46EB">
        <w:rPr>
          <w:rFonts w:ascii="Times New Roman" w:hAnsi="Times New Roman" w:cs="Times New Roman"/>
          <w:sz w:val="24"/>
          <w:szCs w:val="24"/>
        </w:rPr>
        <w:t xml:space="preserve"> (LAP</w:t>
      </w:r>
      <w:r w:rsidR="009D235B">
        <w:rPr>
          <w:rFonts w:ascii="Times New Roman" w:hAnsi="Times New Roman" w:cs="Times New Roman"/>
          <w:sz w:val="24"/>
          <w:szCs w:val="24"/>
        </w:rPr>
        <w:t>, NAG</w:t>
      </w:r>
      <w:r w:rsidR="005D46EB">
        <w:rPr>
          <w:rFonts w:ascii="Times New Roman" w:hAnsi="Times New Roman" w:cs="Times New Roman"/>
          <w:sz w:val="24"/>
          <w:szCs w:val="24"/>
        </w:rPr>
        <w:t>)</w:t>
      </w:r>
      <w:r w:rsidR="003B208F">
        <w:rPr>
          <w:rFonts w:ascii="Times New Roman" w:hAnsi="Times New Roman" w:cs="Times New Roman"/>
          <w:sz w:val="24"/>
          <w:szCs w:val="24"/>
        </w:rPr>
        <w:t xml:space="preserve"> and higher</w:t>
      </w:r>
      <w:r w:rsidR="005D46EB">
        <w:rPr>
          <w:rFonts w:ascii="Times New Roman" w:hAnsi="Times New Roman" w:cs="Times New Roman"/>
          <w:sz w:val="24"/>
          <w:szCs w:val="24"/>
        </w:rPr>
        <w:t xml:space="preserve"> PPO</w:t>
      </w:r>
      <w:r w:rsidR="003B208F">
        <w:rPr>
          <w:rFonts w:ascii="Times New Roman" w:hAnsi="Times New Roman" w:cs="Times New Roman"/>
          <w:sz w:val="24"/>
          <w:szCs w:val="24"/>
        </w:rPr>
        <w:t xml:space="preserve">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w:t>
      </w:r>
    </w:p>
    <w:p w14:paraId="5C72595B" w14:textId="07409133"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H3</w:t>
      </w:r>
      <w:r>
        <w:rPr>
          <w:rFonts w:ascii="Times New Roman" w:hAnsi="Times New Roman" w:cs="Times New Roman"/>
          <w:sz w:val="24"/>
          <w:szCs w:val="24"/>
        </w:rPr>
        <w:t xml:space="preserve">: Lignin acts as a </w:t>
      </w:r>
      <w:r w:rsidR="00A04DA2">
        <w:rPr>
          <w:rFonts w:ascii="Times New Roman" w:hAnsi="Times New Roman" w:cs="Times New Roman"/>
          <w:sz w:val="24"/>
          <w:szCs w:val="24"/>
        </w:rPr>
        <w:t>non</w:t>
      </w:r>
      <w:r>
        <w:rPr>
          <w:rFonts w:ascii="Times New Roman" w:hAnsi="Times New Roman" w:cs="Times New Roman"/>
          <w:sz w:val="24"/>
          <w:szCs w:val="24"/>
        </w:rPr>
        <w:t>competitive inhibitor of hydrolytic enzymes</w:t>
      </w:r>
      <w:r w:rsidR="00A04DA2">
        <w:rPr>
          <w:rFonts w:ascii="Times New Roman" w:hAnsi="Times New Roman" w:cs="Times New Roman"/>
          <w:sz w:val="24"/>
          <w:szCs w:val="24"/>
        </w:rPr>
        <w:t>, decreasing the actual amount of hydrolytic enzymes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29DADAD1"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Coastal sage scrub leaf litter, which has higher lignin, should see lower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and higher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polyphenol oxidase.</w:t>
      </w:r>
    </w:p>
    <w:p w14:paraId="4C0946D6" w14:textId="38770E6B"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H4</w:t>
      </w:r>
      <w:r>
        <w:rPr>
          <w:rFonts w:ascii="Times New Roman" w:hAnsi="Times New Roman" w:cs="Times New Roman"/>
          <w:sz w:val="24"/>
          <w:szCs w:val="24"/>
        </w:rPr>
        <w:t>: In a high resource environment, there is a tradeoff between resources and energy between resource acquisition traits and stress tolerance traits where increased investment of resources in one class (e.g. stress tolerance) will lead to decreased investment of resources in another (e.g. resource acquisition) (Malik et al. 20</w:t>
      </w:r>
      <w:r w:rsidR="008104C1">
        <w:rPr>
          <w:rFonts w:ascii="Times New Roman" w:hAnsi="Times New Roman" w:cs="Times New Roman"/>
          <w:sz w:val="24"/>
          <w:szCs w:val="24"/>
        </w:rPr>
        <w:t>20a</w:t>
      </w:r>
      <w:r w:rsidR="00C762AA">
        <w:rPr>
          <w:rFonts w:ascii="Times New Roman" w:hAnsi="Times New Roman" w:cs="Times New Roman"/>
          <w:sz w:val="24"/>
          <w:szCs w:val="24"/>
        </w:rPr>
        <w:t xml:space="preserve">; Wang and Allison </w:t>
      </w:r>
      <w:r w:rsidR="008104C1">
        <w:rPr>
          <w:rFonts w:ascii="Times New Roman" w:hAnsi="Times New Roman" w:cs="Times New Roman"/>
          <w:sz w:val="24"/>
          <w:szCs w:val="24"/>
        </w:rPr>
        <w:t>in press</w:t>
      </w:r>
      <w:r>
        <w:rPr>
          <w:rFonts w:ascii="Times New Roman" w:hAnsi="Times New Roman" w:cs="Times New Roman"/>
          <w:sz w:val="24"/>
          <w:szCs w:val="24"/>
        </w:rPr>
        <w:t>).</w:t>
      </w:r>
    </w:p>
    <w:p w14:paraId="1AEF6174" w14:textId="4AE03C4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hypothesis is based on the YAS framework (Malik et al</w:t>
      </w:r>
      <w:r w:rsidR="008104C1">
        <w:rPr>
          <w:rFonts w:ascii="Times New Roman" w:hAnsi="Times New Roman" w:cs="Times New Roman"/>
          <w:sz w:val="24"/>
          <w:szCs w:val="24"/>
        </w:rPr>
        <w:t>. 2020a</w:t>
      </w:r>
      <w:r>
        <w:rPr>
          <w:rFonts w:ascii="Times New Roman" w:hAnsi="Times New Roman" w:cs="Times New Roman"/>
          <w:sz w:val="24"/>
          <w:szCs w:val="24"/>
        </w:rPr>
        <w:t xml:space="preserve">) that frames microbial life history in terms of 3 strategies (the relevant ones in this hypothesis are </w:t>
      </w:r>
      <w:r w:rsidRPr="00D81D92">
        <w:rPr>
          <w:rFonts w:ascii="Times New Roman" w:hAnsi="Times New Roman" w:cs="Times New Roman"/>
          <w:sz w:val="24"/>
          <w:szCs w:val="24"/>
          <w:u w:val="single"/>
        </w:rPr>
        <w:t>s</w:t>
      </w:r>
      <w:r>
        <w:rPr>
          <w:rFonts w:ascii="Times New Roman" w:hAnsi="Times New Roman" w:cs="Times New Roman"/>
          <w:sz w:val="24"/>
          <w:szCs w:val="24"/>
        </w:rPr>
        <w:t xml:space="preserve">tress tolerance and resource </w:t>
      </w:r>
      <w:r w:rsidRPr="00D81D92">
        <w:rPr>
          <w:rFonts w:ascii="Times New Roman" w:hAnsi="Times New Roman" w:cs="Times New Roman"/>
          <w:sz w:val="24"/>
          <w:szCs w:val="24"/>
          <w:u w:val="single"/>
        </w:rPr>
        <w:t>a</w:t>
      </w:r>
      <w:r>
        <w:rPr>
          <w:rFonts w:ascii="Times New Roman" w:hAnsi="Times New Roman" w:cs="Times New Roman"/>
          <w:sz w:val="24"/>
          <w:szCs w:val="24"/>
        </w:rPr>
        <w:t xml:space="preserve">cquisition). The stress in this experiment is the reduced precipitation treatment. </w:t>
      </w:r>
      <w:r w:rsidRPr="00D81D92">
        <w:rPr>
          <w:rFonts w:ascii="Times New Roman" w:hAnsi="Times New Roman" w:cs="Times New Roman"/>
          <w:sz w:val="24"/>
          <w:szCs w:val="24"/>
        </w:rPr>
        <w:t>Grassland</w:t>
      </w:r>
      <w:r>
        <w:rPr>
          <w:rFonts w:ascii="Times New Roman" w:hAnsi="Times New Roman" w:cs="Times New Roman"/>
          <w:sz w:val="24"/>
          <w:szCs w:val="24"/>
        </w:rPr>
        <w:t xml:space="preserve"> litter is viewed as of “higher quality”</w:t>
      </w:r>
      <w:r w:rsidR="00C762AA">
        <w:rPr>
          <w:rFonts w:ascii="Times New Roman" w:hAnsi="Times New Roman" w:cs="Times New Roman"/>
          <w:sz w:val="24"/>
          <w:szCs w:val="24"/>
        </w:rPr>
        <w:t xml:space="preserve"> (Cornwell et al) due to lower C:N ratio and lower lignin content (</w:t>
      </w:r>
      <w:proofErr w:type="spellStart"/>
      <w:r w:rsidR="00C762AA">
        <w:rPr>
          <w:rFonts w:ascii="Times New Roman" w:hAnsi="Times New Roman" w:cs="Times New Roman"/>
          <w:sz w:val="24"/>
          <w:szCs w:val="24"/>
        </w:rPr>
        <w:t>Esch</w:t>
      </w:r>
      <w:proofErr w:type="spellEnd"/>
      <w:r w:rsidR="00C762AA">
        <w:rPr>
          <w:rFonts w:ascii="Times New Roman" w:hAnsi="Times New Roman" w:cs="Times New Roman"/>
          <w:sz w:val="24"/>
          <w:szCs w:val="24"/>
        </w:rPr>
        <w:t xml:space="preserve"> et al. 2019)</w:t>
      </w:r>
      <w:r>
        <w:rPr>
          <w:rFonts w:ascii="Times New Roman" w:hAnsi="Times New Roman" w:cs="Times New Roman"/>
          <w:sz w:val="24"/>
          <w:szCs w:val="24"/>
        </w:rPr>
        <w:t>. In this litter type, compared to ambient precipitation, microbes will decrease investment in enzymes (as indicated by lower V</w:t>
      </w:r>
      <w:r>
        <w:rPr>
          <w:rFonts w:ascii="Times New Roman" w:hAnsi="Times New Roman" w:cs="Times New Roman"/>
          <w:sz w:val="24"/>
          <w:szCs w:val="24"/>
          <w:vertAlign w:val="subscript"/>
        </w:rPr>
        <w:t>max</w:t>
      </w:r>
      <w:r>
        <w:rPr>
          <w:rFonts w:ascii="Times New Roman" w:hAnsi="Times New Roman" w:cs="Times New Roman"/>
          <w:sz w:val="24"/>
          <w:szCs w:val="24"/>
        </w:rPr>
        <w:t>) when under drought.</w:t>
      </w:r>
    </w:p>
    <w:p w14:paraId="6C7A4D38"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H5</w:t>
      </w:r>
      <w:r>
        <w:rPr>
          <w:rFonts w:ascii="Times New Roman" w:hAnsi="Times New Roman" w:cs="Times New Roman"/>
          <w:sz w:val="24"/>
          <w:szCs w:val="24"/>
        </w:rPr>
        <w:t>: In a low-resource environment, enzyme production is primarily constitutive (citation needed).</w:t>
      </w:r>
    </w:p>
    <w:p w14:paraId="2AF15262"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does not significantly vary across the two precipitation treatments in coastal sage scrub.</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62484969" w14:textId="60E05161" w:rsidR="008867A8" w:rsidRDefault="00816177" w:rsidP="008867A8">
      <w:pPr>
        <w:ind w:firstLine="720"/>
        <w:rPr>
          <w:rFonts w:ascii="Times New Roman" w:hAnsi="Times New Roman" w:cs="Times New Roman"/>
          <w:sz w:val="24"/>
          <w:szCs w:val="24"/>
        </w:rPr>
      </w:pPr>
      <w:r>
        <w:rPr>
          <w:rFonts w:ascii="Times New Roman" w:hAnsi="Times New Roman" w:cs="Times New Roman"/>
          <w:sz w:val="24"/>
          <w:szCs w:val="24"/>
        </w:rPr>
        <w:t xml:space="preserve">All analysis and calculations were conducted on Python. After being converted from raw fluorescence or absorbance readings into enzyme activity, the activity of each enzyme from each litter sample is plotted against their respective substrate concentrations and judged visually for substrate inhibition or negative activity. While Michaelis-Menten kinetics predict that reaction </w:t>
      </w:r>
      <w:r>
        <w:rPr>
          <w:rFonts w:ascii="Times New Roman" w:hAnsi="Times New Roman" w:cs="Times New Roman"/>
          <w:sz w:val="24"/>
          <w:szCs w:val="24"/>
        </w:rPr>
        <w:lastRenderedPageBreak/>
        <w:t>velocity reaches a maximum value at infinite substrate concentrations, the phenomenon of substrate inhibition is common in many enzymes (Reed et al. 2010; response to German et al. 2011). As substrate concentrations increase, 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(response to German et al. 2011). As a result, data points in which substrate inhibition is observed are removed. The final enzyme activity, after having negative activity set to 0 and substrate inhibition data points</w:t>
      </w:r>
      <w:r w:rsidR="00C762AA">
        <w:rPr>
          <w:rFonts w:ascii="Times New Roman" w:hAnsi="Times New Roman" w:cs="Times New Roman"/>
          <w:sz w:val="24"/>
          <w:szCs w:val="24"/>
        </w:rPr>
        <w:t xml:space="preserve"> r</w:t>
      </w:r>
      <w:r w:rsidR="008867A8">
        <w:rPr>
          <w:rFonts w:ascii="Times New Roman" w:hAnsi="Times New Roman" w:cs="Times New Roman"/>
          <w:sz w:val="24"/>
          <w:szCs w:val="24"/>
        </w:rPr>
        <w:t xml:space="preserve">emoved, are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p>
    <w:p w14:paraId="282553A7" w14:textId="6EE2D481" w:rsidR="008867A8"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 xml:space="preserve">Normality of these parameters were checked using the Shapiro-Wilk test, which was conducted using the </w:t>
      </w:r>
      <w:r>
        <w:rPr>
          <w:rFonts w:ascii="Times New Roman" w:hAnsi="Times New Roman" w:cs="Times New Roman"/>
          <w:i/>
          <w:iCs/>
          <w:sz w:val="24"/>
          <w:szCs w:val="24"/>
        </w:rPr>
        <w:t>stats</w:t>
      </w:r>
      <w:r>
        <w:rPr>
          <w:rFonts w:ascii="Times New Roman" w:hAnsi="Times New Roman" w:cs="Times New Roman"/>
          <w:sz w:val="24"/>
          <w:szCs w:val="24"/>
        </w:rPr>
        <w:t xml:space="preserve"> module from </w:t>
      </w:r>
      <w:proofErr w:type="spellStart"/>
      <w:r>
        <w:rPr>
          <w:rFonts w:ascii="Times New Roman" w:hAnsi="Times New Roman" w:cs="Times New Roman"/>
          <w:i/>
          <w:iCs/>
          <w:sz w:val="24"/>
          <w:szCs w:val="24"/>
        </w:rPr>
        <w:t>scipy</w:t>
      </w:r>
      <w:proofErr w:type="spellEnd"/>
      <w:r>
        <w:rPr>
          <w:rFonts w:ascii="Times New Roman" w:hAnsi="Times New Roman" w:cs="Times New Roman"/>
          <w:sz w:val="24"/>
          <w:szCs w:val="24"/>
        </w:rPr>
        <w:t>. Michaelis-Menten parameters were then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 Further data analysis was then conducted with the transformed data.</w:t>
      </w:r>
    </w:p>
    <w:p w14:paraId="062A08ED" w14:textId="1D44F1B7" w:rsidR="0078378D"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In order to test hypothesis 1, linear regression was conducted between 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using </w:t>
      </w:r>
      <w:proofErr w:type="spellStart"/>
      <w:r>
        <w:rPr>
          <w:rFonts w:ascii="Times New Roman" w:hAnsi="Times New Roman" w:cs="Times New Roman"/>
          <w:i/>
          <w:iCs/>
          <w:sz w:val="24"/>
          <w:szCs w:val="24"/>
        </w:rPr>
        <w:t>scipy</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stats</w:t>
      </w:r>
      <w:r>
        <w:rPr>
          <w:rFonts w:ascii="Times New Roman" w:hAnsi="Times New Roman" w:cs="Times New Roman"/>
          <w:sz w:val="24"/>
          <w:szCs w:val="24"/>
        </w:rPr>
        <w:t xml:space="preserve"> module, and the significance of each regression was analyzed using Wald’s test</w:t>
      </w:r>
      <w:r w:rsidR="0078378D">
        <w:rPr>
          <w:rFonts w:ascii="Times New Roman" w:hAnsi="Times New Roman" w:cs="Times New Roman"/>
          <w:sz w:val="24"/>
          <w:szCs w:val="24"/>
        </w:rPr>
        <w:t>. Further testing of hypothesis 1 and all other hypotheses were conducted using a factorial multivariate analysis of variance (MANOVA), factorial analysis of variance (ANOVA)s,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3F889F6B"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(i.e.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ran on each of these dependent variables using the same factors as the MANOVA. Type III factorial ANOVAs were ran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ran repeatedly </w:t>
      </w:r>
      <w:r w:rsidR="0070383D">
        <w:rPr>
          <w:rFonts w:ascii="Times New Roman" w:hAnsi="Times New Roman" w:cs="Times New Roman"/>
          <w:sz w:val="24"/>
          <w:szCs w:val="24"/>
        </w:rPr>
        <w:t>on main effects with nonsignificant main effects removed after each iteration.</w:t>
      </w:r>
    </w:p>
    <w:p w14:paraId="71EDE19A" w14:textId="1F35D11B"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showed to be non-significant under pairwise comparisons of the same interactions/main effects by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31E7D87C" w:rsidR="000E6B19" w:rsidRPr="00074C1C"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t>
      </w:r>
      <w:r w:rsidR="00392361">
        <w:rPr>
          <w:rFonts w:ascii="Times New Roman" w:hAnsi="Times New Roman" w:cs="Times New Roman"/>
          <w:sz w:val="24"/>
          <w:szCs w:val="24"/>
        </w:rPr>
        <w:lastRenderedPageBreak/>
        <w:t>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1).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392361">
        <w:rPr>
          <w:rFonts w:ascii="Times New Roman" w:hAnsi="Times New Roman" w:cs="Times New Roman"/>
          <w:sz w:val="24"/>
          <w:szCs w:val="24"/>
        </w:rPr>
        <w:t>; its interaction with vegetation is significant for 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p>
    <w:p w14:paraId="13C65C8B" w14:textId="685CDC00" w:rsidR="00510655" w:rsidRDefault="00510655" w:rsidP="000E6B19">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precipitation. 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On K</w:t>
      </w:r>
      <w:r>
        <w:rPr>
          <w:rFonts w:ascii="Times New Roman" w:hAnsi="Times New Roman" w:cs="Times New Roman"/>
          <w:sz w:val="24"/>
          <w:szCs w:val="24"/>
          <w:vertAlign w:val="subscript"/>
        </w:rPr>
        <w:t>m</w:t>
      </w:r>
      <w:r>
        <w:rPr>
          <w:rFonts w:ascii="Times New Roman" w:hAnsi="Times New Roman" w:cs="Times New Roman"/>
          <w:sz w:val="24"/>
          <w:szCs w:val="24"/>
        </w:rPr>
        <w:t xml:space="preserve">, vegetation </w:t>
      </w:r>
      <w:r w:rsidR="00074C1C">
        <w:rPr>
          <w:rFonts w:ascii="Times New Roman" w:hAnsi="Times New Roman" w:cs="Times New Roman"/>
          <w:sz w:val="24"/>
          <w:szCs w:val="24"/>
        </w:rPr>
        <w:t>is part of a significant interaction with precipitation for AP, and its interaction with time is significant for AP, CBH, NAG, and PPO (Table 2).</w:t>
      </w:r>
    </w:p>
    <w:p w14:paraId="4D70C8C3" w14:textId="7D8DA155" w:rsidR="00074C1C" w:rsidRDefault="00074C1C" w:rsidP="000E6B19">
      <w:pPr>
        <w:ind w:firstLine="720"/>
        <w:rPr>
          <w:rFonts w:ascii="Times New Roman" w:hAnsi="Times New Roman" w:cs="Times New Roman"/>
          <w:sz w:val="24"/>
          <w:szCs w:val="24"/>
        </w:rPr>
      </w:pPr>
      <w:r>
        <w:rPr>
          <w:rFonts w:ascii="Times New Roman" w:hAnsi="Times New Roman" w:cs="Times New Roman"/>
          <w:sz w:val="24"/>
          <w:szCs w:val="24"/>
        </w:rPr>
        <w:t>In testing hypothesis 1, it appears that the linear regressions between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are significant for all 8 enzymes under analysis (Figure 1), which seems to support </w:t>
      </w:r>
      <w:r>
        <w:rPr>
          <w:rFonts w:ascii="Times New Roman" w:hAnsi="Times New Roman" w:cs="Times New Roman"/>
          <w:sz w:val="24"/>
          <w:szCs w:val="24"/>
          <w:u w:val="single"/>
        </w:rPr>
        <w:t>H1</w:t>
      </w:r>
      <w:r>
        <w:rPr>
          <w:rFonts w:ascii="Times New Roman" w:hAnsi="Times New Roman" w:cs="Times New Roman"/>
          <w:sz w:val="24"/>
          <w:szCs w:val="24"/>
        </w:rPr>
        <w:t xml:space="preserve">. However, the spread of the data points is especially wide for some enzymes, such as BX, CBH, and LAP, indicating that this relationship is not extremely strong. Indeed, </w:t>
      </w:r>
      <w:r>
        <w:rPr>
          <w:rFonts w:ascii="Times New Roman" w:hAnsi="Times New Roman" w:cs="Times New Roman"/>
          <w:sz w:val="24"/>
          <w:szCs w:val="24"/>
          <w:u w:val="single"/>
        </w:rPr>
        <w:t>H1</w:t>
      </w:r>
      <w:r>
        <w:rPr>
          <w:rFonts w:ascii="Times New Roman" w:hAnsi="Times New Roman" w:cs="Times New Roman"/>
          <w:sz w:val="24"/>
          <w:szCs w:val="24"/>
        </w:rPr>
        <w:t xml:space="preserve"> predicts that the treatments should exert similar changes on both of an enzyme’s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However, this is not necessarily true. For example, in considering the enzyme AP, its K</w:t>
      </w:r>
      <w:r>
        <w:rPr>
          <w:rFonts w:ascii="Times New Roman" w:hAnsi="Times New Roman" w:cs="Times New Roman"/>
          <w:sz w:val="24"/>
          <w:szCs w:val="24"/>
          <w:vertAlign w:val="subscript"/>
        </w:rPr>
        <w:t>m</w:t>
      </w:r>
      <w:r>
        <w:rPr>
          <w:rFonts w:ascii="Times New Roman" w:hAnsi="Times New Roman" w:cs="Times New Roman"/>
          <w:sz w:val="24"/>
          <w:szCs w:val="24"/>
        </w:rPr>
        <w:t xml:space="preserve"> has a significant interaction between vegetation and precipitation; however, vegetation and precipitation does not exhibit similar effects on its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w:t>
      </w:r>
      <w:r w:rsidR="00A449E5">
        <w:rPr>
          <w:rFonts w:ascii="Times New Roman" w:hAnsi="Times New Roman" w:cs="Times New Roman"/>
          <w:sz w:val="24"/>
          <w:szCs w:val="24"/>
        </w:rPr>
        <w:t>Figure 2</w:t>
      </w:r>
      <w:r>
        <w:rPr>
          <w:rFonts w:ascii="Times New Roman" w:hAnsi="Times New Roman" w:cs="Times New Roman"/>
          <w:sz w:val="24"/>
          <w:szCs w:val="24"/>
        </w:rPr>
        <w:t>).</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361DFE7" w14:textId="473EF328" w:rsidR="00510655" w:rsidRDefault="005D46EB" w:rsidP="005D46EB">
      <w:pPr>
        <w:ind w:firstLine="720"/>
        <w:rPr>
          <w:rFonts w:ascii="Times New Roman" w:hAnsi="Times New Roman" w:cs="Times New Roman"/>
          <w:sz w:val="24"/>
          <w:szCs w:val="24"/>
        </w:rPr>
      </w:pPr>
      <w:r>
        <w:rPr>
          <w:rFonts w:ascii="Times New Roman" w:hAnsi="Times New Roman" w:cs="Times New Roman"/>
          <w:sz w:val="24"/>
          <w:szCs w:val="24"/>
        </w:rPr>
        <w:t xml:space="preserve">Some of the predictions from </w:t>
      </w:r>
      <w:r>
        <w:rPr>
          <w:rFonts w:ascii="Times New Roman" w:hAnsi="Times New Roman" w:cs="Times New Roman"/>
          <w:sz w:val="24"/>
          <w:szCs w:val="24"/>
          <w:u w:val="single"/>
        </w:rPr>
        <w:t>H2</w:t>
      </w:r>
      <w:r>
        <w:rPr>
          <w:rFonts w:ascii="Times New Roman" w:hAnsi="Times New Roman" w:cs="Times New Roman"/>
          <w:sz w:val="24"/>
          <w:szCs w:val="24"/>
        </w:rPr>
        <w:t xml:space="preserve"> seems to be validated. Because coastal sage scrub litter has lower cellulose content than grassland litter, </w:t>
      </w:r>
      <w:r>
        <w:rPr>
          <w:rFonts w:ascii="Times New Roman" w:hAnsi="Times New Roman" w:cs="Times New Roman"/>
          <w:sz w:val="24"/>
          <w:szCs w:val="24"/>
          <w:u w:val="single"/>
        </w:rPr>
        <w:t>H2</w:t>
      </w:r>
      <w:r>
        <w:rPr>
          <w:rFonts w:ascii="Times New Roman" w:hAnsi="Times New Roman" w:cs="Times New Roman"/>
          <w:sz w:val="24"/>
          <w:szCs w:val="24"/>
        </w:rPr>
        <w:t xml:space="preserve"> predicts that microbes</w:t>
      </w:r>
      <w:r w:rsidR="000C29E9">
        <w:rPr>
          <w:rFonts w:ascii="Times New Roman" w:hAnsi="Times New Roman" w:cs="Times New Roman"/>
          <w:sz w:val="24"/>
          <w:szCs w:val="24"/>
        </w:rPr>
        <w:t xml:space="preserve"> that originate from coastal sage scrub</w:t>
      </w:r>
      <w:r>
        <w:rPr>
          <w:rFonts w:ascii="Times New Roman" w:hAnsi="Times New Roman" w:cs="Times New Roman"/>
          <w:sz w:val="24"/>
          <w:szCs w:val="24"/>
        </w:rPr>
        <w:t xml:space="preserve"> should invest </w:t>
      </w:r>
      <w:r w:rsidR="000C29E9">
        <w:rPr>
          <w:rFonts w:ascii="Times New Roman" w:hAnsi="Times New Roman" w:cs="Times New Roman"/>
          <w:sz w:val="24"/>
          <w:szCs w:val="24"/>
        </w:rPr>
        <w:t>less</w:t>
      </w:r>
      <w:r>
        <w:rPr>
          <w:rFonts w:ascii="Times New Roman" w:hAnsi="Times New Roman" w:cs="Times New Roman"/>
          <w:sz w:val="24"/>
          <w:szCs w:val="24"/>
        </w:rPr>
        <w:t xml:space="preserve"> resources into production of enzymes that degrade cellulose (i.e. BG and CBH). </w:t>
      </w:r>
      <w:r w:rsidR="000C29E9">
        <w:rPr>
          <w:rFonts w:ascii="Times New Roman" w:hAnsi="Times New Roman" w:cs="Times New Roman"/>
          <w:sz w:val="24"/>
          <w:szCs w:val="24"/>
        </w:rPr>
        <w:t>Indeed, BG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w:t>
      </w:r>
      <w:r w:rsidR="005F277F">
        <w:rPr>
          <w:rFonts w:ascii="Times New Roman" w:hAnsi="Times New Roman" w:cs="Times New Roman"/>
          <w:sz w:val="24"/>
          <w:szCs w:val="24"/>
        </w:rPr>
        <w:t>Figure 3</w:t>
      </w:r>
      <w:r w:rsidR="000C29E9">
        <w:rPr>
          <w:rFonts w:ascii="Times New Roman" w:hAnsi="Times New Roman" w:cs="Times New Roman"/>
          <w:sz w:val="24"/>
          <w:szCs w:val="24"/>
        </w:rPr>
        <w:t>), and CBH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across all time points (</w:t>
      </w:r>
      <w:r w:rsidR="005F277F">
        <w:rPr>
          <w:rFonts w:ascii="Times New Roman" w:hAnsi="Times New Roman" w:cs="Times New Roman"/>
          <w:sz w:val="24"/>
          <w:szCs w:val="24"/>
        </w:rPr>
        <w:t>Figure 4</w:t>
      </w:r>
      <w:r w:rsidR="000C29E9">
        <w:rPr>
          <w:rFonts w:ascii="Times New Roman" w:hAnsi="Times New Roman" w:cs="Times New Roman"/>
          <w:sz w:val="24"/>
          <w:szCs w:val="24"/>
        </w:rPr>
        <w:t>). However, results from PPO and BX do not support the same predictions for lignin and hemicellulose, respectively. While hemicellulose is at a higher content in grassland than coastal sage scrub (</w:t>
      </w:r>
      <w:proofErr w:type="spellStart"/>
      <w:r w:rsidR="000C29E9">
        <w:rPr>
          <w:rFonts w:ascii="Times New Roman" w:hAnsi="Times New Roman" w:cs="Times New Roman"/>
          <w:sz w:val="24"/>
          <w:szCs w:val="24"/>
        </w:rPr>
        <w:t>Esch</w:t>
      </w:r>
      <w:proofErr w:type="spellEnd"/>
      <w:r w:rsidR="000C29E9">
        <w:rPr>
          <w:rFonts w:ascii="Times New Roman" w:hAnsi="Times New Roman" w:cs="Times New Roman"/>
          <w:sz w:val="24"/>
          <w:szCs w:val="24"/>
        </w:rPr>
        <w:t xml:space="preserve"> et al. 2019), there is no significant difference in BX production (Table 1). In addition, while </w:t>
      </w:r>
      <w:r w:rsidR="004C0C30">
        <w:rPr>
          <w:rFonts w:ascii="Times New Roman" w:hAnsi="Times New Roman" w:cs="Times New Roman"/>
          <w:sz w:val="24"/>
          <w:szCs w:val="24"/>
        </w:rPr>
        <w:t>coastal sage scrub litter has higher lignin content than grassland litter (</w:t>
      </w:r>
      <w:proofErr w:type="spellStart"/>
      <w:r w:rsidR="004C0C30">
        <w:rPr>
          <w:rFonts w:ascii="Times New Roman" w:hAnsi="Times New Roman" w:cs="Times New Roman"/>
          <w:sz w:val="24"/>
          <w:szCs w:val="24"/>
        </w:rPr>
        <w:t>Esch</w:t>
      </w:r>
      <w:proofErr w:type="spellEnd"/>
      <w:r w:rsidR="004C0C30">
        <w:rPr>
          <w:rFonts w:ascii="Times New Roman" w:hAnsi="Times New Roman" w:cs="Times New Roman"/>
          <w:sz w:val="24"/>
          <w:szCs w:val="24"/>
        </w:rPr>
        <w:t xml:space="preserve"> et al. 2019), production of PPO tends to be higher in grassland plots than coastal sage scrub plots, although these differences tend to be non-significant with exception for the drought treatment of CSS and grassland during the initial time point.</w:t>
      </w:r>
    </w:p>
    <w:p w14:paraId="1803BB93" w14:textId="5B64DDBA" w:rsidR="004C0C30" w:rsidRDefault="004C0C30" w:rsidP="005D46EB">
      <w:pPr>
        <w:ind w:firstLine="720"/>
        <w:rPr>
          <w:rFonts w:ascii="Times New Roman" w:hAnsi="Times New Roman" w:cs="Times New Roman"/>
          <w:sz w:val="24"/>
          <w:szCs w:val="24"/>
        </w:rPr>
      </w:pPr>
      <w:r>
        <w:rPr>
          <w:rFonts w:ascii="Times New Roman" w:hAnsi="Times New Roman" w:cs="Times New Roman"/>
          <w:sz w:val="24"/>
          <w:szCs w:val="24"/>
        </w:rPr>
        <w:t>These results seem to indicate that microbes primarily use cellulose as a carbon</w:t>
      </w:r>
      <w:r w:rsidR="00B34C16">
        <w:rPr>
          <w:rFonts w:ascii="Times New Roman" w:hAnsi="Times New Roman" w:cs="Times New Roman"/>
          <w:sz w:val="24"/>
          <w:szCs w:val="24"/>
        </w:rPr>
        <w:t xml:space="preserve"> and energy</w:t>
      </w:r>
      <w:r>
        <w:rPr>
          <w:rFonts w:ascii="Times New Roman" w:hAnsi="Times New Roman" w:cs="Times New Roman"/>
          <w:sz w:val="24"/>
          <w:szCs w:val="24"/>
        </w:rPr>
        <w:t xml:space="preserve"> source rather than hemicellulose or lignin, and that changes in hemicellulose or lignin might not </w:t>
      </w:r>
      <w:r w:rsidR="00B12905">
        <w:rPr>
          <w:rFonts w:ascii="Times New Roman" w:hAnsi="Times New Roman" w:cs="Times New Roman"/>
          <w:sz w:val="24"/>
          <w:szCs w:val="24"/>
        </w:rPr>
        <w:t>microbial community composition or functioning</w:t>
      </w:r>
      <w:r>
        <w:rPr>
          <w:rFonts w:ascii="Times New Roman" w:hAnsi="Times New Roman" w:cs="Times New Roman"/>
          <w:sz w:val="24"/>
          <w:szCs w:val="24"/>
        </w:rPr>
        <w:t xml:space="preserve">. The increase in hemicellulose in grassland litter does not cause a significant change </w:t>
      </w:r>
      <w:r w:rsidR="00B12905">
        <w:rPr>
          <w:rFonts w:ascii="Times New Roman" w:hAnsi="Times New Roman" w:cs="Times New Roman"/>
          <w:sz w:val="24"/>
          <w:szCs w:val="24"/>
        </w:rPr>
        <w:t xml:space="preserve">in production of BX, indicating that this </w:t>
      </w:r>
      <w:r w:rsidR="00B12905">
        <w:rPr>
          <w:rFonts w:ascii="Times New Roman" w:hAnsi="Times New Roman" w:cs="Times New Roman"/>
          <w:sz w:val="24"/>
          <w:szCs w:val="24"/>
        </w:rPr>
        <w:lastRenderedPageBreak/>
        <w:t xml:space="preserve">increase in hemicellulose does not incentivize microbes in acquiring more carbon </w:t>
      </w:r>
      <w:r w:rsidR="00B34C16">
        <w:rPr>
          <w:rFonts w:ascii="Times New Roman" w:hAnsi="Times New Roman" w:cs="Times New Roman"/>
          <w:sz w:val="24"/>
          <w:szCs w:val="24"/>
        </w:rPr>
        <w:t xml:space="preserve">or energy </w:t>
      </w:r>
      <w:r w:rsidR="00B12905">
        <w:rPr>
          <w:rFonts w:ascii="Times New Roman" w:hAnsi="Times New Roman" w:cs="Times New Roman"/>
          <w:sz w:val="24"/>
          <w:szCs w:val="24"/>
        </w:rPr>
        <w:t>from hemicellulose.</w:t>
      </w:r>
    </w:p>
    <w:p w14:paraId="3514BFE4" w14:textId="04BE22E7" w:rsidR="009D235B" w:rsidRDefault="009D235B"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w:t>
      </w:r>
      <w:r>
        <w:rPr>
          <w:rFonts w:ascii="Times New Roman" w:hAnsi="Times New Roman" w:cs="Times New Roman"/>
          <w:sz w:val="24"/>
          <w:szCs w:val="24"/>
          <w:u w:val="single"/>
        </w:rPr>
        <w:t>H2</w:t>
      </w:r>
      <w:r>
        <w:rPr>
          <w:rFonts w:ascii="Times New Roman" w:hAnsi="Times New Roman" w:cs="Times New Roman"/>
          <w:sz w:val="24"/>
          <w:szCs w:val="24"/>
        </w:rPr>
        <w:t xml:space="preserve"> also predicted that production of enzymes that degrade organic nitrogen (NAG and LAP) should </w:t>
      </w:r>
      <w:r w:rsidR="00E00DE2">
        <w:rPr>
          <w:rFonts w:ascii="Times New Roman" w:hAnsi="Times New Roman" w:cs="Times New Roman"/>
          <w:sz w:val="24"/>
          <w:szCs w:val="24"/>
        </w:rPr>
        <w:t>be higher in grassland litter (due to its higher level of nitrogen) than CSS litter</w:t>
      </w:r>
      <w:r>
        <w:rPr>
          <w:rFonts w:ascii="Times New Roman" w:hAnsi="Times New Roman" w:cs="Times New Roman"/>
          <w:sz w:val="24"/>
          <w:szCs w:val="24"/>
        </w:rPr>
        <w:t xml:space="preserve">. </w:t>
      </w:r>
      <w:r w:rsidR="00E00DE2">
        <w:rPr>
          <w:rFonts w:ascii="Times New Roman" w:hAnsi="Times New Roman" w:cs="Times New Roman"/>
          <w:sz w:val="24"/>
          <w:szCs w:val="24"/>
        </w:rPr>
        <w:t>These results are partially validated</w:t>
      </w:r>
      <w:r w:rsidR="00371616">
        <w:rPr>
          <w:rFonts w:ascii="Times New Roman" w:hAnsi="Times New Roman" w:cs="Times New Roman"/>
          <w:sz w:val="24"/>
          <w:szCs w:val="24"/>
        </w:rPr>
        <w:t>. While</w:t>
      </w:r>
      <w:r w:rsidR="00E00DE2">
        <w:rPr>
          <w:rFonts w:ascii="Times New Roman" w:hAnsi="Times New Roman" w:cs="Times New Roman"/>
          <w:sz w:val="24"/>
          <w:szCs w:val="24"/>
        </w:rPr>
        <w:t xml:space="preserve"> production of LAP does not significantly differ by vegetation, either as a main effect or as an interaction with time or precipitation (Table 1), production of NAG is notably higher in grassland plots across all time points than CSS plots (</w:t>
      </w:r>
      <w:r w:rsidR="005F277F">
        <w:rPr>
          <w:rFonts w:ascii="Times New Roman" w:hAnsi="Times New Roman" w:cs="Times New Roman"/>
          <w:sz w:val="24"/>
          <w:szCs w:val="24"/>
        </w:rPr>
        <w:t>Figure 6</w:t>
      </w:r>
      <w:r w:rsidR="00E00DE2">
        <w:rPr>
          <w:rFonts w:ascii="Times New Roman" w:hAnsi="Times New Roman" w:cs="Times New Roman"/>
          <w:sz w:val="24"/>
          <w:szCs w:val="24"/>
        </w:rPr>
        <w:t xml:space="preserve">). This higher production of NAG is also accompanied by higher NAG products – although in a </w:t>
      </w:r>
      <w:r w:rsidR="00371616">
        <w:rPr>
          <w:rFonts w:ascii="Times New Roman" w:hAnsi="Times New Roman" w:cs="Times New Roman"/>
          <w:sz w:val="24"/>
          <w:szCs w:val="24"/>
        </w:rPr>
        <w:t xml:space="preserve">mostly </w:t>
      </w:r>
      <w:r w:rsidR="00E00DE2">
        <w:rPr>
          <w:rFonts w:ascii="Times New Roman" w:hAnsi="Times New Roman" w:cs="Times New Roman"/>
          <w:sz w:val="24"/>
          <w:szCs w:val="24"/>
        </w:rPr>
        <w:t>non-significant manner – in grassland plots across all time points than CSS plots</w:t>
      </w:r>
      <w:r w:rsidR="00371616">
        <w:rPr>
          <w:rFonts w:ascii="Times New Roman" w:hAnsi="Times New Roman" w:cs="Times New Roman"/>
          <w:sz w:val="24"/>
          <w:szCs w:val="24"/>
        </w:rPr>
        <w:t xml:space="preserve"> (</w:t>
      </w:r>
      <w:r w:rsidR="005F277F">
        <w:rPr>
          <w:rFonts w:ascii="Times New Roman" w:hAnsi="Times New Roman" w:cs="Times New Roman"/>
          <w:sz w:val="24"/>
          <w:szCs w:val="24"/>
        </w:rPr>
        <w:t>Figure 7</w:t>
      </w:r>
      <w:r w:rsidR="00371616">
        <w:rPr>
          <w:rFonts w:ascii="Times New Roman" w:hAnsi="Times New Roman" w:cs="Times New Roman"/>
          <w:sz w:val="24"/>
          <w:szCs w:val="24"/>
        </w:rPr>
        <w:t>)</w:t>
      </w:r>
      <w:r w:rsidR="00E00DE2">
        <w:rPr>
          <w:rFonts w:ascii="Times New Roman" w:hAnsi="Times New Roman" w:cs="Times New Roman"/>
          <w:sz w:val="24"/>
          <w:szCs w:val="24"/>
        </w:rPr>
        <w:t>. This correlation between NAG V</w:t>
      </w:r>
      <w:r w:rsidR="00E00DE2">
        <w:rPr>
          <w:rFonts w:ascii="Times New Roman" w:hAnsi="Times New Roman" w:cs="Times New Roman"/>
          <w:sz w:val="24"/>
          <w:szCs w:val="24"/>
          <w:vertAlign w:val="subscript"/>
        </w:rPr>
        <w:t>max</w:t>
      </w:r>
      <w:r w:rsidR="00E00DE2">
        <w:rPr>
          <w:rFonts w:ascii="Times New Roman" w:hAnsi="Times New Roman" w:cs="Times New Roman"/>
          <w:sz w:val="24"/>
          <w:szCs w:val="24"/>
        </w:rPr>
        <w:t xml:space="preserve"> and K</w:t>
      </w:r>
      <w:r w:rsidR="00E00DE2">
        <w:rPr>
          <w:rFonts w:ascii="Times New Roman" w:hAnsi="Times New Roman" w:cs="Times New Roman"/>
          <w:sz w:val="24"/>
          <w:szCs w:val="24"/>
          <w:vertAlign w:val="subscript"/>
        </w:rPr>
        <w:t>m</w:t>
      </w:r>
      <w:r w:rsidR="00E00DE2">
        <w:rPr>
          <w:rFonts w:ascii="Times New Roman" w:hAnsi="Times New Roman" w:cs="Times New Roman"/>
          <w:sz w:val="24"/>
          <w:szCs w:val="24"/>
        </w:rPr>
        <w:t xml:space="preserve"> is especially strong (Figure 1), indicating that the production of NAG reaction products is the main factor that controls concentrations of NAG reaction products rather than the microbial uptake of NAG reaction products. This implies that microbial uptake of NAG reaction products is high, indicating that chitin is a key source – if not the primary source – of nitrogen for soil and litter microbes rather than proteins. The slightly higher level of nitrogen in grassland litter</w:t>
      </w:r>
      <w:r w:rsidR="00B34C16">
        <w:rPr>
          <w:rFonts w:ascii="Times New Roman" w:hAnsi="Times New Roman" w:cs="Times New Roman"/>
          <w:sz w:val="24"/>
          <w:szCs w:val="24"/>
        </w:rPr>
        <w:t>, therefore, seems to lead to higher nitrogen immobilization by microbes.</w:t>
      </w:r>
    </w:p>
    <w:p w14:paraId="4A230337" w14:textId="36F60D59" w:rsidR="00371616" w:rsidRDefault="003716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8F539C">
        <w:rPr>
          <w:rFonts w:ascii="Times New Roman" w:hAnsi="Times New Roman" w:cs="Times New Roman"/>
          <w:sz w:val="24"/>
          <w:szCs w:val="24"/>
        </w:rPr>
        <w:t xml:space="preserve">increased nitrogen immobilization might also provide enough nitrogen to fuel higher production of cellulose-degrading enzymes (BG &amp; CBH) in grassland litter compared to CSS litter. These results reflect previous findings that found that BG activity increases only when soils are amended with nitrogen and phosphorus (Allison and </w:t>
      </w:r>
      <w:proofErr w:type="spellStart"/>
      <w:r w:rsidR="008F539C">
        <w:rPr>
          <w:rFonts w:ascii="Times New Roman" w:hAnsi="Times New Roman" w:cs="Times New Roman"/>
          <w:sz w:val="24"/>
          <w:szCs w:val="24"/>
        </w:rPr>
        <w:t>Vitousek</w:t>
      </w:r>
      <w:proofErr w:type="spellEnd"/>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the amount of NAG is positively correlated with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75BE9171" w14:textId="6C8222FD" w:rsidR="008F539C" w:rsidRDefault="008F539C"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the results of this experiment also validates </w:t>
      </w:r>
      <w:r>
        <w:rPr>
          <w:rFonts w:ascii="Times New Roman" w:hAnsi="Times New Roman" w:cs="Times New Roman"/>
          <w:sz w:val="24"/>
          <w:szCs w:val="24"/>
          <w:u w:val="single"/>
        </w:rPr>
        <w:t>H3</w:t>
      </w:r>
      <w:r>
        <w:rPr>
          <w:rFonts w:ascii="Times New Roman" w:hAnsi="Times New Roman" w:cs="Times New Roman"/>
          <w:sz w:val="24"/>
          <w:szCs w:val="24"/>
        </w:rPr>
        <w:t>. Indeed, the production of BG, CBH, and NAG are higher in grassland litter where there are lower amounts of lignin</w:t>
      </w:r>
      <w:r w:rsidR="004E7E43">
        <w:rPr>
          <w:rFonts w:ascii="Times New Roman" w:hAnsi="Times New Roman" w:cs="Times New Roman"/>
          <w:sz w:val="24"/>
          <w:szCs w:val="24"/>
        </w:rPr>
        <w:t xml:space="preserve"> (</w:t>
      </w:r>
      <w:r w:rsidR="005F277F">
        <w:rPr>
          <w:rFonts w:ascii="Times New Roman" w:hAnsi="Times New Roman" w:cs="Times New Roman"/>
          <w:sz w:val="24"/>
          <w:szCs w:val="24"/>
        </w:rPr>
        <w:t>Figures 3, 4, 6</w:t>
      </w:r>
      <w:r w:rsidR="004E7E43">
        <w:rPr>
          <w:rFonts w:ascii="Times New Roman" w:hAnsi="Times New Roman" w:cs="Times New Roman"/>
          <w:sz w:val="24"/>
          <w:szCs w:val="24"/>
        </w:rPr>
        <w:t>)</w:t>
      </w:r>
      <w:r>
        <w:rPr>
          <w:rFonts w:ascii="Times New Roman" w:hAnsi="Times New Roman" w:cs="Times New Roman"/>
          <w:sz w:val="24"/>
          <w:szCs w:val="24"/>
        </w:rPr>
        <w:t>. Th</w:t>
      </w:r>
      <w:r w:rsidR="00A04DA2">
        <w:rPr>
          <w:rFonts w:ascii="Times New Roman" w:hAnsi="Times New Roman" w:cs="Times New Roman"/>
          <w:sz w:val="24"/>
          <w:szCs w:val="24"/>
        </w:rPr>
        <w:t xml:space="preserve">us, there is less lignin to serve as a noncompetitive inhibitor to lower actual amounts of BG, CBH, and NAG in grassland plots. This provides a missing link into how lignin deters decomposition. While many studies have found that lignin is negatively correlated with decomposition rates (Adair et al. 2008; </w:t>
      </w:r>
      <w:proofErr w:type="spellStart"/>
      <w:r w:rsidR="00A04DA2">
        <w:rPr>
          <w:rFonts w:ascii="Times New Roman" w:hAnsi="Times New Roman" w:cs="Times New Roman"/>
          <w:sz w:val="24"/>
          <w:szCs w:val="24"/>
        </w:rPr>
        <w:t>Bontti</w:t>
      </w:r>
      <w:proofErr w:type="spellEnd"/>
      <w:r w:rsidR="00A04DA2">
        <w:rPr>
          <w:rFonts w:ascii="Times New Roman" w:hAnsi="Times New Roman" w:cs="Times New Roman"/>
          <w:sz w:val="24"/>
          <w:szCs w:val="24"/>
        </w:rPr>
        <w:t xml:space="preserve"> et al. 2009; Cornwell et al. 2008), it is still relatively unknown </w:t>
      </w:r>
      <w:r w:rsidR="00A04DA2">
        <w:rPr>
          <w:rFonts w:ascii="Times New Roman" w:hAnsi="Times New Roman" w:cs="Times New Roman"/>
          <w:i/>
          <w:iCs/>
          <w:sz w:val="24"/>
          <w:szCs w:val="24"/>
        </w:rPr>
        <w:t>how</w:t>
      </w:r>
      <w:r w:rsidR="00A04DA2">
        <w:rPr>
          <w:rFonts w:ascii="Times New Roman" w:hAnsi="Times New Roman" w:cs="Times New Roman"/>
          <w:sz w:val="24"/>
          <w:szCs w:val="24"/>
        </w:rPr>
        <w:t xml:space="preserve"> lignin might cause decreases in decomposition rates</w:t>
      </w:r>
      <w:r w:rsidR="00323123">
        <w:rPr>
          <w:rFonts w:ascii="Times New Roman" w:hAnsi="Times New Roman" w:cs="Times New Roman"/>
          <w:sz w:val="24"/>
          <w:szCs w:val="24"/>
        </w:rPr>
        <w:t xml:space="preserve"> in the field of biogeochemistry</w:t>
      </w:r>
      <w:r w:rsidR="00A04DA2">
        <w:rPr>
          <w:rFonts w:ascii="Times New Roman" w:hAnsi="Times New Roman" w:cs="Times New Roman"/>
          <w:sz w:val="24"/>
          <w:szCs w:val="24"/>
        </w:rPr>
        <w:t>. This study provides data that supports a hypothesis to explain this link: that lignin acts as a noncompetitive inhibitor and removes enzymes from organic matter degradation. While this hypothesis had been supported in previous laboratory studies (</w:t>
      </w:r>
      <w:proofErr w:type="spellStart"/>
      <w:r w:rsidR="00A04DA2">
        <w:rPr>
          <w:rFonts w:ascii="Times New Roman" w:hAnsi="Times New Roman" w:cs="Times New Roman"/>
          <w:sz w:val="24"/>
          <w:szCs w:val="24"/>
        </w:rPr>
        <w:t>Sewalt</w:t>
      </w:r>
      <w:proofErr w:type="spellEnd"/>
      <w:r w:rsidR="00A04DA2">
        <w:rPr>
          <w:rFonts w:ascii="Times New Roman" w:hAnsi="Times New Roman" w:cs="Times New Roman"/>
          <w:sz w:val="24"/>
          <w:szCs w:val="24"/>
        </w:rPr>
        <w:t xml:space="preserve"> et al. 1997; Senior et al. 1991), this </w:t>
      </w:r>
      <w:r w:rsidR="004E7E43">
        <w:rPr>
          <w:rFonts w:ascii="Times New Roman" w:hAnsi="Times New Roman" w:cs="Times New Roman"/>
          <w:sz w:val="24"/>
          <w:szCs w:val="24"/>
        </w:rPr>
        <w:t>study provides some of the first field results to support this hypothesis.</w:t>
      </w:r>
    </w:p>
    <w:p w14:paraId="052E34B2" w14:textId="1DE14943" w:rsidR="0002783B" w:rsidRPr="00013D45" w:rsidRDefault="0002783B" w:rsidP="005D46EB">
      <w:pPr>
        <w:ind w:firstLine="720"/>
        <w:rPr>
          <w:rFonts w:ascii="Times New Roman" w:hAnsi="Times New Roman" w:cs="Times New Roman"/>
          <w:sz w:val="24"/>
          <w:szCs w:val="24"/>
        </w:rPr>
      </w:pPr>
      <w:r>
        <w:rPr>
          <w:rFonts w:ascii="Times New Roman" w:hAnsi="Times New Roman" w:cs="Times New Roman"/>
          <w:sz w:val="24"/>
          <w:szCs w:val="24"/>
        </w:rPr>
        <w:t>There is a third explanation of higher amounts of BG, CBH, and NAG in grassland litter.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Figure 8</w:t>
      </w:r>
      <w:r>
        <w:rPr>
          <w:rFonts w:ascii="Times New Roman" w:hAnsi="Times New Roman" w:cs="Times New Roman"/>
          <w:sz w:val="24"/>
          <w:szCs w:val="24"/>
        </w:rPr>
        <w:t>) despite vegetation not significantly altering LAP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This indicates that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rather than the amount of LAP enzyme,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Pr>
          <w:rFonts w:ascii="Times New Roman" w:hAnsi="Times New Roman" w:cs="Times New Roman"/>
          <w:sz w:val="24"/>
          <w:szCs w:val="24"/>
        </w:rPr>
        <w:t xml:space="preserve"> might be decomposed due to this higher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resulting in higher amounts of BG, CBH, and NAG in grassland litter. These results mirror that of Baker and Allison (2017).</w:t>
      </w:r>
      <w:r w:rsidR="002C6740">
        <w:rPr>
          <w:rFonts w:ascii="Times New Roman" w:hAnsi="Times New Roman" w:cs="Times New Roman"/>
          <w:sz w:val="24"/>
          <w:szCs w:val="24"/>
        </w:rPr>
        <w:t xml:space="preserve"> Altogether, </w:t>
      </w:r>
      <w:r w:rsidR="002C6740">
        <w:rPr>
          <w:rFonts w:ascii="Times New Roman" w:hAnsi="Times New Roman" w:cs="Times New Roman"/>
          <w:sz w:val="24"/>
          <w:szCs w:val="24"/>
        </w:rPr>
        <w:lastRenderedPageBreak/>
        <w:t xml:space="preserve">this explanation, along with hypotheses </w:t>
      </w:r>
      <w:r w:rsidR="002C6740">
        <w:rPr>
          <w:rFonts w:ascii="Times New Roman" w:hAnsi="Times New Roman" w:cs="Times New Roman"/>
          <w:sz w:val="24"/>
          <w:szCs w:val="24"/>
          <w:u w:val="single"/>
        </w:rPr>
        <w:t>H2</w:t>
      </w:r>
      <w:r w:rsidR="002C6740">
        <w:rPr>
          <w:rFonts w:ascii="Times New Roman" w:hAnsi="Times New Roman" w:cs="Times New Roman"/>
          <w:sz w:val="24"/>
          <w:szCs w:val="24"/>
        </w:rPr>
        <w:t xml:space="preserve"> and </w:t>
      </w:r>
      <w:r w:rsidR="002C6740">
        <w:rPr>
          <w:rFonts w:ascii="Times New Roman" w:hAnsi="Times New Roman" w:cs="Times New Roman"/>
          <w:sz w:val="24"/>
          <w:szCs w:val="24"/>
          <w:u w:val="single"/>
        </w:rPr>
        <w:t>H3</w:t>
      </w:r>
      <w:r w:rsidR="002C6740">
        <w:rPr>
          <w:rFonts w:ascii="Times New Roman" w:hAnsi="Times New Roman" w:cs="Times New Roman"/>
          <w:sz w:val="24"/>
          <w:szCs w:val="24"/>
        </w:rPr>
        <w:t>, explain higher BG, CBH, and NAG activity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as vegetation does not have the same effect on the amount of LAP enzyme (Table 1).</w:t>
      </w:r>
    </w:p>
    <w:p w14:paraId="244773EE" w14:textId="13C82C24"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The higher rate of nitrogen immobilization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A449E5">
        <w:rPr>
          <w:rFonts w:ascii="Times New Roman" w:hAnsi="Times New Roman" w:cs="Times New Roman"/>
          <w:sz w:val="24"/>
          <w:szCs w:val="24"/>
        </w:rPr>
        <w:t>9</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and higher heterotrophic respiration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Figure 9</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7873A569" w14:textId="52D90213" w:rsidR="00371616" w:rsidRPr="00013D45" w:rsidRDefault="00371616" w:rsidP="00371616">
      <w:pPr>
        <w:ind w:firstLine="720"/>
        <w:rPr>
          <w:rFonts w:ascii="Times New Roman" w:hAnsi="Times New Roman" w:cs="Times New Roman"/>
          <w:sz w:val="24"/>
          <w:szCs w:val="24"/>
        </w:rPr>
      </w:pPr>
      <w:r>
        <w:rPr>
          <w:rFonts w:ascii="Times New Roman" w:hAnsi="Times New Roman" w:cs="Times New Roman"/>
          <w:sz w:val="24"/>
          <w:szCs w:val="24"/>
        </w:rPr>
        <w:t>Noteworthy is the lack of an effect of precipitation on enzyme production of all enzymes across all ecosystems except for a three-way interaction with PPO. Precipitation still has some significance on product concentrations of some enzymes, such as an interaction with vegetation in AP and an interaction with time for CBH (Table 2). However, when CBH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Figure 5</w:t>
      </w:r>
      <w:r>
        <w:rPr>
          <w:rFonts w:ascii="Times New Roman" w:hAnsi="Times New Roman" w:cs="Times New Roman"/>
          <w:sz w:val="24"/>
          <w:szCs w:val="24"/>
        </w:rPr>
        <w:t>). On the other hand, when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vegetation and precipitation, ambient CSS plots have higher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Figure 2</w:t>
      </w:r>
      <w:r>
        <w:rPr>
          <w:rFonts w:ascii="Times New Roman" w:hAnsi="Times New Roman" w:cs="Times New Roman"/>
          <w:sz w:val="24"/>
          <w:szCs w:val="24"/>
        </w:rPr>
        <w:t>).</w:t>
      </w:r>
      <w:r w:rsidR="000D1524">
        <w:rPr>
          <w:rFonts w:ascii="Times New Roman" w:hAnsi="Times New Roman" w:cs="Times New Roman"/>
          <w:sz w:val="24"/>
          <w:szCs w:val="24"/>
        </w:rPr>
        <w:t xml:space="preserve"> This observation yields two possible corollaries: (1) </w:t>
      </w:r>
      <w:r w:rsidR="000D1524">
        <w:rPr>
          <w:rFonts w:ascii="Times New Roman" w:hAnsi="Times New Roman" w:cs="Times New Roman"/>
          <w:i/>
          <w:iCs/>
          <w:sz w:val="24"/>
          <w:szCs w:val="24"/>
        </w:rPr>
        <w:t>in situ</w:t>
      </w:r>
      <w:r w:rsidR="000D1524">
        <w:rPr>
          <w:rFonts w:ascii="Times New Roman" w:hAnsi="Times New Roman" w:cs="Times New Roman"/>
          <w:sz w:val="24"/>
          <w:szCs w:val="24"/>
        </w:rPr>
        <w:t xml:space="preserve"> AP activity is significantly higher in ambient CSS plots than the other vegetation x precipitation combinations, (2) rates of AP reaction products uptake are higher in grassland litter than CSS litter. If the first corollary is true, then this indicates that phosphorus concentrations do not control and limit microbial decomposition, as BG, CBH, and NAG production is significantly higher in grassland litter than CSS. However, if the second corollary is true, then this indicates that phosphorus immobilization, along with nitrogen, helps to increase amounts of cellulose-degrading enzymes and the chitin-degrading enzyme NAG in grassland litter compared to CSS litter. As it is unclear which of these corollaries are true, the role that phosphorus plays in organic matter decomposition is unclear.</w:t>
      </w:r>
      <w:r w:rsidR="00013D45">
        <w:rPr>
          <w:rFonts w:ascii="Times New Roman" w:hAnsi="Times New Roman" w:cs="Times New Roman"/>
          <w:sz w:val="24"/>
          <w:szCs w:val="24"/>
        </w:rPr>
        <w:t xml:space="preserve"> Either way, the lack of an effect of precipitation on the production of AP is evident (Table 1), and the differential effects of precipitation on reaction products and enzyme amounts of AP is more evidence that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w:t>
      </w:r>
    </w:p>
    <w:p w14:paraId="6B8A487A" w14:textId="1EAE3891" w:rsidR="00A43656" w:rsidRDefault="005B1E63" w:rsidP="005D46EB">
      <w:pPr>
        <w:ind w:firstLine="720"/>
        <w:rPr>
          <w:rFonts w:ascii="Times New Roman" w:hAnsi="Times New Roman" w:cs="Times New Roman"/>
          <w:sz w:val="24"/>
          <w:szCs w:val="24"/>
        </w:rPr>
      </w:pPr>
      <w:r>
        <w:rPr>
          <w:rFonts w:ascii="Times New Roman" w:hAnsi="Times New Roman" w:cs="Times New Roman"/>
          <w:sz w:val="24"/>
          <w:szCs w:val="24"/>
        </w:rPr>
        <w:t>In addition, the lack of an effect of precipitation on enzyme production</w:t>
      </w:r>
      <w:r w:rsidR="00AF5B45">
        <w:rPr>
          <w:rFonts w:ascii="Times New Roman" w:hAnsi="Times New Roman" w:cs="Times New Roman"/>
          <w:sz w:val="24"/>
          <w:szCs w:val="24"/>
        </w:rPr>
        <w:t xml:space="preserve"> (Table 1)</w:t>
      </w:r>
      <w:r>
        <w:rPr>
          <w:rFonts w:ascii="Times New Roman" w:hAnsi="Times New Roman" w:cs="Times New Roman"/>
          <w:sz w:val="24"/>
          <w:szCs w:val="24"/>
        </w:rPr>
        <w:t xml:space="preserve"> and reaction product concentrations</w:t>
      </w:r>
      <w:r w:rsidR="00AF5B45">
        <w:rPr>
          <w:rFonts w:ascii="Times New Roman" w:hAnsi="Times New Roman" w:cs="Times New Roman"/>
          <w:sz w:val="24"/>
          <w:szCs w:val="24"/>
        </w:rPr>
        <w:t xml:space="preserve"> (Table 2)</w:t>
      </w:r>
      <w:r>
        <w:rPr>
          <w:rFonts w:ascii="Times New Roman" w:hAnsi="Times New Roman" w:cs="Times New Roman"/>
          <w:sz w:val="24"/>
          <w:szCs w:val="24"/>
        </w:rPr>
        <w:t xml:space="preserve"> is present across both ecosystem types and </w:t>
      </w:r>
      <w:r w:rsidR="00323123">
        <w:rPr>
          <w:rFonts w:ascii="Times New Roman" w:hAnsi="Times New Roman" w:cs="Times New Roman"/>
          <w:sz w:val="24"/>
          <w:szCs w:val="24"/>
        </w:rPr>
        <w:t>does not support</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predicts that enzyme production is </w:t>
      </w:r>
      <w:r w:rsidR="00AF5B45">
        <w:rPr>
          <w:rFonts w:ascii="Times New Roman" w:hAnsi="Times New Roman" w:cs="Times New Roman"/>
          <w:sz w:val="24"/>
          <w:szCs w:val="24"/>
        </w:rPr>
        <w:t xml:space="preserve">primarily constitutive in low-resources environment (in this case, coastal sage scrub). </w:t>
      </w:r>
      <w:r w:rsidR="00323123">
        <w:rPr>
          <w:rFonts w:ascii="Times New Roman" w:hAnsi="Times New Roman" w:cs="Times New Roman"/>
          <w:sz w:val="24"/>
          <w:szCs w:val="24"/>
        </w:rPr>
        <w:t>However, the</w:t>
      </w:r>
      <w:r w:rsidR="00AF5B45">
        <w:rPr>
          <w:rFonts w:ascii="Times New Roman" w:hAnsi="Times New Roman" w:cs="Times New Roman"/>
          <w:sz w:val="24"/>
          <w:szCs w:val="24"/>
        </w:rPr>
        <w:t xml:space="preserve"> results indicate that enzyme production in </w:t>
      </w:r>
      <w:r w:rsidR="00323123">
        <w:rPr>
          <w:rFonts w:ascii="Times New Roman" w:hAnsi="Times New Roman" w:cs="Times New Roman"/>
          <w:i/>
          <w:iCs/>
          <w:sz w:val="24"/>
          <w:szCs w:val="24"/>
        </w:rPr>
        <w:t>both</w:t>
      </w:r>
      <w:r w:rsidR="00AF5B45">
        <w:rPr>
          <w:rFonts w:ascii="Times New Roman" w:hAnsi="Times New Roman" w:cs="Times New Roman"/>
          <w:sz w:val="24"/>
          <w:szCs w:val="24"/>
        </w:rPr>
        <w:t xml:space="preserve"> coastal sage scrub and grasslands might be constitutive and relatively robust to environmental change in the form of precipitation. 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w:t>
      </w:r>
      <w:r w:rsidR="00AF5B45">
        <w:rPr>
          <w:rFonts w:ascii="Times New Roman" w:hAnsi="Times New Roman" w:cs="Times New Roman"/>
          <w:sz w:val="24"/>
          <w:szCs w:val="24"/>
        </w:rPr>
        <w:lastRenderedPageBreak/>
        <w:t>more responsive to environmental change via temperature increases than warm, semiarid ecosystems</w:t>
      </w:r>
      <w:r w:rsidR="00AB4B8D">
        <w:rPr>
          <w:rFonts w:ascii="Times New Roman" w:hAnsi="Times New Roman" w:cs="Times New Roman"/>
          <w:sz w:val="24"/>
          <w:szCs w:val="24"/>
        </w:rPr>
        <w:t xml:space="preserve">. </w:t>
      </w:r>
      <w:r w:rsidR="00AF5B45">
        <w:rPr>
          <w:rFonts w:ascii="Times New Roman" w:hAnsi="Times New Roman" w:cs="Times New Roman"/>
          <w:sz w:val="24"/>
          <w:szCs w:val="24"/>
        </w:rPr>
        <w:t xml:space="preserve">Thus, while these results indicate that lignin in Mediterranean grasslands might become less recalcitrant with increasing drought, </w:t>
      </w:r>
      <w:r w:rsidR="00323123">
        <w:rPr>
          <w:rFonts w:ascii="Times New Roman" w:hAnsi="Times New Roman" w:cs="Times New Roman"/>
          <w:sz w:val="24"/>
          <w:szCs w:val="24"/>
        </w:rPr>
        <w:t>changes</w:t>
      </w:r>
      <w:r w:rsidR="00AF5B45">
        <w:rPr>
          <w:rFonts w:ascii="Times New Roman" w:hAnsi="Times New Roman" w:cs="Times New Roman"/>
          <w:sz w:val="24"/>
          <w:szCs w:val="24"/>
        </w:rPr>
        <w:t xml:space="preserve"> in decomposition will be negligibl</w:t>
      </w:r>
      <w:r w:rsidR="00B61014">
        <w:rPr>
          <w:rFonts w:ascii="Times New Roman" w:hAnsi="Times New Roman" w:cs="Times New Roman"/>
          <w:sz w:val="24"/>
          <w:szCs w:val="24"/>
        </w:rPr>
        <w:t>e, and soils and litter carbon pools in Mediterranean ecosystems will remain relatively stable even with increased drought.</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5BB9F7F" w14:textId="35ADCF19" w:rsidR="005B1E63" w:rsidRDefault="00323123"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 that </w:t>
      </w:r>
      <w:r>
        <w:rPr>
          <w:rFonts w:ascii="Times New Roman" w:hAnsi="Times New Roman" w:cs="Times New Roman"/>
          <w:sz w:val="24"/>
          <w:szCs w:val="24"/>
        </w:rPr>
        <w:t xml:space="preserve">do not follow predictions from the YAS </w:t>
      </w:r>
      <w:r w:rsidR="00A4104D">
        <w:rPr>
          <w:rFonts w:ascii="Times New Roman" w:hAnsi="Times New Roman" w:cs="Times New Roman"/>
          <w:sz w:val="24"/>
          <w:szCs w:val="24"/>
        </w:rPr>
        <w:t>framework of microbial life history strategies (Malik et al. 20</w:t>
      </w:r>
      <w:r w:rsidR="00581071">
        <w:rPr>
          <w:rFonts w:ascii="Times New Roman" w:hAnsi="Times New Roman" w:cs="Times New Roman"/>
          <w:sz w:val="24"/>
          <w:szCs w:val="24"/>
        </w:rPr>
        <w:t>20a</w:t>
      </w:r>
      <w:r w:rsidR="00A4104D">
        <w:rPr>
          <w:rFonts w:ascii="Times New Roman" w:hAnsi="Times New Roman" w:cs="Times New Roman"/>
          <w:sz w:val="24"/>
          <w:szCs w:val="24"/>
        </w:rPr>
        <w:t>; Wang and Allison</w:t>
      </w:r>
      <w:r w:rsidR="002E3CEE">
        <w:rPr>
          <w:rFonts w:ascii="Times New Roman" w:hAnsi="Times New Roman" w:cs="Times New Roman"/>
          <w:sz w:val="24"/>
          <w:szCs w:val="24"/>
        </w:rPr>
        <w:t>,</w:t>
      </w:r>
      <w:r w:rsidR="00A4104D">
        <w:rPr>
          <w:rFonts w:ascii="Times New Roman" w:hAnsi="Times New Roman" w:cs="Times New Roman"/>
          <w:sz w:val="24"/>
          <w:szCs w:val="24"/>
        </w:rPr>
        <w:t xml:space="preserve"> </w:t>
      </w:r>
      <w:r w:rsidR="002E3CEE">
        <w:rPr>
          <w:rFonts w:ascii="Times New Roman" w:hAnsi="Times New Roman" w:cs="Times New Roman"/>
          <w:sz w:val="24"/>
          <w:szCs w:val="24"/>
        </w:rPr>
        <w:t>in press</w:t>
      </w:r>
      <w:r w:rsidR="00A4104D">
        <w:rPr>
          <w:rFonts w:ascii="Times New Roman" w:hAnsi="Times New Roman" w:cs="Times New Roman"/>
          <w:sz w:val="24"/>
          <w:szCs w:val="24"/>
        </w:rPr>
        <w:t>).</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 it should be noted that the study is only applied to fungal strains, not whole microbial communities. In contrast</w:t>
      </w:r>
      <w:r w:rsidR="00ED4B13">
        <w:rPr>
          <w:rFonts w:ascii="Times New Roman" w:hAnsi="Times New Roman" w:cs="Times New Roman"/>
          <w:sz w:val="24"/>
          <w:szCs w:val="24"/>
        </w:rPr>
        <w:t>, the results of this study applies to microbes at the community level.</w:t>
      </w:r>
    </w:p>
    <w:p w14:paraId="619DFDCD" w14:textId="218568A5"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According to the YAS framework, there are tradeoffs between resource acquisition traits, stress tolerance traits, and growth traits, and so increases in expression of one class of traits should also cause decreases in expressions of another class of traits. 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are </w:t>
      </w:r>
      <w:r w:rsidR="00654F09">
        <w:rPr>
          <w:rFonts w:ascii="Times New Roman" w:hAnsi="Times New Roman" w:cs="Times New Roman"/>
          <w:sz w:val="24"/>
          <w:szCs w:val="24"/>
        </w:rPr>
        <w:t>negatively correlated with expression of growth traits, validating the tradeoff between stress tolerance and growth in the YAS framework. However, this study found that expression of resource acquisition traits do not change even under stress, indicating that there is unlikely to be a tradeoff between resource acquisition and other classes of traits</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 xml:space="preserve">. Taken with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these results indicate that the YAS framework might not be an accurate description of microbial life history strategies, although I do not think that the framework should be entirely refuted as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only investigated individual fungal strains while this study only investigated resource acquisition.</w:t>
      </w:r>
    </w:p>
    <w:p w14:paraId="160C4A53" w14:textId="708C1775" w:rsidR="00201B14" w:rsidRDefault="00201B14" w:rsidP="00A43656">
      <w:pPr>
        <w:ind w:firstLine="720"/>
        <w:rPr>
          <w:rFonts w:ascii="Times New Roman" w:hAnsi="Times New Roman" w:cs="Times New Roman"/>
          <w:sz w:val="24"/>
          <w:szCs w:val="24"/>
        </w:rPr>
      </w:pPr>
    </w:p>
    <w:p w14:paraId="496CE461" w14:textId="71824742" w:rsidR="00201B14" w:rsidRDefault="00201B14" w:rsidP="00A43656">
      <w:pPr>
        <w:ind w:firstLine="720"/>
        <w:rPr>
          <w:rFonts w:ascii="Times New Roman" w:hAnsi="Times New Roman" w:cs="Times New Roman"/>
          <w:sz w:val="24"/>
          <w:szCs w:val="24"/>
        </w:rPr>
      </w:pPr>
    </w:p>
    <w:p w14:paraId="2DF4B001" w14:textId="1F10E81D" w:rsidR="00201B14" w:rsidRDefault="00201B14" w:rsidP="00A43656">
      <w:pPr>
        <w:ind w:firstLine="720"/>
        <w:rPr>
          <w:rFonts w:ascii="Times New Roman" w:hAnsi="Times New Roman" w:cs="Times New Roman"/>
          <w:sz w:val="24"/>
          <w:szCs w:val="24"/>
        </w:rPr>
      </w:pPr>
    </w:p>
    <w:p w14:paraId="66A55A87" w14:textId="708EDD82" w:rsidR="00201B14" w:rsidRDefault="00201B14" w:rsidP="00A43656">
      <w:pPr>
        <w:ind w:firstLine="720"/>
        <w:rPr>
          <w:rFonts w:ascii="Times New Roman" w:hAnsi="Times New Roman" w:cs="Times New Roman"/>
          <w:sz w:val="24"/>
          <w:szCs w:val="24"/>
        </w:rPr>
      </w:pPr>
    </w:p>
    <w:p w14:paraId="33D4B6B8" w14:textId="0272794E" w:rsidR="00201B14" w:rsidRDefault="00201B14" w:rsidP="00A43656">
      <w:pPr>
        <w:ind w:firstLine="720"/>
        <w:rPr>
          <w:rFonts w:ascii="Times New Roman" w:hAnsi="Times New Roman" w:cs="Times New Roman"/>
          <w:sz w:val="24"/>
          <w:szCs w:val="24"/>
        </w:rPr>
      </w:pPr>
    </w:p>
    <w:p w14:paraId="7CA44B3F" w14:textId="45E7ACA5" w:rsidR="00201B14" w:rsidRDefault="00201B14" w:rsidP="00A43656">
      <w:pPr>
        <w:ind w:firstLine="720"/>
        <w:rPr>
          <w:rFonts w:ascii="Times New Roman" w:hAnsi="Times New Roman" w:cs="Times New Roman"/>
          <w:sz w:val="24"/>
          <w:szCs w:val="24"/>
        </w:rPr>
      </w:pPr>
    </w:p>
    <w:p w14:paraId="63D710FA" w14:textId="4CB33B42" w:rsidR="00201B14" w:rsidRDefault="00201B14" w:rsidP="00A43656">
      <w:pPr>
        <w:ind w:firstLine="720"/>
        <w:rPr>
          <w:rFonts w:ascii="Times New Roman" w:hAnsi="Times New Roman" w:cs="Times New Roman"/>
          <w:sz w:val="24"/>
          <w:szCs w:val="24"/>
        </w:rPr>
      </w:pPr>
    </w:p>
    <w:p w14:paraId="12F53729" w14:textId="6451CDC0" w:rsidR="00201B14" w:rsidRDefault="00201B14" w:rsidP="00A43656">
      <w:pPr>
        <w:ind w:firstLine="720"/>
        <w:rPr>
          <w:rFonts w:ascii="Times New Roman" w:hAnsi="Times New Roman" w:cs="Times New Roman"/>
          <w:sz w:val="24"/>
          <w:szCs w:val="24"/>
        </w:rPr>
      </w:pPr>
    </w:p>
    <w:p w14:paraId="314F1EE2" w14:textId="619D9545" w:rsidR="00201B14" w:rsidRDefault="00201B14" w:rsidP="00A43656">
      <w:pPr>
        <w:ind w:firstLine="720"/>
        <w:rPr>
          <w:rFonts w:ascii="Times New Roman" w:hAnsi="Times New Roman" w:cs="Times New Roman"/>
          <w:sz w:val="24"/>
          <w:szCs w:val="24"/>
        </w:rPr>
      </w:pPr>
    </w:p>
    <w:p w14:paraId="757471D2" w14:textId="77777777" w:rsidR="005F277F" w:rsidRPr="005B1E63" w:rsidRDefault="005F277F" w:rsidP="00A43656">
      <w:pPr>
        <w:ind w:firstLine="720"/>
        <w:rPr>
          <w:rFonts w:ascii="Times New Roman" w:hAnsi="Times New Roman" w:cs="Times New Roman"/>
          <w:sz w:val="24"/>
          <w:szCs w:val="24"/>
        </w:rPr>
      </w:pPr>
    </w:p>
    <w:p w14:paraId="21088B6B" w14:textId="07FA638D"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lastRenderedPageBreak/>
        <w:t>Figures and tables</w:t>
      </w:r>
    </w:p>
    <w:p w14:paraId="2BC9BF7D" w14:textId="32C504F3"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3FD33" wp14:editId="2AE1C811">
            <wp:extent cx="5943600" cy="41605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B5BBC46" w14:textId="75DE758F"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1</w:t>
      </w:r>
      <w:r>
        <w:rPr>
          <w:rFonts w:ascii="Times New Roman" w:hAnsi="Times New Roman" w:cs="Times New Roman"/>
          <w:b/>
          <w:bCs/>
          <w:i/>
          <w:iCs/>
          <w:sz w:val="24"/>
          <w:szCs w:val="24"/>
        </w:rPr>
        <w:t>.</w:t>
      </w:r>
      <w:r>
        <w:rPr>
          <w:rFonts w:ascii="Times New Roman" w:hAnsi="Times New Roman" w:cs="Times New Roman"/>
          <w:sz w:val="24"/>
          <w:szCs w:val="24"/>
        </w:rPr>
        <w:t xml:space="preserve"> Linear regressions of log</w:t>
      </w:r>
      <w:r>
        <w:rPr>
          <w:rFonts w:ascii="Times New Roman" w:hAnsi="Times New Roman" w:cs="Times New Roman"/>
          <w:sz w:val="24"/>
          <w:szCs w:val="24"/>
          <w:vertAlign w:val="subscript"/>
        </w:rPr>
        <w:t>10</w:t>
      </w:r>
      <w:r>
        <w:rPr>
          <w:rFonts w:ascii="Times New Roman" w:hAnsi="Times New Roman" w:cs="Times New Roman"/>
          <w:sz w:val="24"/>
          <w:szCs w:val="24"/>
        </w:rPr>
        <w:t>-transformed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w:t>
      </w:r>
    </w:p>
    <w:p w14:paraId="7482760B" w14:textId="4BF78386" w:rsidR="0078195A" w:rsidRDefault="0078195A" w:rsidP="0070383D">
      <w:pPr>
        <w:rPr>
          <w:rFonts w:ascii="Times New Roman" w:hAnsi="Times New Roman" w:cs="Times New Roman"/>
          <w:sz w:val="24"/>
          <w:szCs w:val="24"/>
        </w:rPr>
      </w:pPr>
    </w:p>
    <w:p w14:paraId="485A4008" w14:textId="3A3E546D"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1A7849" wp14:editId="70D51973">
            <wp:extent cx="5943600" cy="41605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439B8FC" w14:textId="13F4720D"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2</w:t>
      </w:r>
      <w:r>
        <w:rPr>
          <w:rFonts w:ascii="Times New Roman" w:hAnsi="Times New Roman" w:cs="Times New Roman"/>
          <w:b/>
          <w:bCs/>
          <w:i/>
          <w:iCs/>
          <w:sz w:val="24"/>
          <w:szCs w:val="24"/>
        </w:rPr>
        <w:t>.</w:t>
      </w:r>
      <w:r>
        <w:rPr>
          <w:rFonts w:ascii="Times New Roman" w:hAnsi="Times New Roman" w:cs="Times New Roman"/>
          <w:sz w:val="24"/>
          <w:szCs w:val="24"/>
        </w:rPr>
        <w:t xml:space="preserve"> AP</w:t>
      </w:r>
      <w:r w:rsidR="00233331">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233331">
        <w:rPr>
          <w:rFonts w:ascii="Times New Roman" w:hAnsi="Times New Roman" w:cs="Times New Roman"/>
          <w:sz w:val="24"/>
          <w:szCs w:val="24"/>
        </w:rPr>
        <w:t>)</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vegetation and precipitation.</w:t>
      </w:r>
      <w:r w:rsidR="00233331">
        <w:rPr>
          <w:rFonts w:ascii="Times New Roman" w:hAnsi="Times New Roman" w:cs="Times New Roman"/>
          <w:sz w:val="24"/>
          <w:szCs w:val="24"/>
        </w:rPr>
        <w:t xml:space="preserve"> The hatch type</w:t>
      </w:r>
      <w:r w:rsidR="009C1E8F">
        <w:rPr>
          <w:rFonts w:ascii="Times New Roman" w:hAnsi="Times New Roman" w:cs="Times New Roman"/>
          <w:sz w:val="24"/>
          <w:szCs w:val="24"/>
        </w:rPr>
        <w:t xml:space="preserve"> indicates the precipitation treatment and the color indicates the vegetation type. Letters above each boxplot represents Tukey labels where boxes (treatment combinations) that share the same labels are similar to each other by the Tukey HSD test. Treatment combinations on the x-axis are written in the order of (vegetation, precipitation).</w:t>
      </w:r>
    </w:p>
    <w:p w14:paraId="29EC82CD" w14:textId="481DAD9F"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4D6538" wp14:editId="4A08A138">
            <wp:extent cx="5943600" cy="416052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59A8328" w14:textId="1028E95A"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BG</w:t>
      </w:r>
      <w:r w:rsidR="009C1E8F">
        <w:rPr>
          <w:rFonts w:ascii="Times New Roman" w:hAnsi="Times New Roman" w:cs="Times New Roman"/>
          <w:sz w:val="24"/>
          <w:szCs w:val="24"/>
        </w:rPr>
        <w:t xml:space="preserve"> enzyme amount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vegetation.</w:t>
      </w:r>
      <w:r w:rsidR="009C1E8F">
        <w:rPr>
          <w:rFonts w:ascii="Times New Roman" w:hAnsi="Times New Roman" w:cs="Times New Roman"/>
          <w:sz w:val="24"/>
          <w:szCs w:val="24"/>
        </w:rPr>
        <w:t xml:space="preserve"> Color indicates vegetation type. Letters above each box plot represents Tukey labels where groups that share the same letter are similar to each other by Tukey post-hoc comparisons.</w:t>
      </w:r>
    </w:p>
    <w:p w14:paraId="01B36213" w14:textId="4F3942D0" w:rsidR="00201B14" w:rsidRDefault="00201B14"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30393" wp14:editId="1A11BAF5">
            <wp:extent cx="5943600" cy="416052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2C4F61C" w14:textId="14E1BFB5" w:rsidR="00201B14" w:rsidRDefault="00201B14"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4</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CBH</w:t>
      </w:r>
      <w:r w:rsidR="009C1E8F">
        <w:rPr>
          <w:rFonts w:ascii="Times New Roman" w:hAnsi="Times New Roman" w:cs="Times New Roman"/>
          <w:sz w:val="24"/>
          <w:szCs w:val="24"/>
        </w:rPr>
        <w:t xml:space="preserve"> 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time and vegetation.</w:t>
      </w:r>
      <w:r w:rsidR="009C1E8F">
        <w:rPr>
          <w:rFonts w:ascii="Times New Roman" w:hAnsi="Times New Roman" w:cs="Times New Roman"/>
          <w:sz w:val="24"/>
          <w:szCs w:val="24"/>
        </w:rPr>
        <w:t xml:space="preserve"> Color indicates vegetation type. Letters above each box plot are Tukey labels where box plots that share the same letter(s) are similar to each other by Tukey HSD post-hoc comparisons. Treatment combinations on the x-axis are written in the order of (time, vegetation).</w:t>
      </w:r>
    </w:p>
    <w:p w14:paraId="4904A43A" w14:textId="0466D091"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C317F3" wp14:editId="20C6C456">
            <wp:extent cx="5943600" cy="41605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75BFC6D" w14:textId="46573F21"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5</w:t>
      </w:r>
      <w:r>
        <w:rPr>
          <w:rFonts w:ascii="Times New Roman" w:hAnsi="Times New Roman" w:cs="Times New Roman"/>
          <w:b/>
          <w:bCs/>
          <w:i/>
          <w:iCs/>
          <w:sz w:val="24"/>
          <w:szCs w:val="24"/>
        </w:rPr>
        <w:t>.</w:t>
      </w:r>
      <w:r>
        <w:rPr>
          <w:rFonts w:ascii="Times New Roman" w:hAnsi="Times New Roman" w:cs="Times New Roman"/>
          <w:sz w:val="24"/>
          <w:szCs w:val="24"/>
        </w:rPr>
        <w:t xml:space="preserve"> CBH</w:t>
      </w:r>
      <w:r w:rsidR="009C1E8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time &amp; precipitation.</w:t>
      </w:r>
      <w:r w:rsidR="009C1E8F">
        <w:rPr>
          <w:rFonts w:ascii="Times New Roman" w:hAnsi="Times New Roman" w:cs="Times New Roman"/>
          <w:sz w:val="24"/>
          <w:szCs w:val="24"/>
        </w:rPr>
        <w:t xml:space="preserve"> The hatch type indicates the precipitation treatment. Letters above each box plot are Tukey labels where groups that share the same letter(s) are similar to each other by Tukey HSD post-hoc comparisons. Treatment combinations on the x-axis are written in the order of (time, precipitation).</w:t>
      </w:r>
    </w:p>
    <w:p w14:paraId="1D65AFC7" w14:textId="3373C01A" w:rsidR="007B17BC"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51467" wp14:editId="50499F5E">
            <wp:extent cx="5943600" cy="416052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A9D6EF2" w14:textId="705525A0"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6</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 xml:space="preserve">NAG </w:t>
      </w:r>
      <w:r w:rsidR="009C1E8F">
        <w:rPr>
          <w:rFonts w:ascii="Times New Roman" w:hAnsi="Times New Roman" w:cs="Times New Roman"/>
          <w:sz w:val="24"/>
          <w:szCs w:val="24"/>
        </w:rPr>
        <w:t>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Colors indicate vegetation type. Letters above each boxplot represents Tukey labels where boxplots that share the same letter(s) are similar to each other based on Tukey’s post-hoc comparisons. Treatment combinations on the x-axis are written in the order of (time, vegetation).</w:t>
      </w:r>
    </w:p>
    <w:p w14:paraId="04A99836" w14:textId="2E2896C6"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E84EAE" wp14:editId="77E1D801">
            <wp:extent cx="5943600" cy="41605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62CFFDF" w14:textId="051DA9F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7</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NAG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 indicates vegetation type. Letters above each boxplot represents Tukey labels where boxplots with the same letter(s) are similar to each other by Tukey HSD’s test</w:t>
      </w:r>
      <w:r w:rsidR="005F277F">
        <w:rPr>
          <w:rFonts w:ascii="Times New Roman" w:hAnsi="Times New Roman" w:cs="Times New Roman"/>
          <w:sz w:val="24"/>
          <w:szCs w:val="24"/>
        </w:rPr>
        <w:t>. Treatment combinations written on the x-axis are written in the order of (time, vegetation).</w:t>
      </w:r>
    </w:p>
    <w:p w14:paraId="63FCC390" w14:textId="7F256362"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55236A" wp14:editId="39F4CB3B">
            <wp:extent cx="5943600" cy="416052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58629558" w14:textId="280AB1A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8</w:t>
      </w:r>
      <w:r>
        <w:rPr>
          <w:rFonts w:ascii="Times New Roman" w:hAnsi="Times New Roman" w:cs="Times New Roman"/>
          <w:b/>
          <w:bCs/>
          <w:i/>
          <w:iCs/>
          <w:sz w:val="24"/>
          <w:szCs w:val="24"/>
        </w:rPr>
        <w:t>.</w:t>
      </w:r>
      <w:r>
        <w:rPr>
          <w:rFonts w:ascii="Times New Roman" w:hAnsi="Times New Roman" w:cs="Times New Roman"/>
          <w:sz w:val="24"/>
          <w:szCs w:val="24"/>
        </w:rPr>
        <w:t xml:space="preserve"> LAP</w:t>
      </w:r>
      <w:r w:rsidR="005F277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vegetation.</w:t>
      </w:r>
      <w:r w:rsidR="005F277F">
        <w:rPr>
          <w:rFonts w:ascii="Times New Roman" w:hAnsi="Times New Roman" w:cs="Times New Roman"/>
          <w:sz w:val="24"/>
          <w:szCs w:val="24"/>
        </w:rPr>
        <w:t xml:space="preserve"> Colors represent vegetation type. The letter above each boxplot represents Tukey labels where boxplots with the same letter are similar to each other by Tukey HSD’s test.</w:t>
      </w:r>
    </w:p>
    <w:p w14:paraId="76410E25" w14:textId="7B0B1623"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AD9FB1" wp14:editId="004F3E06">
            <wp:extent cx="5943600" cy="41605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35D3220" w14:textId="5358BE14"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9</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5F277F">
        <w:rPr>
          <w:rFonts w:ascii="Times New Roman" w:hAnsi="Times New Roman" w:cs="Times New Roman"/>
          <w:sz w:val="24"/>
          <w:szCs w:val="24"/>
        </w:rPr>
        <w:t xml:space="preserve">Amount of </w:t>
      </w:r>
      <w:r>
        <w:rPr>
          <w:rFonts w:ascii="Times New Roman" w:hAnsi="Times New Roman" w:cs="Times New Roman"/>
          <w:sz w:val="24"/>
          <w:szCs w:val="24"/>
        </w:rPr>
        <w:t xml:space="preserve">PPO </w:t>
      </w:r>
      <w:r w:rsidR="005F277F">
        <w:rPr>
          <w:rFonts w:ascii="Times New Roman" w:hAnsi="Times New Roman" w:cs="Times New Roman"/>
          <w:sz w:val="24"/>
          <w:szCs w:val="24"/>
        </w:rPr>
        <w:t xml:space="preserve">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as a function of time, vegetation, and precipitation.</w:t>
      </w:r>
      <w:r w:rsidR="005F277F">
        <w:rPr>
          <w:rFonts w:ascii="Times New Roman" w:hAnsi="Times New Roman" w:cs="Times New Roman"/>
          <w:sz w:val="24"/>
          <w:szCs w:val="24"/>
        </w:rPr>
        <w:t xml:space="preserve">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w:t>
      </w: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146A49AA" w14:textId="5FA0C4DB"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(blank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77777777"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Table 2.</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(blank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5F9D927B" w14:textId="77777777" w:rsidR="005F277F" w:rsidRDefault="005F277F" w:rsidP="0070383D">
      <w:pPr>
        <w:rPr>
          <w:rFonts w:ascii="Times New Roman" w:hAnsi="Times New Roman" w:cs="Times New Roman"/>
          <w:b/>
          <w:bCs/>
          <w:sz w:val="24"/>
          <w:szCs w:val="24"/>
        </w:rPr>
      </w:pPr>
    </w:p>
    <w:p w14:paraId="70BB0452" w14:textId="77777777" w:rsidR="005F277F" w:rsidRDefault="005F277F" w:rsidP="0070383D">
      <w:pPr>
        <w:rPr>
          <w:rFonts w:ascii="Times New Roman" w:hAnsi="Times New Roman" w:cs="Times New Roman"/>
          <w:b/>
          <w:bCs/>
          <w:sz w:val="24"/>
          <w:szCs w:val="24"/>
        </w:rPr>
      </w:pPr>
    </w:p>
    <w:p w14:paraId="44FFAB39" w14:textId="77777777" w:rsidR="005F277F" w:rsidRDefault="005F277F" w:rsidP="0070383D">
      <w:pPr>
        <w:rPr>
          <w:rFonts w:ascii="Times New Roman" w:hAnsi="Times New Roman" w:cs="Times New Roman"/>
          <w:b/>
          <w:bCs/>
          <w:sz w:val="24"/>
          <w:szCs w:val="24"/>
        </w:rPr>
      </w:pPr>
    </w:p>
    <w:p w14:paraId="245EE524" w14:textId="77777777" w:rsidR="005F277F" w:rsidRDefault="005F277F" w:rsidP="0070383D">
      <w:pPr>
        <w:rPr>
          <w:rFonts w:ascii="Times New Roman" w:hAnsi="Times New Roman" w:cs="Times New Roman"/>
          <w:b/>
          <w:bCs/>
          <w:sz w:val="24"/>
          <w:szCs w:val="24"/>
        </w:rPr>
      </w:pPr>
    </w:p>
    <w:p w14:paraId="1D1ECCFD" w14:textId="77777777" w:rsidR="005F277F" w:rsidRDefault="005F277F" w:rsidP="0070383D">
      <w:pPr>
        <w:rPr>
          <w:rFonts w:ascii="Times New Roman" w:hAnsi="Times New Roman" w:cs="Times New Roman"/>
          <w:b/>
          <w:bCs/>
          <w:sz w:val="24"/>
          <w:szCs w:val="24"/>
        </w:rPr>
      </w:pPr>
    </w:p>
    <w:p w14:paraId="4DEFF8A1" w14:textId="77777777" w:rsidR="005F277F" w:rsidRDefault="005F277F" w:rsidP="0070383D">
      <w:pPr>
        <w:rPr>
          <w:rFonts w:ascii="Times New Roman" w:hAnsi="Times New Roman" w:cs="Times New Roman"/>
          <w:b/>
          <w:bCs/>
          <w:sz w:val="24"/>
          <w:szCs w:val="24"/>
        </w:rPr>
      </w:pPr>
    </w:p>
    <w:p w14:paraId="562EE8D2" w14:textId="77777777" w:rsidR="005F277F" w:rsidRDefault="005F277F" w:rsidP="0070383D">
      <w:pPr>
        <w:rPr>
          <w:rFonts w:ascii="Times New Roman" w:hAnsi="Times New Roman" w:cs="Times New Roman"/>
          <w:b/>
          <w:bCs/>
          <w:sz w:val="24"/>
          <w:szCs w:val="24"/>
        </w:rPr>
      </w:pPr>
    </w:p>
    <w:p w14:paraId="713A63C1"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EC4596F" w14:textId="0AB7D4B4" w:rsidR="00EB609D" w:rsidRDefault="00EB609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2DB28DC0" w14:textId="569DC352"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Ali, W., Nadeem, M., Ashiq, W., Zaeem, M., Gilani, S. S. M., </w:t>
      </w:r>
      <w:proofErr w:type="spellStart"/>
      <w:r>
        <w:rPr>
          <w:rFonts w:ascii="Times New Roman" w:hAnsi="Times New Roman" w:cs="Times New Roman"/>
          <w:sz w:val="24"/>
          <w:szCs w:val="24"/>
        </w:rPr>
        <w:t>Rajabi-Khamseh</w:t>
      </w:r>
      <w:proofErr w:type="spellEnd"/>
      <w:r>
        <w:rPr>
          <w:rFonts w:ascii="Times New Roman" w:hAnsi="Times New Roman" w:cs="Times New Roman"/>
          <w:sz w:val="24"/>
          <w:szCs w:val="24"/>
        </w:rPr>
        <w:t xml:space="preserve">, S., Pham, T. H., Kavanagh, V., Thomas, R., Cheema, M. (2019). The effects of organic and inorganic phosphorus amendments on the biochemical attributes and active microbial population of agriculture podzols following silage corn cultivation in boreal climate. </w:t>
      </w:r>
      <w:r>
        <w:rPr>
          <w:rFonts w:ascii="Times New Roman" w:hAnsi="Times New Roman" w:cs="Times New Roman"/>
          <w:i/>
          <w:iCs/>
          <w:sz w:val="24"/>
          <w:szCs w:val="24"/>
        </w:rPr>
        <w:t>Scientific Reports, 9</w:t>
      </w:r>
      <w:r>
        <w:rPr>
          <w:rFonts w:ascii="Times New Roman" w:hAnsi="Times New Roman" w:cs="Times New Roman"/>
          <w:sz w:val="24"/>
          <w:szCs w:val="24"/>
        </w:rPr>
        <w:t>.</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0B1EF108" w14:textId="0935C3EB" w:rsidR="00EB609D" w:rsidRDefault="00EB609D"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6EA9D434" w14:textId="2D0471F5" w:rsid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(1990). Microbial Ectoenzymes in Aquatic Environments. In J. Overbeck &amp; R. J. </w:t>
      </w: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(Eds.), </w:t>
      </w:r>
      <w:r>
        <w:rPr>
          <w:rFonts w:ascii="Times New Roman" w:hAnsi="Times New Roman" w:cs="Times New Roman"/>
          <w:i/>
          <w:iCs/>
          <w:sz w:val="24"/>
          <w:szCs w:val="24"/>
        </w:rPr>
        <w:t>Aquatic Microbial Ecology: Biochemical and Molecular Approaches</w:t>
      </w:r>
      <w:r>
        <w:rPr>
          <w:rFonts w:ascii="Times New Roman" w:hAnsi="Times New Roman" w:cs="Times New Roman"/>
          <w:sz w:val="24"/>
          <w:szCs w:val="24"/>
        </w:rPr>
        <w:t>.</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4B3A5463" w14:textId="5EF8590D" w:rsidR="00581071" w:rsidRDefault="00581071"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787D4047" w14:textId="36FFFC4D" w:rsidR="00901698" w:rsidRDefault="00901698"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Li, J., Wang, G., Allison, S. D., Mayes, M. A., Luo, Y. (2014). Soil carbon sensitivity to temperature and carbon use efficiency compared across microbial-ecosystem models of varying complexity. </w:t>
      </w:r>
      <w:r>
        <w:rPr>
          <w:rFonts w:ascii="Times New Roman" w:hAnsi="Times New Roman" w:cs="Times New Roman"/>
          <w:i/>
          <w:iCs/>
          <w:sz w:val="24"/>
          <w:szCs w:val="24"/>
        </w:rPr>
        <w:t>Biogeochemistry, 119</w:t>
      </w:r>
      <w:r>
        <w:rPr>
          <w:rFonts w:ascii="Times New Roman" w:hAnsi="Times New Roman" w:cs="Times New Roman"/>
          <w:sz w:val="24"/>
          <w:szCs w:val="24"/>
        </w:rPr>
        <w:t>, 67-84.</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0965CD66"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4" w:anchor=":~:text=Climate%20Change%20is%20the%20defining,scope%20and%20unprecedented%20in%20scale"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r>
        <w:rPr>
          <w:rFonts w:ascii="Times New Roman" w:hAnsi="Times New Roman" w:cs="Times New Roman"/>
          <w:sz w:val="24"/>
          <w:szCs w:val="24"/>
        </w:rPr>
        <w:t xml:space="preserve"> </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r>
        <w:rPr>
          <w:rFonts w:ascii="Times New Roman" w:hAnsi="Times New Roman" w:cs="Times New Roman"/>
          <w:i/>
          <w:iCs/>
          <w:sz w:val="24"/>
          <w:szCs w:val="24"/>
        </w:rPr>
        <w:t>in situ</w:t>
      </w:r>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73D5"/>
    <w:rsid w:val="00074C1C"/>
    <w:rsid w:val="000B1F6D"/>
    <w:rsid w:val="000B75A4"/>
    <w:rsid w:val="000C29E9"/>
    <w:rsid w:val="000D1524"/>
    <w:rsid w:val="000E6B19"/>
    <w:rsid w:val="0018773A"/>
    <w:rsid w:val="001E29BA"/>
    <w:rsid w:val="00201B14"/>
    <w:rsid w:val="00233331"/>
    <w:rsid w:val="002414A5"/>
    <w:rsid w:val="00285C63"/>
    <w:rsid w:val="002B745B"/>
    <w:rsid w:val="002C6740"/>
    <w:rsid w:val="002C776B"/>
    <w:rsid w:val="002E3CEE"/>
    <w:rsid w:val="002F6F37"/>
    <w:rsid w:val="00323123"/>
    <w:rsid w:val="00333AED"/>
    <w:rsid w:val="00340754"/>
    <w:rsid w:val="00371616"/>
    <w:rsid w:val="003822D8"/>
    <w:rsid w:val="00386B19"/>
    <w:rsid w:val="00392361"/>
    <w:rsid w:val="003B1FB8"/>
    <w:rsid w:val="003B208F"/>
    <w:rsid w:val="003B3DC1"/>
    <w:rsid w:val="003B483A"/>
    <w:rsid w:val="003E44C0"/>
    <w:rsid w:val="003F76B8"/>
    <w:rsid w:val="004214B8"/>
    <w:rsid w:val="00481B57"/>
    <w:rsid w:val="00486352"/>
    <w:rsid w:val="004A09E6"/>
    <w:rsid w:val="004B4662"/>
    <w:rsid w:val="004C0188"/>
    <w:rsid w:val="004C0C30"/>
    <w:rsid w:val="004E7E43"/>
    <w:rsid w:val="00502ECE"/>
    <w:rsid w:val="005074CE"/>
    <w:rsid w:val="00510655"/>
    <w:rsid w:val="00556BDA"/>
    <w:rsid w:val="00581071"/>
    <w:rsid w:val="005B1E63"/>
    <w:rsid w:val="005C6A7E"/>
    <w:rsid w:val="005D46EB"/>
    <w:rsid w:val="005E6A5E"/>
    <w:rsid w:val="005F277F"/>
    <w:rsid w:val="00604DBB"/>
    <w:rsid w:val="00614637"/>
    <w:rsid w:val="00622ED4"/>
    <w:rsid w:val="0064069C"/>
    <w:rsid w:val="00654F09"/>
    <w:rsid w:val="00683EE4"/>
    <w:rsid w:val="006B64E1"/>
    <w:rsid w:val="006C01BD"/>
    <w:rsid w:val="006D7E17"/>
    <w:rsid w:val="006E043C"/>
    <w:rsid w:val="0070383D"/>
    <w:rsid w:val="0077616B"/>
    <w:rsid w:val="0078195A"/>
    <w:rsid w:val="0078378D"/>
    <w:rsid w:val="007B1129"/>
    <w:rsid w:val="007B17BC"/>
    <w:rsid w:val="007E28F7"/>
    <w:rsid w:val="00807FD0"/>
    <w:rsid w:val="008104C1"/>
    <w:rsid w:val="00816177"/>
    <w:rsid w:val="00820757"/>
    <w:rsid w:val="008620EE"/>
    <w:rsid w:val="008867A8"/>
    <w:rsid w:val="0089407E"/>
    <w:rsid w:val="008F539C"/>
    <w:rsid w:val="00901698"/>
    <w:rsid w:val="009020EB"/>
    <w:rsid w:val="009057A9"/>
    <w:rsid w:val="00981AC6"/>
    <w:rsid w:val="009A3099"/>
    <w:rsid w:val="009B5607"/>
    <w:rsid w:val="009C07BC"/>
    <w:rsid w:val="009C1E8F"/>
    <w:rsid w:val="009D235B"/>
    <w:rsid w:val="00A022E5"/>
    <w:rsid w:val="00A04DA2"/>
    <w:rsid w:val="00A165E2"/>
    <w:rsid w:val="00A26373"/>
    <w:rsid w:val="00A4104D"/>
    <w:rsid w:val="00A43656"/>
    <w:rsid w:val="00A449E5"/>
    <w:rsid w:val="00AB4B8D"/>
    <w:rsid w:val="00AD2426"/>
    <w:rsid w:val="00AE0F60"/>
    <w:rsid w:val="00AF5B45"/>
    <w:rsid w:val="00B12905"/>
    <w:rsid w:val="00B2318A"/>
    <w:rsid w:val="00B34694"/>
    <w:rsid w:val="00B34C16"/>
    <w:rsid w:val="00B422E5"/>
    <w:rsid w:val="00B44E49"/>
    <w:rsid w:val="00B61014"/>
    <w:rsid w:val="00BA2BE8"/>
    <w:rsid w:val="00BC724B"/>
    <w:rsid w:val="00BD7D75"/>
    <w:rsid w:val="00C32769"/>
    <w:rsid w:val="00C40BE6"/>
    <w:rsid w:val="00C52C23"/>
    <w:rsid w:val="00C762AA"/>
    <w:rsid w:val="00D61C2A"/>
    <w:rsid w:val="00D67B22"/>
    <w:rsid w:val="00D81D92"/>
    <w:rsid w:val="00DF67B7"/>
    <w:rsid w:val="00E00DE2"/>
    <w:rsid w:val="00E743D4"/>
    <w:rsid w:val="00E80F06"/>
    <w:rsid w:val="00EB0764"/>
    <w:rsid w:val="00EB609D"/>
    <w:rsid w:val="00ED4B13"/>
    <w:rsid w:val="00ED4BE4"/>
    <w:rsid w:val="00F9172C"/>
    <w:rsid w:val="00FD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org/en/global-issues/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29</Pages>
  <Words>8813</Words>
  <Characters>50240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16</cp:revision>
  <dcterms:created xsi:type="dcterms:W3CDTF">2021-05-30T02:23:00Z</dcterms:created>
  <dcterms:modified xsi:type="dcterms:W3CDTF">2021-06-06T04:30:00Z</dcterms:modified>
</cp:coreProperties>
</file>