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ChronoSleep</w:t>
        <w:br/>
      </w:r>
      <w:r>
        <w:rPr>
          <w:b/>
          <w:sz w:val="26"/>
        </w:rPr>
        <w:t>Brief estratégico · Etapa 1</w:t>
      </w:r>
    </w:p>
    <w:p>
      <w:pPr>
        <w:pStyle w:val="Subtitle"/>
      </w:pPr>
      <w:r>
        <w:t>Versión 1.0 · 4 de octubre de 2026 · PIVOT aplicado · Score 84/100</w:t>
      </w:r>
    </w:p>
    <w:p>
      <w:r>
        <w:rPr>
          <w:b/>
        </w:rPr>
        <w:t xml:space="preserve">Nota de entrada. </w:t>
      </w:r>
      <w:r>
        <w:t>El enlace de Notion no fue accesible públicamente. Se verificó una presencia pública de ChronoSleep como quiz de cronotipo de 2 minutos; esta estrategia conserva la marca y pivota el motor hacia social jetlag + planificación de 7 días. Lo no verificable queda como supuesto/open issue.</w:t>
      </w:r>
    </w:p>
    <w:p>
      <w:pPr>
        <w:pStyle w:val="Heading1"/>
      </w:pPr>
      <w:r>
        <w:t>1. One-liner</w:t>
      </w:r>
    </w:p>
    <w:p>
      <w:r>
        <w:rPr>
          <w:b/>
        </w:rPr>
        <w:t>Para trabajadores y estudiantes con horarios impuestos que duermen a destiempo y acumulan fatiga, ChronoSleep predice su desfase circadiano semanal (social jetlag, horas) a partir de horarios de sueño y obligaciones que conocen en menos de 2 minutos y entrega una ventana de sueño y un plan de ajuste de 7 días para que reduzcan el desfase sin wearable.</w:t>
      </w:r>
    </w:p>
    <w:p>
      <w:pPr>
        <w:pStyle w:val="ListBullet"/>
      </w:pPr>
      <w:r>
        <w:t>Cambio clave: sustituir el motor “4 animales” por una métrica cuantitativa de desfase + plan semanal.</w:t>
      </w:r>
    </w:p>
    <w:p>
      <w:pPr>
        <w:pStyle w:val="Heading1"/>
      </w:pPr>
      <w:r>
        <w:t>2. Dolor global con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  <w:cantSplit w:val="true"/>
        </w:trPr>
        <w:tc>
          <w:tcPr>
            <w:tcW w:type="dxa" w:w="1440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Cifra</w:t>
            </w:r>
          </w:p>
        </w:tc>
        <w:tc>
          <w:tcPr>
            <w:tcW w:type="dxa" w:w="1152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Año</w:t>
            </w:r>
          </w:p>
        </w:tc>
        <w:tc>
          <w:tcPr>
            <w:tcW w:type="dxa" w:w="1152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Región</w:t>
            </w:r>
          </w:p>
        </w:tc>
        <w:tc>
          <w:tcPr>
            <w:tcW w:type="dxa" w:w="5472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Qué demuestra</w:t>
            </w:r>
          </w:p>
        </w:tc>
        <w:tc>
          <w:tcPr>
            <w:tcW w:type="dxa" w:w="720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ID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852.3M adultos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2025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Global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insomnio clínicamente relevante (16.2%)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F01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415.0M adultos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2025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Global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insomnio severo (7.9%)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F02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30.5%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2024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EE. UU.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adultos duermen &lt;7 h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F03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46.5%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2017–2020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EE. UU.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adultos con ≥1 h de social jetlag semanal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F04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19.3%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2017–2020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EE. UU.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adultos con ≥2 h de social jetlag semanal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F05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57%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2023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EE. UU.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dicen que se sentirían mejor si durmieran más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F06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US$280–411B/año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2016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EE. UU.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costo macro estimado del sueño insuficiente; ~1.2M jornadas perdidas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F07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22.36M trabajadores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2024–2025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EE. UU.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trabajan habitualmente en horarios no diurnos (14.8% de asalariados)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F08</w:t>
            </w:r>
          </w:p>
        </w:tc>
      </w:tr>
    </w:tbl>
    <w:p>
      <w:pPr>
        <w:spacing w:after="20"/>
      </w:pPr>
    </w:p>
    <w:p>
      <w:pPr>
        <w:pStyle w:val="Heading2"/>
      </w:pPr>
      <w:r>
        <w:t>Cuántas personas, frecuencia y costo</w:t>
      </w:r>
    </w:p>
    <w:p>
      <w:pPr>
        <w:pStyle w:val="ListBullet"/>
      </w:pPr>
      <w:r>
        <w:t>Escala global: 852.3M adultos con insomnio clínicamente relevante y 415.0M severo. Es tamaño de dolor, no población diagnosticable por ChronoSleep.</w:t>
      </w:r>
    </w:p>
    <w:p>
      <w:pPr>
        <w:pStyle w:val="ListBullet"/>
      </w:pPr>
      <w:r>
        <w:t>Frecuencia: 46.5% de adultos en un análisis poblacional de EE. UU. tuvo ≥1 h de social jetlag semanal; 19.3% ≥2 h.</w:t>
      </w:r>
    </w:p>
    <w:p>
      <w:pPr>
        <w:pStyle w:val="ListBullet"/>
      </w:pPr>
      <w:r>
        <w:t>Sueño insuficiente: 30.5% de adultos estadounidenses durmió &lt;7 h en 2024.</w:t>
      </w:r>
    </w:p>
    <w:p>
      <w:pPr>
        <w:pStyle w:val="ListBullet"/>
      </w:pPr>
      <w:r>
        <w:t>Dolor percibido: 57% dijo que se sentiría mejor si durmiera más.</w:t>
      </w:r>
    </w:p>
    <w:p>
      <w:pPr>
        <w:pStyle w:val="ListBullet"/>
      </w:pPr>
      <w:r>
        <w:t>Costo: RAND estimó US$280–411B/año y ~1.2M jornadas perdidas en EE. UU. (2016; orden de magnitud, no cifra actual).</w:t>
      </w:r>
    </w:p>
    <w:p>
      <w:pPr>
        <w:pStyle w:val="ListBullet"/>
      </w:pPr>
      <w:r>
        <w:t>Subsegmento recurrente: 22.36M asalariados de EE. UU. trabajaban horarios no diurnos en 2024–2025.</w:t>
      </w:r>
    </w:p>
    <w:p>
      <w:pPr>
        <w:pStyle w:val="Heading1"/>
      </w:pPr>
      <w:r>
        <w:t>3. Señales de demanda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Keyword</w:t>
            </w:r>
          </w:p>
        </w:tc>
        <w:tc>
          <w:tcPr>
            <w:tcW w:type="dxa" w:w="1512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Volumen</w:t>
            </w:r>
          </w:p>
        </w:tc>
        <w:tc>
          <w:tcPr>
            <w:tcW w:type="dxa" w:w="6048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Tendencia/lectura</w:t>
            </w:r>
          </w:p>
        </w:tc>
        <w:tc>
          <w:tcPr>
            <w:tcW w:type="dxa" w:w="1296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Fuente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sleep calculator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74,000/mes (US)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Demanda alta; sleepcalculator.com +14.5% visitas MoM en ago-2026 (proxy, no tendencia directa del término)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SEMrush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calculating sleep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33,100/mes (US)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Evergreen / intención utilitaria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SEMrush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sleep schedule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18,100/mes (US)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Evergreen; intención directamente alineada con planner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SEMrush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sleep cycle calculator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8,100/mes (US)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Demanda estable de calculadoras; oportunidad de posicionar alternativa más científica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SEMrush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chronotype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6,600/mes (US)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SearchSpy reporta +189% YoY global; preliminar y no usado para TAM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SEMrush + SearchSpy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chronotype quiz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2,900/mes (US)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Nicho pero alta afinidad; buen top-of-funnel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SEMrush</w:t>
            </w:r>
          </w:p>
        </w:tc>
      </w:tr>
    </w:tbl>
    <w:p>
      <w:pPr>
        <w:spacing w:after="20"/>
      </w:pPr>
    </w:p>
    <w:p>
      <w:pPr>
        <w:pStyle w:val="Heading2"/>
      </w:pPr>
      <w:r>
        <w:t>Comunidades y gasto actual</w:t>
      </w:r>
    </w:p>
    <w:p>
      <w:pPr>
        <w:pStyle w:val="ListBullet"/>
      </w:pPr>
      <w:r>
        <w:t>r/Nightshift: 86,701 lectores observados en jun-2026; preguntas recurrentes sobre adaptación, días libres y cambios de turno.</w:t>
      </w:r>
    </w:p>
    <w:p>
      <w:pPr>
        <w:pStyle w:val="ListBullet"/>
      </w:pPr>
      <w:r>
        <w:t>r/productivity: discusión explícita sobre usar cronotipo para planificar energía/trabajo.</w:t>
      </w:r>
    </w:p>
    <w:p>
      <w:pPr>
        <w:pStyle w:val="ListBullet"/>
      </w:pPr>
      <w:r>
        <w:t>sleepcalculator.com: 1.37M visitas estimadas en ago-2026, +14.5% vs jul; ~47% desde Google orgánico.</w:t>
      </w:r>
    </w:p>
    <w:p>
      <w:pPr>
        <w:pStyle w:val="ListBullet"/>
      </w:pPr>
      <w:r>
        <w:t>Gasto observado: gratis (calculadoras/quizzes), ~US$58–70/año (Sleep Cycle/RISE), US$59.99/año (ShutEye), US$188/4 semanas (Stellar Sleep).</w:t>
      </w:r>
    </w:p>
    <w:p>
      <w:pPr>
        <w:pStyle w:val="Heading1"/>
      </w:pPr>
      <w:r>
        <w:t>4. Competencia y hueco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 w:val="true"/>
        </w:trPr>
        <w:tc>
          <w:tcPr>
            <w:tcW w:type="dxa" w:w="158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3"/>
              </w:rPr>
              <w:t>Alternativa</w:t>
            </w:r>
          </w:p>
        </w:tc>
        <w:tc>
          <w:tcPr>
            <w:tcW w:type="dxa" w:w="194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3"/>
              </w:rPr>
              <w:t>Precio</w:t>
            </w:r>
          </w:p>
        </w:tc>
        <w:tc>
          <w:tcPr>
            <w:tcW w:type="dxa" w:w="3240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3"/>
              </w:rPr>
              <w:t>Modelo</w:t>
            </w:r>
          </w:p>
        </w:tc>
        <w:tc>
          <w:tcPr>
            <w:tcW w:type="dxa" w:w="4536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3"/>
              </w:rPr>
              <w:t>Debilidad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RISE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US$59.99–69.99/año; US$9.99/mes en SKUs observados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Suscripción; sleep debt + energy schedule + tracking/integraciones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Excelente producto, pero exige relación continua y paywall; sobredimensionado para quien solo quiere resolver su horario en 2 minutos.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Sleep Cycle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Freemium; Premium observado US$57.99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Suscripción de tracking nocturno, smart alarm, sonidos, estadísticas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Orientado a registrar noches y sensores/sonido; no a simular rápidamente el desfase de un horario futuro sin tracking.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ShutEye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US$9.99/mes o US$59.99/año (App Store US)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Freemium + suscripción; tracking, sonidos, snore recorder, smart alarm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Amplio y cargado de features; el usuario debe usar la app durante la noche para obtener valor completo.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Stellar Sleep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US$188 por 4 semanas tras trial de US$0.99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Programa digital CBT-I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Alta intención/alto precio para insomnio; demasiado clínico/costoso para desfase horario leve o preventivo.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SleepDoctor Chronotype Quiz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Gratis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Contenido/quiz de cronotipo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Clasifica; no cuantifica con claridad el social jetlag futuro ni optimiza una semana concreta.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SleepCalculator.com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Gratis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Calculadora web SEO; alto tráfico orgánico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Resuelve 'a qué hora dormir/despertar' de forma genérica; no incorpora diferencia trabajo/libres, MSFsc ni plan de ajuste.</w:t>
            </w:r>
          </w:p>
        </w:tc>
      </w:tr>
    </w:tbl>
    <w:p>
      <w:pPr>
        <w:spacing w:after="20"/>
      </w:pPr>
    </w:p>
    <w:p>
      <w:r>
        <w:rPr>
          <w:b/>
        </w:rPr>
        <w:t xml:space="preserve">Hueco: </w:t>
      </w:r>
      <w:r>
        <w:t>“Give me a scientifically grounded sleep schedule in 2 minutes, without a wearable or subscription.”</w:t>
      </w:r>
    </w:p>
    <w:p>
      <w:pPr>
        <w:pStyle w:val="Heading1"/>
      </w:pPr>
      <w:r>
        <w:t>5. Público, tamaño y países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  <w:cantSplit w:val="true"/>
        </w:trPr>
        <w:tc>
          <w:tcPr>
            <w:tcW w:type="dxa" w:w="3312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Segmento</w:t>
            </w:r>
          </w:p>
        </w:tc>
        <w:tc>
          <w:tcPr>
            <w:tcW w:type="dxa" w:w="6768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Tamaño/proxy</w:t>
            </w:r>
          </w:p>
        </w:tc>
        <w:tc>
          <w:tcPr>
            <w:tcW w:type="dxa" w:w="1440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Prioridad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Profesionales/estudiantes con horario social impuesto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~124.2M adultos en EE. UU. (estimación = 267.18M adultos × 46.5% con ≥1h de social jetlag)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Principal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Buscadores activos de 'dormir mejor / dormir más'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~152.3M adultos en EE. UU. como proxy de necesidad percibida (estimación = 267.18M × 57%)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Top-of-funnel; se solapa con el segmento principal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Trabajadores no diurnos (night/evening/rotating/irregular)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22.36M trabajadores asalariados en EE. UU. (14.8% de 151.49M), 2024–2025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V2 / suscripción recurrente</w:t>
            </w:r>
          </w:p>
        </w:tc>
      </w:tr>
    </w:tbl>
    <w:p>
      <w:pPr>
        <w:spacing w:after="20"/>
      </w:pPr>
    </w:p>
    <w:p>
      <w:pPr>
        <w:pStyle w:val="Heading2"/>
      </w:pPr>
      <w:r>
        <w:t>Persona, JTBD y trigger</w:t>
      </w:r>
    </w:p>
    <w:p>
      <w:r>
        <w:rPr>
          <w:b/>
        </w:rPr>
        <w:t xml:space="preserve">Persona: </w:t>
      </w:r>
      <w:r>
        <w:t>Alex, 31, knowledge worker híbrido; wake 06:45 entre semana, sueño tardío y fin de semana corrido; sin wearable.</w:t>
      </w:r>
    </w:p>
    <w:p>
      <w:r>
        <w:rPr>
          <w:b/>
        </w:rPr>
        <w:t xml:space="preserve">JTBD: </w:t>
      </w:r>
      <w:r>
        <w:t>Cuando mi horario social me obliga a despertarme antes de lo que tolero, quiero saber cuánto me desalineo y qué horario mínimo viable reduce ese desfase esta semana.</w:t>
      </w:r>
    </w:p>
    <w:p>
      <w:r>
        <w:rPr>
          <w:b/>
        </w:rPr>
        <w:t xml:space="preserve">Trigger: </w:t>
      </w:r>
      <w:r>
        <w:t>Domingo tarde/noche, nuevo trabajo/turno, regreso de vacaciones o búsqueda de 'sleep calculator / sleep schedule'.</w:t>
      </w:r>
    </w:p>
    <w:p>
      <w:pPr>
        <w:pStyle w:val="Heading2"/>
      </w:pPr>
      <w:r>
        <w:t>Países prioritarios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 w:val="true"/>
        </w:trPr>
        <w:tc>
          <w:tcPr>
            <w:tcW w:type="dxa" w:w="50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#</w:t>
            </w:r>
          </w:p>
        </w:tc>
        <w:tc>
          <w:tcPr>
            <w:tcW w:type="dxa" w:w="1512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País</w:t>
            </w:r>
          </w:p>
        </w:tc>
        <w:tc>
          <w:tcPr>
            <w:tcW w:type="dxa" w:w="6912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Razón</w:t>
            </w:r>
          </w:p>
        </w:tc>
        <w:tc>
          <w:tcPr>
            <w:tcW w:type="dxa" w:w="2592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Precio hipotético</w:t>
            </w:r>
          </w:p>
        </w:tc>
      </w:tr>
      <w:tr>
        <w:trPr>
          <w:cantSplit w:val="true"/>
        </w:trP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Estados Unidos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Mayor evidencia de demanda/competencia observable; 267.2M adultos en 2024; mercado maduro de apps de sueño.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US$7.90 informe; US$3.90/mes v2</w:t>
            </w:r>
          </w:p>
        </w:tc>
      </w:tr>
      <w:tr>
        <w:trPr>
          <w:cantSplit w:val="true"/>
        </w:trP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Brasil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Gran mercado lusófono y prioridad estratégica por localización PT; adquisición vía SEO/creadores.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R$19.90 informe; R$9.90/mes v2</w:t>
            </w:r>
          </w:p>
        </w:tc>
      </w:tr>
      <w:tr>
        <w:trPr>
          <w:cantSplit w:val="true"/>
        </w:trP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Reino Unido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Extensión inglesa sin traducción adicional; buen fit con búsqueda orgánica y bienestar laboral.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£5.90 informe; £2.90/mes v2</w:t>
            </w:r>
          </w:p>
        </w:tc>
      </w:tr>
      <w:tr>
        <w:trPr>
          <w:cantSplit w:val="true"/>
        </w:trP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Canadá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Extensión inglesa; alto uso de apps de wellness y misma infraestructura de producto.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C$9.90 informe; C$4.90/mes v2</w:t>
            </w:r>
          </w:p>
        </w:tc>
      </w:tr>
      <w:tr>
        <w:trPr>
          <w:cantSplit w:val="true"/>
        </w:trP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Australia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Extensión inglesa; buen fit con horarios tempranos/shift work y alto poder adquisitivo.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A$11.90 informe; A$5.90/mes v2</w:t>
            </w:r>
          </w:p>
        </w:tc>
      </w:tr>
      <w:tr>
        <w:trPr>
          <w:cantSplit w:val="true"/>
        </w:trP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México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Gran mercado hispanohablante; traducción ES ya disponible por equipo/documentación.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MX$99 informe; MX$49/mes v2</w:t>
            </w:r>
          </w:p>
        </w:tc>
      </w:tr>
      <w:tr>
        <w:trPr>
          <w:cantSplit w:val="true"/>
        </w:trP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España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SEO en español y cultura de horarios tardíos; entrada tras validar conversión en inglés/PT.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€6.90 informe; €3.40/mes v2</w:t>
            </w:r>
          </w:p>
        </w:tc>
      </w:tr>
    </w:tbl>
    <w:p>
      <w:pPr>
        <w:spacing w:after="20"/>
      </w:pPr>
    </w:p>
    <w:p>
      <w:pPr>
        <w:pStyle w:val="Heading1"/>
      </w:pPr>
      <w:r>
        <w:t>6. Soluciones y elección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blHeader w:val="true"/>
          <w:cantSplit w:val="true"/>
        </w:trPr>
        <w:tc>
          <w:tcPr>
            <w:tcW w:type="dxa" w:w="4608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Enfoque</w:t>
            </w:r>
          </w:p>
        </w:tc>
        <w:tc>
          <w:tcPr>
            <w:tcW w:type="dxa" w:w="720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Valor</w:t>
            </w:r>
          </w:p>
        </w:tc>
        <w:tc>
          <w:tcPr>
            <w:tcW w:type="dxa" w:w="720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Prec.</w:t>
            </w:r>
          </w:p>
        </w:tc>
        <w:tc>
          <w:tcPr>
            <w:tcW w:type="dxa" w:w="720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Inputs</w:t>
            </w:r>
          </w:p>
        </w:tc>
        <w:tc>
          <w:tcPr>
            <w:tcW w:type="dxa" w:w="720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Costo</w:t>
            </w:r>
          </w:p>
        </w:tc>
        <w:tc>
          <w:tcPr>
            <w:tcW w:type="dxa" w:w="720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Viral</w:t>
            </w:r>
          </w:p>
        </w:tc>
        <w:tc>
          <w:tcPr>
            <w:tcW w:type="dxa" w:w="720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Legal</w:t>
            </w:r>
          </w:p>
        </w:tc>
        <w:tc>
          <w:tcPr>
            <w:tcW w:type="dxa" w:w="86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Total</w:t>
            </w:r>
          </w:p>
        </w:tc>
      </w:tr>
      <w:tr>
        <w:trPr>
          <w:cantSplit w:val="true"/>
        </w:trP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Quiz de 4 cronotipos + consejos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23</w:t>
            </w:r>
          </w:p>
        </w:tc>
      </w:tr>
      <w:tr>
        <w:trPr>
          <w:cantSplit w:val="true"/>
        </w:trP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Circadian Alignment Forecast + 7-Day Planner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26</w:t>
            </w:r>
          </w:p>
        </w:tc>
      </w:tr>
      <w:tr>
        <w:trPr>
          <w:cantSplit w:val="true"/>
        </w:trP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Energy forecast con wearables + ML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19</w:t>
            </w:r>
          </w:p>
        </w:tc>
      </w:tr>
    </w:tbl>
    <w:p>
      <w:pPr>
        <w:spacing w:after="20"/>
      </w:pPr>
    </w:p>
    <w:p>
      <w:r>
        <w:rPr>
          <w:b/>
        </w:rPr>
        <w:t xml:space="preserve">Elegido: Circadian Alignment Forecast + 7-Day Planner. </w:t>
      </w:r>
      <w:r>
        <w:t>Mantiene la fricción del quiz, aumenta precisión y crea un output comprable: desfase actual, escenario optimizado y plan de siete días.</w:t>
      </w:r>
    </w:p>
    <w:p>
      <w:pPr>
        <w:pStyle w:val="ListBullet"/>
      </w:pPr>
      <w:r>
        <w:t>El storytelling Lion/Bear/Wolf/Dolphin puede quedar como capa opcional, no como motor científico.</w:t>
      </w:r>
    </w:p>
    <w:p>
      <w:pPr>
        <w:pStyle w:val="Heading1"/>
      </w:pPr>
      <w:r>
        <w:t>7. Qué predice</w:t>
      </w:r>
    </w:p>
    <w:p>
      <w:pPr>
        <w:pStyle w:val="ListBullet"/>
      </w:pPr>
      <w:r>
        <w:t>Variable objetivo: expected_social_jetlag_hours_next_7d.</w:t>
      </w:r>
    </w:p>
    <w:p>
      <w:pPr>
        <w:pStyle w:val="ListBullet"/>
      </w:pPr>
      <w:r>
        <w:t>Unidad: horas (también hh:mm). Horizonte: 7 días. Granularidad: ventanas diarias + resumen semanal.</w:t>
      </w:r>
    </w:p>
    <w:p>
      <w:pPr>
        <w:pStyle w:val="ListBullet"/>
      </w:pPr>
      <w:r>
        <w:t>Tipo: simulación determinista + optimización; no clasificación generativa.</w:t>
      </w:r>
    </w:p>
    <w:p>
      <w:pPr>
        <w:pStyle w:val="ListBullet"/>
      </w:pPr>
      <w:r>
        <w:t>Secundarios: MSFsc, social jetlag actual/simulado, Alignment Score 0–100 y plan de ajuste.</w:t>
      </w:r>
    </w:p>
    <w:p>
      <w:pPr>
        <w:pStyle w:val="Heading2"/>
      </w:pPr>
      <w:r>
        <w:t>Candidatos de modelo</w:t>
      </w:r>
    </w:p>
    <w:p>
      <w:r>
        <w:rPr>
          <w:b/>
        </w:rPr>
        <w:t xml:space="preserve">Fórmulas MCTQ / MSFsc + SJL — </w:t>
      </w:r>
      <w:r>
        <w:t>Fórmula publicada. SJL = diferencia entre mid-sleep de días libres y de trabajo; MSFsc corrige oversleep por deuda semanal. No copiar el cuestionario completo sin permiso.</w:t>
      </w:r>
    </w:p>
    <w:p>
      <w:r>
        <w:rPr>
          <w:b/>
        </w:rPr>
        <w:t xml:space="preserve">Reglas de optimización de calendario — </w:t>
      </w:r>
      <w:r>
        <w:t>Optimización determinista. Buscar horarios factibles que minimicen |MSF - MSW| y mantengan una duración objetivo, sujetándose a obligaciones y flexibilidad declarada.</w:t>
      </w:r>
    </w:p>
    <w:p>
      <w:r>
        <w:rPr>
          <w:b/>
        </w:rPr>
        <w:t xml:space="preserve">Calibración con diarios de 7 días — </w:t>
      </w:r>
      <w:r>
        <w:t>Modelo estadístico posterior. Regresión robusta o gradient boosting solo si la muestra supera ~1,000 semanas etiquetadas; objetivo: corregir sesgo de auto-reporte.</w:t>
      </w:r>
    </w:p>
    <w:p>
      <w:r>
        <w:rPr>
          <w:b/>
        </w:rPr>
        <w:t xml:space="preserve">Wearables / Apple Health / Oura / Whoop — </w:t>
      </w:r>
      <w:r>
        <w:t>Datos externos. No requerido para MVP; útil para regularidad y validación objetiva.</w:t>
      </w:r>
    </w:p>
    <w:p>
      <w:r>
        <w:rPr>
          <w:b/>
        </w:rPr>
        <w:t xml:space="preserve">Licencia: </w:t>
      </w:r>
      <w:r>
        <w:t>el sitio oficial del MCTQ solicita permiso para uso del cuestionario completo. El MVP debe usar preguntas propias de horarios y fórmulas/metodología publicadas.</w:t>
      </w:r>
    </w:p>
    <w:p>
      <w:pPr>
        <w:pStyle w:val="Heading1"/>
      </w:pPr>
      <w:r>
        <w:t>8. Inputs (hipótesis)</w:t>
      </w:r>
    </w:p>
    <w:p>
      <w:pPr>
        <w:pStyle w:val="ListNumber"/>
      </w:pPr>
      <w:r>
        <w:t>Hora habitual de acostarse en días de trabajo/estudio.</w:t>
      </w:r>
    </w:p>
    <w:p>
      <w:pPr>
        <w:pStyle w:val="ListNumber"/>
      </w:pPr>
      <w:r>
        <w:t>Minutos aproximados que tarda en dormirse (0–60).</w:t>
      </w:r>
    </w:p>
    <w:p>
      <w:pPr>
        <w:pStyle w:val="ListNumber"/>
      </w:pPr>
      <w:r>
        <w:t>Hora habitual de despertar en días de trabajo/estudio.</w:t>
      </w:r>
    </w:p>
    <w:p>
      <w:pPr>
        <w:pStyle w:val="ListNumber"/>
      </w:pPr>
      <w:r>
        <w:t>Hora habitual de acostarse en días libres.</w:t>
      </w:r>
    </w:p>
    <w:p>
      <w:pPr>
        <w:pStyle w:val="ListNumber"/>
      </w:pPr>
      <w:r>
        <w:t>Hora habitual de despertar en días libres.</w:t>
      </w:r>
    </w:p>
    <w:p>
      <w:pPr>
        <w:pStyle w:val="ListNumber"/>
      </w:pPr>
      <w:r>
        <w:t>Número de días de trabajo/estudio por semana (1–7).</w:t>
      </w:r>
    </w:p>
    <w:p>
      <w:pPr>
        <w:pStyle w:val="ListNumber"/>
      </w:pPr>
      <w:r>
        <w:t>¿Usa alarma en días libres? (sí/no).</w:t>
      </w:r>
    </w:p>
    <w:p>
      <w:pPr>
        <w:pStyle w:val="ListNumber"/>
      </w:pPr>
      <w:r>
        <w:t>Hora de despertar obligatoria más temprana de la próxima semana + flexibilidad para moverla (0/30/60+ min).</w:t>
      </w:r>
    </w:p>
    <w:p>
      <w:pPr>
        <w:pStyle w:val="ListBullet"/>
      </w:pPr>
      <w:r>
        <w:t>Regla: todos los inputs se conocen o estiman en &lt;2 min; sin laboratorio, biomarcadores ni wearable.</w:t>
      </w:r>
    </w:p>
    <w:p>
      <w:pPr>
        <w:pStyle w:val="Heading1"/>
      </w:pPr>
      <w:r>
        <w:t>9. Alcance del MVP</w:t>
      </w:r>
    </w:p>
    <w:p>
      <w:pPr>
        <w:pStyle w:val="Heading2"/>
      </w:pPr>
      <w:r>
        <w:t>IN</w:t>
      </w:r>
    </w:p>
    <w:p>
      <w:pPr>
        <w:pStyle w:val="ListBullet"/>
      </w:pPr>
      <w:r>
        <w:t>Landing SEO + quiz/calculadora de ≤8 inputs.</w:t>
      </w:r>
    </w:p>
    <w:p>
      <w:pPr>
        <w:pStyle w:val="ListBullet"/>
      </w:pPr>
      <w:r>
        <w:t>Cálculo transparente de mid-sleep, MSFsc cuando aplica y social jetlag.</w:t>
      </w:r>
    </w:p>
    <w:p>
      <w:pPr>
        <w:pStyle w:val="ListBullet"/>
      </w:pPr>
      <w:r>
        <w:t>Vista previa en &lt;90 s: 'Tu desfase estimado es X h Y min' + categoría no clínica.</w:t>
      </w:r>
    </w:p>
    <w:p>
      <w:pPr>
        <w:pStyle w:val="ListBullet"/>
      </w:pPr>
      <w:r>
        <w:t>Simulación de un horario alternativo de 7 días que minimiza desfase respetando la obligación de despertar.</w:t>
      </w:r>
    </w:p>
    <w:p>
      <w:pPr>
        <w:pStyle w:val="ListBullet"/>
      </w:pPr>
      <w:r>
        <w:t>Explicación de 3 drivers: hora de sueño laboral, hora libre, deuda de sueño.</w:t>
      </w:r>
    </w:p>
    <w:p>
      <w:pPr>
        <w:pStyle w:val="ListBullet"/>
      </w:pPr>
      <w:r>
        <w:t>Fase 1: email para recibir informe completo; propietario recibe copia/lead bajo consentimiento explícito.</w:t>
      </w:r>
    </w:p>
    <w:p>
      <w:pPr>
        <w:pStyle w:val="ListBullet"/>
      </w:pPr>
      <w:r>
        <w:t>Informe completo HTML/email con horario diario, score, supuestos, límites y red flags de derivación clínica.</w:t>
      </w:r>
    </w:p>
    <w:p>
      <w:pPr>
        <w:pStyle w:val="ListBullet"/>
      </w:pPr>
      <w:r>
        <w:t>Localización de interfaz/SEO: EN, PT y ES.</w:t>
      </w:r>
    </w:p>
    <w:p>
      <w:pPr>
        <w:pStyle w:val="Heading2"/>
      </w:pPr>
      <w:r>
        <w:t>OUT</w:t>
      </w:r>
    </w:p>
    <w:p>
      <w:pPr>
        <w:pStyle w:val="ListBullet"/>
      </w:pPr>
      <w:r>
        <w:t>Diagnóstico de insomnio, apnea, depresión o trastornos circadianos.</w:t>
      </w:r>
    </w:p>
    <w:p>
      <w:pPr>
        <w:pStyle w:val="ListBullet"/>
      </w:pPr>
      <w:r>
        <w:t>Prescripción de melatonina, fármacos, suplementos o dosis.</w:t>
      </w:r>
    </w:p>
    <w:p>
      <w:pPr>
        <w:pStyle w:val="ListBullet"/>
      </w:pPr>
      <w:r>
        <w:t>Promesas de 'despertar en el ciclo perfecto' de 90 minutos.</w:t>
      </w:r>
    </w:p>
    <w:p>
      <w:pPr>
        <w:pStyle w:val="ListBullet"/>
      </w:pPr>
      <w:r>
        <w:t>Integraciones de wearable en MVP.</w:t>
      </w:r>
    </w:p>
    <w:p>
      <w:pPr>
        <w:pStyle w:val="ListBullet"/>
      </w:pPr>
      <w:r>
        <w:t>Rotación compleja de turnos &gt;2 patrones semanales.</w:t>
      </w:r>
    </w:p>
    <w:p>
      <w:pPr>
        <w:pStyle w:val="ListBullet"/>
      </w:pPr>
      <w:r>
        <w:t>Chatbot clínico o LLM tomando decisiones de cálculo.</w:t>
      </w:r>
    </w:p>
    <w:p>
      <w:pPr>
        <w:pStyle w:val="ListBullet"/>
      </w:pPr>
      <w:r>
        <w:t>Checkout/pasarela en Fase 1.</w:t>
      </w:r>
    </w:p>
    <w:p>
      <w:pPr>
        <w:pStyle w:val="Heading2"/>
      </w:pPr>
      <w:r>
        <w:t>V2</w:t>
      </w:r>
    </w:p>
    <w:p>
      <w:pPr>
        <w:pStyle w:val="ListBullet"/>
      </w:pPr>
      <w:r>
        <w:t>Turnos rotativos y split sleep con simulador por calendario.</w:t>
      </w:r>
    </w:p>
    <w:p>
      <w:pPr>
        <w:pStyle w:val="ListBullet"/>
      </w:pPr>
      <w:r>
        <w:t>Apple Health/Oura/Whoop y Sleep Regularity Index.</w:t>
      </w:r>
    </w:p>
    <w:p>
      <w:pPr>
        <w:pStyle w:val="ListBullet"/>
      </w:pPr>
      <w:r>
        <w:t>Suscripción de replanificación semanal y alertas de cambio de turno.</w:t>
      </w:r>
    </w:p>
    <w:p>
      <w:pPr>
        <w:pStyle w:val="ListBullet"/>
      </w:pPr>
      <w:r>
        <w:t>Experimentos N-of-1 y calibración personal con feedback diario.</w:t>
      </w:r>
    </w:p>
    <w:p>
      <w:pPr>
        <w:pStyle w:val="ListBullet"/>
      </w:pPr>
      <w:r>
        <w:t>B2B2C para empleadores de night/rotating shift.</w:t>
      </w:r>
    </w:p>
    <w:p>
      <w:pPr>
        <w:pStyle w:val="ListBullet"/>
      </w:pPr>
      <w:r>
        <w:t>Fase 2: checkout y entrega automática del informe pago.</w:t>
      </w:r>
    </w:p>
    <w:p>
      <w:pPr>
        <w:pStyle w:val="Heading2"/>
      </w:pPr>
      <w:r>
        <w:t>Localización mínima EN / PT / 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 w:val="true"/>
        </w:trPr>
        <w:tc>
          <w:tcPr>
            <w:tcW w:type="dxa" w:w="1152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3"/>
              </w:rPr>
              <w:t>Concepto</w:t>
            </w:r>
          </w:p>
        </w:tc>
        <w:tc>
          <w:tcPr>
            <w:tcW w:type="dxa" w:w="3600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3"/>
              </w:rPr>
              <w:t>EN</w:t>
            </w:r>
          </w:p>
        </w:tc>
        <w:tc>
          <w:tcPr>
            <w:tcW w:type="dxa" w:w="3600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3"/>
              </w:rPr>
              <w:t>PT</w:t>
            </w:r>
          </w:p>
        </w:tc>
        <w:tc>
          <w:tcPr>
            <w:tcW w:type="dxa" w:w="3600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3"/>
              </w:rPr>
              <w:t>ES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H1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Find your best sleep window in 2 minutes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Encontre sua melhor janela de sono em 2 minutos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Encuentra tu mejor ventana de sueño en 2 minutos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CTA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Calculate my sleep alignment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Calcular meu alinhamento de sono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Calcular mi alineación de sueño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Preview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Your weekly sleep timing is off by 1h 47m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Seu horário semanal está desalinhado em 1h47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Tu horario semanal está desalineado 1h47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Paid CTA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Get my 7-day plan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Receber meu plano de 7 dias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Obtener mi plan de 7 días</w:t>
            </w:r>
          </w:p>
        </w:tc>
      </w:tr>
    </w:tbl>
    <w:p>
      <w:pPr>
        <w:spacing w:after="20"/>
      </w:pPr>
    </w:p>
    <w:p>
      <w:pPr>
        <w:pStyle w:val="Heading1"/>
      </w:pPr>
      <w:r>
        <w:t>10. Métricas y metas</w:t>
      </w:r>
    </w:p>
    <w:p>
      <w:pPr>
        <w:pStyle w:val="Heading2"/>
      </w:pPr>
      <w:r>
        <w:t>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  <w:cantSplit w:val="true"/>
        </w:trPr>
        <w:tc>
          <w:tcPr>
            <w:tcW w:type="dxa" w:w="8208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5"/>
              </w:rPr>
              <w:t>Métrica</w:t>
            </w:r>
          </w:p>
        </w:tc>
        <w:tc>
          <w:tcPr>
            <w:tcW w:type="dxa" w:w="3456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5"/>
              </w:rPr>
              <w:t>Meta</w:t>
            </w:r>
          </w:p>
        </w:tc>
      </w:tr>
      <w:tr>
        <w:trPr>
          <w:cantSplit w:val="true"/>
        </w:trPr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Visita → inicio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≥35%</w:t>
            </w:r>
          </w:p>
        </w:tc>
      </w:tr>
      <w:tr>
        <w:trPr>
          <w:cantSplit w:val="true"/>
        </w:trPr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Inicio → vista previa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≥70%</w:t>
            </w:r>
          </w:p>
        </w:tc>
      </w:tr>
      <w:tr>
        <w:trPr>
          <w:cantSplit w:val="true"/>
        </w:trPr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Vista previa → solicitud de informe/email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≥30%</w:t>
            </w:r>
          </w:p>
        </w:tc>
      </w:tr>
      <w:tr>
        <w:trPr>
          <w:cantSplit w:val="true"/>
        </w:trPr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Solicitud → pago (Fase 2)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≥8%</w:t>
            </w:r>
          </w:p>
        </w:tc>
      </w:tr>
      <w:tr>
        <w:trPr>
          <w:cantSplit w:val="true"/>
        </w:trPr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Tiempo mediano a vista previa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≤90 s</w:t>
            </w:r>
          </w:p>
        </w:tc>
      </w:tr>
    </w:tbl>
    <w:p>
      <w:pPr>
        <w:spacing w:after="20"/>
      </w:pPr>
    </w:p>
    <w:p>
      <w:pPr>
        <w:pStyle w:val="Heading2"/>
      </w:pPr>
      <w:r>
        <w:t>Modelo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  <w:cantSplit w:val="true"/>
        </w:trPr>
        <w:tc>
          <w:tcPr>
            <w:tcW w:type="dxa" w:w="8208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5"/>
              </w:rPr>
              <w:t>Métrica</w:t>
            </w:r>
          </w:p>
        </w:tc>
        <w:tc>
          <w:tcPr>
            <w:tcW w:type="dxa" w:w="3456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5"/>
              </w:rPr>
              <w:t>Meta</w:t>
            </w:r>
          </w:p>
        </w:tc>
      </w:tr>
      <w:tr>
        <w:trPr>
          <w:cantSplit w:val="true"/>
        </w:trPr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Exactitud de fórmulas vs casos unitarios publicados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100%</w:t>
            </w:r>
          </w:p>
        </w:tc>
      </w:tr>
      <w:tr>
        <w:trPr>
          <w:cantSplit w:val="true"/>
        </w:trPr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MAE de mid-sleep/MSFsc vs diario de sueño prospectivo 7 días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≤30 min en piloto</w:t>
            </w:r>
          </w:p>
        </w:tc>
      </w:tr>
      <w:tr>
        <w:trPr>
          <w:cantSplit w:val="true"/>
        </w:trPr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MAE de social jetlag vs diario de sueño 7 días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≤30 min</w:t>
            </w:r>
          </w:p>
        </w:tc>
      </w:tr>
      <w:tr>
        <w:trPr>
          <w:cantSplit w:val="true"/>
        </w:trPr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Cobertura de casos con inputs válidos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≥95%</w:t>
            </w:r>
          </w:p>
        </w:tc>
      </w:tr>
      <w:tr>
        <w:trPr>
          <w:cantSplit w:val="true"/>
        </w:trPr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Tasa de abstención/derivación cuando inputs no son válidos (alarma libre, horarios imposibles, red flags)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100% de reglas críticas</w:t>
            </w:r>
          </w:p>
        </w:tc>
      </w:tr>
    </w:tbl>
    <w:p>
      <w:pPr>
        <w:spacing w:after="20"/>
      </w:pPr>
    </w:p>
    <w:p>
      <w:pPr>
        <w:pStyle w:val="Heading2"/>
      </w:pPr>
      <w:r>
        <w:t>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  <w:cantSplit w:val="true"/>
        </w:trPr>
        <w:tc>
          <w:tcPr>
            <w:tcW w:type="dxa" w:w="8208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5"/>
              </w:rPr>
              <w:t>Métrica</w:t>
            </w:r>
          </w:p>
        </w:tc>
        <w:tc>
          <w:tcPr>
            <w:tcW w:type="dxa" w:w="3456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5"/>
              </w:rPr>
              <w:t>Meta</w:t>
            </w:r>
          </w:p>
        </w:tc>
      </w:tr>
      <w:tr>
        <w:trPr>
          <w:cantSplit w:val="true"/>
        </w:trPr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CAC blended objetivo por comprador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≤US$4.50</w:t>
            </w:r>
          </w:p>
        </w:tc>
      </w:tr>
      <w:tr>
        <w:trPr>
          <w:cantSplit w:val="true"/>
        </w:trPr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Ingreso bruto por comprador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≥US$7.90 en EE. UU.</w:t>
            </w:r>
          </w:p>
        </w:tc>
      </w:tr>
      <w:tr>
        <w:trPr>
          <w:cantSplit w:val="true"/>
        </w:trPr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Margen bruto por informe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≥90% antes de paid acquisition</w:t>
            </w:r>
          </w:p>
        </w:tc>
      </w:tr>
      <w:tr>
        <w:trPr>
          <w:cantSplit w:val="true"/>
        </w:trPr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Payback CAC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Primera compra</w:t>
            </w:r>
          </w:p>
        </w:tc>
      </w:tr>
      <w:tr>
        <w:trPr>
          <w:cantSplit w:val="true"/>
        </w:trPr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Refund rate Fase 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5"/>
              </w:rPr>
              <w:t>&lt;5%</w:t>
            </w:r>
          </w:p>
        </w:tc>
      </w:tr>
    </w:tbl>
    <w:p>
      <w:pPr>
        <w:spacing w:after="20"/>
      </w:pPr>
    </w:p>
    <w:p>
      <w:pPr>
        <w:pStyle w:val="ListBullet"/>
      </w:pPr>
      <w:r>
        <w:t>Gate: no construir V2 pesado si preview→email &lt;20% o intención/pago &lt;5% tras 1,000 previews.</w:t>
      </w:r>
    </w:p>
    <w:p>
      <w:pPr>
        <w:pStyle w:val="Heading1"/>
      </w:pPr>
      <w:r>
        <w:t>11. Modelo de negocio</w:t>
      </w:r>
    </w:p>
    <w:p>
      <w:r>
        <w:rPr>
          <w:b/>
        </w:rPr>
        <w:t xml:space="preserve">Gratis: </w:t>
      </w:r>
      <w:r>
        <w:t>Resultado inmediato: social jetlag actual, banda de alineación no clínica, 1 recomendación y visual semanal resumido.</w:t>
      </w:r>
    </w:p>
    <w:p>
      <w:r>
        <w:rPr>
          <w:b/>
        </w:rPr>
        <w:t xml:space="preserve">Pago: </w:t>
      </w:r>
      <w:r>
        <w:t>Informe completo con plan de 7 días, 2 escenarios alternativos, drivers del desfase, calendario descargable y guía de implementación.</w:t>
      </w:r>
    </w:p>
    <w:p>
      <w:pPr>
        <w:pStyle w:val="Heading2"/>
      </w:pPr>
      <w:r>
        <w:t>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  <w:cantSplit w:val="true"/>
        </w:trPr>
        <w:tc>
          <w:tcPr>
            <w:tcW w:type="dxa" w:w="1728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Mercado</w:t>
            </w:r>
          </w:p>
        </w:tc>
        <w:tc>
          <w:tcPr>
            <w:tcW w:type="dxa" w:w="1728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Precio</w:t>
            </w:r>
          </w:p>
        </w:tc>
        <w:tc>
          <w:tcPr>
            <w:tcW w:type="dxa" w:w="7488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Lógica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US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US$7.90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One-off; ~88% por debajo de una suscripción anual de US$69.99.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Brasil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R$19.90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Precio localizado de penetración; validar elasticidad.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UK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£5.90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One-off.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Canadá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C$9.90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One-off.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Australia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A$11.90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One-off.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México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MX$99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One-off.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España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€6.90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One-off.</w:t>
            </w:r>
          </w:p>
        </w:tc>
      </w:tr>
    </w:tbl>
    <w:p>
      <w:pPr>
        <w:spacing w:after="20"/>
      </w:pPr>
    </w:p>
    <w:p>
      <w:pPr>
        <w:pStyle w:val="Heading2"/>
      </w:pPr>
      <w:r>
        <w:t>Upsells</w:t>
      </w:r>
    </w:p>
    <w:p>
      <w:pPr>
        <w:pStyle w:val="ListBullet"/>
      </w:pPr>
      <w:r>
        <w:t>Replanificación por cambio de horario: US$2.90 por nuevo plan.</w:t>
      </w:r>
    </w:p>
    <w:p>
      <w:pPr>
        <w:pStyle w:val="ListBullet"/>
      </w:pPr>
      <w:r>
        <w:t>Suscripción V2 para turnos: US$3.90/mes.</w:t>
      </w:r>
    </w:p>
    <w:p>
      <w:pPr>
        <w:pStyle w:val="ListBullet"/>
      </w:pPr>
      <w:r>
        <w:t>Bundle pareja: segundo informe al 50%.</w:t>
      </w:r>
    </w:p>
    <w:p>
      <w:pPr>
        <w:pStyle w:val="ListBullet"/>
      </w:pPr>
      <w:r>
        <w:t>B2B2C: employer wellness / turnos, precio piloto por trabajador elegible.</w:t>
      </w:r>
    </w:p>
    <w:p>
      <w:pPr>
        <w:pStyle w:val="Heading2"/>
      </w:pPr>
      <w:r>
        <w:t>Canales</w:t>
      </w:r>
    </w:p>
    <w:p>
      <w:pPr>
        <w:pStyle w:val="ListBullet"/>
      </w:pPr>
      <w:r>
        <w:t>SEO programático: /sleep-calculator, /chronotype, /sleep-schedule-by-wake-time, /social-jetlag-calculator.</w:t>
      </w:r>
    </w:p>
    <w:p>
      <w:pPr>
        <w:pStyle w:val="ListBullet"/>
      </w:pPr>
      <w:r>
        <w:t>Comunidades: r/Nightshift, r/productivity, foros de estudiantes/remotos y comunidades de enfermería/turnos.</w:t>
      </w:r>
    </w:p>
    <w:p>
      <w:pPr>
        <w:pStyle w:val="ListBullet"/>
      </w:pPr>
      <w:r>
        <w:t>Creadores de productividad, quantified-self y sueño.</w:t>
      </w:r>
    </w:p>
    <w:p>
      <w:pPr>
        <w:pStyle w:val="ListBullet"/>
      </w:pPr>
      <w:r>
        <w:t>Afiliaciones con newsletters de trabajo remoto y bienestar laboral.</w:t>
      </w:r>
    </w:p>
    <w:p>
      <w:pPr>
        <w:pStyle w:val="ListBullet"/>
      </w:pPr>
      <w:r>
        <w:t>Lead magnet compartible: 'My Social Jetlag is 1h 47m — what's yours?'</w:t>
      </w:r>
    </w:p>
    <w:p>
      <w:pPr>
        <w:pStyle w:val="Heading2"/>
      </w:pPr>
      <w:r>
        <w:t>Fases</w:t>
      </w:r>
    </w:p>
    <w:p>
      <w:pPr>
        <w:pStyle w:val="ListBullet"/>
      </w:pPr>
      <w:r>
        <w:t>Fase 1 VALIDACIÓN: gratis hasta vista previa; email obligatorio solo para informe completo. El dueño recibe copia del lead/informe únicamente con consentimiento explícito y minimización de datos.</w:t>
      </w:r>
    </w:p>
    <w:p>
      <w:pPr>
        <w:pStyle w:val="ListBullet"/>
      </w:pPr>
      <w:r>
        <w:t>Fase 2 COBRO: tras validar ≥30% preview→email y ≥8% intención/pago en fake-door o checkout real, activar pasarela antes del informe completo.</w:t>
      </w:r>
    </w:p>
    <w:p>
      <w:pPr>
        <w:pStyle w:val="Heading1"/>
      </w:pPr>
      <w:r>
        <w:t>12. Riesgos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  <w:cantSplit w:val="true"/>
        </w:trPr>
        <w:tc>
          <w:tcPr>
            <w:tcW w:type="dxa" w:w="2448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Riesgo</w:t>
            </w:r>
          </w:p>
        </w:tc>
        <w:tc>
          <w:tcPr>
            <w:tcW w:type="dxa" w:w="1440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Nivel</w:t>
            </w:r>
          </w:p>
        </w:tc>
        <w:tc>
          <w:tcPr>
            <w:tcW w:type="dxa" w:w="734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Mitigación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Regulatorio de salud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Alto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Posicionar como wellness/planificador educativo; no diagnosticar/tratar; claims prudentes; red flags visibles; revisión legal por mercado antes de paid acquisition.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Permiso/licencia MCTQ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Medio-Alto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No copiar ítems ni scoring textual del cuestionario; usar preguntas propias de horarios y fórmulas publicadas. Solicitar permiso si se usa el instrumento completo.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Precisión por auto-reporte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Medio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Mostrar incertidumbre; validar con diario 7 días; excluir o degradar confianza cuando hay alarma en días libres, horarios extremadamente variables o datos inconsistentes.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Sobreinterpretar MSFsc como reloj biológico exacto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Medio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Llamarlo proxy de timing/cronotipo, no biomarcador; no inferir DLMO exacto ni estado hormonal.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Datos personales/sueño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Alto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Minimización, consentimiento, cifrado, retención corta, separación de marketing/resultado; DPIA para UE/UK y revisión LGPD/CPRA.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Competencia de apps grandes y calculadoras gratis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Alto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Diferenciar en '2 min, sin wearable, cuantifica desfase y planifica 7 días'; precio one-off bajo; SEO de long-tail social jetlag/shift planning.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Willingness-to-pay insuficiente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Medio-Alto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Fase 1 email + fake-door; A/B de US$4.90/7.90/11.90; no construir suscripción hasta validar recurrencia.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Dependencia de datos externos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Bajo en MVP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El motor base funciona offline/determinista; fuentes externas solo para contenido y benchmarking.</w:t>
            </w:r>
          </w:p>
        </w:tc>
      </w:tr>
    </w:tbl>
    <w:p>
      <w:pPr>
        <w:spacing w:after="20"/>
      </w:pPr>
    </w:p>
    <w:p>
      <w:pPr>
        <w:pStyle w:val="Heading1"/>
      </w:pPr>
      <w:r>
        <w:t>13. Scorecard y veredicto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 w:val="true"/>
        </w:trPr>
        <w:tc>
          <w:tcPr>
            <w:tcW w:type="dxa" w:w="2160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Dimensión</w:t>
            </w:r>
          </w:p>
        </w:tc>
        <w:tc>
          <w:tcPr>
            <w:tcW w:type="dxa" w:w="86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Puntos</w:t>
            </w:r>
          </w:p>
        </w:tc>
        <w:tc>
          <w:tcPr>
            <w:tcW w:type="dxa" w:w="86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Máx.</w:t>
            </w:r>
          </w:p>
        </w:tc>
        <w:tc>
          <w:tcPr>
            <w:tcW w:type="dxa" w:w="734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4"/>
              </w:rPr>
              <w:t>Razonamiento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Mercado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22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25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Mercado global enorme y búsquedas utilitarias fuertes; el subproblema exacto de social jetlag tiene evidencia poblacional.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Dolor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18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20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Frecuente, recurrente y ligado a fatiga/productividad; no siempre se percibe como suficientemente urgente para pagar.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Disposicion Pago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20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Apps de US$60–70/año y CBT-I de alto precio prueban gasto, pero abundan alternativas gratis.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Factibilidad Datos Modelo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15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Inputs simples y fórmulas publicadas; la recomendación debe validarse prospectivamente.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Viralidad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7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10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Resultado compartible ('tu desfase son 1h47m') y comparación con pareja/equipo; tema privado limita viralidad.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Rapidez Mvp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9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10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4"/>
              </w:rPr>
              <w:t>Web calculator determinista + email PDF/HTML puede construirse rápido; pago se difiere a fase 2.</w:t>
            </w:r>
          </w:p>
        </w:tc>
      </w:tr>
    </w:tbl>
    <w:p>
      <w:pPr>
        <w:spacing w:after="20"/>
      </w:pPr>
    </w:p>
    <w:p>
      <w:r>
        <w:rPr>
          <w:b/>
          <w:sz w:val="26"/>
        </w:rPr>
        <w:t>TOTAL: 84/100 — PIVOT</w:t>
      </w:r>
    </w:p>
    <w:p>
      <w:pPr>
        <w:pStyle w:val="ListBullet"/>
      </w:pPr>
      <w:r>
        <w:t>GO cuando preview→email ≥30%, pago/intención ≥8% a precio objetivo, MAE ≤30 min y ≥70% entiende el resultado sin soporte.</w:t>
      </w:r>
    </w:p>
    <w:p>
      <w:pPr>
        <w:pStyle w:val="ListBullet"/>
      </w:pPr>
      <w:r>
        <w:t>Razón del PIVOT: el quiz de cronotipo es copiable y débil en monetización; el planner cuantitativo es más defendible sin perder velocidad de MVP.</w:t>
      </w:r>
    </w:p>
    <w:p>
      <w:pPr>
        <w:pStyle w:val="Heading1"/>
      </w:pPr>
      <w:r>
        <w:t>Decisiones, supuestos y open issues</w:t>
      </w:r>
    </w:p>
    <w:p>
      <w:pPr>
        <w:pStyle w:val="Heading2"/>
      </w:pPr>
      <w:r>
        <w:t>Decisiones</w:t>
      </w:r>
    </w:p>
    <w:p>
      <w:pPr>
        <w:pStyle w:val="ListBullet"/>
      </w:pPr>
      <w:r>
        <w:rPr>
          <w:b/>
        </w:rPr>
        <w:t xml:space="preserve">Conservar el nombre ChronoSleep en v1 del handoff. — </w:t>
      </w:r>
      <w:r>
        <w:t>Coincide con la fuente del usuario y existe presencia pública coherente; la titularidad queda como open issue.</w:t>
      </w:r>
    </w:p>
    <w:p>
      <w:pPr>
        <w:pStyle w:val="ListBullet"/>
      </w:pPr>
      <w:r>
        <w:rPr>
          <w:b/>
        </w:rPr>
        <w:t xml:space="preserve">Pivotar de quiz de 4 animales a predictor/simulador de social jetlag + planner de 7 días. — </w:t>
      </w:r>
      <w:r>
        <w:t>Mejora precisión, utilidad, diferenciación y monetización sin elevar fricción ni costo de operación.</w:t>
      </w:r>
    </w:p>
    <w:p>
      <w:pPr>
        <w:pStyle w:val="ListBullet"/>
      </w:pPr>
      <w:r>
        <w:rPr>
          <w:b/>
        </w:rPr>
        <w:t xml:space="preserve">No requerir wearables en MVP. — </w:t>
      </w:r>
      <w:r>
        <w:t>La promesa central es resultado &lt;90 s con inputs que el usuario conoce; wearables reducen alcance y velocidad.</w:t>
      </w:r>
    </w:p>
    <w:p>
      <w:pPr>
        <w:pStyle w:val="ListBullet"/>
      </w:pPr>
      <w:r>
        <w:rPr>
          <w:b/>
        </w:rPr>
        <w:t xml:space="preserve">Usar cálculo determinista y fórmulas publicadas; LLM solo puede redactar el informe. — </w:t>
      </w:r>
      <w:r>
        <w:t>Cumple regla de fábrica y hace el resultado auditable.</w:t>
      </w:r>
    </w:p>
    <w:p>
      <w:pPr>
        <w:pStyle w:val="ListBullet"/>
      </w:pPr>
      <w:r>
        <w:rPr>
          <w:b/>
        </w:rPr>
        <w:t xml:space="preserve">Fase 1 captura email antes de cobrar. — </w:t>
      </w:r>
      <w:r>
        <w:t>Validar demanda y disposición de pago antes de integrar pagos.</w:t>
      </w:r>
    </w:p>
    <w:p>
      <w:pPr>
        <w:pStyle w:val="ListBullet"/>
      </w:pPr>
      <w:r>
        <w:rPr>
          <w:b/>
        </w:rPr>
        <w:t xml:space="preserve">Excluir diagnóstico/tratamiento médico. — </w:t>
      </w:r>
      <w:r>
        <w:t>Reducir riesgo regulatorio y mantener foco en wellness/planificación.</w:t>
      </w:r>
    </w:p>
    <w:p>
      <w:pPr>
        <w:pStyle w:val="Heading2"/>
      </w:pPr>
      <w:r>
        <w:t>Supuestos</w:t>
      </w:r>
    </w:p>
    <w:p>
      <w:pPr>
        <w:pStyle w:val="ListBullet"/>
      </w:pPr>
      <w:r>
        <w:t>La página de Notion proporcionada no fue accesible públicamente (404 al fetch); se tomó como fuente de intención el nombre ChronoSleep y la presencia pública chronosleep.app, que describe un quiz de cronotipo de 2 minutos con horarios y energía.</w:t>
      </w:r>
    </w:p>
    <w:p>
      <w:pPr>
        <w:pStyle w:val="ListBullet"/>
      </w:pPr>
      <w:r>
        <w:t>Se conserva la marca ChronoSleep para continuidad, pero se asume que el usuario controla o puede usar legalmente chronosleep.app; debe verificarse titularidad y clearance de marca.</w:t>
      </w:r>
    </w:p>
    <w:p>
      <w:pPr>
        <w:pStyle w:val="ListBullet"/>
      </w:pPr>
      <w:r>
        <w:t>El público inicial son adultos 18+; no se diseña para menores en el MVP.</w:t>
      </w:r>
    </w:p>
    <w:p>
      <w:pPr>
        <w:pStyle w:val="ListBullet"/>
      </w:pPr>
      <w:r>
        <w:t>El producto se posiciona como wellness/planificación educativa, no diagnóstico ni tratamiento de insomnio, apnea u otros trastornos.</w:t>
      </w:r>
    </w:p>
    <w:p>
      <w:pPr>
        <w:pStyle w:val="ListBullet"/>
      </w:pPr>
      <w:r>
        <w:t>Se evita copiar literalmente el cuestionario MCTQ. Se usan conceptos/fórmulas publicadas y preguntas originales de horarios; si se desea usar el MCTQ completo debe solicitarse permiso según The Worldwide Experimental Platform.</w:t>
      </w:r>
    </w:p>
    <w:p>
      <w:pPr>
        <w:pStyle w:val="ListBullet"/>
      </w:pPr>
      <w:r>
        <w:t>La fórmula de social jetlag y MSFsc es determinista; el componente 'predictivo' del MVP es una simulación de la próxima semana bajo un horario propuesto, no un LLM ni una promesa clínica.</w:t>
      </w:r>
    </w:p>
    <w:p>
      <w:pPr>
        <w:pStyle w:val="ListBullet"/>
      </w:pPr>
      <w:r>
        <w:t>Los volúmenes SEO de SEMrush/SearchSpy son estimaciones de terceros y se usan solo como señal de demanda, no como fuente primaria de mercado.</w:t>
      </w:r>
    </w:p>
    <w:p>
      <w:pPr>
        <w:pStyle w:val="ListBullet"/>
      </w:pPr>
      <w:r>
        <w:t>Precio y conversiones objetivo son hipótesis de negocio para validación, no hechos observados.</w:t>
      </w:r>
    </w:p>
    <w:p>
      <w:pPr>
        <w:pStyle w:val="Heading2"/>
      </w:pPr>
      <w:r>
        <w:t>Open issues</w:t>
      </w:r>
    </w:p>
    <w:p>
      <w:pPr>
        <w:pStyle w:val="ListBullet"/>
      </w:pPr>
      <w:r>
        <w:t>Obtener/exportar el contenido exacto de la página de Notion y comparar contra este brief; el enlace no fue fetchable públicamente.</w:t>
      </w:r>
    </w:p>
    <w:p>
      <w:pPr>
        <w:pStyle w:val="ListBullet"/>
      </w:pPr>
      <w:r>
        <w:t>Confirmar titularidad/permiso de uso de la marca ChronoSleep y del dominio chronosleep.app; ejecutar búsqueda de marcas en EE. UU., UE, UK, Brasil y mercados de entrada antes de escalar.</w:t>
      </w:r>
    </w:p>
    <w:p>
      <w:pPr>
        <w:pStyle w:val="ListBullet"/>
      </w:pPr>
      <w:r>
        <w:t>Validar en piloto de 100–200 usuarios si el MSFsc/social jetlag calculado con 2 minutos de auto-reporte predice el diario de sueño de los siguientes 7 días con MAE ≤30 min.</w:t>
      </w:r>
    </w:p>
    <w:p>
      <w:pPr>
        <w:pStyle w:val="ListBullet"/>
      </w:pPr>
      <w:r>
        <w:t>Definir umbrales UX de 'bajo/medio/alto' desfase sin presentarlos como umbrales clínicos; la literatura no establece un corte universal causal.</w:t>
      </w:r>
    </w:p>
    <w:p>
      <w:pPr>
        <w:pStyle w:val="ListBullet"/>
      </w:pPr>
      <w:r>
        <w:t>Confirmar licencias/permisos si se incorpora texto, scoring o ítems del MCTQ; usar preguntas propias por defecto.</w:t>
      </w:r>
    </w:p>
    <w:p>
      <w:pPr>
        <w:pStyle w:val="ListBullet"/>
      </w:pPr>
      <w:r>
        <w:t>Revalidar precios locales y sensibilidad de pago con test de Van Westendorp / price ladder antes de activar checkout.</w:t>
      </w:r>
    </w:p>
    <w:p>
      <w:pPr>
        <w:pStyle w:val="ListBullet"/>
      </w:pPr>
      <w:r>
        <w:t>Diseñar flujo de consentimiento para que el dueño reciba copia del informe en Fase 1 sin exceder lo necesario bajo GDPR/LGPD/CPRA.</w:t>
      </w:r>
    </w:p>
    <w:p>
      <w:pPr>
        <w:pStyle w:val="Heading1"/>
      </w:pPr>
      <w:r>
        <w:t>Fuentes de mercado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blHeader w:val="true"/>
          <w:cantSplit w:val="true"/>
        </w:trPr>
        <w:tc>
          <w:tcPr>
            <w:tcW w:type="dxa" w:w="648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3"/>
              </w:rPr>
              <w:t>ID</w:t>
            </w:r>
          </w:p>
        </w:tc>
        <w:tc>
          <w:tcPr>
            <w:tcW w:type="dxa" w:w="3312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3"/>
              </w:rPr>
              <w:t>Dato</w:t>
            </w:r>
          </w:p>
        </w:tc>
        <w:tc>
          <w:tcPr>
            <w:tcW w:type="dxa" w:w="3888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3"/>
              </w:rPr>
              <w:t>Cifra</w:t>
            </w:r>
          </w:p>
        </w:tc>
        <w:tc>
          <w:tcPr>
            <w:tcW w:type="dxa" w:w="1296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3"/>
              </w:rPr>
              <w:t>Año</w:t>
            </w:r>
          </w:p>
        </w:tc>
        <w:tc>
          <w:tcPr>
            <w:tcW w:type="dxa" w:w="1440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3"/>
              </w:rPr>
              <w:t>Región</w:t>
            </w:r>
          </w:p>
        </w:tc>
        <w:tc>
          <w:tcPr>
            <w:tcW w:type="dxa" w:w="158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/>
                <w:sz w:val="13"/>
              </w:rPr>
              <w:t>Confianza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F01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Adultos con insomnio clínicamente relevante a nivel mundial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852,325,091 adultos (16.2%; IC95% 830,354,161–874,309,252)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2025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Global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Alta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F02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Adultos con insomnio severo a nivel mundial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414,967,941 adultos (7.9%)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2025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Global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Alta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F03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Adultos que duermen menos de 7 horas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30.5% de adultos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2024 (publicado 2026)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Estados Unidos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Alta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F04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Adultos con al menos 1 hora de social jetlag por semana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46.5% (IC95% 42.6%–50.3%)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2017–2020 (publicado 2022)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Estados Unidos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Alta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F05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Adultos con al menos 2 horas de social jetlag por semana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19.3% (IC95% 17.7%–20.9%)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2017–2020 (publicado 2022)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Estados Unidos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Alta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F06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Adultos que dicen que se sentirían mejor si durmieran más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57%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2023 (publicado 2024)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Estados Unidos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Media-Alta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F07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Costo económico anual estimado de sueño insuficiente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US$280–411 mil millones/año y ~1.2 millones de jornadas laborales perdidas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2016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Estados Unidos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Alta (dato antiguo; usar como orden de magnitud)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F08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Trabajadores con horario no diurno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14.8% de 151.49 millones de trabajadores asalariados; 22.359 millones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2024–2025 (publicado 2026)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Estados Unidos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Alta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F09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Población adulta 18+ usada para estimaciones de segmentos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267,181,678 adultos (78.6% de 340,110,990)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2024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Estados Unidos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Alta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F10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Regularidad del sueño y resultados adversos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59 estudios; evidencia moderada consistente para salud mental/cardiometabólica; 5 cohortes de bajo sesgo observaron 20–88% mayor mortalidad total en los menos regulares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2025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Multipaís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Alta para asociación; no causalidad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F11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Validación reciente del MCTQ frente a diario de sueño y MEQ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n=80; alta correlación de horarios MCTQ-diario y correlación significativa de MSFsc con MEQ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2024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Francia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Media-Alta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F12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Definición computacional de social jetlag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SJL_rel = MSF − MSW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Metodología vigente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Global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Alta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F13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Volumen estimado keyword 'sleep calculator'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74,000 búsquedas/mes en EE. UU.; CPC US$2.08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Ago 2026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Estados Unidos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Media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F14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Volumen estimado keyword 'sleep schedule'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18,100 búsquedas/mes en EE. UU.; CPC ~US$1.08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Jul 2026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Estados Unidos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Media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F15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Volumen estimado keyword 'chronotype' y 'chronotype quiz'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6,600 y 2,900 búsquedas/mes en EE. UU.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Jul 2026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Estados Unidos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Media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F16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Tráfico estimado de sleepcalculator.com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1.37M visitas en ago 2026; +14.51% vs jul 2026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Ago 2026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Global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Media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F17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Tendencia preliminar de 'chronotype'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145K búsquedas/mes globales; +189% YoY según proveedor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2026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Global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Roboto" w:hAnsi="Roboto" w:eastAsia="Roboto"/>
                <w:b w:val="0"/>
                <w:sz w:val="13"/>
              </w:rPr>
              <w:t>Baja-Media; usar solo como señal direccional</w:t>
            </w:r>
          </w:p>
        </w:tc>
      </w:tr>
    </w:tbl>
    <w:p>
      <w:pPr>
        <w:spacing w:after="20"/>
      </w:pPr>
    </w:p>
    <w:p>
      <w:pPr>
        <w:pStyle w:val="Heading2"/>
      </w:pPr>
      <w:r>
        <w:t>URLs</w:t>
      </w:r>
    </w:p>
    <w:p>
      <w:r>
        <w:rPr>
          <w:b/>
        </w:rPr>
        <w:t xml:space="preserve">F01 </w:t>
      </w:r>
      <w:r>
        <w:t>https://pmc.ncbi.nlm.nih.gov/articles/PMC12676268/</w:t>
      </w:r>
    </w:p>
    <w:p>
      <w:r>
        <w:rPr>
          <w:b/>
        </w:rPr>
        <w:t xml:space="preserve">F02 </w:t>
      </w:r>
      <w:r>
        <w:t>https://pmc.ncbi.nlm.nih.gov/articles/PMC12676268/</w:t>
      </w:r>
    </w:p>
    <w:p>
      <w:r>
        <w:rPr>
          <w:b/>
        </w:rPr>
        <w:t xml:space="preserve">F03 </w:t>
      </w:r>
      <w:r>
        <w:t>https://www.cdc.gov/nchs/products/databriefs/db559.htm</w:t>
      </w:r>
    </w:p>
    <w:p>
      <w:r>
        <w:rPr>
          <w:b/>
        </w:rPr>
        <w:t xml:space="preserve">F04 </w:t>
      </w:r>
      <w:r>
        <w:t>https://jamanetwork.com/journals/jamanetworkopen/fullarticle/2798209</w:t>
      </w:r>
    </w:p>
    <w:p>
      <w:r>
        <w:rPr>
          <w:b/>
        </w:rPr>
        <w:t xml:space="preserve">F05 </w:t>
      </w:r>
      <w:r>
        <w:t>https://jamanetwork.com/journals/jamanetworkopen/fullarticle/2798209</w:t>
      </w:r>
    </w:p>
    <w:p>
      <w:r>
        <w:rPr>
          <w:b/>
        </w:rPr>
        <w:t xml:space="preserve">F06 </w:t>
      </w:r>
      <w:r>
        <w:t>https://news.gallup.com/poll/642704/americans-sleeping-less-stressed.aspx</w:t>
      </w:r>
    </w:p>
    <w:p>
      <w:r>
        <w:rPr>
          <w:b/>
        </w:rPr>
        <w:t xml:space="preserve">F07 </w:t>
      </w:r>
      <w:r>
        <w:t>https://www.rand.org/content/dam/rand/pubs/corporate_pubs/CP000/CP1-2016/RAND_CP1-2016.pdf</w:t>
      </w:r>
    </w:p>
    <w:p>
      <w:r>
        <w:rPr>
          <w:b/>
        </w:rPr>
        <w:t xml:space="preserve">F08 </w:t>
      </w:r>
      <w:r>
        <w:t>https://www.bls.gov/news.release/flex2.t07.htm</w:t>
      </w:r>
    </w:p>
    <w:p>
      <w:r>
        <w:rPr>
          <w:b/>
        </w:rPr>
        <w:t xml:space="preserve">F09 </w:t>
      </w:r>
      <w:r>
        <w:t>https://data.census.gov/table/ACSDP1Y2024.DP05?g=010XX00US</w:t>
      </w:r>
    </w:p>
    <w:p>
      <w:r>
        <w:rPr>
          <w:b/>
        </w:rPr>
        <w:t xml:space="preserve">F10 </w:t>
      </w:r>
      <w:r>
        <w:t>https://pubmed.ncbi.nlm.nih.gov/41259946/</w:t>
      </w:r>
    </w:p>
    <w:p>
      <w:r>
        <w:rPr>
          <w:b/>
        </w:rPr>
        <w:t xml:space="preserve">F11 </w:t>
      </w:r>
      <w:r>
        <w:t>https://pubmed.ncbi.nlm.nih.gov/38860541/</w:t>
      </w:r>
    </w:p>
    <w:p>
      <w:r>
        <w:rPr>
          <w:b/>
        </w:rPr>
        <w:t xml:space="preserve">F12 </w:t>
      </w:r>
      <w:r>
        <w:t>https://packages.ropensci.org/mctq/doc/sjl-computation.html</w:t>
      </w:r>
    </w:p>
    <w:p>
      <w:r>
        <w:rPr>
          <w:b/>
        </w:rPr>
        <w:t xml:space="preserve">F13 </w:t>
      </w:r>
      <w:r>
        <w:t>https://www.semrush.com/website/sleepcalculator.com/overview/</w:t>
      </w:r>
    </w:p>
    <w:p>
      <w:r>
        <w:rPr>
          <w:b/>
        </w:rPr>
        <w:t xml:space="preserve">F14 </w:t>
      </w:r>
      <w:r>
        <w:t>https://www.semrush.com/website/sleepopolis.com/overview/</w:t>
      </w:r>
    </w:p>
    <w:p>
      <w:r>
        <w:rPr>
          <w:b/>
        </w:rPr>
        <w:t xml:space="preserve">F15 </w:t>
      </w:r>
      <w:r>
        <w:t>https://fr.semrush.com/website/sleepdoctor.com/overview/</w:t>
      </w:r>
    </w:p>
    <w:p>
      <w:r>
        <w:rPr>
          <w:b/>
        </w:rPr>
        <w:t xml:space="preserve">F16 </w:t>
      </w:r>
      <w:r>
        <w:t>https://www.semrush.com/website/sleepcalculator.com/overview/</w:t>
      </w:r>
    </w:p>
    <w:p>
      <w:r>
        <w:rPr>
          <w:b/>
        </w:rPr>
        <w:t xml:space="preserve">F17 </w:t>
      </w:r>
      <w:r>
        <w:t>https://searchspy.io/trend/chronotype</w:t>
      </w:r>
    </w:p>
    <w:p>
      <w:pPr>
        <w:pStyle w:val="Heading2"/>
      </w:pPr>
      <w:r>
        <w:t>Competencia / precio</w:t>
      </w:r>
    </w:p>
    <w:p>
      <w:r>
        <w:rPr>
          <w:b/>
        </w:rPr>
        <w:t xml:space="preserve">RISE </w:t>
      </w:r>
      <w:r>
        <w:t>https://apps.apple.com/us/app/rise-sleep-tracker/id1453884781</w:t>
      </w:r>
    </w:p>
    <w:p>
      <w:r>
        <w:rPr>
          <w:b/>
        </w:rPr>
        <w:t xml:space="preserve">Sleep Cycle </w:t>
      </w:r>
      <w:r>
        <w:t>https://apps.apple.com/us/app/sleep-cycle-tracker-sounds/id320606217</w:t>
      </w:r>
    </w:p>
    <w:p>
      <w:r>
        <w:rPr>
          <w:b/>
        </w:rPr>
        <w:t xml:space="preserve">ShutEye </w:t>
      </w:r>
      <w:r>
        <w:t>https://apps.apple.com/us/app/shuteye-sleep-tracker-sound/id1490078804</w:t>
      </w:r>
    </w:p>
    <w:p>
      <w:r>
        <w:rPr>
          <w:b/>
        </w:rPr>
        <w:t xml:space="preserve">Stellar Sleep </w:t>
      </w:r>
      <w:r>
        <w:t>https://quiz.stellarsleep.com/quiz-p54/</w:t>
      </w:r>
    </w:p>
    <w:p>
      <w:r>
        <w:rPr>
          <w:b/>
        </w:rPr>
        <w:t xml:space="preserve">SleepDoctor Chronotype Quiz </w:t>
      </w:r>
      <w:r>
        <w:t>https://sleepdoctor.com/pages/chronotypes/chronotype-quiz</w:t>
      </w:r>
    </w:p>
    <w:p>
      <w:r>
        <w:rPr>
          <w:b/>
        </w:rPr>
        <w:t xml:space="preserve">SleepCalculator.com </w:t>
      </w:r>
      <w:r>
        <w:t>https://sleepcalculator.com/</w:t>
      </w:r>
    </w:p>
    <w:p>
      <w:pPr>
        <w:pStyle w:val="Heading1"/>
      </w:pPr>
      <w:r>
        <w:t>Handoff a Agente 2</w:t>
      </w:r>
    </w:p>
    <w:p>
      <w:r>
        <w:t>Confirmar fórmulas, tratamiento de horarios que cruzan medianoche, días libres con alarma, zonas horarias/DST, reglas de elegibilidad, dataset prospectivo de validación y definición exacta del Alignment Score. El motor de cálculo debe ser determinista o entrenado; un LLM solo redacta.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Roboto" w:hAnsi="Roboto" w:eastAsia="Robot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Roboto" w:hAnsi="Roboto" w:eastAsia="Roboto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Roboto" w:hAnsi="Roboto" w:eastAsia="Roboto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" w:hAnsi="Roboto" w:eastAsia="Roboto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Roboto" w:hAnsi="Roboto" w:eastAsia="Roboto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