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t xml:space="preserve">## [Changelog Entry] — 2026-08-23</w:t>
        <w:br w:type="textWrapping"/>
        <w:br w:type="textWrapping"/>
        <w:t xml:space="preserve">Purpose &amp; context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is a reference architecture (not Brian's own system) from the AI Edge / Miles Deutscher YouTube channel and Skool classroom, documenting how one practitioner uses frontier LLMs (Claude, OpenAI Codex) with MCP, live financial APIs, and persistent memory files to move from discretionary trading toward AI-augmented systematic trading across equities, crypto, and prediction markets. Captured here purely for inspiration while scoping Brian's own system — not adopted as-is.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Current state (of the reference system, as documented)</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Three linked sub-systems described across separate videos/modules: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1. Personal AI Fiduciary ("Investor OS") — Claude/Codex-driven portfolio analysis layered on a philosophy.md (principles, drawdown limits, anti-portfolio), portfolio.json (live holdings), and memory.db (SQLite dialogue/portfolio history). Surfaces via a Streamlit dashboard and automated Telegram morning briefings.</w:t>
      </w:r>
    </w:p>
    <w:p w:rsidR="00000000" w:rsidDel="00000000" w:rsidP="00000000" w:rsidRDefault="00000000" w:rsidRPr="00000000" w14:paraId="0000000A">
      <w:pPr>
        <w:rPr/>
      </w:pPr>
      <w:r w:rsidDel="00000000" w:rsidR="00000000" w:rsidRPr="00000000">
        <w:rPr>
          <w:rFonts w:ascii="Arial Unicode MS" w:cs="Arial Unicode MS" w:eastAsia="Arial Unicode MS" w:hAnsi="Arial Unicode MS"/>
          <w:rtl w:val="0"/>
        </w:rPr>
        <w:t xml:space="preserve">2. Autonomous Trading Bot — 3-tier structure: Brain (LLM strategy logic) → Bridge/Hands (MCP translating decisions into API calls) → Execution Venue (Alpaca, Bybit, Hyperliquid). Uses a dual-file learning loop: ledger.csv (raw trade log) + learnings.md (auto-generated post-trade heuristics that let the bot skip setups matching past losses).</w:t>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3. Quant Backtesting Workflow — Claude generates Pine Script v6 for strategy testing in TradingView; iterates through natural language → Pine Script backtest → CSV audit → 30-day paper trading → scaled live execution via MCP.</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Methodology layers (as documented, unverified by us)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Context-driven prompting via persistent Markdown files instead of isolated prompts</w:t>
      </w:r>
    </w:p>
    <w:p w:rsidR="00000000" w:rsidDel="00000000" w:rsidP="00000000" w:rsidRDefault="00000000" w:rsidRPr="00000000" w14:paraId="00000010">
      <w:pPr>
        <w:rPr/>
      </w:pPr>
      <w:r w:rsidDel="00000000" w:rsidR="00000000" w:rsidRPr="00000000">
        <w:rPr>
          <w:rtl w:val="0"/>
        </w:rPr>
        <w:t xml:space="preserve">- Hybrid model: human sets macro thesis/risk parameters, AI handles scanning/backtesting/execution</w:t>
      </w:r>
    </w:p>
    <w:p w:rsidR="00000000" w:rsidDel="00000000" w:rsidP="00000000" w:rsidRDefault="00000000" w:rsidRPr="00000000" w14:paraId="00000011">
      <w:pPr>
        <w:rPr/>
      </w:pPr>
      <w:r w:rsidDel="00000000" w:rsidR="00000000" w:rsidRPr="00000000">
        <w:rPr>
          <w:rtl w:val="0"/>
        </w:rPr>
        <w:t xml:space="preserve">- Grounded live feeds (FMP API, yfinance, CoinGecko) preferred over web scraping</w:t>
      </w:r>
    </w:p>
    <w:p w:rsidR="00000000" w:rsidDel="00000000" w:rsidP="00000000" w:rsidRDefault="00000000" w:rsidRPr="00000000" w14:paraId="00000012">
      <w:pPr>
        <w:rPr/>
      </w:pPr>
      <w:r w:rsidDel="00000000" w:rsidR="00000000" w:rsidRPr="00000000">
        <w:rPr>
          <w:rtl w:val="0"/>
        </w:rPr>
        <w:t xml:space="preserve">- Self-improving feedback loop via ledger.csv + learnings.md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Key claimed results (treat as unverified — see caveats below)</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EMA trend-following strategy: +</w:t>
      </w:r>
      <m:oMath>
        <m:r>
          <w:rPr/>
          <m:t xml:space="preserve">168k–</m:t>
        </m:r>
      </m:oMath>
      <w:r w:rsidDel="00000000" w:rsidR="00000000" w:rsidRPr="00000000">
        <w:rPr>
          <w:rtl w:val="0"/>
        </w:rPr>
        <w:t xml:space="preserve">175k on $100k account, BTC 2023–2024 cycle; stays in cash during drawdowns</w:t>
      </w:r>
    </w:p>
    <w:p w:rsidR="00000000" w:rsidDel="00000000" w:rsidP="00000000" w:rsidRDefault="00000000" w:rsidRPr="00000000" w14:paraId="00000017">
      <w:pPr>
        <w:rPr/>
      </w:pPr>
      <w:r w:rsidDel="00000000" w:rsidR="00000000" w:rsidRPr="00000000">
        <w:rPr>
          <w:rtl w:val="0"/>
        </w:rPr>
        <w:t xml:space="preserve">- Same strategy on QQQ: +52% vs. +100% buy-and-hold (underperformed — cash drag in shallower equity pullbacks)</w:t>
      </w:r>
    </w:p>
    <w:p w:rsidR="00000000" w:rsidDel="00000000" w:rsidP="00000000" w:rsidRDefault="00000000" w:rsidRPr="00000000" w14:paraId="00000018">
      <w:pPr>
        <w:rPr/>
      </w:pPr>
      <w:r w:rsidDel="00000000" w:rsidR="00000000" w:rsidRPr="00000000">
        <w:rPr>
          <w:rtl w:val="0"/>
        </w:rPr>
        <w:t xml:space="preserve">- Adding trailing stops/chop filters to the EMA strategy dropped results from $173k to $80k (flagged by the author as curve-fitting)</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Caveats / skeptic-filter notes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Best-of-12-strategies selection after the fact is a strategy-selection bias risk, not evidence of a durable edge</w:t>
      </w:r>
    </w:p>
    <w:p w:rsidR="00000000" w:rsidDel="00000000" w:rsidP="00000000" w:rsidRDefault="00000000" w:rsidRPr="00000000" w14:paraId="0000001D">
      <w:pPr>
        <w:rPr/>
      </w:pPr>
      <w:r w:rsidDel="00000000" w:rsidR="00000000" w:rsidRPr="00000000">
        <w:rPr>
          <w:rtl w:val="0"/>
        </w:rPr>
        <w:t xml:space="preserve">- No walk-forward or out-of-sample validation mentioned</w:t>
      </w:r>
    </w:p>
    <w:p w:rsidR="00000000" w:rsidDel="00000000" w:rsidP="00000000" w:rsidRDefault="00000000" w:rsidRPr="00000000" w14:paraId="0000001E">
      <w:pPr>
        <w:rPr/>
      </w:pPr>
      <w:r w:rsidDel="00000000" w:rsidR="00000000" w:rsidRPr="00000000">
        <w:rPr>
          <w:rtl w:val="0"/>
        </w:rPr>
        <w:t xml:space="preserve">- QQQ underperformance suggests the "edge" is BTC-volatility-specific, not a universal momentum signal — relevant given Brian trades both crypto and equities</w:t>
      </w:r>
    </w:p>
    <w:p w:rsidR="00000000" w:rsidDel="00000000" w:rsidP="00000000" w:rsidRDefault="00000000" w:rsidRPr="00000000" w14:paraId="0000001F">
      <w:pPr>
        <w:rPr/>
      </w:pPr>
      <w:r w:rsidDel="00000000" w:rsidR="00000000" w:rsidRPr="00000000">
        <w:rPr>
          <w:rtl w:val="0"/>
        </w:rPr>
        <w:t xml:space="preserve">- None of the dollar figures should be treated as reproducible; only the architectural pattern is being evaluated for inspiration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Tools &amp; resources (reference stack, not adopted)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LLMs: Claude (Opus, Sonnet, Fable), OpenAI Codex/GPT</w:t>
      </w:r>
    </w:p>
    <w:p w:rsidR="00000000" w:rsidDel="00000000" w:rsidP="00000000" w:rsidRDefault="00000000" w:rsidRPr="00000000" w14:paraId="00000024">
      <w:pPr>
        <w:rPr/>
      </w:pPr>
      <w:r w:rsidDel="00000000" w:rsidR="00000000" w:rsidRPr="00000000">
        <w:rPr>
          <w:rtl w:val="0"/>
        </w:rPr>
        <w:t xml:space="preserve">- Dev environments: Claude Code CLI, VS Code AI agents, MCP</w:t>
      </w:r>
    </w:p>
    <w:p w:rsidR="00000000" w:rsidDel="00000000" w:rsidP="00000000" w:rsidRDefault="00000000" w:rsidRPr="00000000" w14:paraId="00000025">
      <w:pPr>
        <w:rPr/>
      </w:pPr>
      <w:r w:rsidDel="00000000" w:rsidR="00000000" w:rsidRPr="00000000">
        <w:rPr>
          <w:rtl w:val="0"/>
        </w:rPr>
        <w:t xml:space="preserve">- Market data: Financial Modeling Prep (FMP), yfinance, CoinGecko, TradingView</w:t>
      </w:r>
    </w:p>
    <w:p w:rsidR="00000000" w:rsidDel="00000000" w:rsidP="00000000" w:rsidRDefault="00000000" w:rsidRPr="00000000" w14:paraId="00000026">
      <w:pPr>
        <w:rPr/>
      </w:pPr>
      <w:r w:rsidDel="00000000" w:rsidR="00000000" w:rsidRPr="00000000">
        <w:rPr>
          <w:rtl w:val="0"/>
        </w:rPr>
        <w:t xml:space="preserve">- Execution venues: Alpaca (equities/crypto), Bybit, Hyperliquid, Kalshi</w:t>
      </w:r>
    </w:p>
    <w:p w:rsidR="00000000" w:rsidDel="00000000" w:rsidP="00000000" w:rsidRDefault="00000000" w:rsidRPr="00000000" w14:paraId="00000027">
      <w:pPr>
        <w:rPr/>
      </w:pPr>
      <w:r w:rsidDel="00000000" w:rsidR="00000000" w:rsidRPr="00000000">
        <w:rPr>
          <w:rtl w:val="0"/>
        </w:rPr>
        <w:t xml:space="preserve">- Memory/storage/UI: SQLite, Supabase, Google Sheets API, Streamlit, Telegram Bot API</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Potential relevance to Brian's system</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philosophy.md / portfolio.json / memory.db pattern parallels Brian's Living State doc + project memory setup — could formalize a lighter structured "current positions" file alongside the narrative Living State doc</w:t>
      </w:r>
    </w:p>
    <w:p w:rsidR="00000000" w:rsidDel="00000000" w:rsidP="00000000" w:rsidRDefault="00000000" w:rsidRPr="00000000" w14:paraId="0000002C">
      <w:pPr>
        <w:rPr/>
      </w:pPr>
      <w:r w:rsidDel="00000000" w:rsidR="00000000" w:rsidRPr="00000000">
        <w:rPr>
          <w:rtl w:val="0"/>
        </w:rPr>
        <w:t xml:space="preserve">- ledger.csv / learnings.md split could clean up the current conflation of trade journaling (Step 9) and retrospectives (Step 10) into a raw-log-vs-distilled-heuristics structure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[Changelog Entry] — 2026-08-25</w:t>
      </w:r>
    </w:p>
    <w:p w:rsidR="00000000" w:rsidDel="00000000" w:rsidP="00000000" w:rsidRDefault="00000000" w:rsidRPr="00000000" w14:paraId="00000030">
      <w:pPr>
        <w:rPr/>
      </w:pPr>
      <w:r w:rsidDel="00000000" w:rsidR="00000000" w:rsidRPr="00000000">
        <w:rPr>
          <w:rtl w:val="0"/>
        </w:rPr>
        <w:t xml:space="preserve">**Curriculum Phase / Focus:** Strategy Sidebar — Multi-Timeframe Divergence Scanner Design &amp; Testing</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1. Key Decisions &amp; Architectural Changes</w:t>
      </w:r>
    </w:p>
    <w:p w:rsidR="00000000" w:rsidDel="00000000" w:rsidP="00000000" w:rsidRDefault="00000000" w:rsidRPr="00000000" w14:paraId="00000033">
      <w:pPr>
        <w:rPr/>
      </w:pPr>
      <w:r w:rsidDel="00000000" w:rsidR="00000000" w:rsidRPr="00000000">
        <w:rPr>
          <w:rtl w:val="0"/>
        </w:rPr>
        <w:t xml:space="preserve">- **Scanner vs. Strategy:** Built as a Pine `indicator` (screener-compatible), not a `strategy` — strategy-type scripts can't run in Pine Screener at all. Backtest-strategy version explicitly deferred.</w:t>
      </w:r>
    </w:p>
    <w:p w:rsidR="00000000" w:rsidDel="00000000" w:rsidP="00000000" w:rsidRDefault="00000000" w:rsidRPr="00000000" w14:paraId="00000034">
      <w:pPr>
        <w:rPr/>
      </w:pPr>
      <w:r w:rsidDel="00000000" w:rsidR="00000000" w:rsidRPr="00000000">
        <w:rPr>
          <w:rtl w:val="0"/>
        </w:rPr>
        <w:t xml:space="preserve">- **Pine Screener timeframe constraint discovered:** Screener only supports "1","5","15","30","60","120","240","1D","1W","1M" — no 2D, 8H, or 12H. Original strategy spec's 2D/8H tiers swapped to nearest supported (1D/4H) for the automated scanner; true 2D/8H reserved for manual chart review.</w:t>
      </w:r>
    </w:p>
    <w:p w:rsidR="00000000" w:rsidDel="00000000" w:rsidP="00000000" w:rsidRDefault="00000000" w:rsidRPr="00000000" w14:paraId="00000035">
      <w:pPr>
        <w:rPr/>
      </w:pPr>
      <w:r w:rsidDel="00000000" w:rsidR="00000000" w:rsidRPr="00000000">
        <w:rPr>
          <w:rtl w:val="0"/>
        </w:rPr>
        <w:t xml:space="preserve">- **Divergence definitions locked:** Regular bullish divergence (price equal-or-lower low + oscillator higher low) and hidden bullish divergence (price higher low + oscillator lower low, textbook/continuation definition confirmed) both defined; price-level equality tolerance rejected in favor of divergence-is-the-signal (price can be meaningfully lower).</w:t>
      </w:r>
    </w:p>
    <w:p w:rsidR="00000000" w:rsidDel="00000000" w:rsidP="00000000" w:rsidRDefault="00000000" w:rsidRPr="00000000" w14:paraId="00000036">
      <w:pPr>
        <w:rPr/>
      </w:pPr>
      <w:r w:rsidDel="00000000" w:rsidR="00000000" w:rsidRPr="00000000">
        <w:rPr>
          <w:rtl w:val="0"/>
        </w:rPr>
        <w:t xml:space="preserve">- **4 sub-indicator votes per timeframe:** RSI, MACD line, MACD histogram, and Stochastic (Stoch added mid-session after a real chart example showed it confirming alongside RSI/MACD). Any 1-of-4 confirms divergence on a timeframe — not 2-of-4 or all-4.</w:t>
      </w:r>
    </w:p>
    <w:p w:rsidR="00000000" w:rsidDel="00000000" w:rsidP="00000000" w:rsidRDefault="00000000" w:rsidRPr="00000000" w14:paraId="00000037">
      <w:pPr>
        <w:rPr/>
      </w:pPr>
      <w:r w:rsidDel="00000000" w:rsidR="00000000" w:rsidRPr="00000000">
        <w:rPr>
          <w:rtl w:val="0"/>
        </w:rPr>
        <w:t xml:space="preserve">- **Regular and hidden divergence merged into one flag per timeframe** (simplifies screener column budget back to composite score + 4 boolean flags = 5 of 10 slots used).</w:t>
      </w:r>
    </w:p>
    <w:p w:rsidR="00000000" w:rsidDel="00000000" w:rsidP="00000000" w:rsidRDefault="00000000" w:rsidRPr="00000000" w14:paraId="00000038">
      <w:pPr>
        <w:rPr/>
      </w:pPr>
      <w:r w:rsidDel="00000000" w:rsidR="00000000" w:rsidRPr="00000000">
        <w:rPr>
          <w:rtl w:val="0"/>
        </w:rPr>
        <w:t xml:space="preserve">- **Pivot comparison method rewritten**: original "compare to immediately-preceding pivot" was proven wrong by a real ETH example (true divergence lows were ~20 bars apart with noise in between). Replaced with `ta.lowestbars()`-based rolling min/max window search per timeframe.</w:t>
      </w:r>
    </w:p>
    <w:p w:rsidR="00000000" w:rsidDel="00000000" w:rsidP="00000000" w:rsidRDefault="00000000" w:rsidRPr="00000000" w14:paraId="00000039">
      <w:pPr>
        <w:rPr/>
      </w:pPr>
      <w:r w:rsidDel="00000000" w:rsidR="00000000" w:rsidRPr="00000000">
        <w:rPr>
          <w:rtl w:val="0"/>
        </w:rPr>
        <w:t xml:space="preserve">- **Composite scoring:** weighted (not strict AND) — Monthly/1D weighted heavier, 3-of-4 timeframes can still rank high. Shorter-term valid trades require 1D+4H+1H all aligned (Monthly not required). Exact weight numbers still unassigned (open item).</w:t>
      </w:r>
    </w:p>
    <w:p w:rsidR="00000000" w:rsidDel="00000000" w:rsidP="00000000" w:rsidRDefault="00000000" w:rsidRPr="00000000" w14:paraId="0000003A">
      <w:pPr>
        <w:rPr/>
      </w:pPr>
      <w:r w:rsidDel="00000000" w:rsidR="00000000" w:rsidRPr="00000000">
        <w:rPr>
          <w:rtl w:val="0"/>
        </w:rPr>
        <w:t xml:space="preserve">- **Wyckoff indicator idea raised and scoped**, then explicitly tabled: individual events (Climax, Spring, Upthrust, Secondary Test, SOS/SOW) assessed as Pine-codeable; range identification and Phase A-E labeling assessed as agentic/discretionary, same treatment as EWT. Decision: table entirely for now rather than stack onto an unfixed divergence scanner.</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2. Technical Checkpoints &amp; Verified Patterns</w:t>
      </w:r>
    </w:p>
    <w:p w:rsidR="00000000" w:rsidDel="00000000" w:rsidP="00000000" w:rsidRDefault="00000000" w:rsidRPr="00000000" w14:paraId="0000003D">
      <w:pPr>
        <w:rPr/>
      </w:pPr>
      <w:r w:rsidDel="00000000" w:rsidR="00000000" w:rsidRPr="00000000">
        <w:rPr>
          <w:rtl w:val="0"/>
        </w:rPr>
        <w:t xml:space="preserve">- **Lookback window calibration (real-chart-derived, single example each unless noted):**</w:t>
      </w:r>
    </w:p>
    <w:p w:rsidR="00000000" w:rsidDel="00000000" w:rsidP="00000000" w:rsidRDefault="00000000" w:rsidRPr="00000000" w14:paraId="0000003E">
      <w:pPr>
        <w:rPr/>
      </w:pPr>
      <w:r w:rsidDel="00000000" w:rsidR="00000000" w:rsidRPr="00000000">
        <w:rPr>
          <w:rtl w:val="0"/>
        </w:rPr>
        <w:t xml:space="preserve">  - Monthly regular divergence: min 2 / max 8 bars (BTC Monthly, 120-day/~4-bar example)</w:t>
      </w:r>
    </w:p>
    <w:p w:rsidR="00000000" w:rsidDel="00000000" w:rsidP="00000000" w:rsidRDefault="00000000" w:rsidRPr="00000000" w14:paraId="0000003F">
      <w:pPr>
        <w:rPr/>
      </w:pPr>
      <w:r w:rsidDel="00000000" w:rsidR="00000000" w:rsidRPr="00000000">
        <w:rPr>
          <w:rtl w:val="0"/>
        </w:rPr>
        <w:t xml:space="preserve">  - Monthly hidden divergence: uncalibrated (borrowing regular's range as placeholder)</w:t>
      </w:r>
    </w:p>
    <w:p w:rsidR="00000000" w:rsidDel="00000000" w:rsidP="00000000" w:rsidRDefault="00000000" w:rsidRPr="00000000" w14:paraId="00000040">
      <w:pPr>
        <w:rPr/>
      </w:pPr>
      <w:r w:rsidDel="00000000" w:rsidR="00000000" w:rsidRPr="00000000">
        <w:rPr>
          <w:rtl w:val="0"/>
        </w:rPr>
        <w:t xml:space="preserve">  - 1D regular divergence: min 10 / max 60 bars (ETH 1D, ~20-day example)</w:t>
      </w:r>
    </w:p>
    <w:p w:rsidR="00000000" w:rsidDel="00000000" w:rsidP="00000000" w:rsidRDefault="00000000" w:rsidRPr="00000000" w14:paraId="00000041">
      <w:pPr>
        <w:rPr/>
      </w:pPr>
      <w:r w:rsidDel="00000000" w:rsidR="00000000" w:rsidRPr="00000000">
        <w:rPr>
          <w:rtl w:val="0"/>
        </w:rPr>
        <w:t xml:space="preserve">  - 1D hidden divergence: min 5 / max 20 bars (BTC 1D, 14-day example)</w:t>
      </w:r>
    </w:p>
    <w:p w:rsidR="00000000" w:rsidDel="00000000" w:rsidP="00000000" w:rsidRDefault="00000000" w:rsidRPr="00000000" w14:paraId="00000042">
      <w:pPr>
        <w:rPr/>
      </w:pPr>
      <w:r w:rsidDel="00000000" w:rsidR="00000000" w:rsidRPr="00000000">
        <w:rPr>
          <w:rtl w:val="0"/>
        </w:rPr>
        <w:t xml:space="preserve">  - 4H and 1H: **uncalibrated**, placeholder-copied from 1D, flagged as likely wrong</w:t>
      </w:r>
    </w:p>
    <w:p w:rsidR="00000000" w:rsidDel="00000000" w:rsidP="00000000" w:rsidRDefault="00000000" w:rsidRPr="00000000" w14:paraId="00000043">
      <w:pPr>
        <w:rPr/>
      </w:pPr>
      <w:r w:rsidDel="00000000" w:rsidR="00000000" w:rsidRPr="00000000">
        <w:rPr>
          <w:rtl w:val="0"/>
        </w:rPr>
        <w:t xml:space="preserve">  - Weekly: untested/uncalibrated — first real test run showed heavy over-firing (14 DIV tags on one SOLUSDT weekly chart), confirming the window-transfer problem persists</w:t>
      </w:r>
    </w:p>
    <w:p w:rsidR="00000000" w:rsidDel="00000000" w:rsidP="00000000" w:rsidRDefault="00000000" w:rsidRPr="00000000" w14:paraId="00000044">
      <w:pPr>
        <w:rPr/>
      </w:pPr>
      <w:r w:rsidDel="00000000" w:rsidR="00000000" w:rsidRPr="00000000">
        <w:rPr>
          <w:rtl w:val="0"/>
        </w:rPr>
        <w:t xml:space="preserve">- **Critical architecture rule confirmed:** lookback windows are timeframe-specific in real bar-time, not a single global value — 20 bars means ~20 days on 1D but ~20 months on Monthly.</w:t>
      </w:r>
    </w:p>
    <w:p w:rsidR="00000000" w:rsidDel="00000000" w:rsidP="00000000" w:rsidRDefault="00000000" w:rsidRPr="00000000" w14:paraId="00000045">
      <w:pPr>
        <w:rPr/>
      </w:pPr>
      <w:r w:rsidDel="00000000" w:rsidR="00000000" w:rsidRPr="00000000">
        <w:rPr>
          <w:rtl w:val="0"/>
        </w:rPr>
        <w:t xml:space="preserve">- **Compile/testing progress:** single-timeframe test script (RSI/MACD/Stoch computation, pivot detection, regular + hidden divergence, unmerged for testing visibility) built and iterated in TradingView Pine Editor; confirmed compiling after a copy-paste indentation bug was fixed by full-script replacement rather than patching.</w:t>
      </w:r>
    </w:p>
    <w:p w:rsidR="00000000" w:rsidDel="00000000" w:rsidP="00000000" w:rsidRDefault="00000000" w:rsidRPr="00000000" w14:paraId="00000046">
      <w:pPr>
        <w:rPr/>
      </w:pPr>
      <w:r w:rsidDel="00000000" w:rsidR="00000000" w:rsidRPr="00000000">
        <w:rPr>
          <w:rtl w:val="0"/>
        </w:rPr>
        <w:t xml:space="preserve">- **Known unresolved technical risk:** the `ta.lowestbars()[pivotRightBars]` historical-offset chaining used to locate the reference low is unverified — flagged as the highest-risk untested logic in the whole script.</w:t>
      </w:r>
    </w:p>
    <w:p w:rsidR="00000000" w:rsidDel="00000000" w:rsidP="00000000" w:rsidRDefault="00000000" w:rsidRPr="00000000" w14:paraId="00000047">
      <w:pPr>
        <w:rPr/>
      </w:pPr>
      <w:r w:rsidDel="00000000" w:rsidR="00000000" w:rsidRPr="00000000">
        <w:rPr>
          <w:rtl w:val="0"/>
        </w:rPr>
        <w:t xml:space="preserve">- **Browser automation limitation confirmed:** TradingView enforces one active session per account; Claude-in-Chrome attempts to view Brian's live chart directly caused repeated session-disconnect loops and were abandoned in favor of screenshot-based review.</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3. State of the System / Project</w:t>
      </w:r>
    </w:p>
    <w:p w:rsidR="00000000" w:rsidDel="00000000" w:rsidP="00000000" w:rsidRDefault="00000000" w:rsidRPr="00000000" w14:paraId="0000004A">
      <w:pPr>
        <w:rPr/>
      </w:pPr>
      <w:r w:rsidDel="00000000" w:rsidR="00000000" w:rsidRPr="00000000">
        <w:rPr>
          <w:rtl w:val="0"/>
        </w:rPr>
        <w:t xml:space="preserve">- **Divergence Scanner (Pine indicator):** In active manual testing via TradingView Pine Editor. Core single-timeframe logic (regular + hidden, 4 sub-indicators, rolling window) built and compiling. Currently **not reliable** — real-world test on SOLUSDT Weekly produced excessive false-positive signals (14 flags on one chart), confirming Weekly-specific calibration is needed before trusting any timeframe beyond Monthly/1D. Multi-timeframe `request.security()` wiring (combining Monthly/1D/4H/1H into one production script) **not yet started** — testing has been single-timeframe/manual-swap only.</w:t>
      </w:r>
    </w:p>
    <w:p w:rsidR="00000000" w:rsidDel="00000000" w:rsidP="00000000" w:rsidRDefault="00000000" w:rsidRPr="00000000" w14:paraId="0000004B">
      <w:pPr>
        <w:rPr/>
      </w:pPr>
      <w:r w:rsidDel="00000000" w:rsidR="00000000" w:rsidRPr="00000000">
        <w:rPr>
          <w:rtl w:val="0"/>
        </w:rPr>
        <w:t xml:space="preserve">- **Wyckoff Event Detector:** Scoped conceptually (Climax/Spring/Upthrust/SOS/SOW as codeable; range ID and phase labeling as agentic) but **tabled — no build work started.**</w:t>
      </w:r>
    </w:p>
    <w:p w:rsidR="00000000" w:rsidDel="00000000" w:rsidP="00000000" w:rsidRDefault="00000000" w:rsidRPr="00000000" w14:paraId="0000004C">
      <w:pPr>
        <w:rPr/>
      </w:pPr>
      <w:r w:rsidDel="00000000" w:rsidR="00000000" w:rsidRPr="00000000">
        <w:rPr>
          <w:rtl w:val="0"/>
        </w:rPr>
        <w:t xml:space="preserve">- **Reference documents (Google Drive, TRADING-AI folder):** `multi-timeframe-divergence-strategy-spec.md` and `divergence-scanner-pseudocode.md` both created and iteratively updated throughout this session to reflect every locked decision and calibration finding.</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4. Active Backlog &amp; Next Action Items</w:t>
      </w:r>
    </w:p>
    <w:p w:rsidR="00000000" w:rsidDel="00000000" w:rsidP="00000000" w:rsidRDefault="00000000" w:rsidRPr="00000000" w14:paraId="0000004F">
      <w:pPr>
        <w:rPr/>
      </w:pPr>
      <w:r w:rsidDel="00000000" w:rsidR="00000000" w:rsidRPr="00000000">
        <w:rPr>
          <w:rtl w:val="0"/>
        </w:rPr>
        <w:t xml:space="preserve">- [ ] Calibrate Weekly timeframe lookback windows (regular + hidden) against real marked-up examples — current defaults are producing unreliable over-firing.</w:t>
      </w:r>
    </w:p>
    <w:p w:rsidR="00000000" w:rsidDel="00000000" w:rsidP="00000000" w:rsidRDefault="00000000" w:rsidRPr="00000000" w14:paraId="00000050">
      <w:pPr>
        <w:rPr/>
      </w:pPr>
      <w:r w:rsidDel="00000000" w:rsidR="00000000" w:rsidRPr="00000000">
        <w:rPr>
          <w:rtl w:val="0"/>
        </w:rPr>
        <w:t xml:space="preserve">- [ ] Calibrate 4H and 1H lookback windows against real examples (currently uncalibrated placeholders copied from 1D).</w:t>
      </w:r>
    </w:p>
    <w:p w:rsidR="00000000" w:rsidDel="00000000" w:rsidP="00000000" w:rsidRDefault="00000000" w:rsidRPr="00000000" w14:paraId="00000051">
      <w:pPr>
        <w:rPr/>
      </w:pPr>
      <w:r w:rsidDel="00000000" w:rsidR="00000000" w:rsidRPr="00000000">
        <w:rPr>
          <w:rtl w:val="0"/>
        </w:rPr>
        <w:t xml:space="preserve">- [ ] Verify the `ta.lowestbars()[pivotRightBars]` offset math actually compiles and produces correct historical references — highest-risk untested logic.</w:t>
      </w:r>
    </w:p>
    <w:p w:rsidR="00000000" w:rsidDel="00000000" w:rsidP="00000000" w:rsidRDefault="00000000" w:rsidRPr="00000000" w14:paraId="00000052">
      <w:pPr>
        <w:rPr/>
      </w:pPr>
      <w:r w:rsidDel="00000000" w:rsidR="00000000" w:rsidRPr="00000000">
        <w:rPr>
          <w:rtl w:val="0"/>
        </w:rPr>
        <w:t xml:space="preserve">- [ ] Decide and assign exact composite-score weighting numbers for Monthly/1D/4H/1H (currently conceptual "weighted, not strict AND" with no real percentages locked).</w:t>
      </w:r>
    </w:p>
    <w:p w:rsidR="00000000" w:rsidDel="00000000" w:rsidP="00000000" w:rsidRDefault="00000000" w:rsidRPr="00000000" w14:paraId="00000053">
      <w:pPr>
        <w:rPr/>
      </w:pPr>
      <w:r w:rsidDel="00000000" w:rsidR="00000000" w:rsidRPr="00000000">
        <w:rPr>
          <w:rtl w:val="0"/>
        </w:rPr>
        <w:t xml:space="preserve">- [ ] Wire up full multi-timeframe `request.security()` production version once single-timeframe logic is validated across all four timeframes.</w:t>
      </w:r>
    </w:p>
    <w:p w:rsidR="00000000" w:rsidDel="00000000" w:rsidP="00000000" w:rsidRDefault="00000000" w:rsidRPr="00000000" w14:paraId="00000054">
      <w:pPr>
        <w:rPr/>
      </w:pPr>
      <w:r w:rsidDel="00000000" w:rsidR="00000000" w:rsidRPr="00000000">
        <w:rPr>
          <w:rtl w:val="0"/>
        </w:rPr>
        <w:t xml:space="preserve">- [ ] Resume Wyckoff event-detector scoping once the divergence scanner is reliable (explicitly tabled, not cancelled).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[Changelog Entry] — 2026-08-26</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**Curriculum Phase / Focus:** Trade Journal Dashboard — Prototype Build &amp; Production Architecture Planning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1. Key Decisions &amp; Architectural Changes</w:t>
      </w:r>
    </w:p>
    <w:p w:rsidR="00000000" w:rsidDel="00000000" w:rsidP="00000000" w:rsidRDefault="00000000" w:rsidRPr="00000000" w14:paraId="0000005C">
      <w:pPr>
        <w:rPr/>
      </w:pPr>
      <w:r w:rsidDel="00000000" w:rsidR="00000000" w:rsidRPr="00000000">
        <w:rPr>
          <w:rtl w:val="0"/>
        </w:rPr>
        <w:t xml:space="preserve">- **Storage/DB platform:** Rejected plain Google Drive connector (no cell-level write, only full-file overwrite). Rejected Sheets+Zapier bridge (verified working — Zapier's GoogleSheetsV2CLIAPI has add_row/update_row/lookup_row/create_spreadsheet, needs OAuth at https://mcp.zapier.com/api/v1/connect-auth/GoogleSheetsV2CLIAPI?accountId=28333768) and Airtable (direct MCP, no bridge needed) in favor of **Supabase (Postgres)**. Rationale: free tier (500MB storage, ~2-5GB bandwidth, confirmed via live web search 2026-08-26) is far more than sufficient for this data volume; real SQL enables cross-cutting analytics a spreadsheet can't; same Postgres project can later host RAG/pgvector tables — direct career relevance since user is training as an AI Automation Specialist/Architect (learning Make.com, Supabase, RAG). Free-tier gotcha to verify at signup: historically pauses after ~1 week of zero API activity — daily sync should keep it warm.</w:t>
      </w:r>
    </w:p>
    <w:p w:rsidR="00000000" w:rsidDel="00000000" w:rsidP="00000000" w:rsidRDefault="00000000" w:rsidRPr="00000000" w14:paraId="0000005D">
      <w:pPr>
        <w:rPr/>
      </w:pPr>
      <w:r w:rsidDel="00000000" w:rsidR="00000000" w:rsidRPr="00000000">
        <w:rPr>
          <w:rtl w:val="0"/>
        </w:rPr>
        <w:t xml:space="preserve">- **Make.com evaluated and rejected for the client-facing/production build:** IBKR has no native Make.com connector, so Make's core value (pre-built app connectors) doesn't apply here — would add a vendor/security surface with no payoff. Still valuable as a deliberate *separate* learning exercise (building custom HTTP/OAuth module against IBKR's raw API) given user's career goals, but not for this build.</w:t>
      </w:r>
    </w:p>
    <w:p w:rsidR="00000000" w:rsidDel="00000000" w:rsidP="00000000" w:rsidRDefault="00000000" w:rsidRPr="00000000" w14:paraId="0000005E">
      <w:pPr>
        <w:rPr/>
      </w:pPr>
      <w:r w:rsidDel="00000000" w:rsidR="00000000" w:rsidRPr="00000000">
        <w:rPr>
          <w:rtl w:val="0"/>
        </w:rPr>
        <w:t xml:space="preserve">- **Core architecture philosophy locked in:** deterministic-before-agentic applies to the user's own infrastructure choices, not just Make.com scenario design. Daily trade sync (pull, FIFO-pair, write) has zero judgment calls — should run as a plain scheduled script/serverless function (e.g., Supabase Edge Function + Supabase cron or GitHub Actions), NOT as a recurring Claude/Cowork "task" or client LLM agent. Rationale: avoids requiring a standing LLM subscription for rote ETL, avoids unattended LLM credentials to brokerage+DB, avoids non-determinism in a process that should be boring and auditable. Claude/agentic layer reserved for genuine judgment work: ambiguous trade-pairing review, journal trend analysis, "why did this month underperform" style retrospectives — queried on-demand via a direct Supabase MCP connection.</w:t>
      </w:r>
    </w:p>
    <w:p w:rsidR="00000000" w:rsidDel="00000000" w:rsidP="00000000" w:rsidRDefault="00000000" w:rsidRPr="00000000" w14:paraId="0000005F">
      <w:pPr>
        <w:rPr/>
      </w:pPr>
      <w:r w:rsidDel="00000000" w:rsidR="00000000" w:rsidRPr="00000000">
        <w:rPr>
          <w:rtl w:val="0"/>
        </w:rPr>
        <w:t xml:space="preserve">- **Dashboard hosting:** leaning Vercel or Cloudflare Pages (free, static site reading Supabase REST API client-side via scoped `anon` key + Row-Level Security). GitHub Pages as fully-free fallback. Not yet decided finally.</w:t>
      </w:r>
    </w:p>
    <w:p w:rsidR="00000000" w:rsidDel="00000000" w:rsidP="00000000" w:rsidRDefault="00000000" w:rsidRPr="00000000" w14:paraId="00000060">
      <w:pPr>
        <w:rPr/>
      </w:pPr>
      <w:r w:rsidDel="00000000" w:rsidR="00000000" w:rsidRPr="00000000">
        <w:rPr>
          <w:rtl w:val="0"/>
        </w:rPr>
        <w:t xml:space="preserve">- **IBKR daily-pull architecture — UNRESOLVED, needs dedicated research:** IBKR MCP connector wraps IBKR's real Client Portal Web API. Fully deterministic script would require user to register for IBKR's own API access and handle OAuth/session independently of Claude. Pragmatic alternative: small Cowork-triggered daily task does ONLY the raw IBKR pull + write (minimal judgment), all downstream transform logic stays pure deterministic code. Decision deferred to next session.</w:t>
      </w:r>
    </w:p>
    <w:p w:rsidR="00000000" w:rsidDel="00000000" w:rsidP="00000000" w:rsidRDefault="00000000" w:rsidRPr="00000000" w14:paraId="00000061">
      <w:pPr>
        <w:rPr/>
      </w:pPr>
      <w:r w:rsidDel="00000000" w:rsidR="00000000" w:rsidRPr="00000000">
        <w:rPr>
          <w:rtl w:val="0"/>
        </w:rPr>
        <w:t xml:space="preserve">- **Client handoff model clarified:** for future client work, build phase uses Claude Code/Cowork to construct the deterministic script; client receives a real scheduled script/function + their own hosted dashboard + their own DB — not a transferred "Claude skill/task" requiring an ongoing LLM subscription for routine ETL. Client's own AI/LLM reserved for judgment-requiring features only. Framed as a genuine differentiator for user's automation-architect positioning (knowing when NOT to use an agent).</w:t>
      </w:r>
    </w:p>
    <w:p w:rsidR="00000000" w:rsidDel="00000000" w:rsidP="00000000" w:rsidRDefault="00000000" w:rsidRPr="00000000" w14:paraId="00000062">
      <w:pPr>
        <w:rPr/>
      </w:pPr>
      <w:r w:rsidDel="00000000" w:rsidR="00000000" w:rsidRPr="00000000">
        <w:rPr>
          <w:rtl w:val="0"/>
        </w:rPr>
        <w:t xml:space="preserve">- **Security baseline agreed:** dashboard uses Supabase `anon` key + RLS only, never service-role key client-side; sync function uses separate narrowly-scoped service key; client owns all their own credentials/accounts; secrets in host env vars, never in handed-off code.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2. Technical Checkpoints &amp; Verified Patterns</w:t>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 **Trade reconstruction pipeline (built and validated this session):** 501 raw IBKR fills → merge fills sharing the same `order_id` (fixes multi-lot orders IBKR splits into separate fill rows, e.g. 2-contract entries) → 493 real orders → FIFO-pair opens/closes per symbol in chronological order → 242 round-trip closed trades + 14 open positions. 6 trades flagged "ambiguous" (closed against multiple separate opens on same day) — shown with a "check" badge in the UI rather than silently trusted.</w:t>
      </w:r>
    </w:p>
    <w:p w:rsidR="00000000" w:rsidDel="00000000" w:rsidP="00000000" w:rsidRDefault="00000000" w:rsidRPr="00000000" w14:paraId="00000066">
      <w:pPr>
        <w:rPr/>
      </w:pPr>
      <w:r w:rsidDel="00000000" w:rsidR="00000000" w:rsidRPr="00000000">
        <w:rPr>
          <w:rtl w:val="0"/>
        </w:rPr>
        <w:t xml:space="preserve">- **Commission accounting bug found and fixed:** initial version only attributed exit-side commission to round trips; corrected to allocate both entry- and exit-side commission proportionally per FIFO leg. Reconciled total ($523.05) matches raw fills sum.</w:t>
      </w:r>
    </w:p>
    <w:p w:rsidR="00000000" w:rsidDel="00000000" w:rsidP="00000000" w:rsidRDefault="00000000" w:rsidRPr="00000000" w14:paraId="00000067">
      <w:pPr>
        <w:rPr/>
      </w:pPr>
      <w:r w:rsidDel="00000000" w:rsidR="00000000" w:rsidRPr="00000000">
        <w:rPr>
          <w:rtl w:val="0"/>
        </w:rPr>
        <w:t xml:space="preserve">- **Entry price correction:** switched from FIFO-reconstructed fill price to IBKR's live `average_price` field (from `get_account_positions`), which is the actual cost basis including commission — more authoritative, and eliminates need for fill-matching on price for open positions.</w:t>
      </w:r>
    </w:p>
    <w:p w:rsidR="00000000" w:rsidDel="00000000" w:rsidP="00000000" w:rsidRDefault="00000000" w:rsidRPr="00000000" w14:paraId="00000068">
      <w:pPr>
        <w:rPr/>
      </w:pPr>
      <w:r w:rsidDel="00000000" w:rsidR="00000000" w:rsidRPr="00000000">
        <w:rPr>
          <w:rtl w:val="0"/>
        </w:rPr>
        <w:t xml:space="preserve">- **Data quality/timing gap identified and explained (not a bug):** IBKR's live position feed (`get_account_positions`) updates instantly on fill; the trade-history endpoint (`get_account_trades`) lags behind, sometimes by a day+. Caused two observed discrepancies this session: CELH (closed live, not yet in trade history) and SOFI (open live, not yet in trade history) — both self-resolve on next sync, no code fix needed.</w:t>
      </w:r>
    </w:p>
    <w:p w:rsidR="00000000" w:rsidDel="00000000" w:rsidP="00000000" w:rsidRDefault="00000000" w:rsidRPr="00000000" w14:paraId="00000069">
      <w:pPr>
        <w:rPr/>
      </w:pPr>
      <w:r w:rsidDel="00000000" w:rsidR="00000000" w:rsidRPr="00000000">
        <w:rPr>
          <w:rFonts w:ascii="Arial Unicode MS" w:cs="Arial Unicode MS" w:eastAsia="Arial Unicode MS" w:hAnsi="Arial Unicode MS"/>
          <w:rtl w:val="0"/>
        </w:rPr>
        <w:t xml:space="preserve">- **Contract-level detail (strike/expiry) is only available for currently-open positions** (`get_account_positions` → `contract_description`), NOT for historical closed trades (`get_account_trades` only returns underlying ticker). Decision: capture contract detail from the open-position snapshot at the moment of close, going forward — historical trades already in the ledger cannot get this retroactively.</w:t>
      </w:r>
    </w:p>
    <w:p w:rsidR="00000000" w:rsidDel="00000000" w:rsidP="00000000" w:rsidRDefault="00000000" w:rsidRPr="00000000" w14:paraId="0000006A">
      <w:pPr>
        <w:rPr/>
      </w:pPr>
      <w:r w:rsidDel="00000000" w:rsidR="00000000" w:rsidRPr="00000000">
        <w:rPr>
          <w:rtl w:val="0"/>
        </w:rPr>
        <w:t xml:space="preserve">- **IBKR does not expose option greeks (delta)** via the connected MCP tools — only price, IV, volume, open interest. Removed planned Delta column, replaced with IV/Vol/OI (fetched live via `get_price_snapshot` per contract_id).</w:t>
      </w:r>
    </w:p>
    <w:p w:rsidR="00000000" w:rsidDel="00000000" w:rsidP="00000000" w:rsidRDefault="00000000" w:rsidRPr="00000000" w14:paraId="0000006B">
      <w:pPr>
        <w:rPr/>
      </w:pPr>
      <w:r w:rsidDel="00000000" w:rsidR="00000000" w:rsidRPr="00000000">
        <w:rPr>
          <w:rtl w:val="0"/>
        </w:rPr>
        <w:t xml:space="preserve">- **Per-trade Return % (P&amp;L ÷ cost basis at risk)** adopted in place of a "Cum. PF" (cumulative profit factor) column after user correctly identified the latter as confusing — it described system-wide health at that point in time, not the individual trade's quality. Cum. PF logic kept available if wanted as a separate system-health view later.</w:t>
      </w:r>
    </w:p>
    <w:p w:rsidR="00000000" w:rsidDel="00000000" w:rsidP="00000000" w:rsidRDefault="00000000" w:rsidRPr="00000000" w14:paraId="0000006C">
      <w:pPr>
        <w:rPr/>
      </w:pPr>
      <w:r w:rsidDel="00000000" w:rsidR="00000000" w:rsidRPr="00000000">
        <w:rPr>
          <w:rtl w:val="0"/>
        </w:rPr>
        <w:t xml:space="preserve">- **Planned Stop / Planned Target fields added** to journal entry — broker data only reflects what happened, not what was intended, so realized-vs-planned R:R requires this manual input; computed and displayed live (`Planned R:R = 1:X · actual outcome: YR`).</w:t>
      </w:r>
    </w:p>
    <w:p w:rsidR="00000000" w:rsidDel="00000000" w:rsidP="00000000" w:rsidRDefault="00000000" w:rsidRPr="00000000" w14:paraId="0000006D">
      <w:pPr>
        <w:rPr/>
      </w:pPr>
      <w:r w:rsidDel="00000000" w:rsidR="00000000" w:rsidRPr="00000000">
        <w:rPr>
          <w:rtl w:val="0"/>
        </w:rPr>
        <w:t xml:space="preserve">- **`window.storage` reliability issue observed:** a save attempt failed with a transient backend error mid-typing. Fixed with 3-attempt retry+backoff and explicit "not saved" UI state on failure — but this reinforced the decision to move off `window.storage` entirely for the production version (not queryable, no export, no automation access).</w:t>
      </w:r>
    </w:p>
    <w:p w:rsidR="00000000" w:rsidDel="00000000" w:rsidP="00000000" w:rsidRDefault="00000000" w:rsidRPr="00000000" w14:paraId="0000006E">
      <w:pPr>
        <w:rPr/>
      </w:pPr>
      <w:r w:rsidDel="00000000" w:rsidR="00000000" w:rsidRPr="00000000">
        <w:rPr>
          <w:rtl w:val="0"/>
        </w:rPr>
        <w:t xml:space="preserve">- **Currency mismatch caught and fixed:** account-level stats (Account Balance, Capital Available) are CAD (from `get_account_summary`); position-level stats (Current P&amp;L, Capital Deployed) are USD (options trade in USD). Now explicitly labeled per-stat rather than left ambiguous.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3. State of the System / Project</w:t>
      </w:r>
    </w:p>
    <w:p w:rsidR="00000000" w:rsidDel="00000000" w:rsidP="00000000" w:rsidRDefault="00000000" w:rsidRPr="00000000" w14:paraId="00000071">
      <w:pPr>
        <w:rPr/>
      </w:pPr>
      <w:r w:rsidDel="00000000" w:rsidR="00000000" w:rsidRPr="00000000">
        <w:rPr>
          <w:rtl w:val="0"/>
        </w:rPr>
        <w:t xml:space="preserve">- **Prototype dashboard:** built and iterated as a Claude artifact at `/mnt/user-data/outputs/trade_journal_dashboard.html` — two tabs (Open Trades, Trade History), live IBKR data baked in per-sync, journal entries (Strategy/Journaling Thoughts/Planned Stop/Planned Target) in `window.storage`. This version is a working proof-of-concept only — being superseded by the Supabase-backed production version, not the long-term system.</w:t>
      </w:r>
    </w:p>
    <w:p w:rsidR="00000000" w:rsidDel="00000000" w:rsidP="00000000" w:rsidRDefault="00000000" w:rsidRPr="00000000" w14:paraId="00000072">
      <w:pPr>
        <w:rPr/>
      </w:pPr>
      <w:r w:rsidDel="00000000" w:rsidR="00000000" w:rsidRPr="00000000">
        <w:rPr>
          <w:rtl w:val="0"/>
        </w:rPr>
        <w:t xml:space="preserve">- **Production infrastructure:** not yet started. No Supabase project created yet. No dashboard hosting selected/deployed yet. No sync script written yet.</w:t>
      </w:r>
    </w:p>
    <w:p w:rsidR="00000000" w:rsidDel="00000000" w:rsidP="00000000" w:rsidRDefault="00000000" w:rsidRPr="00000000" w14:paraId="00000073">
      <w:pPr>
        <w:rPr/>
      </w:pPr>
      <w:r w:rsidDel="00000000" w:rsidR="00000000" w:rsidRPr="00000000">
        <w:rPr>
          <w:rtl w:val="0"/>
        </w:rPr>
        <w:t xml:space="preserve">- **Real trading performance observed in the data (flagged for user's own review, not yet discussed in depth):** 37.6% win rate, ~$71 realized P&amp;L before commissions, ~$509-523 in commissions, across 242 closed trades over ~5 months — high trade frequency (roughly 1.5 closes/day) that looks inconsistent with the stated 1-week+ swing holding framework. Noted to user as a Discernment-worthy observation; not yet acted on.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4. Active Backlog &amp; Next Action Items</w:t>
      </w:r>
    </w:p>
    <w:p w:rsidR="00000000" w:rsidDel="00000000" w:rsidP="00000000" w:rsidRDefault="00000000" w:rsidRPr="00000000" w14:paraId="00000076">
      <w:pPr>
        <w:rPr/>
      </w:pPr>
      <w:r w:rsidDel="00000000" w:rsidR="00000000" w:rsidRPr="00000000">
        <w:rPr>
          <w:rtl w:val="0"/>
        </w:rPr>
        <w:t xml:space="preserve">- [ ] Resolve IBKR daily-pull architecture: fully independent API integration (real deterministic, more setup) vs. minimal Cowork-triggered raw-pull hybrid — dedicated research needed</w:t>
      </w:r>
    </w:p>
    <w:p w:rsidR="00000000" w:rsidDel="00000000" w:rsidP="00000000" w:rsidRDefault="00000000" w:rsidRPr="00000000" w14:paraId="00000077">
      <w:pPr>
        <w:rPr/>
      </w:pPr>
      <w:r w:rsidDel="00000000" w:rsidR="00000000" w:rsidRPr="00000000">
        <w:rPr>
          <w:rtl w:val="0"/>
        </w:rPr>
        <w:t xml:space="preserve">- [ ] Create Supabase account/project; design minimal schema (trades table, open_positions table) — keep deliberately simple, resist over-normalizing</w:t>
      </w:r>
    </w:p>
    <w:p w:rsidR="00000000" w:rsidDel="00000000" w:rsidP="00000000" w:rsidRDefault="00000000" w:rsidRPr="00000000" w14:paraId="00000078">
      <w:pPr>
        <w:rPr/>
      </w:pPr>
      <w:r w:rsidDel="00000000" w:rsidR="00000000" w:rsidRPr="00000000">
        <w:rPr>
          <w:rtl w:val="0"/>
        </w:rPr>
        <w:t xml:space="preserve">- [ ] Migrate existing reconstructed ledger data (rt_final3.json / open_final3.json equivalents) into Supabase</w:t>
      </w:r>
    </w:p>
    <w:p w:rsidR="00000000" w:rsidDel="00000000" w:rsidP="00000000" w:rsidRDefault="00000000" w:rsidRPr="00000000" w14:paraId="00000079">
      <w:pPr>
        <w:rPr/>
      </w:pPr>
      <w:r w:rsidDel="00000000" w:rsidR="00000000" w:rsidRPr="00000000">
        <w:rPr>
          <w:rtl w:val="0"/>
        </w:rPr>
        <w:t xml:space="preserve">- [ ] Decide and set up dashboard hosting (Vercel vs. Cloudflare Pages vs. GitHub Pages)</w:t>
      </w:r>
    </w:p>
    <w:p w:rsidR="00000000" w:rsidDel="00000000" w:rsidP="00000000" w:rsidRDefault="00000000" w:rsidRPr="00000000" w14:paraId="0000007A">
      <w:pPr>
        <w:rPr/>
      </w:pPr>
      <w:r w:rsidDel="00000000" w:rsidR="00000000" w:rsidRPr="00000000">
        <w:rPr>
          <w:rtl w:val="0"/>
        </w:rPr>
        <w:t xml:space="preserve">- [ ] Rebuild dashboard to read live from Supabase (anon key + RLS) instead of baked-in JSON/window.storage</w:t>
      </w:r>
    </w:p>
    <w:p w:rsidR="00000000" w:rsidDel="00000000" w:rsidP="00000000" w:rsidRDefault="00000000" w:rsidRPr="00000000" w14:paraId="0000007B">
      <w:pPr>
        <w:rPr/>
      </w:pPr>
      <w:r w:rsidDel="00000000" w:rsidR="00000000" w:rsidRPr="00000000">
        <w:rPr>
          <w:rFonts w:ascii="Arial Unicode MS" w:cs="Arial Unicode MS" w:eastAsia="Arial Unicode MS" w:hAnsi="Arial Unicode MS"/>
          <w:rtl w:val="0"/>
        </w:rPr>
        <w:t xml:space="preserve">- [ ] Write the actual deterministic sync script/Supabase Edge Function implementing the validated merge→FIFO-pair pipeline</w:t>
      </w:r>
    </w:p>
    <w:p w:rsidR="00000000" w:rsidDel="00000000" w:rsidP="00000000" w:rsidRDefault="00000000" w:rsidRPr="00000000" w14:paraId="0000007C">
      <w:pPr>
        <w:rPr/>
      </w:pPr>
      <w:r w:rsidDel="00000000" w:rsidR="00000000" w:rsidRPr="00000000">
        <w:rPr>
          <w:rtl w:val="0"/>
        </w:rPr>
        <w:t xml:space="preserve">- [ ] Set up Supabase MCP connector for Claude for on-demand agentic journal/trend analysis</w:t>
      </w:r>
    </w:p>
    <w:p w:rsidR="00000000" w:rsidDel="00000000" w:rsidP="00000000" w:rsidRDefault="00000000" w:rsidRPr="00000000" w14:paraId="0000007D">
      <w:pPr>
        <w:rPr/>
      </w:pPr>
      <w:r w:rsidDel="00000000" w:rsidR="00000000" w:rsidRPr="00000000">
        <w:rPr>
          <w:rtl w:val="0"/>
        </w:rPr>
        <w:t xml:space="preserve">- [ ] Separate, deliberate follow-on project: build a Make.com scenario with a custom HTTP/OAuth module against IBKR's raw API, purely for career skill-building (not part of the production path above)</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