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understanding-colors"/>
    <w:p>
      <w:pPr>
        <w:pStyle w:val="Heading1"/>
      </w:pPr>
      <w:r>
        <w:t xml:space="preserve">Understanding Colors</w:t>
      </w:r>
    </w:p>
    <w:p>
      <w:pPr>
        <w:pStyle w:val="FirstParagraph"/>
      </w:pPr>
      <w:r>
        <w:t xml:space="preserve">A working primer for picking and building color palettes — written in the</w:t>
      </w:r>
      <w:r>
        <w:t xml:space="preserve"> </w:t>
      </w:r>
      <w:r>
        <w:t xml:space="preserve">context of the bash color scripts in this directory, but the ideas</w:t>
      </w:r>
      <w:r>
        <w:t xml:space="preserve"> </w:t>
      </w:r>
      <w:r>
        <w:t xml:space="preserve">generalize.</w:t>
      </w:r>
    </w:p>
    <w:bookmarkStart w:id="23" w:name="the-three-axes"/>
    <w:p>
      <w:pPr>
        <w:pStyle w:val="Heading2"/>
      </w:pPr>
      <w:r>
        <w:t xml:space="preserve">The three axes</w:t>
      </w:r>
    </w:p>
    <w:p>
      <w:pPr>
        <w:pStyle w:val="FirstParagraph"/>
      </w:pPr>
      <w:r>
        <w:t xml:space="preserve">Most color is best described on three axes. The</w:t>
      </w:r>
      <w:r>
        <w:t xml:space="preserve"> </w:t>
      </w:r>
      <w:r>
        <w:rPr>
          <w:bCs/>
          <w:b/>
        </w:rPr>
        <w:t xml:space="preserve">HSL/HSB cylinder</w:t>
      </w:r>
      <w:r>
        <w:t xml:space="preserve"> </w:t>
      </w:r>
      <w:r>
        <w:t xml:space="preserve">is the</w:t>
      </w:r>
      <w:r>
        <w:t xml:space="preserve"> </w:t>
      </w:r>
      <w:r>
        <w:t xml:space="preserve">clearest mental model:</w:t>
      </w:r>
    </w:p>
    <w:p>
      <w:pPr>
        <w:pStyle w:val="SourceCode"/>
      </w:pPr>
      <w:r>
        <w:rPr>
          <w:rStyle w:val="VerbatimChar"/>
        </w:rPr>
        <w:t xml:space="preserve">        brightness (value/lightness)</w:t>
      </w:r>
      <w:r>
        <w:br/>
      </w:r>
      <w:r>
        <w:rPr>
          <w:rStyle w:val="VerbatimChar"/>
        </w:rPr>
        <w:t xml:space="preserve">           ↑ white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       |     ← saturation (distance from center)</w:t>
      </w:r>
      <w:r>
        <w:br/>
      </w:r>
      <w:r>
        <w:rPr>
          <w:rStyle w:val="VerbatimChar"/>
        </w:rPr>
        <w:t xml:space="preserve">           |    /</w:t>
      </w:r>
      <w:r>
        <w:br/>
      </w:r>
      <w:r>
        <w:rPr>
          <w:rStyle w:val="VerbatimChar"/>
        </w:rPr>
        <w:t xml:space="preserve">           |   /</w:t>
      </w:r>
      <w:r>
        <w:br/>
      </w:r>
      <w:r>
        <w:rPr>
          <w:rStyle w:val="VerbatimChar"/>
        </w:rPr>
        <w:t xml:space="preserve">    ───────●─────── hue (angle around the cylinder)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       ↓ black</w:t>
      </w:r>
    </w:p>
    <w:bookmarkStart w:id="20" w:name="hue-which-color"/>
    <w:p>
      <w:pPr>
        <w:pStyle w:val="Heading3"/>
      </w:pPr>
      <w:r>
        <w:t xml:space="preserve">Hue —</w:t>
      </w:r>
      <w:r>
        <w:t xml:space="preserve"> </w:t>
      </w:r>
      <w:r>
        <w:rPr>
          <w:iCs/>
          <w:i/>
        </w:rPr>
        <w:t xml:space="preserve">which</w:t>
      </w:r>
      <w:r>
        <w:t xml:space="preserve"> </w:t>
      </w:r>
      <w:r>
        <w:t xml:space="preserve">color</w:t>
      </w:r>
    </w:p>
    <w:p>
      <w:pPr>
        <w:pStyle w:val="FirstParagraph"/>
      </w:pPr>
      <w:r>
        <w:t xml:space="preserve">An angle, 0°–360°, around the color wheel:</w:t>
      </w:r>
    </w:p>
    <w:p>
      <w:pPr>
        <w:pStyle w:val="SourceCode"/>
      </w:pPr>
      <w:r>
        <w:rPr>
          <w:rStyle w:val="VerbatimChar"/>
        </w:rPr>
        <w:t xml:space="preserve">   0° red → 60° yellow → 120° green → 180° cyan → 240° blue → 300° magenta → 360° red</w:t>
      </w:r>
    </w:p>
    <w:p>
      <w:pPr>
        <w:pStyle w:val="FirstParagraph"/>
      </w:pPr>
      <w:r>
        <w:t xml:space="preserve">Two colors with the same hue but different brightness are the</w:t>
      </w:r>
      <w:r>
        <w:t xml:space="preserve"> </w:t>
      </w:r>
      <w:r>
        <w:t xml:space="preserve">“</w:t>
      </w:r>
      <w:r>
        <w:t xml:space="preserve">same color,</w:t>
      </w:r>
      <w:r>
        <w:t xml:space="preserve"> </w:t>
      </w:r>
      <w:r>
        <w:t xml:space="preserve">lighter or darker</w:t>
      </w:r>
      <w:r>
        <w:t xml:space="preserve">”</w:t>
      </w:r>
      <w:r>
        <w:t xml:space="preserve">: navy and sky blue both sit at ~210°.</w:t>
      </w:r>
    </w:p>
    <w:bookmarkEnd w:id="20"/>
    <w:bookmarkStart w:id="21" w:name="brightness-how-light-the-color-is"/>
    <w:p>
      <w:pPr>
        <w:pStyle w:val="Heading3"/>
      </w:pPr>
      <w:r>
        <w:t xml:space="preserve">Brightness —</w:t>
      </w:r>
      <w:r>
        <w:t xml:space="preserve"> </w:t>
      </w:r>
      <w:r>
        <w:rPr>
          <w:iCs/>
          <w:i/>
        </w:rPr>
        <w:t xml:space="preserve">how light</w:t>
      </w:r>
      <w:r>
        <w:t xml:space="preserve"> </w:t>
      </w:r>
      <w:r>
        <w:t xml:space="preserve">the color is</w:t>
      </w:r>
    </w:p>
    <w:p>
      <w:pPr>
        <w:pStyle w:val="FirstParagraph"/>
      </w:pPr>
      <w:r>
        <w:t xml:space="preserve">Independent of hue. Black at the bottom, white at the top, the pure hue</w:t>
      </w:r>
      <w:r>
        <w:t xml:space="preserve"> </w:t>
      </w:r>
      <w:r>
        <w:t xml:space="preserve">somewhere in the middle.</w:t>
      </w:r>
    </w:p>
    <w:p>
      <w:pPr>
        <w:pStyle w:val="SourceCode"/>
      </w:pPr>
      <w:r>
        <w:rPr>
          <w:rStyle w:val="VerbatimChar"/>
        </w:rPr>
        <w:t xml:space="preserve">   black ──── dark blue ──── blue ──── light blue ──── white</w:t>
      </w:r>
      <w:r>
        <w:br/>
      </w:r>
      <w:r>
        <w:rPr>
          <w:rStyle w:val="VerbatimChar"/>
        </w:rPr>
        <w:t xml:space="preserve">   (V=0)       (V=0.3)      (V=0.6)     (V=0.85)      (V=1)</w:t>
      </w:r>
    </w:p>
    <w:bookmarkEnd w:id="21"/>
    <w:bookmarkStart w:id="22" w:name="saturation-how-vivid"/>
    <w:p>
      <w:pPr>
        <w:pStyle w:val="Heading3"/>
      </w:pPr>
      <w:r>
        <w:t xml:space="preserve">Saturation —</w:t>
      </w:r>
      <w:r>
        <w:t xml:space="preserve"> </w:t>
      </w:r>
      <w:r>
        <w:rPr>
          <w:iCs/>
          <w:i/>
        </w:rPr>
        <w:t xml:space="preserve">how vivid</w:t>
      </w:r>
    </w:p>
    <w:p>
      <w:pPr>
        <w:pStyle w:val="FirstParagraph"/>
      </w:pPr>
      <w:r>
        <w:t xml:space="preserve">Distance from the center axis of the cylinder. Center = gray; edge =</w:t>
      </w:r>
      <w:r>
        <w:t xml:space="preserve"> </w:t>
      </w:r>
      <w:r>
        <w:t xml:space="preserve">maximally vivid.</w:t>
      </w:r>
    </w:p>
    <w:p>
      <w:pPr>
        <w:pStyle w:val="SourceCode"/>
      </w:pPr>
      <w:r>
        <w:rPr>
          <w:rStyle w:val="VerbatimChar"/>
        </w:rPr>
        <w:t xml:space="preserve">   gray ──── muted blue ──── blue ──── vivid blue</w:t>
      </w:r>
      <w:r>
        <w:br/>
      </w:r>
      <w:r>
        <w:rPr>
          <w:rStyle w:val="VerbatimChar"/>
        </w:rPr>
        <w:t xml:space="preserve">   (S=0)      (S=0.3)      (S=0.7)     (S=1)</w:t>
      </w:r>
    </w:p>
    <w:p>
      <w:pPr>
        <w:pStyle w:val="FirstParagraph"/>
      </w:pPr>
      <w:r>
        <w:t xml:space="preserve">A</w:t>
      </w:r>
      <w:r>
        <w:t xml:space="preserve"> </w:t>
      </w:r>
      <w:r>
        <w:t xml:space="preserve">“</w:t>
      </w:r>
      <w:r>
        <w:t xml:space="preserve">dusty rose</w:t>
      </w:r>
      <w:r>
        <w:t xml:space="preserve">”</w:t>
      </w:r>
      <w:r>
        <w:t xml:space="preserve"> </w:t>
      </w:r>
      <w:r>
        <w:t xml:space="preserve">is high-hue-but-low-saturation red. A neon sign is</w:t>
      </w:r>
      <w:r>
        <w:t xml:space="preserve"> </w:t>
      </w:r>
      <w:r>
        <w:t xml:space="preserve">high-saturation. Saturation is what distinguishes a corporate palette</w:t>
      </w:r>
      <w:r>
        <w:t xml:space="preserve"> </w:t>
      </w:r>
      <w:r>
        <w:t xml:space="preserve">(muted) from a kid’s toy palette (vivid) at the same brightness.</w:t>
      </w:r>
    </w:p>
    <w:bookmarkEnd w:id="22"/>
    <w:bookmarkEnd w:id="23"/>
    <w:bookmarkStart w:id="25" w:name="rgb-which-is-which"/>
    <w:p>
      <w:pPr>
        <w:pStyle w:val="Heading2"/>
      </w:pPr>
      <w:r>
        <w:t xml:space="preserve">RGB → which is which</w:t>
      </w:r>
    </w:p>
    <w:p>
      <w:pPr>
        <w:pStyle w:val="FirstParagraph"/>
      </w:pPr>
      <w:r>
        <w:t xml:space="preserve">The three channels in</w:t>
      </w:r>
      <w:r>
        <w:t xml:space="preserve"> </w:t>
      </w:r>
      <w:r>
        <w:rPr>
          <w:rStyle w:val="VerbatimChar"/>
        </w:rPr>
        <w:t xml:space="preserve">#RRGGBB</w:t>
      </w:r>
      <w:r>
        <w:t xml:space="preserve"> </w:t>
      </w:r>
      <w:r>
        <w:t xml:space="preserve">map back to the three axes loosely: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Hue</w:t>
      </w:r>
      <w:r>
        <w:t xml:space="preserve"> </w:t>
      </w:r>
      <w:r>
        <w:t xml:space="preserve">≈</w:t>
      </w:r>
      <w:r>
        <w:t xml:space="preserve"> </w:t>
      </w:r>
      <w:r>
        <w:rPr>
          <w:iCs/>
          <w:i/>
        </w:rPr>
        <w:t xml:space="preserve">which channel dominates</w:t>
      </w:r>
      <w:r>
        <w:t xml:space="preserve"> </w:t>
      </w:r>
      <w:r>
        <w:t xml:space="preserve">(high R = red-ish, high G = green-ish)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Brightness</w:t>
      </w:r>
      <w:r>
        <w:t xml:space="preserve"> </w:t>
      </w:r>
      <w:r>
        <w:t xml:space="preserve">≈</w:t>
      </w:r>
      <w:r>
        <w:t xml:space="preserve"> </w:t>
      </w:r>
      <w:r>
        <w:rPr>
          <w:iCs/>
          <w:i/>
        </w:rPr>
        <w:t xml:space="preserve">the overall sum</w:t>
      </w:r>
      <w:r>
        <w:t xml:space="preserve"> </w:t>
      </w:r>
      <w:r>
        <w:t xml:space="preserve">of R+G+B (all low = dark, all high = light)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Saturation</w:t>
      </w:r>
      <w:r>
        <w:t xml:space="preserve"> </w:t>
      </w:r>
      <w:r>
        <w:t xml:space="preserve">≈</w:t>
      </w:r>
      <w:r>
        <w:t xml:space="preserve"> </w:t>
      </w:r>
      <w:r>
        <w:rPr>
          <w:iCs/>
          <w:i/>
        </w:rPr>
        <w:t xml:space="preserve">the spread between channels</w:t>
      </w:r>
      <w:r>
        <w:t xml:space="preserve"> </w:t>
      </w:r>
      <w:r>
        <w:t xml:space="preserve">(R=G=B → gray; one channel much higher than the others → vivid)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0A 07 11</w:t>
      </w:r>
      <w:r>
        <w:t xml:space="preserve"> </w:t>
      </w:r>
      <w:r>
        <w:t xml:space="preserve">is dark (sum is small) and weakly blue-hued (B is highest, but</w:t>
      </w:r>
      <w:r>
        <w:t xml:space="preserve"> </w:t>
      </w:r>
      <w:r>
        <w:t xml:space="preserve">barely — low saturation).</w:t>
      </w:r>
      <w:r>
        <w:t xml:space="preserve"> </w:t>
      </w:r>
      <w:r>
        <w:rPr>
          <w:rStyle w:val="VerbatimChar"/>
        </w:rPr>
        <w:t xml:space="preserve">FF 00 00</w:t>
      </w:r>
      <w:r>
        <w:t xml:space="preserve"> </w:t>
      </w:r>
      <w:r>
        <w:t xml:space="preserve">is bright and maximally saturated red.</w:t>
      </w:r>
    </w:p>
    <w:bookmarkStart w:id="24" w:name="X3af467c62cd7e9b51c27fbefa84865f9e7bbfcd"/>
    <w:p>
      <w:pPr>
        <w:pStyle w:val="Heading3"/>
      </w:pPr>
      <w:r>
        <w:t xml:space="preserve">Hex vs. decimal — same value, different ergonomics</w:t>
      </w:r>
    </w:p>
    <w:p>
      <w:pPr>
        <w:pStyle w:val="FirstParagraph"/>
      </w:pPr>
      <w:r>
        <w:t xml:space="preserve">A channel value is one byte: 0–255 in decimal,</w:t>
      </w:r>
      <w:r>
        <w:t xml:space="preserve"> </w:t>
      </w:r>
      <w:r>
        <w:rPr>
          <w:rStyle w:val="VerbatimChar"/>
        </w:rPr>
        <w:t xml:space="preserve">00</w:t>
      </w:r>
      <w:r>
        <w:t xml:space="preserve">–</w:t>
      </w:r>
      <w:r>
        <w:rPr>
          <w:rStyle w:val="VerbatimChar"/>
        </w:rPr>
        <w:t xml:space="preserve">FF</w:t>
      </w:r>
      <w:r>
        <w:t xml:space="preserve"> </w:t>
      </w:r>
      <w:r>
        <w:t xml:space="preserve">in hex. They’re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same number</w:t>
      </w:r>
      <w:r>
        <w:t xml:space="preserve">, just different notations:</w:t>
      </w:r>
    </w:p>
    <w:p>
      <w:pPr>
        <w:pStyle w:val="SourceCode"/>
      </w:pPr>
      <w:r>
        <w:rPr>
          <w:rStyle w:val="VerbatimChar"/>
        </w:rPr>
        <w:t xml:space="preserve">decimal   0    16    64    128    192    255</w:t>
      </w:r>
      <w:r>
        <w:br/>
      </w:r>
      <w:r>
        <w:rPr>
          <w:rStyle w:val="VerbatimChar"/>
        </w:rPr>
        <w:t xml:space="preserve">hex      00    10    40     80     C0     FF</w:t>
      </w:r>
    </w:p>
    <w:p>
      <w:pPr>
        <w:pStyle w:val="FirstParagraph"/>
      </w:pPr>
      <w:r>
        <w:t xml:space="preserve">Hex wins when you want to</w:t>
      </w:r>
      <w:r>
        <w:t xml:space="preserve"> </w:t>
      </w:r>
      <w:r>
        <w:rPr>
          <w:iCs/>
          <w:i/>
        </w:rPr>
        <w:t xml:space="preserve">read</w:t>
      </w:r>
      <w:r>
        <w:t xml:space="preserve"> </w:t>
      </w:r>
      <w:r>
        <w:t xml:space="preserve">a color: the eye can see at a glance that</w:t>
      </w:r>
      <w:r>
        <w:t xml:space="preserve"> </w:t>
      </w:r>
      <w:r>
        <w:rPr>
          <w:rStyle w:val="VerbatimChar"/>
        </w:rPr>
        <w:t xml:space="preserve">FF 00 00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w:r>
        <w:t xml:space="preserve">all red, nothing else.</w:t>
      </w:r>
      <w:r>
        <w:t xml:space="preserve">”</w:t>
      </w:r>
      <w:r>
        <w:t xml:space="preserve"> </w:t>
      </w:r>
      <w:r>
        <w:t xml:space="preserve">Decimal wins when you want to</w:t>
      </w:r>
      <w:r>
        <w:t xml:space="preserve"> </w:t>
      </w:r>
      <w:r>
        <w:rPr>
          <w:iCs/>
          <w:i/>
        </w:rPr>
        <w:t xml:space="preserve">compute</w:t>
      </w:r>
      <w:r>
        <w:t xml:space="preserve"> </w:t>
      </w:r>
      <w:r>
        <w:t xml:space="preserve">a color —</w:t>
      </w:r>
      <w:r>
        <w:t xml:space="preserve"> </w:t>
      </w:r>
      <w:r>
        <w:rPr>
          <w:rStyle w:val="VerbatimChar"/>
        </w:rPr>
        <w:t xml:space="preserve">RANDOM % 256</w:t>
      </w:r>
      <w:r>
        <w:t xml:space="preserve">, gradients, channel arithmetic — because</w:t>
      </w:r>
      <w:r>
        <w:t xml:space="preserve"> </w:t>
      </w:r>
      <w:r>
        <w:t xml:space="preserve">bash arithmetic is decimal.</w:t>
      </w:r>
    </w:p>
    <w:p>
      <w:pPr>
        <w:pStyle w:val="BodyText"/>
      </w:pPr>
      <w:r>
        <w:t xml:space="preserve">This is why the scripts in this directory expose two interfaces: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colorBG FF 00 00</w:t>
      </w:r>
      <w:r>
        <w:t xml:space="preserve"> </w:t>
      </w:r>
      <w:r>
        <w:t xml:space="preserve">— hex, for when you’re typing a known color.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colorBGDec 255 0 0</w:t>
      </w:r>
      <w:r>
        <w:t xml:space="preserve"> </w:t>
      </w:r>
      <w:r>
        <w:t xml:space="preserve">— decimal, for when a value came from a calculation.</w:t>
      </w:r>
    </w:p>
    <w:p>
      <w:pPr>
        <w:pStyle w:val="FirstParagraph"/>
      </w:pPr>
      <w:r>
        <w:t xml:space="preserve">The conversion is one line (</w:t>
      </w:r>
      <w:r>
        <w:rPr>
          <w:rStyle w:val="VerbatimChar"/>
        </w:rPr>
        <w:t xml:space="preserve">printf "%02X" "$n"</w:t>
      </w:r>
      <w:r>
        <w:t xml:space="preserve">), factored out as</w:t>
      </w:r>
      <w:r>
        <w:t xml:space="preserve"> </w:t>
      </w:r>
      <w:r>
        <w:rPr>
          <w:rStyle w:val="VerbatimChar"/>
        </w:rPr>
        <w:t xml:space="preserve">dec2hex</w:t>
      </w:r>
      <w:r>
        <w:t xml:space="preserve"> </w:t>
      </w:r>
      <w:r>
        <w:t xml:space="preserve">so it can be reused anywhere a decimal channel value needs to</w:t>
      </w:r>
      <w:r>
        <w:t xml:space="preserve"> </w:t>
      </w:r>
      <w:r>
        <w:t xml:space="preserve">become hex (e.g. </w:t>
      </w:r>
      <w:r>
        <w:rPr>
          <w:rStyle w:val="VerbatimChar"/>
        </w:rPr>
        <w:t xml:space="preserve">dec2hex 200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C8</w:t>
      </w:r>
      <w:r>
        <w:t xml:space="preserve">). The decimal wrapper just calls</w:t>
      </w:r>
      <w:r>
        <w:t xml:space="preserve"> </w:t>
      </w:r>
      <w:r>
        <w:rPr>
          <w:rStyle w:val="VerbatimChar"/>
        </w:rPr>
        <w:t xml:space="preserve">dec2hex</w:t>
      </w:r>
      <w:r>
        <w:t xml:space="preserve"> </w:t>
      </w:r>
      <w:r>
        <w:t xml:space="preserve">three times and forwards to the hex primitive — one source of</w:t>
      </w:r>
      <w:r>
        <w:t xml:space="preserve"> </w:t>
      </w:r>
      <w:r>
        <w:t xml:space="preserve">truth for the actual escape sequence.</w:t>
      </w:r>
    </w:p>
    <w:bookmarkEnd w:id="24"/>
    <w:bookmarkEnd w:id="25"/>
    <w:bookmarkStart w:id="26" w:name="keep-the-ladder-change-the-hue"/>
    <w:p>
      <w:pPr>
        <w:pStyle w:val="Heading2"/>
      </w:pPr>
      <w:r>
        <w:t xml:space="preserve">Keep the ladder, change the hue</w:t>
      </w:r>
    </w:p>
    <w:p>
      <w:pPr>
        <w:pStyle w:val="FirstParagraph"/>
      </w:pPr>
      <w:r>
        <w:t xml:space="preserve">When building parallel palettes (e.g. </w:t>
      </w:r>
      <w:r>
        <w:rPr>
          <w:rStyle w:val="VerbatimChar"/>
        </w:rPr>
        <w:t xml:space="preserve">colorGreenish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colorBlueish</w:t>
      </w:r>
      <w:r>
        <w:t xml:space="preserve">), the</w:t>
      </w:r>
      <w:r>
        <w:t xml:space="preserve"> </w:t>
      </w:r>
      <w:r>
        <w:t xml:space="preserve">trick is:</w:t>
      </w:r>
      <w:r>
        <w:t xml:space="preserve"> </w:t>
      </w:r>
      <w:r>
        <w:rPr>
          <w:bCs/>
          <w:b/>
        </w:rPr>
        <w:t xml:space="preserve">keep the brightness ladder, rotate the hue.</w:t>
      </w:r>
    </w:p>
    <w:p>
      <w:pPr>
        <w:pStyle w:val="SourceCode"/>
      </w:pPr>
      <w:r>
        <w:rPr>
          <w:rStyle w:val="VerbatimChar"/>
        </w:rPr>
        <w:t xml:space="preserve">Green ladder:   dark green (28) → medium (41) → bright yellow-green (154) → cyan-green (49)</w:t>
      </w:r>
      <w:r>
        <w:br/>
      </w:r>
      <w:r>
        <w:rPr>
          <w:rStyle w:val="VerbatimChar"/>
        </w:rPr>
        <w:t xml:space="preserve">                 V≈0.3            V≈0.5         V≈0.9                       V≈0.7</w:t>
      </w:r>
      <w:r>
        <w:br/>
      </w:r>
      <w:r>
        <w:rPr>
          <w:rStyle w:val="VerbatimChar"/>
        </w:rPr>
        <w:t xml:space="preserve">Hue:             ~120°            ~140°         ~80°                        ~160°</w:t>
      </w:r>
      <w:r>
        <w:br/>
      </w:r>
      <w:r>
        <w:br/>
      </w:r>
      <w:r>
        <w:rPr>
          <w:rStyle w:val="VerbatimChar"/>
        </w:rPr>
        <w:t xml:space="preserve">Blue ladder:    dark blue (18)  → medium (33)  → light sky blue (117)     → cyan (45)</w:t>
      </w:r>
      <w:r>
        <w:br/>
      </w:r>
      <w:r>
        <w:rPr>
          <w:rStyle w:val="VerbatimChar"/>
        </w:rPr>
        <w:t xml:space="preserve">                 V≈0.3            V≈0.5         V≈0.9                       V≈0.7</w:t>
      </w:r>
      <w:r>
        <w:br/>
      </w:r>
      <w:r>
        <w:rPr>
          <w:rStyle w:val="VerbatimChar"/>
        </w:rPr>
        <w:t xml:space="preserve">Hue:             ~240°            ~210°         ~200°                       ~190°</w:t>
      </w:r>
    </w:p>
    <w:p>
      <w:pPr>
        <w:pStyle w:val="FirstParagraph"/>
      </w:pPr>
      <w:r>
        <w:t xml:space="preserve">Same vertical positions on the cylinder, rotated around the axis. Your eye</w:t>
      </w:r>
      <w:r>
        <w:t xml:space="preserve"> </w:t>
      </w:r>
      <w:r>
        <w:t xml:space="preserve">reads the brightness contrast (dark base, bright dir) the same way in both</w:t>
      </w:r>
      <w:r>
        <w:t xml:space="preserve"> </w:t>
      </w:r>
      <w:r>
        <w:t xml:space="preserve">— so the palettes</w:t>
      </w:r>
      <w:r>
        <w:t xml:space="preserve"> </w:t>
      </w:r>
      <w:r>
        <w:t xml:space="preserve">“</w:t>
      </w:r>
      <w:r>
        <w:t xml:space="preserve">feel</w:t>
      </w:r>
      <w:r>
        <w:t xml:space="preserve">”</w:t>
      </w:r>
      <w:r>
        <w:t xml:space="preserve"> </w:t>
      </w:r>
      <w:r>
        <w:t xml:space="preserve">parallel even though the hue family changed.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*ish</w:t>
      </w:r>
      <w:r>
        <w:t xml:space="preserve"> </w:t>
      </w:r>
      <w:r>
        <w:t xml:space="preserve">family in</w:t>
      </w:r>
      <w:r>
        <w:t xml:space="preserve"> </w:t>
      </w:r>
      <w:r>
        <w:rPr>
          <w:rStyle w:val="VerbatimChar"/>
        </w:rPr>
        <w:t xml:space="preserve">colorBG</w:t>
      </w:r>
      <w:r>
        <w:t xml:space="preserve"> </w:t>
      </w:r>
      <w:r>
        <w:t xml:space="preserve">(</w:t>
      </w:r>
      <w:r>
        <w:rPr>
          <w:rStyle w:val="VerbatimChar"/>
        </w:rPr>
        <w:t xml:space="preserve">colorGreenish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colorBlueish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colorRedish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colorPurpleish</w:t>
      </w:r>
      <w:r>
        <w:t xml:space="preserve">) is exactly this pattern: one shared</w:t>
      </w:r>
      <w:r>
        <w:t xml:space="preserve"> </w:t>
      </w:r>
      <w:r>
        <w:t xml:space="preserve">brightness ladder, four hue rotations. Adding a new one is a matter of</w:t>
      </w:r>
      <w:r>
        <w:t xml:space="preserve"> </w:t>
      </w:r>
      <w:r>
        <w:t xml:space="preserve">picking 4 indices in the new hue family at the same V positions — no other</w:t>
      </w:r>
      <w:r>
        <w:t xml:space="preserve"> </w:t>
      </w:r>
      <w:r>
        <w:t xml:space="preserve">decisions to make. That’s the payoff of separating the two axes: hue</w:t>
      </w:r>
      <w:r>
        <w:t xml:space="preserve"> </w:t>
      </w:r>
      <w:r>
        <w:t xml:space="preserve">becomes a parameter you can swap, brightness stays an invariant of the</w:t>
      </w:r>
      <w:r>
        <w:t xml:space="preserve"> </w:t>
      </w:r>
      <w:r>
        <w:t xml:space="preserve">“</w:t>
      </w:r>
      <w:r>
        <w:t xml:space="preserve">shape</w:t>
      </w:r>
      <w:r>
        <w:t xml:space="preserve">”</w:t>
      </w:r>
      <w:r>
        <w:t xml:space="preserve"> </w:t>
      </w:r>
      <w:r>
        <w:t xml:space="preserve">of the prompt.</w:t>
      </w:r>
    </w:p>
    <w:bookmarkEnd w:id="26"/>
    <w:bookmarkStart w:id="27" w:name="the-xterm-256-color-palette"/>
    <w:p>
      <w:pPr>
        <w:pStyle w:val="Heading2"/>
      </w:pPr>
      <w:r>
        <w:t xml:space="preserve">The xterm 256-color palette</w:t>
      </w:r>
    </w:p>
    <w:p>
      <w:pPr>
        <w:pStyle w:val="FirstParagraph"/>
      </w:pPr>
      <w:r>
        <w:t xml:space="preserve">When you write</w:t>
      </w:r>
      <w:r>
        <w:t xml:space="preserve"> </w:t>
      </w:r>
      <w:r>
        <w:rPr>
          <w:rStyle w:val="VerbatimChar"/>
        </w:rPr>
        <w:t xml:space="preserve">\e[38;5;Nm</w:t>
      </w:r>
      <w:r>
        <w:t xml:space="preserve">,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is an index into a 256-entry palette laid</w:t>
      </w:r>
      <w:r>
        <w:t xml:space="preserve"> </w:t>
      </w:r>
      <w:r>
        <w:t xml:space="preserve">out in three blocks: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82"/>
        <w:gridCol w:w="2482"/>
        <w:gridCol w:w="42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colors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original 16 ANSI colors.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16–231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6×6×6 RGB cube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 = 16 + 36·R + 6·G + B</w:t>
            </w:r>
            <w:r>
              <w:t xml:space="preserve">, R/G/B ∈ 0–5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232–255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24-step grayscale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Black-ish at 232, white-ish at 255</w:t>
            </w:r>
          </w:p>
        </w:tc>
      </w:tr>
    </w:tbl>
    <w:p>
      <w:pPr>
        <w:pStyle w:val="BodyText"/>
      </w:pPr>
      <w:r>
        <w:t xml:space="preserve">The cube formula is genuinely useful: to locate</w:t>
      </w:r>
      <w:r>
        <w:t xml:space="preserve"> </w:t>
      </w:r>
      <w:r>
        <w:t xml:space="preserve">“</w:t>
      </w:r>
      <w:r>
        <w:t xml:space="preserve">dark blue</w:t>
      </w:r>
      <w:r>
        <w:t xml:space="preserve">”</w:t>
      </w:r>
      <w:r>
        <w:t xml:space="preserve">, set R=0, G=0,</w:t>
      </w:r>
      <w:r>
        <w:t xml:space="preserve"> </w:t>
      </w:r>
      <w:r>
        <w:t xml:space="preserve">B=2 →</w:t>
      </w:r>
      <w:r>
        <w:t xml:space="preserve"> </w:t>
      </w:r>
      <w:r>
        <w:rPr>
          <w:rStyle w:val="VerbatimChar"/>
        </w:rPr>
        <w:t xml:space="preserve">16 + 0 + 0 + 12 = 28</w:t>
      </w:r>
      <w:r>
        <w:t xml:space="preserve">… wait, that’s the same index as the green I</w:t>
      </w:r>
      <w:r>
        <w:t xml:space="preserve"> </w:t>
      </w:r>
      <w:r>
        <w:t xml:space="preserve">used. Indices collide because the cube is small. Run</w:t>
      </w:r>
      <w:r>
        <w:t xml:space="preserve"> </w:t>
      </w:r>
      <w:r>
        <w:rPr>
          <w:rStyle w:val="VerbatimChar"/>
        </w:rPr>
        <w:t xml:space="preserve">colorsShow</w:t>
      </w:r>
      <w:r>
        <w:t xml:space="preserve"> </w:t>
      </w:r>
      <w:r>
        <w:t xml:space="preserve">(defined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colorPrompt</w:t>
      </w:r>
      <w:r>
        <w:t xml:space="preserve">) to eyeball the palette directly.</w:t>
      </w:r>
    </w:p>
    <w:bookmarkEnd w:id="27"/>
    <w:bookmarkStart w:id="28" w:name="contrast-and-readability"/>
    <w:p>
      <w:pPr>
        <w:pStyle w:val="Heading2"/>
      </w:pPr>
      <w:r>
        <w:t xml:space="preserve">Contrast and readability</w:t>
      </w:r>
    </w:p>
    <w:p>
      <w:pPr>
        <w:pStyle w:val="FirstParagraph"/>
      </w:pPr>
      <w:r>
        <w:t xml:space="preserve">A prompt is only useful if you can read it. The relevant metric is</w:t>
      </w:r>
      <w:r>
        <w:t xml:space="preserve"> </w:t>
      </w:r>
      <w:r>
        <w:rPr>
          <w:bCs/>
          <w:b/>
        </w:rPr>
        <w:t xml:space="preserve">contrast ratio</w:t>
      </w:r>
      <w:r>
        <w:t xml:space="preserve"> </w:t>
      </w:r>
      <w:r>
        <w:t xml:space="preserve">between text and background — defined by WCAG as a</w:t>
      </w:r>
      <w:r>
        <w:t xml:space="preserve"> </w:t>
      </w:r>
      <w:r>
        <w:t xml:space="preserve">function of</w:t>
      </w:r>
      <w:r>
        <w:t xml:space="preserve"> </w:t>
      </w:r>
      <w:r>
        <w:rPr>
          <w:iCs/>
          <w:i/>
        </w:rPr>
        <w:t xml:space="preserve">relative luminance</w:t>
      </w:r>
      <w:r>
        <w:t xml:space="preserve">, not raw RGB difference:</w:t>
      </w:r>
    </w:p>
    <w:p>
      <w:pPr>
        <w:pStyle w:val="SourceCode"/>
      </w:pPr>
      <w:r>
        <w:rPr>
          <w:rStyle w:val="VerbatimChar"/>
        </w:rPr>
        <w:t xml:space="preserve">luminance ≈ 0.2126·R + 0.7152·G + 0.0722·B    (with each channel gamma-corrected)</w:t>
      </w:r>
    </w:p>
    <w:p>
      <w:pPr>
        <w:pStyle w:val="FirstParagraph"/>
      </w:pPr>
      <w:r>
        <w:t xml:space="preserve">Notice the coefficients are wildly uneven: green carries ~71% of perceived</w:t>
      </w:r>
      <w:r>
        <w:t xml:space="preserve"> </w:t>
      </w:r>
      <w:r>
        <w:t xml:space="preserve">brightness, blue only ~7%. That’s why pure blue text on black is hard to</w:t>
      </w:r>
      <w:r>
        <w:t xml:space="preserve"> </w:t>
      </w:r>
      <w:r>
        <w:t xml:space="preserve">read (low luminance) but pure green on black pops (high luminance), even</w:t>
      </w:r>
      <w:r>
        <w:t xml:space="preserve"> </w:t>
      </w:r>
      <w:r>
        <w:t xml:space="preserve">though both are</w:t>
      </w:r>
      <w:r>
        <w:t xml:space="preserve"> </w:t>
      </w:r>
      <w:r>
        <w:t xml:space="preserve">“</w:t>
      </w:r>
      <w:r>
        <w:t xml:space="preserve">one channel maxed.</w:t>
      </w:r>
      <w:r>
        <w:t xml:space="preserve">”</w:t>
      </w:r>
    </w:p>
    <w:p>
      <w:pPr>
        <w:pStyle w:val="BodyText"/>
      </w:pPr>
      <w:r>
        <w:t xml:space="preserve">Practical rule of thumb for terminal prompts:</w:t>
      </w:r>
      <w:r>
        <w:t xml:space="preserve"> </w:t>
      </w:r>
      <w:r>
        <w:t xml:space="preserve">- Aim for contrast ratio ≥ 4.5:1 (WCAG AA for normal text).</w:t>
      </w:r>
      <w:r>
        <w:t xml:space="preserve"> </w:t>
      </w:r>
      <w:r>
        <w:t xml:space="preserve">- Bright blues (</w:t>
      </w:r>
      <w:r>
        <w:rPr>
          <w:rStyle w:val="VerbatimChar"/>
        </w:rPr>
        <w:t xml:space="preserve">#5599FF</w:t>
      </w:r>
      <w:r>
        <w:t xml:space="preserve">) read better than pure blues (</w:t>
      </w:r>
      <w:r>
        <w:rPr>
          <w:rStyle w:val="VerbatimChar"/>
        </w:rPr>
        <w:t xml:space="preserve">#0000FF</w:t>
      </w:r>
      <w:r>
        <w:t xml:space="preserve">) on dark</w:t>
      </w:r>
      <w:r>
        <w:t xml:space="preserve"> </w:t>
      </w:r>
      <w:r>
        <w:t xml:space="preserve">backgrounds because adding green and red lifts luminance.</w:t>
      </w:r>
    </w:p>
    <w:bookmarkEnd w:id="28"/>
    <w:bookmarkStart w:id="29" w:name="color-harmonies"/>
    <w:p>
      <w:pPr>
        <w:pStyle w:val="Heading2"/>
      </w:pPr>
      <w:r>
        <w:t xml:space="preserve">Color harmonies</w:t>
      </w:r>
    </w:p>
    <w:p>
      <w:pPr>
        <w:pStyle w:val="FirstParagraph"/>
      </w:pPr>
      <w:r>
        <w:t xml:space="preserve">Ways to pick</w:t>
      </w:r>
      <w:r>
        <w:t xml:space="preserve"> </w:t>
      </w:r>
      <w:r>
        <w:rPr>
          <w:iCs/>
          <w:i/>
        </w:rPr>
        <w:t xml:space="preserve">multiple</w:t>
      </w:r>
      <w:r>
        <w:t xml:space="preserve"> </w:t>
      </w:r>
      <w:r>
        <w:t xml:space="preserve">hues that look intentional together. All defined as</w:t>
      </w:r>
      <w:r>
        <w:t xml:space="preserve"> </w:t>
      </w:r>
      <w:r>
        <w:t xml:space="preserve">angular relationships on the wheel: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Harmony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Monochromatic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0° (same)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Calm, unified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Analogous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±30°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Natural, gradient-y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Complementary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tension, vibrating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Split-comp.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180° ± 30°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Complementary but softer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Triadic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120° apart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Balanced, lively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Tetradic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90° apart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Rich, hard to balance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colorPrompt</w:t>
      </w:r>
      <w:r>
        <w:t xml:space="preserve"> </w:t>
      </w:r>
      <w:r>
        <w:t xml:space="preserve">slots (history, host, dir, cmdline) are essentially a</w:t>
      </w:r>
      <w:r>
        <w:t xml:space="preserve"> </w:t>
      </w:r>
      <w:r>
        <w:t xml:space="preserve">4-color palette, so triadic-plus-accent or analogous-plus-accent are both</w:t>
      </w:r>
      <w:r>
        <w:t xml:space="preserve"> </w:t>
      </w:r>
      <w:r>
        <w:t xml:space="preserve">reasonable templates.</w:t>
      </w:r>
    </w:p>
    <w:bookmarkEnd w:id="29"/>
    <w:bookmarkStart w:id="30" w:name="perceptual-vs.-mathematical-brightness"/>
    <w:p>
      <w:pPr>
        <w:pStyle w:val="Heading2"/>
      </w:pPr>
      <w:r>
        <w:t xml:space="preserve">Perceptual vs. mathematical brightness</w:t>
      </w:r>
    </w:p>
    <w:p>
      <w:pPr>
        <w:pStyle w:val="FirstParagraph"/>
      </w:pPr>
      <w:r>
        <w:rPr>
          <w:rStyle w:val="VerbatimChar"/>
        </w:rPr>
        <w:t xml:space="preserve">(R + G + B) / 3</w:t>
      </w:r>
      <w:r>
        <w:t xml:space="preserve"> </w:t>
      </w:r>
      <w:r>
        <w:t xml:space="preserve">is</w:t>
      </w:r>
      <w:r>
        <w:t xml:space="preserve"> </w:t>
      </w:r>
      <w:r>
        <w:rPr>
          <w:iCs/>
          <w:i/>
        </w:rPr>
        <w:t xml:space="preserve">mathematical</w:t>
      </w:r>
      <w:r>
        <w:t xml:space="preserve"> </w:t>
      </w:r>
      <w:r>
        <w:t xml:space="preserve">brightness. It’s wrong for human</w:t>
      </w:r>
      <w:r>
        <w:t xml:space="preserve"> </w:t>
      </w:r>
      <w:r>
        <w:t xml:space="preserve">perception — see the luminance coefficients above. Two colors with the</w:t>
      </w:r>
      <w:r>
        <w:t xml:space="preserve"> </w:t>
      </w:r>
      <w:r>
        <w:t xml:space="preserve">same RGB sum can look very different: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#FFFF00</w:t>
      </w:r>
      <w:r>
        <w:t xml:space="preserve"> </w:t>
      </w:r>
      <w:r>
        <w:t xml:space="preserve">(yellow): sum = 510, looks bright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#FF00FF</w:t>
      </w:r>
      <w:r>
        <w:t xml:space="preserve"> </w:t>
      </w:r>
      <w:r>
        <w:t xml:space="preserve">(magenta): sum = 510, looks darker</w:t>
      </w:r>
    </w:p>
    <w:p>
      <w:pPr>
        <w:pStyle w:val="FirstParagraph"/>
      </w:pPr>
      <w:r>
        <w:t xml:space="preserve">When you sort palette colors by</w:t>
      </w:r>
      <w:r>
        <w:t xml:space="preserve"> </w:t>
      </w:r>
      <w:r>
        <w:t xml:space="preserve">“</w:t>
      </w:r>
      <w:r>
        <w:t xml:space="preserve">lightness</w:t>
      </w:r>
      <w:r>
        <w:t xml:space="preserve">”</w:t>
      </w:r>
      <w:r>
        <w:t xml:space="preserve"> </w:t>
      </w:r>
      <w:r>
        <w:t xml:space="preserve">by eye and the math disagrees,</w:t>
      </w:r>
      <w:r>
        <w:t xml:space="preserve"> </w:t>
      </w:r>
      <w:r>
        <w:t xml:space="preserve">the math is what’s wrong. Use HSL’s L or WCAG luminance for perceptual</w:t>
      </w:r>
      <w:r>
        <w:t xml:space="preserve"> </w:t>
      </w:r>
      <w:r>
        <w:t xml:space="preserve">ordering.</w:t>
      </w:r>
    </w:p>
    <w:bookmarkEnd w:id="30"/>
    <w:bookmarkStart w:id="31" w:name="gamma-the-lurking-gotcha"/>
    <w:p>
      <w:pPr>
        <w:pStyle w:val="Heading2"/>
      </w:pPr>
      <w:r>
        <w:t xml:space="preserve">Gamma — the lurking gotcha</w:t>
      </w:r>
    </w:p>
    <w:p>
      <w:pPr>
        <w:pStyle w:val="FirstParagraph"/>
      </w:pPr>
      <w:r>
        <w:t xml:space="preserve">Display values aren’t linear in light.</w:t>
      </w:r>
      <w:r>
        <w:t xml:space="preserve"> </w:t>
      </w:r>
      <w:r>
        <w:rPr>
          <w:rStyle w:val="VerbatimChar"/>
        </w:rPr>
        <w:t xml:space="preserve">#80</w:t>
      </w:r>
      <w:r>
        <w:t xml:space="preserve"> </w:t>
      </w:r>
      <w:r>
        <w:t xml:space="preserve">isn’t half as much light as</w:t>
      </w:r>
      <w:r>
        <w:t xml:space="preserve"> </w:t>
      </w:r>
      <w:r>
        <w:rPr>
          <w:rStyle w:val="VerbatimChar"/>
        </w:rPr>
        <w:t xml:space="preserve">#FF</w:t>
      </w:r>
      <w:r>
        <w:t xml:space="preserve"> </w:t>
      </w:r>
      <w:r>
        <w:t xml:space="preserve">— it’s roughly 22%, because monitors apply a gamma curve (~2.2). If</w:t>
      </w:r>
      <w:r>
        <w:t xml:space="preserve"> </w:t>
      </w:r>
      <w:r>
        <w:t xml:space="preserve">you average</w:t>
      </w:r>
      <w:r>
        <w:t xml:space="preserve"> </w:t>
      </w:r>
      <w:r>
        <w:rPr>
          <w:rStyle w:val="VerbatimChar"/>
        </w:rPr>
        <w:t xml:space="preserve">#000000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#FFFFFF</w:t>
      </w:r>
      <w:r>
        <w:t xml:space="preserve"> </w:t>
      </w:r>
      <w:r>
        <w:t xml:space="preserve">and expect gray, you’ll get gray on</w:t>
      </w:r>
      <w:r>
        <w:t xml:space="preserve"> </w:t>
      </w:r>
      <w:r>
        <w:t xml:space="preserve">screen, but the</w:t>
      </w:r>
      <w:r>
        <w:t xml:space="preserve"> </w:t>
      </w:r>
      <w:r>
        <w:rPr>
          <w:iCs/>
          <w:i/>
        </w:rPr>
        <w:t xml:space="preserve">light energy</w:t>
      </w:r>
      <w:r>
        <w:t xml:space="preserve"> </w:t>
      </w:r>
      <w:r>
        <w:t xml:space="preserve">is much less than half.</w:t>
      </w:r>
    </w:p>
    <w:p>
      <w:pPr>
        <w:pStyle w:val="BodyText"/>
      </w:pPr>
      <w:r>
        <w:t xml:space="preserve">Most of the time you can ignore this. It bites you when:</w:t>
      </w:r>
      <w:r>
        <w:t xml:space="preserve"> </w:t>
      </w:r>
      <w:r>
        <w:t xml:space="preserve">- Blending/dimming colors and the result looks darker than expected.</w:t>
      </w:r>
      <w:r>
        <w:t xml:space="preserve"> </w:t>
      </w:r>
      <w:r>
        <w:t xml:space="preserve">- Computing perceived brightness — you must gamma-correct first (the WCAG</w:t>
      </w:r>
      <w:r>
        <w:t xml:space="preserve"> </w:t>
      </w:r>
      <w:r>
        <w:t xml:space="preserve">formula does).</w:t>
      </w:r>
    </w:p>
    <w:bookmarkEnd w:id="31"/>
    <w:bookmarkStart w:id="32" w:name="a-short-pickers-checklist"/>
    <w:p>
      <w:pPr>
        <w:pStyle w:val="Heading2"/>
      </w:pPr>
      <w:r>
        <w:t xml:space="preserve">A short pickers’ checklist</w:t>
      </w:r>
    </w:p>
    <w:p>
      <w:pPr>
        <w:pStyle w:val="FirstParagraph"/>
      </w:pPr>
      <w:r>
        <w:t xml:space="preserve">When choosing a palette for a terminal scheme: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Pick the BG first.</w:t>
      </w:r>
      <w:r>
        <w:t xml:space="preserve"> </w:t>
      </w:r>
      <w:r>
        <w:t xml:space="preserve">Dark or light? It anchors everything else.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Choose 1 dominant hue</w:t>
      </w:r>
      <w:r>
        <w:t xml:space="preserve"> </w:t>
      </w:r>
      <w:r>
        <w:t xml:space="preserve">for the scheme.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Build a brightness ladder</w:t>
      </w:r>
      <w:r>
        <w:t xml:space="preserve"> </w:t>
      </w:r>
      <w:r>
        <w:t xml:space="preserve">of 3–4 steps from that hue (or close</w:t>
      </w:r>
      <w:r>
        <w:t xml:space="preserve"> </w:t>
      </w:r>
      <w:r>
        <w:t xml:space="preserve">neighbors via analogous harmony).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Add one accent</w:t>
      </w:r>
      <w:r>
        <w:t xml:space="preserve"> </w:t>
      </w:r>
      <w:r>
        <w:t xml:space="preserve">at a different hue (complementary or triadic) for the</w:t>
      </w:r>
      <w:r>
        <w:t xml:space="preserve"> </w:t>
      </w:r>
      <w:r>
        <w:t xml:space="preserve">element that should jump — typically the cursor/cmdline or directory.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Check contrast</w:t>
      </w:r>
      <w:r>
        <w:t xml:space="preserve"> </w:t>
      </w:r>
      <w:r>
        <w:t xml:space="preserve">of the lightest-foreground vs. background. If you</w:t>
      </w:r>
      <w:r>
        <w:t xml:space="preserve"> </w:t>
      </w:r>
      <w:r>
        <w:t xml:space="preserve">can’t comfortably read a long path, the dir color is too dim.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View it on your actual terminal.</w:t>
      </w:r>
      <w:r>
        <w:t xml:space="preserve"> </w:t>
      </w:r>
      <w:r>
        <w:t xml:space="preserve">sRGB rendering varies; a palette</w:t>
      </w:r>
      <w:r>
        <w:t xml:space="preserve"> </w:t>
      </w:r>
      <w:r>
        <w:t xml:space="preserve">that looks great in a swatch tool can feel muddy in iTerm vs. Alacritty</w:t>
      </w:r>
      <w:r>
        <w:t xml:space="preserve"> </w:t>
      </w:r>
      <w:r>
        <w:t xml:space="preserve">vs. xterm.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2026-05-05T12:36:47Z</dcterms:created>
  <dcterms:modified xsi:type="dcterms:W3CDTF">2026-05-05T12:36:47Z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