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07BCE" w14:textId="77777777" w:rsidR="00130640" w:rsidRDefault="00130640"/>
    <w:p w14:paraId="12BA6DAC" w14:textId="77777777" w:rsidR="00130640" w:rsidRDefault="00130640"/>
    <w:p w14:paraId="150E1F2D" w14:textId="77777777" w:rsidR="00130640" w:rsidRDefault="00000000">
      <w:pPr>
        <w:spacing w:after="80"/>
        <w:jc w:val="center"/>
      </w:pPr>
      <w:r>
        <w:rPr>
          <w:b/>
          <w:bCs/>
          <w:color w:val="1F4E79"/>
          <w:sz w:val="56"/>
          <w:szCs w:val="56"/>
        </w:rPr>
        <w:t>Journal Club</w:t>
      </w:r>
    </w:p>
    <w:p w14:paraId="59CEC3F5" w14:textId="77777777" w:rsidR="00130640" w:rsidRDefault="00000000">
      <w:pPr>
        <w:spacing w:after="200"/>
        <w:jc w:val="center"/>
      </w:pPr>
      <w:r>
        <w:rPr>
          <w:color w:val="2E75B6"/>
          <w:sz w:val="32"/>
          <w:szCs w:val="32"/>
        </w:rPr>
        <w:t>Pre-Session Handout &amp; Facilitation Guide</w:t>
      </w:r>
    </w:p>
    <w:p w14:paraId="6C407A33" w14:textId="77777777" w:rsidR="00130640" w:rsidRDefault="00130640">
      <w:pPr>
        <w:pBdr>
          <w:bottom w:val="single" w:sz="4" w:space="1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30640" w14:paraId="23A3A4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DB76" w14:textId="77777777" w:rsidR="00130640" w:rsidRDefault="00000000">
            <w:r>
              <w:rPr>
                <w:b/>
                <w:bCs/>
                <w:color w:val="1F4E79"/>
              </w:rPr>
              <w:t>Date &amp; Time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E4C2" w14:textId="77777777" w:rsidR="00130640" w:rsidRDefault="00000000">
            <w:r>
              <w:rPr>
                <w:i/>
                <w:iCs/>
                <w:color w:val="999999"/>
              </w:rPr>
              <w:t>[Date], [Start Time – End Time]</w:t>
            </w:r>
          </w:p>
        </w:tc>
      </w:tr>
      <w:tr w:rsidR="00130640" w14:paraId="1669E7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90D6" w14:textId="77777777" w:rsidR="00130640" w:rsidRDefault="00000000">
            <w:r>
              <w:rPr>
                <w:b/>
                <w:bCs/>
                <w:color w:val="1F4E79"/>
              </w:rPr>
              <w:t>Topic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4C68" w14:textId="77777777" w:rsidR="00130640" w:rsidRDefault="00000000">
            <w:r>
              <w:rPr>
                <w:i/>
                <w:iCs/>
                <w:color w:val="999999"/>
              </w:rPr>
              <w:t>[Session Topic]</w:t>
            </w:r>
          </w:p>
        </w:tc>
      </w:tr>
      <w:tr w:rsidR="00130640" w14:paraId="7EE2EC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A240" w14:textId="77777777" w:rsidR="00130640" w:rsidRDefault="00000000">
            <w:r>
              <w:rPr>
                <w:b/>
                <w:bCs/>
                <w:color w:val="1F4E79"/>
              </w:rPr>
              <w:t>Resident Leads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57FB" w14:textId="77777777" w:rsidR="00130640" w:rsidRDefault="00000000">
            <w:r>
              <w:rPr>
                <w:i/>
                <w:iCs/>
                <w:color w:val="999999"/>
              </w:rPr>
              <w:t>[Resident Name(s)]</w:t>
            </w:r>
          </w:p>
        </w:tc>
      </w:tr>
      <w:tr w:rsidR="00130640" w14:paraId="75C7E1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81FF" w14:textId="77777777" w:rsidR="00130640" w:rsidRDefault="00000000">
            <w:r>
              <w:rPr>
                <w:b/>
                <w:bCs/>
                <w:color w:val="1F4E79"/>
              </w:rPr>
              <w:t>Faculty Leads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F7D2" w14:textId="77777777" w:rsidR="00130640" w:rsidRDefault="00000000">
            <w:r>
              <w:rPr>
                <w:i/>
                <w:iCs/>
                <w:color w:val="999999"/>
              </w:rPr>
              <w:t>[Faculty Name(s)]</w:t>
            </w:r>
          </w:p>
        </w:tc>
      </w:tr>
    </w:tbl>
    <w:p w14:paraId="10152894" w14:textId="77777777" w:rsidR="00130640" w:rsidRDefault="00130640">
      <w:pPr>
        <w:spacing w:after="200"/>
      </w:pPr>
    </w:p>
    <w:p w14:paraId="16C281F8" w14:textId="77777777" w:rsidR="00130640" w:rsidRDefault="00000000">
      <w:pPr>
        <w:pStyle w:val="Heading1"/>
      </w:pPr>
      <w:r>
        <w:t>Purpose</w:t>
      </w:r>
    </w:p>
    <w:p w14:paraId="3F00D685" w14:textId="77777777" w:rsidR="00130640" w:rsidRDefault="00000000">
      <w:pPr>
        <w:spacing w:after="120"/>
      </w:pPr>
      <w:r>
        <w:rPr>
          <w:color w:val="333333"/>
        </w:rPr>
        <w:t>This journal club session is designed to strengthen evidence-based practice skills through structured critical appraisal and collaborative discussion. The session emphasizes active, resident-led engagement rather than passive lecture, connecting appraisal skills directly to clinical decision-making and ACGME milestones.</w:t>
      </w:r>
    </w:p>
    <w:p w14:paraId="1E32747A" w14:textId="77777777" w:rsidR="00130640" w:rsidRDefault="00000000">
      <w:pPr>
        <w:pStyle w:val="Heading1"/>
      </w:pPr>
      <w:r>
        <w:t>Session Objectives</w:t>
      </w:r>
    </w:p>
    <w:p w14:paraId="10AB1CBA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Practice critical appraisal skills using a structured checklist (validity, results, applicability).</w:t>
      </w:r>
    </w:p>
    <w:p w14:paraId="0F79CC16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Interpret effect sizes and confidence intervals, moving beyond p-values.</w:t>
      </w:r>
    </w:p>
    <w:p w14:paraId="4E972A87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Apply study findings to clinical vignettes relevant to daily practice.</w:t>
      </w:r>
    </w:p>
    <w:p w14:paraId="18476246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>Recognize the limits of generalizing trial data across different clinical contexts and patient populations.</w:t>
      </w:r>
    </w:p>
    <w:p w14:paraId="0591DA1F" w14:textId="77777777" w:rsidR="00130640" w:rsidRDefault="00130640">
      <w:pPr>
        <w:spacing w:after="80"/>
      </w:pPr>
    </w:p>
    <w:p w14:paraId="47697DB3" w14:textId="77777777" w:rsidR="00130640" w:rsidRDefault="00000000"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Note: </w:t>
      </w:r>
      <w:r>
        <w:rPr>
          <w:i/>
          <w:iCs/>
          <w:color w:val="555555"/>
          <w:sz w:val="20"/>
          <w:szCs w:val="20"/>
        </w:rPr>
        <w:t>Objectives may be customized to align with specific ACGME milestones (e.g., PBLI 2–4, MK, or PC milestones) relevant to your program.</w:t>
      </w:r>
    </w:p>
    <w:p w14:paraId="35081CD6" w14:textId="77777777" w:rsidR="00130640" w:rsidRDefault="00000000">
      <w:pPr>
        <w:pStyle w:val="Heading1"/>
      </w:pPr>
      <w:r>
        <w:t>Articles for Review</w:t>
      </w:r>
    </w:p>
    <w:p w14:paraId="13470B4C" w14:textId="77777777" w:rsidR="00130640" w:rsidRDefault="00000000">
      <w:pPr>
        <w:spacing w:after="120"/>
      </w:pPr>
      <w:r>
        <w:rPr>
          <w:color w:val="333333"/>
        </w:rPr>
        <w:t>List the articles assigned for this session. Recommended: 2–3 articles per session for adequate depth.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60"/>
        <w:gridCol w:w="3000"/>
      </w:tblGrid>
      <w:tr w:rsidR="00130640" w14:paraId="6DF189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1603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3BCB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Citation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8B843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130640" w14:paraId="2BF01A4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594A" w14:textId="77777777" w:rsidR="00130640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4C76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[Author et al., Journal Year — Title or Key Description]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503D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[Primary outcome focus]</w:t>
            </w:r>
          </w:p>
        </w:tc>
      </w:tr>
      <w:tr w:rsidR="00130640" w14:paraId="174805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528A" w14:textId="77777777" w:rsidR="00130640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40D1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[Author et al., Journal Year — Title or Key Description]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4CBE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[Primary outcome focus]</w:t>
            </w:r>
          </w:p>
        </w:tc>
      </w:tr>
      <w:tr w:rsidR="00130640" w14:paraId="606676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9F08" w14:textId="77777777" w:rsidR="00130640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C27B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[Author et al., Journal Year — Title or Key Description]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DAF4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[Primary outcome focus]</w:t>
            </w:r>
          </w:p>
        </w:tc>
      </w:tr>
    </w:tbl>
    <w:p w14:paraId="55D10E71" w14:textId="77777777" w:rsidR="00130640" w:rsidRDefault="00000000">
      <w:pPr>
        <w:pStyle w:val="Heading1"/>
      </w:pPr>
      <w:r>
        <w:lastRenderedPageBreak/>
        <w:t xml:space="preserve">PICO </w:t>
      </w:r>
      <w:proofErr w:type="gramStart"/>
      <w:r>
        <w:t>at a Glance</w:t>
      </w:r>
      <w:proofErr w:type="gramEnd"/>
    </w:p>
    <w:p w14:paraId="5023DA52" w14:textId="77777777" w:rsidR="00130640" w:rsidRDefault="00000000">
      <w:pPr>
        <w:spacing w:after="120"/>
      </w:pPr>
      <w:r>
        <w:rPr>
          <w:color w:val="333333"/>
        </w:rPr>
        <w:t>Summarize each article using the PICO(T) framework to orient readers before deeper appraisal.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1600"/>
        <w:gridCol w:w="1600"/>
        <w:gridCol w:w="2060"/>
        <w:gridCol w:w="1200"/>
      </w:tblGrid>
      <w:tr w:rsidR="00130640" w14:paraId="11ED9D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4A64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Study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A68F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Population (P)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99B0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Intervention (I)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B155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Comparison (C)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CCCB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Outcomes (O)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4317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Time (T)</w:t>
            </w:r>
          </w:p>
        </w:tc>
      </w:tr>
      <w:tr w:rsidR="00130640" w14:paraId="26625C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9025" w14:textId="77777777" w:rsidR="00130640" w:rsidRDefault="00000000">
            <w:r>
              <w:rPr>
                <w:b/>
                <w:bCs/>
                <w:color w:val="333333"/>
                <w:sz w:val="20"/>
                <w:szCs w:val="20"/>
              </w:rPr>
              <w:t>[Article 1]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D102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ECFA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15F4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F108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8D03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[Duration]</w:t>
            </w:r>
          </w:p>
        </w:tc>
      </w:tr>
      <w:tr w:rsidR="00130640" w14:paraId="186B54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F56E" w14:textId="77777777" w:rsidR="00130640" w:rsidRDefault="00000000">
            <w:r>
              <w:rPr>
                <w:b/>
                <w:bCs/>
                <w:color w:val="333333"/>
                <w:sz w:val="20"/>
                <w:szCs w:val="20"/>
              </w:rPr>
              <w:t>[Article 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31DB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A7E6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20D0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8183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5009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[Duration]</w:t>
            </w:r>
          </w:p>
        </w:tc>
      </w:tr>
      <w:tr w:rsidR="00130640" w14:paraId="0D58A84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DD7C" w14:textId="77777777" w:rsidR="00130640" w:rsidRDefault="00000000">
            <w:r>
              <w:rPr>
                <w:b/>
                <w:bCs/>
                <w:color w:val="333333"/>
                <w:sz w:val="20"/>
                <w:szCs w:val="20"/>
              </w:rPr>
              <w:t>[Article 3]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CF0B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892D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5552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F9B1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[Description]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B90C" w14:textId="77777777" w:rsidR="00130640" w:rsidRDefault="00000000">
            <w:r>
              <w:rPr>
                <w:i/>
                <w:iCs/>
                <w:color w:val="999999"/>
                <w:sz w:val="20"/>
                <w:szCs w:val="20"/>
              </w:rPr>
              <w:t>[Duration]</w:t>
            </w:r>
          </w:p>
        </w:tc>
      </w:tr>
    </w:tbl>
    <w:p w14:paraId="1D3B5D25" w14:textId="77777777" w:rsidR="00130640" w:rsidRDefault="00000000">
      <w:r>
        <w:br w:type="page"/>
      </w:r>
    </w:p>
    <w:p w14:paraId="09710945" w14:textId="77777777" w:rsidR="00130640" w:rsidRDefault="00000000">
      <w:pPr>
        <w:pStyle w:val="Heading1"/>
      </w:pPr>
      <w:r>
        <w:lastRenderedPageBreak/>
        <w:t>Pre-Work Instructions</w:t>
      </w:r>
    </w:p>
    <w:p w14:paraId="507D51B7" w14:textId="77777777" w:rsidR="00130640" w:rsidRDefault="00000000">
      <w:pPr>
        <w:pStyle w:val="Heading2"/>
      </w:pPr>
      <w:r>
        <w:t>Before the Session</w:t>
      </w:r>
    </w:p>
    <w:p w14:paraId="72B4B56A" w14:textId="77777777" w:rsidR="0013064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Read all assigned articles.</w:t>
      </w:r>
    </w:p>
    <w:p w14:paraId="19A09ED8" w14:textId="77777777" w:rsidR="0013064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Complete the Critical Appraisal Checklist (next section) with 1–2 bullet points per question.</w:t>
      </w:r>
    </w:p>
    <w:p w14:paraId="41FA7732" w14:textId="77777777" w:rsidR="0013064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Prepare a BLUF statement (Bottom Line Up Front): a one-sentence summary for your assigned article.</w:t>
      </w:r>
    </w:p>
    <w:p w14:paraId="40BB91E1" w14:textId="77777777" w:rsidR="00130640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33333"/>
        </w:rPr>
        <w:t>Bring notes to guide group discussion.</w:t>
      </w:r>
    </w:p>
    <w:p w14:paraId="76D840F9" w14:textId="77777777" w:rsidR="00130640" w:rsidRDefault="00000000">
      <w:pPr>
        <w:pStyle w:val="Heading2"/>
      </w:pPr>
      <w:r>
        <w:t>Deliverables</w:t>
      </w:r>
    </w:p>
    <w:p w14:paraId="6141814C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Completed checklist for your primary article.</w:t>
      </w:r>
    </w:p>
    <w:p w14:paraId="290A2F94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BLUF statement (1 sentence per article).</w:t>
      </w:r>
    </w:p>
    <w:p w14:paraId="06D01AFC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Be ready to discuss findings and how you will apply them to daily practice.</w:t>
      </w:r>
    </w:p>
    <w:p w14:paraId="78A7DD55" w14:textId="64D542B5" w:rsidR="00130640" w:rsidRDefault="00000000">
      <w:pPr>
        <w:shd w:val="clear" w:color="auto" w:fill="D6E4F0"/>
        <w:spacing w:before="160" w:after="120"/>
      </w:pPr>
      <w:r>
        <w:rPr>
          <w:b/>
          <w:bCs/>
          <w:color w:val="1F4E79"/>
        </w:rPr>
        <w:t xml:space="preserve"> What is a BLUF?  </w:t>
      </w:r>
      <w:r>
        <w:rPr>
          <w:color w:val="333333"/>
        </w:rPr>
        <w:t xml:space="preserve">Bottom Line Up Front — a one-sentence take-home message that answers: </w:t>
      </w:r>
      <w:r>
        <w:rPr>
          <w:i/>
          <w:iCs/>
          <w:color w:val="333333"/>
        </w:rPr>
        <w:t>"What should I do differently (or the same) based on this evidence?"</w:t>
      </w:r>
    </w:p>
    <w:p w14:paraId="5AE2F106" w14:textId="77777777" w:rsidR="00130640" w:rsidRDefault="00130640">
      <w:pPr>
        <w:pBdr>
          <w:bottom w:val="single" w:sz="4" w:space="1" w:color="2E75B6"/>
        </w:pBdr>
        <w:spacing w:before="200" w:after="200"/>
      </w:pPr>
    </w:p>
    <w:p w14:paraId="4F4569A4" w14:textId="77777777" w:rsidR="00130640" w:rsidRDefault="00000000">
      <w:pPr>
        <w:pStyle w:val="Heading1"/>
      </w:pPr>
      <w:r>
        <w:t>Critical Appraisal Checklist</w:t>
      </w:r>
    </w:p>
    <w:p w14:paraId="34F29916" w14:textId="77777777" w:rsidR="00130640" w:rsidRDefault="00000000">
      <w:pPr>
        <w:spacing w:after="120"/>
      </w:pPr>
      <w:r>
        <w:rPr>
          <w:color w:val="333333"/>
        </w:rPr>
        <w:t>Complete before the session for your assigned article. Use 1–2 bullet points per question.</w:t>
      </w:r>
    </w:p>
    <w:p w14:paraId="59E7B908" w14:textId="77777777" w:rsidR="00130640" w:rsidRDefault="00000000">
      <w:pPr>
        <w:pStyle w:val="Heading2"/>
      </w:pPr>
      <w:r>
        <w:t>1. Are the Results Valid? (Internal Validity)</w:t>
      </w:r>
    </w:p>
    <w:p w14:paraId="29B25228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Was randomization adequate?</w:t>
      </w:r>
    </w:p>
    <w:p w14:paraId="390691BD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Was allocation concealed?</w:t>
      </w:r>
    </w:p>
    <w:p w14:paraId="4C11C4E5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Who was blinded (patients, clinicians, outcome assessors)?</w:t>
      </w:r>
    </w:p>
    <w:p w14:paraId="60BB58BC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Were baseline characteristics similar between groups?</w:t>
      </w:r>
    </w:p>
    <w:p w14:paraId="0E481272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Was intention-to-treat (ITT) analysis performed?</w:t>
      </w:r>
    </w:p>
    <w:p w14:paraId="7DF85356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Were crossovers or missing data substantial enough to affect results?</w:t>
      </w:r>
    </w:p>
    <w:p w14:paraId="3AA205BA" w14:textId="77777777" w:rsidR="00130640" w:rsidRDefault="00000000">
      <w:pPr>
        <w:pStyle w:val="Heading2"/>
      </w:pPr>
      <w:r>
        <w:t>2. What Were the Results? (Magnitude &amp; Precision)</w:t>
      </w:r>
    </w:p>
    <w:p w14:paraId="74C2713B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What were the effect sizes (HR, OR, RR, ARR, NNT/NNH)?</w:t>
      </w:r>
    </w:p>
    <w:p w14:paraId="627EDB45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What were the confidence intervals, and do they include clinically meaningful thresholds?</w:t>
      </w:r>
    </w:p>
    <w:p w14:paraId="37AEC30E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Were results clinically meaningful, or only statistically significant?</w:t>
      </w:r>
    </w:p>
    <w:p w14:paraId="467DB385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Were harms or adverse effects reported?</w:t>
      </w:r>
    </w:p>
    <w:p w14:paraId="5F5CE170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Were there time-course patterns (e.g., early vs. late divergence of outcomes)?</w:t>
      </w:r>
    </w:p>
    <w:p w14:paraId="094163A7" w14:textId="77777777" w:rsidR="00130640" w:rsidRDefault="00000000">
      <w:pPr>
        <w:pStyle w:val="Heading2"/>
      </w:pPr>
      <w:r>
        <w:t>3. Will These Results Help My Patients? (Applicability)</w:t>
      </w:r>
    </w:p>
    <w:p w14:paraId="2C98A89A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lastRenderedPageBreak/>
        <w:t>Does the study population match my patients (age, comorbidities, setting)?</w:t>
      </w:r>
    </w:p>
    <w:p w14:paraId="7788F8DA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Are the outcomes patient-centered (e.g., survival, function, pain, satisfaction)?</w:t>
      </w:r>
    </w:p>
    <w:p w14:paraId="5CBFCC63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Are there practical barriers in my setting (staffing, resources, protocols)?</w:t>
      </w:r>
    </w:p>
    <w:p w14:paraId="4510E248" w14:textId="77777777" w:rsidR="00130640" w:rsidRDefault="00000000">
      <w:pPr>
        <w:pStyle w:val="ListParagraph"/>
        <w:numPr>
          <w:ilvl w:val="0"/>
          <w:numId w:val="5"/>
        </w:numPr>
        <w:spacing w:after="60"/>
      </w:pPr>
      <w:r>
        <w:rPr>
          <w:color w:val="333333"/>
        </w:rPr>
        <w:t>How might local pathways or practice patterns differ from the study?</w:t>
      </w:r>
    </w:p>
    <w:p w14:paraId="33C5C8B6" w14:textId="77777777" w:rsidR="00130640" w:rsidRDefault="00130640">
      <w:pPr>
        <w:pBdr>
          <w:bottom w:val="single" w:sz="4" w:space="1" w:color="2E75B6"/>
        </w:pBdr>
        <w:spacing w:before="200" w:after="200"/>
      </w:pPr>
    </w:p>
    <w:p w14:paraId="45B1BED1" w14:textId="77777777" w:rsidR="00130640" w:rsidRDefault="00000000">
      <w:pPr>
        <w:pStyle w:val="Heading1"/>
      </w:pPr>
      <w:r>
        <w:t>Key Reminders</w:t>
      </w:r>
    </w:p>
    <w:p w14:paraId="4EF22374" w14:textId="77777777" w:rsidR="00130640" w:rsidRDefault="00000000">
      <w:pPr>
        <w:spacing w:after="120"/>
      </w:pPr>
      <w:r>
        <w:rPr>
          <w:color w:val="333333"/>
        </w:rPr>
        <w:t>Use this space to highlight the most important take-home points for the session. Consider including:</w:t>
      </w:r>
    </w:p>
    <w:p w14:paraId="3A46F694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Key findings from the primary trial(s).</w:t>
      </w:r>
    </w:p>
    <w:p w14:paraId="4F6E52A6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Important nuances or caveats (e.g., population differences, generalizability limits).</w:t>
      </w:r>
    </w:p>
    <w:p w14:paraId="56657DB3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Current best-practice recommendations that may differ from trial findings.</w:t>
      </w:r>
    </w:p>
    <w:p w14:paraId="0E941C3D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Specific clinical scenarios where the evidence does or does not apply.</w:t>
      </w:r>
    </w:p>
    <w:p w14:paraId="630C0C53" w14:textId="77777777" w:rsidR="00130640" w:rsidRDefault="00000000">
      <w:pPr>
        <w:shd w:val="clear" w:color="auto" w:fill="FFF3CD"/>
        <w:spacing w:before="200" w:after="120"/>
      </w:pPr>
      <w:r>
        <w:rPr>
          <w:b/>
          <w:bCs/>
          <w:color w:val="856404"/>
        </w:rPr>
        <w:t xml:space="preserve">  </w:t>
      </w:r>
      <w:proofErr w:type="gramStart"/>
      <w:r>
        <w:rPr>
          <w:b/>
          <w:bCs/>
          <w:color w:val="856404"/>
        </w:rPr>
        <w:t>⚠  Reminder</w:t>
      </w:r>
      <w:proofErr w:type="gramEnd"/>
      <w:r>
        <w:rPr>
          <w:b/>
          <w:bCs/>
          <w:color w:val="856404"/>
        </w:rPr>
        <w:t xml:space="preserve">: </w:t>
      </w:r>
      <w:r>
        <w:rPr>
          <w:color w:val="856404"/>
        </w:rPr>
        <w:t>Always consider whether the study population, setting, and intervention map onto your own clinical context before changing practice.</w:t>
      </w:r>
    </w:p>
    <w:p w14:paraId="6041C6E2" w14:textId="77777777" w:rsidR="00130640" w:rsidRDefault="00000000">
      <w:r>
        <w:br w:type="page"/>
      </w:r>
    </w:p>
    <w:p w14:paraId="5677BA2C" w14:textId="77777777" w:rsidR="00130640" w:rsidRDefault="00000000">
      <w:pPr>
        <w:pStyle w:val="Heading1"/>
      </w:pPr>
      <w:r>
        <w:lastRenderedPageBreak/>
        <w:t>ACGME Milestone Alignment (Optional)</w:t>
      </w:r>
    </w:p>
    <w:p w14:paraId="4A2DFD4E" w14:textId="77777777" w:rsidR="00130640" w:rsidRDefault="00000000">
      <w:pPr>
        <w:spacing w:after="120"/>
      </w:pPr>
      <w:r>
        <w:rPr>
          <w:color w:val="333333"/>
        </w:rPr>
        <w:t>Link session activities to relevant milestones. Below is an example using Practice-Based Learning and Improvement (PBLI). Adapt to your specialty and program needs.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130640" w14:paraId="1EA621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7293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7580F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E515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Session Links</w:t>
            </w:r>
          </w:p>
        </w:tc>
      </w:tr>
      <w:tr w:rsidR="00130640" w14:paraId="01FE1B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B67B" w14:textId="77777777" w:rsidR="00130640" w:rsidRDefault="00000000">
            <w:r>
              <w:rPr>
                <w:b/>
                <w:bCs/>
                <w:color w:val="333333"/>
                <w:sz w:val="20"/>
                <w:szCs w:val="20"/>
              </w:rPr>
              <w:t>PBLI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8A6A" w14:textId="77777777" w:rsidR="00130640" w:rsidRDefault="00000000">
            <w:r>
              <w:rPr>
                <w:color w:val="333333"/>
                <w:sz w:val="20"/>
                <w:szCs w:val="20"/>
              </w:rPr>
              <w:t>Incorporates evidence into practice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D667" w14:textId="77777777" w:rsidR="00130640" w:rsidRDefault="00000000">
            <w:r>
              <w:rPr>
                <w:color w:val="333333"/>
                <w:sz w:val="20"/>
                <w:szCs w:val="20"/>
              </w:rPr>
              <w:t>Residents critique validity, interpret results, and apply findings to clinical cases.</w:t>
            </w:r>
          </w:p>
        </w:tc>
      </w:tr>
      <w:tr w:rsidR="00130640" w14:paraId="43DB91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FD59" w14:textId="77777777" w:rsidR="00130640" w:rsidRDefault="00000000">
            <w:r>
              <w:rPr>
                <w:b/>
                <w:bCs/>
                <w:color w:val="333333"/>
                <w:sz w:val="20"/>
                <w:szCs w:val="20"/>
              </w:rPr>
              <w:t>PBLI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E5D9" w14:textId="77777777" w:rsidR="00130640" w:rsidRDefault="00000000">
            <w:r>
              <w:rPr>
                <w:color w:val="333333"/>
                <w:sz w:val="20"/>
                <w:szCs w:val="20"/>
              </w:rPr>
              <w:t>Analyzes practice to improve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8E3C" w14:textId="77777777" w:rsidR="00130640" w:rsidRDefault="00000000">
            <w:r>
              <w:rPr>
                <w:color w:val="333333"/>
                <w:sz w:val="20"/>
                <w:szCs w:val="20"/>
              </w:rPr>
              <w:t>Residents question how trial findings fit their patient population vs. the study cohort.</w:t>
            </w:r>
          </w:p>
        </w:tc>
      </w:tr>
      <w:tr w:rsidR="00130640" w14:paraId="0E558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99E2" w14:textId="77777777" w:rsidR="00130640" w:rsidRDefault="00000000">
            <w:r>
              <w:rPr>
                <w:b/>
                <w:bCs/>
                <w:color w:val="333333"/>
                <w:sz w:val="20"/>
                <w:szCs w:val="20"/>
              </w:rPr>
              <w:t>PBLI 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643E" w14:textId="77777777" w:rsidR="00130640" w:rsidRDefault="00000000">
            <w:r>
              <w:rPr>
                <w:color w:val="333333"/>
                <w:sz w:val="20"/>
                <w:szCs w:val="20"/>
              </w:rPr>
              <w:t>Scholarship and teaching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8301" w14:textId="77777777" w:rsidR="00130640" w:rsidRDefault="00000000">
            <w:r>
              <w:rPr>
                <w:color w:val="333333"/>
                <w:sz w:val="20"/>
                <w:szCs w:val="20"/>
              </w:rPr>
              <w:t>Residents practice BLUFs, facilitate discussion, and teach each other critical appraisal.</w:t>
            </w:r>
          </w:p>
        </w:tc>
      </w:tr>
    </w:tbl>
    <w:p w14:paraId="022C735F" w14:textId="77777777" w:rsidR="00130640" w:rsidRDefault="00000000">
      <w:pPr>
        <w:pStyle w:val="Heading1"/>
      </w:pPr>
      <w:r>
        <w:t>Facilitation Tips for Resident Leads</w:t>
      </w:r>
    </w:p>
    <w:p w14:paraId="7E52BA35" w14:textId="77777777" w:rsidR="00130640" w:rsidRDefault="00000000">
      <w:pPr>
        <w:pStyle w:val="Heading2"/>
      </w:pPr>
      <w:r>
        <w:t>Before the Session</w:t>
      </w:r>
    </w:p>
    <w:p w14:paraId="46BE7406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Confirm article assignments are distributed at least 1–2 weeks in advance.</w:t>
      </w:r>
    </w:p>
    <w:p w14:paraId="1375E2D3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Prepare 2–3 clinical vignettes to anchor discussion in real-world scenarios.</w:t>
      </w:r>
    </w:p>
    <w:p w14:paraId="2C8B678F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Anticipate common questions and areas of controversy.</w:t>
      </w:r>
    </w:p>
    <w:p w14:paraId="7B10A78C" w14:textId="77777777" w:rsidR="00130640" w:rsidRDefault="00000000">
      <w:pPr>
        <w:pStyle w:val="Heading2"/>
      </w:pPr>
      <w:r>
        <w:t>During the Session</w:t>
      </w:r>
    </w:p>
    <w:p w14:paraId="48F89474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Open with BLUFs from each presenter (keep to 60–90 seconds each).</w:t>
      </w:r>
    </w:p>
    <w:p w14:paraId="036403E1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Walk through the Critical Appraisal Checklist as a group, section by section.</w:t>
      </w:r>
    </w:p>
    <w:p w14:paraId="2EF58B22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Use clinical vignettes to test applicability: “Would you change your practice for this patient?”</w:t>
      </w:r>
    </w:p>
    <w:p w14:paraId="1CE75A44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Encourage debate and differing interpretations — there is rarely one right answer.</w:t>
      </w:r>
    </w:p>
    <w:p w14:paraId="727E9E0B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Manage time: aim for roughly equal time on validity, results, and applicability.</w:t>
      </w:r>
    </w:p>
    <w:p w14:paraId="7E8206CD" w14:textId="77777777" w:rsidR="00130640" w:rsidRDefault="00000000">
      <w:pPr>
        <w:pStyle w:val="Heading2"/>
      </w:pPr>
      <w:r>
        <w:t>After the Session</w:t>
      </w:r>
    </w:p>
    <w:p w14:paraId="5D4BDB96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Summarize key take-home points and any unresolved questions.</w:t>
      </w:r>
    </w:p>
    <w:p w14:paraId="4233DFBC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Document any practice changes or follow-up actions identified by the group.</w:t>
      </w:r>
    </w:p>
    <w:p w14:paraId="5B1B0BC2" w14:textId="77777777" w:rsidR="00130640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33333"/>
        </w:rPr>
        <w:t>File materials for milestone documentation and program review.</w:t>
      </w:r>
    </w:p>
    <w:p w14:paraId="379EF0DC" w14:textId="77777777" w:rsidR="00130640" w:rsidRDefault="00130640">
      <w:pPr>
        <w:pBdr>
          <w:bottom w:val="single" w:sz="4" w:space="1" w:color="2E75B6"/>
        </w:pBdr>
        <w:spacing w:before="200" w:after="200"/>
      </w:pPr>
    </w:p>
    <w:p w14:paraId="678B0A87" w14:textId="77777777" w:rsidR="00130640" w:rsidRDefault="00000000">
      <w:pPr>
        <w:pStyle w:val="Heading1"/>
      </w:pPr>
      <w:r>
        <w:t>Suggested Session Agenda (60 Minutes)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160"/>
        <w:gridCol w:w="2400"/>
      </w:tblGrid>
      <w:tr w:rsidR="00130640" w14:paraId="7FE8A2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B861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4B30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4423" w14:textId="77777777" w:rsidR="00130640" w:rsidRDefault="00000000">
            <w:r>
              <w:rPr>
                <w:b/>
                <w:bCs/>
                <w:color w:val="FFFFFF"/>
                <w:sz w:val="20"/>
                <w:szCs w:val="20"/>
              </w:rPr>
              <w:t>Led By</w:t>
            </w:r>
          </w:p>
        </w:tc>
      </w:tr>
      <w:tr w:rsidR="00130640" w14:paraId="2079D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5E97" w14:textId="77777777" w:rsidR="00130640" w:rsidRDefault="00000000">
            <w:r>
              <w:rPr>
                <w:color w:val="333333"/>
                <w:sz w:val="20"/>
                <w:szCs w:val="20"/>
              </w:rPr>
              <w:t>0–5 min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766F" w14:textId="77777777" w:rsidR="00130640" w:rsidRDefault="00000000">
            <w:r>
              <w:rPr>
                <w:color w:val="333333"/>
                <w:sz w:val="20"/>
                <w:szCs w:val="20"/>
              </w:rPr>
              <w:t>Welcome, objectives, and housekeeping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6747" w14:textId="77777777" w:rsidR="00130640" w:rsidRDefault="00000000">
            <w:r>
              <w:rPr>
                <w:color w:val="333333"/>
                <w:sz w:val="20"/>
                <w:szCs w:val="20"/>
              </w:rPr>
              <w:t>Faculty</w:t>
            </w:r>
          </w:p>
        </w:tc>
      </w:tr>
      <w:tr w:rsidR="00130640" w14:paraId="20BFE2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BCB7" w14:textId="77777777" w:rsidR="00130640" w:rsidRDefault="00000000">
            <w:r>
              <w:rPr>
                <w:color w:val="333333"/>
                <w:sz w:val="20"/>
                <w:szCs w:val="20"/>
              </w:rPr>
              <w:t>5–15 min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A1E8" w14:textId="77777777" w:rsidR="00130640" w:rsidRDefault="00000000">
            <w:r>
              <w:rPr>
                <w:color w:val="333333"/>
                <w:sz w:val="20"/>
                <w:szCs w:val="20"/>
              </w:rPr>
              <w:t>BLUF presentations (1–2 min per article)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0AA3" w14:textId="77777777" w:rsidR="00130640" w:rsidRDefault="00000000">
            <w:r>
              <w:rPr>
                <w:color w:val="333333"/>
                <w:sz w:val="20"/>
                <w:szCs w:val="20"/>
              </w:rPr>
              <w:t>Resident leads</w:t>
            </w:r>
          </w:p>
        </w:tc>
      </w:tr>
      <w:tr w:rsidR="00130640" w14:paraId="3E9B55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CBB44" w14:textId="77777777" w:rsidR="00130640" w:rsidRDefault="00000000">
            <w:r>
              <w:rPr>
                <w:color w:val="333333"/>
                <w:sz w:val="20"/>
                <w:szCs w:val="20"/>
              </w:rPr>
              <w:lastRenderedPageBreak/>
              <w:t>15–30 min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0E9A" w14:textId="77777777" w:rsidR="00130640" w:rsidRDefault="00000000">
            <w:r>
              <w:rPr>
                <w:color w:val="333333"/>
                <w:sz w:val="20"/>
                <w:szCs w:val="20"/>
              </w:rPr>
              <w:t>Critical appraisal walkthrough (validity, results)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D6D5" w14:textId="77777777" w:rsidR="00130640" w:rsidRDefault="00000000">
            <w:r>
              <w:rPr>
                <w:color w:val="333333"/>
                <w:sz w:val="20"/>
                <w:szCs w:val="20"/>
              </w:rPr>
              <w:t>Group discussion</w:t>
            </w:r>
          </w:p>
        </w:tc>
      </w:tr>
      <w:tr w:rsidR="00130640" w14:paraId="1B078B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BC4B" w14:textId="77777777" w:rsidR="00130640" w:rsidRDefault="00000000">
            <w:r>
              <w:rPr>
                <w:color w:val="333333"/>
                <w:sz w:val="20"/>
                <w:szCs w:val="20"/>
              </w:rPr>
              <w:t>30–45 min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6855" w14:textId="77777777" w:rsidR="00130640" w:rsidRDefault="00000000">
            <w:r>
              <w:rPr>
                <w:color w:val="333333"/>
                <w:sz w:val="20"/>
                <w:szCs w:val="20"/>
              </w:rPr>
              <w:t>Applicability discussion with clinical vignettes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4B9C" w14:textId="77777777" w:rsidR="00130640" w:rsidRDefault="00000000">
            <w:r>
              <w:rPr>
                <w:color w:val="333333"/>
                <w:sz w:val="20"/>
                <w:szCs w:val="20"/>
              </w:rPr>
              <w:t>Group discussion</w:t>
            </w:r>
          </w:p>
        </w:tc>
      </w:tr>
      <w:tr w:rsidR="00130640" w14:paraId="274870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F494D" w14:textId="77777777" w:rsidR="00130640" w:rsidRDefault="00000000">
            <w:r>
              <w:rPr>
                <w:color w:val="333333"/>
                <w:sz w:val="20"/>
                <w:szCs w:val="20"/>
              </w:rPr>
              <w:t>45–55 min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D15C" w14:textId="77777777" w:rsidR="00130640" w:rsidRDefault="00000000">
            <w:r>
              <w:rPr>
                <w:color w:val="333333"/>
                <w:sz w:val="20"/>
                <w:szCs w:val="20"/>
              </w:rPr>
              <w:t>Debate: How does this change (or not change) our practice?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8DB8" w14:textId="77777777" w:rsidR="00130640" w:rsidRDefault="00000000">
            <w:r>
              <w:rPr>
                <w:color w:val="333333"/>
                <w:sz w:val="20"/>
                <w:szCs w:val="20"/>
              </w:rPr>
              <w:t>Group discussion</w:t>
            </w:r>
          </w:p>
        </w:tc>
      </w:tr>
      <w:tr w:rsidR="00130640" w14:paraId="79F6D4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D3833" w14:textId="77777777" w:rsidR="00130640" w:rsidRDefault="00000000">
            <w:r>
              <w:rPr>
                <w:color w:val="333333"/>
                <w:sz w:val="20"/>
                <w:szCs w:val="20"/>
              </w:rPr>
              <w:t>55–60 min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BE05" w14:textId="77777777" w:rsidR="00130640" w:rsidRDefault="00000000">
            <w:r>
              <w:rPr>
                <w:color w:val="333333"/>
                <w:sz w:val="20"/>
                <w:szCs w:val="20"/>
              </w:rPr>
              <w:t>Summary, take-home points, and action items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6FD9" w14:textId="77777777" w:rsidR="00130640" w:rsidRDefault="00000000">
            <w:r>
              <w:rPr>
                <w:color w:val="333333"/>
                <w:sz w:val="20"/>
                <w:szCs w:val="20"/>
              </w:rPr>
              <w:t>Faculty</w:t>
            </w:r>
          </w:p>
        </w:tc>
      </w:tr>
    </w:tbl>
    <w:p w14:paraId="0D38098A" w14:textId="77777777" w:rsidR="00130640" w:rsidRDefault="00000000">
      <w:pPr>
        <w:pStyle w:val="Heading1"/>
      </w:pPr>
      <w:r>
        <w:t>References</w:t>
      </w:r>
    </w:p>
    <w:p w14:paraId="39D2B898" w14:textId="77777777" w:rsidR="00130640" w:rsidRDefault="00000000">
      <w:pPr>
        <w:spacing w:after="120"/>
      </w:pPr>
      <w:r>
        <w:rPr>
          <w:i/>
          <w:iCs/>
          <w:color w:val="999999"/>
        </w:rPr>
        <w:t>[List full citations for all assigned articles here. Use a consistent format (e.g., AMA, Vancouver, or APA) per your program’s convention.]</w:t>
      </w:r>
    </w:p>
    <w:p w14:paraId="6400614E" w14:textId="77777777" w:rsidR="00130640" w:rsidRDefault="00130640">
      <w:pPr>
        <w:spacing w:after="80"/>
      </w:pPr>
    </w:p>
    <w:p w14:paraId="7DA1CF1D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[Author(s). Title. Journal. </w:t>
      </w:r>
      <w:proofErr w:type="spellStart"/>
      <w:proofErr w:type="gramStart"/>
      <w:r>
        <w:rPr>
          <w:color w:val="333333"/>
        </w:rPr>
        <w:t>Year;Volume</w:t>
      </w:r>
      <w:proofErr w:type="spellEnd"/>
      <w:proofErr w:type="gramEnd"/>
      <w:r>
        <w:rPr>
          <w:color w:val="333333"/>
        </w:rPr>
        <w:t>(Issue</w:t>
      </w:r>
      <w:proofErr w:type="gramStart"/>
      <w:r>
        <w:rPr>
          <w:color w:val="333333"/>
        </w:rPr>
        <w:t>):Pages</w:t>
      </w:r>
      <w:proofErr w:type="gramEnd"/>
      <w:r>
        <w:rPr>
          <w:color w:val="333333"/>
        </w:rPr>
        <w:t xml:space="preserve">. </w:t>
      </w:r>
      <w:proofErr w:type="spellStart"/>
      <w:proofErr w:type="gramStart"/>
      <w:r>
        <w:rPr>
          <w:color w:val="333333"/>
        </w:rPr>
        <w:t>doi:XX</w:t>
      </w:r>
      <w:proofErr w:type="spellEnd"/>
      <w:proofErr w:type="gramEnd"/>
      <w:r>
        <w:rPr>
          <w:color w:val="333333"/>
        </w:rPr>
        <w:t>]</w:t>
      </w:r>
    </w:p>
    <w:p w14:paraId="43938D50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[Author(s). Title. Journal. </w:t>
      </w:r>
      <w:proofErr w:type="spellStart"/>
      <w:proofErr w:type="gramStart"/>
      <w:r>
        <w:rPr>
          <w:color w:val="333333"/>
        </w:rPr>
        <w:t>Year;Volume</w:t>
      </w:r>
      <w:proofErr w:type="spellEnd"/>
      <w:proofErr w:type="gramEnd"/>
      <w:r>
        <w:rPr>
          <w:color w:val="333333"/>
        </w:rPr>
        <w:t>(Issue</w:t>
      </w:r>
      <w:proofErr w:type="gramStart"/>
      <w:r>
        <w:rPr>
          <w:color w:val="333333"/>
        </w:rPr>
        <w:t>):Pages</w:t>
      </w:r>
      <w:proofErr w:type="gramEnd"/>
      <w:r>
        <w:rPr>
          <w:color w:val="333333"/>
        </w:rPr>
        <w:t xml:space="preserve">. </w:t>
      </w:r>
      <w:proofErr w:type="spellStart"/>
      <w:proofErr w:type="gramStart"/>
      <w:r>
        <w:rPr>
          <w:color w:val="333333"/>
        </w:rPr>
        <w:t>doi:XX</w:t>
      </w:r>
      <w:proofErr w:type="spellEnd"/>
      <w:proofErr w:type="gramEnd"/>
      <w:r>
        <w:rPr>
          <w:color w:val="333333"/>
        </w:rPr>
        <w:t>]</w:t>
      </w:r>
    </w:p>
    <w:p w14:paraId="0EA1009F" w14:textId="77777777" w:rsidR="00130640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[Author(s). Title. Journal. </w:t>
      </w:r>
      <w:proofErr w:type="spellStart"/>
      <w:proofErr w:type="gramStart"/>
      <w:r>
        <w:rPr>
          <w:color w:val="333333"/>
        </w:rPr>
        <w:t>Year;Volume</w:t>
      </w:r>
      <w:proofErr w:type="spellEnd"/>
      <w:proofErr w:type="gramEnd"/>
      <w:r>
        <w:rPr>
          <w:color w:val="333333"/>
        </w:rPr>
        <w:t>(Issue</w:t>
      </w:r>
      <w:proofErr w:type="gramStart"/>
      <w:r>
        <w:rPr>
          <w:color w:val="333333"/>
        </w:rPr>
        <w:t>):Pages</w:t>
      </w:r>
      <w:proofErr w:type="gramEnd"/>
      <w:r>
        <w:rPr>
          <w:color w:val="333333"/>
        </w:rPr>
        <w:t xml:space="preserve">. </w:t>
      </w:r>
      <w:proofErr w:type="spellStart"/>
      <w:proofErr w:type="gramStart"/>
      <w:r>
        <w:rPr>
          <w:color w:val="333333"/>
        </w:rPr>
        <w:t>doi:XX</w:t>
      </w:r>
      <w:proofErr w:type="spellEnd"/>
      <w:proofErr w:type="gramEnd"/>
      <w:r>
        <w:rPr>
          <w:color w:val="333333"/>
        </w:rPr>
        <w:t>]</w:t>
      </w:r>
    </w:p>
    <w:sectPr w:rsidR="0013064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CD435" w14:textId="77777777" w:rsidR="00521BD9" w:rsidRDefault="00521BD9">
      <w:r>
        <w:separator/>
      </w:r>
    </w:p>
  </w:endnote>
  <w:endnote w:type="continuationSeparator" w:id="0">
    <w:p w14:paraId="48ED5C0A" w14:textId="77777777" w:rsidR="00521BD9" w:rsidRDefault="00521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949C" w14:textId="77777777" w:rsidR="00130640" w:rsidRDefault="00000000">
    <w:pPr>
      <w:pBdr>
        <w:top w:val="single" w:sz="4" w:space="1" w:color="2E75B6"/>
      </w:pBdr>
      <w:tabs>
        <w:tab w:val="right" w:pos="9026"/>
      </w:tabs>
    </w:pPr>
    <w:r>
      <w:rPr>
        <w:color w:val="999999"/>
        <w:sz w:val="16"/>
        <w:szCs w:val="16"/>
      </w:rPr>
      <w:t>Journal Club Pre-Session Handout</w:t>
    </w:r>
    <w:r>
      <w:ptab w:relativeTo="margin" w:alignment="right" w:leader="none"/>
    </w: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D17DF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9C1B" w14:textId="77777777" w:rsidR="00521BD9" w:rsidRDefault="00521BD9">
      <w:r>
        <w:separator/>
      </w:r>
    </w:p>
  </w:footnote>
  <w:footnote w:type="continuationSeparator" w:id="0">
    <w:p w14:paraId="60904711" w14:textId="77777777" w:rsidR="00521BD9" w:rsidRDefault="00521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7889" w14:textId="77777777" w:rsidR="00130640" w:rsidRDefault="00000000">
    <w:pPr>
      <w:pBdr>
        <w:bottom w:val="single" w:sz="6" w:space="1" w:color="2E75B6"/>
      </w:pBdr>
    </w:pPr>
    <w:r>
      <w:rPr>
        <w:b/>
        <w:bCs/>
        <w:color w:val="2E75B6"/>
        <w:sz w:val="18"/>
        <w:szCs w:val="18"/>
      </w:rPr>
      <w:t>Journal Club Guide</w:t>
    </w:r>
    <w:r>
      <w:ptab w:relativeTo="margin" w:alignment="right" w:leader="none"/>
    </w:r>
    <w:r>
      <w:rPr>
        <w:i/>
        <w:iCs/>
        <w:color w:val="999999"/>
        <w:sz w:val="18"/>
        <w:szCs w:val="18"/>
      </w:rPr>
      <w:t>[Department / Program Name]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B4E42"/>
    <w:multiLevelType w:val="hybridMultilevel"/>
    <w:tmpl w:val="D974D24C"/>
    <w:lvl w:ilvl="0" w:tplc="41C22888">
      <w:start w:val="1"/>
      <w:numFmt w:val="decimal"/>
      <w:lvlText w:val="%1."/>
      <w:lvlJc w:val="left"/>
      <w:pPr>
        <w:ind w:left="720" w:hanging="360"/>
      </w:pPr>
    </w:lvl>
    <w:lvl w:ilvl="1" w:tplc="5ECC50BA">
      <w:numFmt w:val="decimal"/>
      <w:lvlText w:val=""/>
      <w:lvlJc w:val="left"/>
    </w:lvl>
    <w:lvl w:ilvl="2" w:tplc="7AB84320">
      <w:numFmt w:val="decimal"/>
      <w:lvlText w:val=""/>
      <w:lvlJc w:val="left"/>
    </w:lvl>
    <w:lvl w:ilvl="3" w:tplc="6DBE7F72">
      <w:numFmt w:val="decimal"/>
      <w:lvlText w:val=""/>
      <w:lvlJc w:val="left"/>
    </w:lvl>
    <w:lvl w:ilvl="4" w:tplc="B6B267A8">
      <w:numFmt w:val="decimal"/>
      <w:lvlText w:val=""/>
      <w:lvlJc w:val="left"/>
    </w:lvl>
    <w:lvl w:ilvl="5" w:tplc="20CC7CEA">
      <w:numFmt w:val="decimal"/>
      <w:lvlText w:val=""/>
      <w:lvlJc w:val="left"/>
    </w:lvl>
    <w:lvl w:ilvl="6" w:tplc="BDCA6D64">
      <w:numFmt w:val="decimal"/>
      <w:lvlText w:val=""/>
      <w:lvlJc w:val="left"/>
    </w:lvl>
    <w:lvl w:ilvl="7" w:tplc="2BD62694">
      <w:numFmt w:val="decimal"/>
      <w:lvlText w:val=""/>
      <w:lvlJc w:val="left"/>
    </w:lvl>
    <w:lvl w:ilvl="8" w:tplc="76AC0280">
      <w:numFmt w:val="decimal"/>
      <w:lvlText w:val=""/>
      <w:lvlJc w:val="left"/>
    </w:lvl>
  </w:abstractNum>
  <w:abstractNum w:abstractNumId="1" w15:restartNumberingAfterBreak="0">
    <w:nsid w:val="217A7C11"/>
    <w:multiLevelType w:val="hybridMultilevel"/>
    <w:tmpl w:val="DBA03F5A"/>
    <w:lvl w:ilvl="0" w:tplc="D9229874">
      <w:start w:val="1"/>
      <w:numFmt w:val="bullet"/>
      <w:lvlText w:val="☐"/>
      <w:lvlJc w:val="left"/>
      <w:pPr>
        <w:ind w:left="720" w:hanging="360"/>
      </w:pPr>
    </w:lvl>
    <w:lvl w:ilvl="1" w:tplc="138AEF24">
      <w:start w:val="1"/>
      <w:numFmt w:val="bullet"/>
      <w:lvlText w:val="☐"/>
      <w:lvlJc w:val="left"/>
      <w:pPr>
        <w:ind w:left="1440" w:hanging="360"/>
      </w:pPr>
    </w:lvl>
    <w:lvl w:ilvl="2" w:tplc="C122EDA6">
      <w:numFmt w:val="decimal"/>
      <w:lvlText w:val=""/>
      <w:lvlJc w:val="left"/>
    </w:lvl>
    <w:lvl w:ilvl="3" w:tplc="BAB8A8F6">
      <w:numFmt w:val="decimal"/>
      <w:lvlText w:val=""/>
      <w:lvlJc w:val="left"/>
    </w:lvl>
    <w:lvl w:ilvl="4" w:tplc="57A488BC">
      <w:numFmt w:val="decimal"/>
      <w:lvlText w:val=""/>
      <w:lvlJc w:val="left"/>
    </w:lvl>
    <w:lvl w:ilvl="5" w:tplc="089A5808">
      <w:numFmt w:val="decimal"/>
      <w:lvlText w:val=""/>
      <w:lvlJc w:val="left"/>
    </w:lvl>
    <w:lvl w:ilvl="6" w:tplc="9B349DD0">
      <w:numFmt w:val="decimal"/>
      <w:lvlText w:val=""/>
      <w:lvlJc w:val="left"/>
    </w:lvl>
    <w:lvl w:ilvl="7" w:tplc="BB10F772">
      <w:numFmt w:val="decimal"/>
      <w:lvlText w:val=""/>
      <w:lvlJc w:val="left"/>
    </w:lvl>
    <w:lvl w:ilvl="8" w:tplc="92CACCDA">
      <w:numFmt w:val="decimal"/>
      <w:lvlText w:val=""/>
      <w:lvlJc w:val="left"/>
    </w:lvl>
  </w:abstractNum>
  <w:abstractNum w:abstractNumId="2" w15:restartNumberingAfterBreak="0">
    <w:nsid w:val="2B9A67F0"/>
    <w:multiLevelType w:val="hybridMultilevel"/>
    <w:tmpl w:val="7D580F0E"/>
    <w:lvl w:ilvl="0" w:tplc="CDC24410">
      <w:start w:val="1"/>
      <w:numFmt w:val="bullet"/>
      <w:lvlText w:val="•"/>
      <w:lvlJc w:val="left"/>
      <w:pPr>
        <w:ind w:left="720" w:hanging="360"/>
      </w:pPr>
    </w:lvl>
    <w:lvl w:ilvl="1" w:tplc="6B0868EC">
      <w:start w:val="1"/>
      <w:numFmt w:val="bullet"/>
      <w:lvlText w:val="◦"/>
      <w:lvlJc w:val="left"/>
      <w:pPr>
        <w:ind w:left="1440" w:hanging="360"/>
      </w:pPr>
    </w:lvl>
    <w:lvl w:ilvl="2" w:tplc="87622B62">
      <w:numFmt w:val="decimal"/>
      <w:lvlText w:val=""/>
      <w:lvlJc w:val="left"/>
    </w:lvl>
    <w:lvl w:ilvl="3" w:tplc="CF1AC0B8">
      <w:numFmt w:val="decimal"/>
      <w:lvlText w:val=""/>
      <w:lvlJc w:val="left"/>
    </w:lvl>
    <w:lvl w:ilvl="4" w:tplc="FD3EE09C">
      <w:numFmt w:val="decimal"/>
      <w:lvlText w:val=""/>
      <w:lvlJc w:val="left"/>
    </w:lvl>
    <w:lvl w:ilvl="5" w:tplc="74F679E2">
      <w:numFmt w:val="decimal"/>
      <w:lvlText w:val=""/>
      <w:lvlJc w:val="left"/>
    </w:lvl>
    <w:lvl w:ilvl="6" w:tplc="70362C78">
      <w:numFmt w:val="decimal"/>
      <w:lvlText w:val=""/>
      <w:lvlJc w:val="left"/>
    </w:lvl>
    <w:lvl w:ilvl="7" w:tplc="75A4B530">
      <w:numFmt w:val="decimal"/>
      <w:lvlText w:val=""/>
      <w:lvlJc w:val="left"/>
    </w:lvl>
    <w:lvl w:ilvl="8" w:tplc="6DA84DBE">
      <w:numFmt w:val="decimal"/>
      <w:lvlText w:val=""/>
      <w:lvlJc w:val="left"/>
    </w:lvl>
  </w:abstractNum>
  <w:abstractNum w:abstractNumId="3" w15:restartNumberingAfterBreak="0">
    <w:nsid w:val="588407EB"/>
    <w:multiLevelType w:val="hybridMultilevel"/>
    <w:tmpl w:val="F2AEA56E"/>
    <w:lvl w:ilvl="0" w:tplc="F7FE71A8">
      <w:start w:val="1"/>
      <w:numFmt w:val="bullet"/>
      <w:lvlText w:val="●"/>
      <w:lvlJc w:val="left"/>
      <w:pPr>
        <w:ind w:left="720" w:hanging="360"/>
      </w:pPr>
    </w:lvl>
    <w:lvl w:ilvl="1" w:tplc="D33C4E42">
      <w:start w:val="1"/>
      <w:numFmt w:val="bullet"/>
      <w:lvlText w:val="○"/>
      <w:lvlJc w:val="left"/>
      <w:pPr>
        <w:ind w:left="1440" w:hanging="360"/>
      </w:pPr>
    </w:lvl>
    <w:lvl w:ilvl="2" w:tplc="BE1AA2DE">
      <w:start w:val="1"/>
      <w:numFmt w:val="bullet"/>
      <w:lvlText w:val="■"/>
      <w:lvlJc w:val="left"/>
      <w:pPr>
        <w:ind w:left="2160" w:hanging="360"/>
      </w:pPr>
    </w:lvl>
    <w:lvl w:ilvl="3" w:tplc="AFEC632A">
      <w:start w:val="1"/>
      <w:numFmt w:val="bullet"/>
      <w:lvlText w:val="●"/>
      <w:lvlJc w:val="left"/>
      <w:pPr>
        <w:ind w:left="2880" w:hanging="360"/>
      </w:pPr>
    </w:lvl>
    <w:lvl w:ilvl="4" w:tplc="A97C6972">
      <w:start w:val="1"/>
      <w:numFmt w:val="bullet"/>
      <w:lvlText w:val="○"/>
      <w:lvlJc w:val="left"/>
      <w:pPr>
        <w:ind w:left="3600" w:hanging="360"/>
      </w:pPr>
    </w:lvl>
    <w:lvl w:ilvl="5" w:tplc="AB3A5064">
      <w:start w:val="1"/>
      <w:numFmt w:val="bullet"/>
      <w:lvlText w:val="■"/>
      <w:lvlJc w:val="left"/>
      <w:pPr>
        <w:ind w:left="4320" w:hanging="360"/>
      </w:pPr>
    </w:lvl>
    <w:lvl w:ilvl="6" w:tplc="5C64E72C">
      <w:start w:val="1"/>
      <w:numFmt w:val="bullet"/>
      <w:lvlText w:val="●"/>
      <w:lvlJc w:val="left"/>
      <w:pPr>
        <w:ind w:left="5040" w:hanging="360"/>
      </w:pPr>
    </w:lvl>
    <w:lvl w:ilvl="7" w:tplc="2BB2C820">
      <w:start w:val="1"/>
      <w:numFmt w:val="bullet"/>
      <w:lvlText w:val="●"/>
      <w:lvlJc w:val="left"/>
      <w:pPr>
        <w:ind w:left="5760" w:hanging="360"/>
      </w:pPr>
    </w:lvl>
    <w:lvl w:ilvl="8" w:tplc="175A60E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9877E5A"/>
    <w:multiLevelType w:val="hybridMultilevel"/>
    <w:tmpl w:val="0EC279C0"/>
    <w:lvl w:ilvl="0" w:tplc="1E68CAEA">
      <w:start w:val="1"/>
      <w:numFmt w:val="decimal"/>
      <w:lvlText w:val="%1."/>
      <w:lvlJc w:val="left"/>
      <w:pPr>
        <w:ind w:left="720" w:hanging="360"/>
      </w:pPr>
    </w:lvl>
    <w:lvl w:ilvl="1" w:tplc="0108C988">
      <w:numFmt w:val="decimal"/>
      <w:lvlText w:val=""/>
      <w:lvlJc w:val="left"/>
    </w:lvl>
    <w:lvl w:ilvl="2" w:tplc="00CCD63C">
      <w:numFmt w:val="decimal"/>
      <w:lvlText w:val=""/>
      <w:lvlJc w:val="left"/>
    </w:lvl>
    <w:lvl w:ilvl="3" w:tplc="6DD023FE">
      <w:numFmt w:val="decimal"/>
      <w:lvlText w:val=""/>
      <w:lvlJc w:val="left"/>
    </w:lvl>
    <w:lvl w:ilvl="4" w:tplc="352C3C88">
      <w:numFmt w:val="decimal"/>
      <w:lvlText w:val=""/>
      <w:lvlJc w:val="left"/>
    </w:lvl>
    <w:lvl w:ilvl="5" w:tplc="A914084E">
      <w:numFmt w:val="decimal"/>
      <w:lvlText w:val=""/>
      <w:lvlJc w:val="left"/>
    </w:lvl>
    <w:lvl w:ilvl="6" w:tplc="E3A49B2E">
      <w:numFmt w:val="decimal"/>
      <w:lvlText w:val=""/>
      <w:lvlJc w:val="left"/>
    </w:lvl>
    <w:lvl w:ilvl="7" w:tplc="BE400F7E">
      <w:numFmt w:val="decimal"/>
      <w:lvlText w:val=""/>
      <w:lvlJc w:val="left"/>
    </w:lvl>
    <w:lvl w:ilvl="8" w:tplc="9A6A3E7E">
      <w:numFmt w:val="decimal"/>
      <w:lvlText w:val=""/>
      <w:lvlJc w:val="left"/>
    </w:lvl>
  </w:abstractNum>
  <w:num w:numId="1" w16cid:durableId="394861936">
    <w:abstractNumId w:val="3"/>
    <w:lvlOverride w:ilvl="0">
      <w:startOverride w:val="1"/>
    </w:lvlOverride>
  </w:num>
  <w:num w:numId="2" w16cid:durableId="141704958">
    <w:abstractNumId w:val="4"/>
    <w:lvlOverride w:ilvl="0">
      <w:startOverride w:val="1"/>
    </w:lvlOverride>
  </w:num>
  <w:num w:numId="3" w16cid:durableId="1435125991">
    <w:abstractNumId w:val="0"/>
    <w:lvlOverride w:ilvl="0">
      <w:startOverride w:val="1"/>
    </w:lvlOverride>
  </w:num>
  <w:num w:numId="4" w16cid:durableId="1074736665">
    <w:abstractNumId w:val="2"/>
    <w:lvlOverride w:ilvl="0">
      <w:startOverride w:val="1"/>
    </w:lvlOverride>
  </w:num>
  <w:num w:numId="5" w16cid:durableId="9730244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640"/>
    <w:rsid w:val="00130640"/>
    <w:rsid w:val="001D6E8E"/>
    <w:rsid w:val="00521BD9"/>
    <w:rsid w:val="00AD341D"/>
    <w:rsid w:val="00D1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A212C"/>
  <w15:docId w15:val="{40350BDB-6308-1C49-9A75-914F3920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923</Words>
  <Characters>5661</Characters>
  <Application>Microsoft Office Word</Application>
  <DocSecurity>0</DocSecurity>
  <Lines>188</Lines>
  <Paragraphs>173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Pitts</cp:lastModifiedBy>
  <cp:revision>2</cp:revision>
  <dcterms:created xsi:type="dcterms:W3CDTF">2026-02-19T17:49:00Z</dcterms:created>
  <dcterms:modified xsi:type="dcterms:W3CDTF">2026-02-19T17:49:00Z</dcterms:modified>
</cp:coreProperties>
</file>