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Tag"/>
      </w:pPr>
      <w:r>
        <w:t>APPENDIX 4  /  CROSS-TUTOR PRODUCT AND ENGINEERING REQUIREMENTS</w:t>
      </w:r>
    </w:p>
    <w:p>
      <w:pPr>
        <w:pStyle w:val="Heading1"/>
      </w:pPr>
      <w:r>
        <w:t>4  Shared Learning Engine, Progress and Acceptance Requirements</w:t>
      </w:r>
    </w:p>
    <w:p>
      <w:pPr/>
      <w:r>
        <w:t>AICenter4U | Waraba Haven Foundation | Version 2.0 | 28 October 2026</w:t>
      </w:r>
    </w:p>
    <w:p>
      <w:pPr>
        <w:pStyle w:val="SmallNote"/>
      </w:pPr>
      <w:r>
        <w:t>STATUS: Proposed implementation specification. All functional rules below are requirements to build or verify, not a claim that the existing custom GPT prototypes already meet them. Curriculum Lead, Product Manager, engineering lead and privacy/safeguarding reviewer must sign off before child-facing release.</w:t>
      </w:r>
    </w:p>
    <w:p>
      <w:pPr>
        <w:pStyle w:val="Heading2"/>
      </w:pPr>
      <w:r>
        <w:t>4.1  Product objective and non-negotiable principles</w:t>
      </w:r>
    </w:p>
    <w:p>
      <w:pPr/>
      <w:r>
        <w:t>AICenter4U must provide one coherent learning experience across Coach Maya (Math), Story Explorer (Reading), and Growth &amp; Glow (Life Skills). Shared infrastructure owns permissions, learning evidence, lesson sequencing and assessment decisions. AI coaches guide learning inside that infrastructure; they do not invent student history, assign final mastery, or make independent decisions about safety and personal data.</w:t>
      </w:r>
    </w:p>
    <w:tbl>
      <w:tblPr>
        <w:tblStyle w:val="TableGrid"/>
        <w:tblW w:type="auto" w:w="0"/>
        <w:jc w:val="center"/>
        <w:tblLayout w:type="fixed"/>
        <w:tblLook w:firstColumn="1" w:firstRow="1" w:lastColumn="0" w:lastRow="0" w:noHBand="0" w:noVBand="1" w:val="04A0"/>
      </w:tblPr>
      <w:tblGrid>
        <w:gridCol w:w="2952"/>
        <w:gridCol w:w="6883"/>
      </w:tblGrid>
      <w:tr>
        <w:trPr>
          <w:tblHeader w:val="true"/>
        </w:trPr>
        <w:tc>
          <w:tcPr>
            <w:tcW w:type="dxa" w:w="4910"/>
            <w:shd w:fill="DCEAF2"/>
            <w:tcMar>
              <w:top w:w="100" w:type="dxa"/>
              <w:start w:w="115" w:type="dxa"/>
              <w:bottom w:w="95" w:type="dxa"/>
              <w:end w:w="115" w:type="dxa"/>
            </w:tcMar>
            <w:vAlign w:val="center"/>
          </w:tcPr>
          <w:p>
            <w:r>
              <w:rPr>
                <w:b/>
                <w:color w:val="142E46"/>
                <w:sz w:val="16"/>
              </w:rPr>
              <w:t>Product principle</w:t>
            </w:r>
          </w:p>
        </w:tc>
        <w:tc>
          <w:tcPr>
            <w:tcW w:type="dxa" w:w="4910"/>
            <w:shd w:fill="DCEAF2"/>
            <w:tcMar>
              <w:top w:w="100" w:type="dxa"/>
              <w:start w:w="115" w:type="dxa"/>
              <w:bottom w:w="95" w:type="dxa"/>
              <w:end w:w="115" w:type="dxa"/>
            </w:tcMar>
            <w:vAlign w:val="center"/>
          </w:tcPr>
          <w:p>
            <w:r>
              <w:rPr>
                <w:b/>
                <w:color w:val="142E46"/>
                <w:sz w:val="16"/>
              </w:rPr>
              <w:t>Required system behavior</w:t>
            </w:r>
          </w:p>
        </w:tc>
      </w:tr>
      <w:tr>
        <w:tc>
          <w:tcPr>
            <w:tcW w:type="dxa" w:w="2952"/>
            <w:tcMar>
              <w:top w:w="100" w:type="dxa"/>
              <w:start w:w="115" w:type="dxa"/>
              <w:bottom w:w="95" w:type="dxa"/>
              <w:end w:w="115" w:type="dxa"/>
            </w:tcMar>
            <w:vAlign w:val="center"/>
          </w:tcPr>
          <w:p>
            <w:pPr>
              <w:spacing w:after="0"/>
            </w:pPr>
            <w:r>
              <w:rPr>
                <w:color w:val="142E46"/>
                <w:sz w:val="16"/>
              </w:rPr>
              <w:t>Understanding before completion</w:t>
            </w:r>
          </w:p>
        </w:tc>
        <w:tc>
          <w:tcPr>
            <w:tcW w:type="dxa" w:w="6883"/>
            <w:tcMar>
              <w:top w:w="100" w:type="dxa"/>
              <w:start w:w="115" w:type="dxa"/>
              <w:bottom w:w="95" w:type="dxa"/>
              <w:end w:w="115" w:type="dxa"/>
            </w:tcMar>
            <w:vAlign w:val="center"/>
          </w:tcPr>
          <w:p>
            <w:pPr>
              <w:spacing w:after="0"/>
            </w:pPr>
            <w:r>
              <w:rPr>
                <w:color w:val="142E46"/>
                <w:sz w:val="16"/>
              </w:rPr>
              <w:t>Request an initial student attempt; use progressive hints; assess fresh work without AI assistance.</w:t>
            </w:r>
          </w:p>
        </w:tc>
      </w:tr>
      <w:tr>
        <w:tc>
          <w:tcPr>
            <w:tcW w:type="dxa" w:w="2952"/>
            <w:tcMar>
              <w:top w:w="100" w:type="dxa"/>
              <w:start w:w="115" w:type="dxa"/>
              <w:bottom w:w="95" w:type="dxa"/>
              <w:end w:w="115" w:type="dxa"/>
            </w:tcMar>
            <w:vAlign w:val="center"/>
            <w:shd w:fill="F7F9FB"/>
          </w:tcPr>
          <w:p>
            <w:pPr>
              <w:spacing w:after="0"/>
            </w:pPr>
            <w:r>
              <w:rPr>
                <w:color w:val="142E46"/>
                <w:sz w:val="16"/>
              </w:rPr>
              <w:t>Metacognition in every subject</w:t>
            </w:r>
          </w:p>
        </w:tc>
        <w:tc>
          <w:tcPr>
            <w:tcW w:type="dxa" w:w="6883"/>
            <w:tcMar>
              <w:top w:w="100" w:type="dxa"/>
              <w:start w:w="115" w:type="dxa"/>
              <w:bottom w:w="95" w:type="dxa"/>
              <w:end w:w="115" w:type="dxa"/>
            </w:tcMar>
            <w:vAlign w:val="center"/>
            <w:shd w:fill="F7F9FB"/>
          </w:tcPr>
          <w:p>
            <w:pPr>
              <w:spacing w:after="0"/>
            </w:pPr>
            <w:r>
              <w:rPr>
                <w:color w:val="142E46"/>
                <w:sz w:val="16"/>
              </w:rPr>
              <w:t>Ask the learner to plan, monitor, explain, verify and reflect, not merely produce answers.</w:t>
            </w:r>
          </w:p>
        </w:tc>
      </w:tr>
      <w:tr>
        <w:tc>
          <w:tcPr>
            <w:tcW w:type="dxa" w:w="2952"/>
            <w:tcMar>
              <w:top w:w="100" w:type="dxa"/>
              <w:start w:w="115" w:type="dxa"/>
              <w:bottom w:w="95" w:type="dxa"/>
              <w:end w:w="115" w:type="dxa"/>
            </w:tcMar>
            <w:vAlign w:val="center"/>
          </w:tcPr>
          <w:p>
            <w:pPr>
              <w:spacing w:after="0"/>
            </w:pPr>
            <w:r>
              <w:rPr>
                <w:color w:val="142E46"/>
                <w:sz w:val="16"/>
              </w:rPr>
              <w:t>Deliberate AI use</w:t>
            </w:r>
          </w:p>
        </w:tc>
        <w:tc>
          <w:tcPr>
            <w:tcW w:type="dxa" w:w="6883"/>
            <w:tcMar>
              <w:top w:w="100" w:type="dxa"/>
              <w:start w:w="115" w:type="dxa"/>
              <w:bottom w:w="95" w:type="dxa"/>
              <w:end w:w="115" w:type="dxa"/>
            </w:tcMar>
            <w:vAlign w:val="center"/>
          </w:tcPr>
          <w:p>
            <w:pPr>
              <w:spacing w:after="0"/>
            </w:pPr>
            <w:r>
              <w:rPr>
                <w:color w:val="142E46"/>
                <w:sz w:val="16"/>
              </w:rPr>
              <w:t>Offer AI only when it improves inquiry or practice. Include verified correct AND flawed AI outputs.</w:t>
            </w:r>
          </w:p>
        </w:tc>
      </w:tr>
      <w:tr>
        <w:tc>
          <w:tcPr>
            <w:tcW w:type="dxa" w:w="2952"/>
            <w:tcMar>
              <w:top w:w="100" w:type="dxa"/>
              <w:start w:w="115" w:type="dxa"/>
              <w:bottom w:w="95" w:type="dxa"/>
              <w:end w:w="115" w:type="dxa"/>
            </w:tcMar>
            <w:vAlign w:val="center"/>
            <w:shd w:fill="F7F9FB"/>
          </w:tcPr>
          <w:p>
            <w:pPr>
              <w:spacing w:after="0"/>
            </w:pPr>
            <w:r>
              <w:rPr>
                <w:color w:val="142E46"/>
                <w:sz w:val="16"/>
              </w:rPr>
              <w:t>One learner, three coaches</w:t>
            </w:r>
          </w:p>
        </w:tc>
        <w:tc>
          <w:tcPr>
            <w:tcW w:type="dxa" w:w="6883"/>
            <w:tcMar>
              <w:top w:w="100" w:type="dxa"/>
              <w:start w:w="115" w:type="dxa"/>
              <w:bottom w:w="95" w:type="dxa"/>
              <w:end w:w="115" w:type="dxa"/>
            </w:tcMar>
            <w:vAlign w:val="center"/>
            <w:shd w:fill="F7F9FB"/>
          </w:tcPr>
          <w:p>
            <w:pPr>
              <w:spacing w:after="0"/>
            </w:pPr>
            <w:r>
              <w:rPr>
                <w:color w:val="142E46"/>
                <w:sz w:val="16"/>
              </w:rPr>
              <w:t>Keep independently verified learning history in a shared profile; prevent cross-tutor duplication.</w:t>
            </w:r>
          </w:p>
        </w:tc>
      </w:tr>
      <w:tr>
        <w:tc>
          <w:tcPr>
            <w:tcW w:type="dxa" w:w="2952"/>
            <w:tcMar>
              <w:top w:w="100" w:type="dxa"/>
              <w:start w:w="115" w:type="dxa"/>
              <w:bottom w:w="95" w:type="dxa"/>
              <w:end w:w="115" w:type="dxa"/>
            </w:tcMar>
            <w:vAlign w:val="center"/>
          </w:tcPr>
          <w:p>
            <w:pPr>
              <w:spacing w:after="0"/>
            </w:pPr>
            <w:r>
              <w:rPr>
                <w:color w:val="142E46"/>
                <w:sz w:val="16"/>
              </w:rPr>
              <w:t>Confidence from evidence</w:t>
            </w:r>
          </w:p>
        </w:tc>
        <w:tc>
          <w:tcPr>
            <w:tcW w:type="dxa" w:w="6883"/>
            <w:tcMar>
              <w:top w:w="100" w:type="dxa"/>
              <w:start w:w="115" w:type="dxa"/>
              <w:bottom w:w="95" w:type="dxa"/>
              <w:end w:w="115" w:type="dxa"/>
            </w:tcMar>
            <w:vAlign w:val="center"/>
          </w:tcPr>
          <w:p>
            <w:pPr>
              <w:spacing w:after="0"/>
            </w:pPr>
            <w:r>
              <w:rPr>
                <w:color w:val="142E46"/>
                <w:sz w:val="16"/>
              </w:rPr>
              <w:t>Recognize observable strategies and progress; do not infer mental-health traits or personality.</w:t>
            </w:r>
          </w:p>
        </w:tc>
      </w:tr>
      <w:tr>
        <w:tc>
          <w:tcPr>
            <w:tcW w:type="dxa" w:w="2952"/>
            <w:tcMar>
              <w:top w:w="100" w:type="dxa"/>
              <w:start w:w="115" w:type="dxa"/>
              <w:bottom w:w="95" w:type="dxa"/>
              <w:end w:w="115" w:type="dxa"/>
            </w:tcMar>
            <w:vAlign w:val="center"/>
            <w:shd w:fill="F7F9FB"/>
          </w:tcPr>
          <w:p>
            <w:pPr>
              <w:spacing w:after="0"/>
            </w:pPr>
            <w:r>
              <w:rPr>
                <w:color w:val="142E46"/>
                <w:sz w:val="16"/>
              </w:rPr>
              <w:t>Human governance</w:t>
            </w:r>
          </w:p>
        </w:tc>
        <w:tc>
          <w:tcPr>
            <w:tcW w:type="dxa" w:w="6883"/>
            <w:tcMar>
              <w:top w:w="100" w:type="dxa"/>
              <w:start w:w="115" w:type="dxa"/>
              <w:bottom w:w="95" w:type="dxa"/>
              <w:end w:w="115" w:type="dxa"/>
            </w:tcMar>
            <w:vAlign w:val="center"/>
            <w:shd w:fill="F7F9FB"/>
          </w:tcPr>
          <w:p>
            <w:pPr>
              <w:spacing w:after="0"/>
            </w:pPr>
            <w:r>
              <w:rPr>
                <w:color w:val="142E46"/>
                <w:sz w:val="16"/>
              </w:rPr>
              <w:t>Approved curriculum, deterministic checks where possible, controlled scoring, age safeguards and adult escalation.</w:t>
            </w:r>
          </w:p>
        </w:tc>
      </w:tr>
      <w:tr>
        <w:tc>
          <w:tcPr>
            <w:tcW w:type="dxa" w:w="2952"/>
            <w:tcMar>
              <w:top w:w="100" w:type="dxa"/>
              <w:start w:w="115" w:type="dxa"/>
              <w:bottom w:w="95" w:type="dxa"/>
              <w:end w:w="115" w:type="dxa"/>
            </w:tcMar>
            <w:vAlign w:val="center"/>
          </w:tcPr>
          <w:p>
            <w:pPr>
              <w:spacing w:after="0"/>
            </w:pPr>
            <w:r>
              <w:rPr>
                <w:color w:val="142E46"/>
                <w:sz w:val="16"/>
              </w:rPr>
              <w:t>Equitable access</w:t>
            </w:r>
          </w:p>
        </w:tc>
        <w:tc>
          <w:tcPr>
            <w:tcW w:type="dxa" w:w="6883"/>
            <w:tcMar>
              <w:top w:w="100" w:type="dxa"/>
              <w:start w:w="115" w:type="dxa"/>
              <w:bottom w:w="95" w:type="dxa"/>
              <w:end w:w="115" w:type="dxa"/>
            </w:tcMar>
            <w:vAlign w:val="center"/>
          </w:tcPr>
          <w:p>
            <w:pPr>
              <w:spacing w:after="0"/>
            </w:pPr>
            <w:r>
              <w:rPr>
                <w:color w:val="142E46"/>
                <w:sz w:val="16"/>
              </w:rPr>
              <w:t>Mobile-first, accessible, low-data, plain-language parent summaries and facilitator-supported use.</w:t>
            </w:r>
          </w:p>
        </w:tc>
      </w:tr>
    </w:tbl>
    <w:p/>
    <w:p>
      <w:pPr>
        <w:pStyle w:val="Heading2"/>
      </w:pPr>
      <w:r>
        <w:t>4.2  Reference architecture and system boundaries</w:t>
      </w:r>
    </w:p>
    <w:p>
      <w:pPr/>
      <w:r>
        <w:t>Suggested modular implementation. Framework and cloud vendor are developer choices subject to security, maintainability, nonprofit ownership and contract review. Do not embed irreversible provider-specific logic in prompts.</w:t>
      </w:r>
    </w:p>
    <w:tbl>
      <w:tblPr>
        <w:tblStyle w:val="TableGrid"/>
        <w:tblW w:type="auto" w:w="0"/>
        <w:jc w:val="center"/>
        <w:tblLayout w:type="fixed"/>
        <w:tblLook w:firstColumn="1" w:firstRow="1" w:lastColumn="0" w:lastRow="0" w:noHBand="0" w:noVBand="1" w:val="04A0"/>
      </w:tblPr>
      <w:tblGrid>
        <w:gridCol w:w="2131"/>
        <w:gridCol w:w="3744"/>
        <w:gridCol w:w="3960"/>
      </w:tblGrid>
      <w:tr>
        <w:trPr>
          <w:tblHeader w:val="true"/>
        </w:trPr>
        <w:tc>
          <w:tcPr>
            <w:tcW w:type="dxa" w:w="3273"/>
            <w:shd w:fill="DCEAF2"/>
            <w:tcMar>
              <w:top w:w="100" w:type="dxa"/>
              <w:start w:w="115" w:type="dxa"/>
              <w:bottom w:w="95" w:type="dxa"/>
              <w:end w:w="115" w:type="dxa"/>
            </w:tcMar>
            <w:vAlign w:val="center"/>
          </w:tcPr>
          <w:p>
            <w:r>
              <w:rPr>
                <w:b/>
                <w:color w:val="142E46"/>
                <w:sz w:val="16"/>
              </w:rPr>
              <w:t>Service / layer</w:t>
            </w:r>
          </w:p>
        </w:tc>
        <w:tc>
          <w:tcPr>
            <w:tcW w:type="dxa" w:w="3273"/>
            <w:shd w:fill="DCEAF2"/>
            <w:tcMar>
              <w:top w:w="100" w:type="dxa"/>
              <w:start w:w="115" w:type="dxa"/>
              <w:bottom w:w="95" w:type="dxa"/>
              <w:end w:w="115" w:type="dxa"/>
            </w:tcMar>
            <w:vAlign w:val="center"/>
          </w:tcPr>
          <w:p>
            <w:r>
              <w:rPr>
                <w:b/>
                <w:color w:val="142E46"/>
                <w:sz w:val="16"/>
              </w:rPr>
              <w:t>Responsibility</w:t>
            </w:r>
          </w:p>
        </w:tc>
        <w:tc>
          <w:tcPr>
            <w:tcW w:type="dxa" w:w="3273"/>
            <w:shd w:fill="DCEAF2"/>
            <w:tcMar>
              <w:top w:w="100" w:type="dxa"/>
              <w:start w:w="115" w:type="dxa"/>
              <w:bottom w:w="95" w:type="dxa"/>
              <w:end w:w="115" w:type="dxa"/>
            </w:tcMar>
            <w:vAlign w:val="center"/>
          </w:tcPr>
          <w:p>
            <w:r>
              <w:rPr>
                <w:b/>
                <w:color w:val="142E46"/>
                <w:sz w:val="16"/>
              </w:rPr>
              <w:t>Source of truth / interface</w:t>
            </w:r>
          </w:p>
        </w:tc>
      </w:tr>
      <w:tr>
        <w:tc>
          <w:tcPr>
            <w:tcW w:type="dxa" w:w="2131"/>
            <w:tcMar>
              <w:top w:w="100" w:type="dxa"/>
              <w:start w:w="115" w:type="dxa"/>
              <w:bottom w:w="95" w:type="dxa"/>
              <w:end w:w="115" w:type="dxa"/>
            </w:tcMar>
            <w:vAlign w:val="center"/>
          </w:tcPr>
          <w:p>
            <w:pPr>
              <w:spacing w:after="0"/>
            </w:pPr>
            <w:r>
              <w:rPr>
                <w:color w:val="142E46"/>
                <w:sz w:val="16"/>
              </w:rPr>
              <w:t>Student web interface</w:t>
            </w:r>
          </w:p>
        </w:tc>
        <w:tc>
          <w:tcPr>
            <w:tcW w:type="dxa" w:w="3744"/>
            <w:tcMar>
              <w:top w:w="100" w:type="dxa"/>
              <w:start w:w="115" w:type="dxa"/>
              <w:bottom w:w="95" w:type="dxa"/>
              <w:end w:w="115" w:type="dxa"/>
            </w:tcMar>
            <w:vAlign w:val="center"/>
          </w:tcPr>
          <w:p>
            <w:pPr>
              <w:spacing w:after="0"/>
            </w:pPr>
            <w:r>
              <w:rPr>
                <w:color w:val="142E46"/>
                <w:sz w:val="16"/>
              </w:rPr>
              <w:t>Accessible chat, item response form, step indicator, hint request, no-AI assessment UI</w:t>
            </w:r>
          </w:p>
        </w:tc>
        <w:tc>
          <w:tcPr>
            <w:tcW w:type="dxa" w:w="3960"/>
            <w:tcMar>
              <w:top w:w="100" w:type="dxa"/>
              <w:start w:w="115" w:type="dxa"/>
              <w:bottom w:w="95" w:type="dxa"/>
              <w:end w:w="115" w:type="dxa"/>
            </w:tcMar>
            <w:vAlign w:val="center"/>
          </w:tcPr>
          <w:p>
            <w:pPr>
              <w:spacing w:after="0"/>
            </w:pPr>
            <w:r>
              <w:rPr>
                <w:color w:val="142E46"/>
                <w:sz w:val="16"/>
              </w:rPr>
              <w:t>Web/mobile client; does not own scores</w:t>
            </w:r>
          </w:p>
        </w:tc>
      </w:tr>
      <w:tr>
        <w:tc>
          <w:tcPr>
            <w:tcW w:type="dxa" w:w="2131"/>
            <w:tcMar>
              <w:top w:w="100" w:type="dxa"/>
              <w:start w:w="115" w:type="dxa"/>
              <w:bottom w:w="95" w:type="dxa"/>
              <w:end w:w="115" w:type="dxa"/>
            </w:tcMar>
            <w:vAlign w:val="center"/>
            <w:shd w:fill="F7F9FB"/>
          </w:tcPr>
          <w:p>
            <w:pPr>
              <w:spacing w:after="0"/>
            </w:pPr>
            <w:r>
              <w:rPr>
                <w:color w:val="142E46"/>
                <w:sz w:val="16"/>
              </w:rPr>
              <w:t>Identity, consent and roles</w:t>
            </w:r>
          </w:p>
        </w:tc>
        <w:tc>
          <w:tcPr>
            <w:tcW w:type="dxa" w:w="3744"/>
            <w:tcMar>
              <w:top w:w="100" w:type="dxa"/>
              <w:start w:w="115" w:type="dxa"/>
              <w:bottom w:w="95" w:type="dxa"/>
              <w:end w:w="115" w:type="dxa"/>
            </w:tcMar>
            <w:vAlign w:val="center"/>
            <w:shd w:fill="F7F9FB"/>
          </w:tcPr>
          <w:p>
            <w:pPr>
              <w:spacing w:after="0"/>
            </w:pPr>
            <w:r>
              <w:rPr>
                <w:color w:val="142E46"/>
                <w:sz w:val="16"/>
              </w:rPr>
              <w:t>Authenticate users; guardian verification and consent status; scoped participant roles</w:t>
            </w:r>
          </w:p>
        </w:tc>
        <w:tc>
          <w:tcPr>
            <w:tcW w:type="dxa" w:w="3960"/>
            <w:tcMar>
              <w:top w:w="100" w:type="dxa"/>
              <w:start w:w="115" w:type="dxa"/>
              <w:bottom w:w="95" w:type="dxa"/>
              <w:end w:w="115" w:type="dxa"/>
            </w:tcMar>
            <w:vAlign w:val="center"/>
            <w:shd w:fill="F7F9FB"/>
          </w:tcPr>
          <w:p>
            <w:pPr>
              <w:spacing w:after="0"/>
            </w:pPr>
            <w:r>
              <w:rPr>
                <w:color w:val="142E46"/>
                <w:sz w:val="16"/>
              </w:rPr>
              <w:t>Auth service, policy engine and consent register</w:t>
            </w:r>
          </w:p>
        </w:tc>
      </w:tr>
      <w:tr>
        <w:tc>
          <w:tcPr>
            <w:tcW w:type="dxa" w:w="2131"/>
            <w:tcMar>
              <w:top w:w="100" w:type="dxa"/>
              <w:start w:w="115" w:type="dxa"/>
              <w:bottom w:w="95" w:type="dxa"/>
              <w:end w:w="115" w:type="dxa"/>
            </w:tcMar>
            <w:vAlign w:val="center"/>
          </w:tcPr>
          <w:p>
            <w:pPr>
              <w:spacing w:after="0"/>
            </w:pPr>
            <w:r>
              <w:rPr>
                <w:color w:val="142E46"/>
                <w:sz w:val="16"/>
              </w:rPr>
              <w:t>Tutor orchestration</w:t>
            </w:r>
          </w:p>
        </w:tc>
        <w:tc>
          <w:tcPr>
            <w:tcW w:type="dxa" w:w="3744"/>
            <w:tcMar>
              <w:top w:w="100" w:type="dxa"/>
              <w:start w:w="115" w:type="dxa"/>
              <w:bottom w:w="95" w:type="dxa"/>
              <w:end w:w="115" w:type="dxa"/>
            </w:tcMar>
            <w:vAlign w:val="center"/>
          </w:tcPr>
          <w:p>
            <w:pPr>
              <w:spacing w:after="0"/>
            </w:pPr>
            <w:r>
              <w:rPr>
                <w:color w:val="142E46"/>
                <w:sz w:val="16"/>
              </w:rPr>
              <w:t>Select tutor, prompt/version, lesson mode, approved materials; handle safe tool calls</w:t>
            </w:r>
          </w:p>
        </w:tc>
        <w:tc>
          <w:tcPr>
            <w:tcW w:type="dxa" w:w="3960"/>
            <w:tcMar>
              <w:top w:w="100" w:type="dxa"/>
              <w:start w:w="115" w:type="dxa"/>
              <w:bottom w:w="95" w:type="dxa"/>
              <w:end w:w="115" w:type="dxa"/>
            </w:tcMar>
            <w:vAlign w:val="center"/>
          </w:tcPr>
          <w:p>
            <w:pPr>
              <w:spacing w:after="0"/>
            </w:pPr>
            <w:r>
              <w:rPr>
                <w:color w:val="142E46"/>
                <w:sz w:val="16"/>
              </w:rPr>
              <w:t>Backend server; no secrets in browser</w:t>
            </w:r>
          </w:p>
        </w:tc>
      </w:tr>
      <w:tr>
        <w:tc>
          <w:tcPr>
            <w:tcW w:type="dxa" w:w="2131"/>
            <w:tcMar>
              <w:top w:w="100" w:type="dxa"/>
              <w:start w:w="115" w:type="dxa"/>
              <w:bottom w:w="95" w:type="dxa"/>
              <w:end w:w="115" w:type="dxa"/>
            </w:tcMar>
            <w:vAlign w:val="center"/>
            <w:shd w:fill="F7F9FB"/>
          </w:tcPr>
          <w:p>
            <w:pPr>
              <w:spacing w:after="0"/>
            </w:pPr>
            <w:r>
              <w:rPr>
                <w:color w:val="142E46"/>
                <w:sz w:val="16"/>
              </w:rPr>
              <w:t>Learning pathway engine</w:t>
            </w:r>
          </w:p>
        </w:tc>
        <w:tc>
          <w:tcPr>
            <w:tcW w:type="dxa" w:w="3744"/>
            <w:tcMar>
              <w:top w:w="100" w:type="dxa"/>
              <w:start w:w="115" w:type="dxa"/>
              <w:bottom w:w="95" w:type="dxa"/>
              <w:end w:w="115" w:type="dxa"/>
            </w:tcMar>
            <w:vAlign w:val="center"/>
            <w:shd w:fill="F7F9FB"/>
          </w:tcPr>
          <w:p>
            <w:pPr>
              <w:spacing w:after="0"/>
            </w:pPr>
            <w:r>
              <w:rPr>
                <w:color w:val="142E46"/>
                <w:sz w:val="16"/>
              </w:rPr>
              <w:t>Map skill -&gt; prerequisite -&gt; current item -&gt; next recommended item</w:t>
            </w:r>
          </w:p>
        </w:tc>
        <w:tc>
          <w:tcPr>
            <w:tcW w:type="dxa" w:w="3960"/>
            <w:tcMar>
              <w:top w:w="100" w:type="dxa"/>
              <w:start w:w="115" w:type="dxa"/>
              <w:bottom w:w="95" w:type="dxa"/>
              <w:end w:w="115" w:type="dxa"/>
            </w:tcMar>
            <w:vAlign w:val="center"/>
            <w:shd w:fill="F7F9FB"/>
          </w:tcPr>
          <w:p>
            <w:pPr>
              <w:spacing w:after="0"/>
            </w:pPr>
            <w:r>
              <w:rPr>
                <w:color w:val="142E46"/>
                <w:sz w:val="16"/>
              </w:rPr>
              <w:t>Approved curriculum map + evidence rules</w:t>
            </w:r>
          </w:p>
        </w:tc>
      </w:tr>
      <w:tr>
        <w:tc>
          <w:tcPr>
            <w:tcW w:type="dxa" w:w="2131"/>
            <w:tcMar>
              <w:top w:w="100" w:type="dxa"/>
              <w:start w:w="115" w:type="dxa"/>
              <w:bottom w:w="95" w:type="dxa"/>
              <w:end w:w="115" w:type="dxa"/>
            </w:tcMar>
            <w:vAlign w:val="center"/>
          </w:tcPr>
          <w:p>
            <w:pPr>
              <w:spacing w:after="0"/>
            </w:pPr>
            <w:r>
              <w:rPr>
                <w:color w:val="142E46"/>
                <w:sz w:val="16"/>
              </w:rPr>
              <w:t>Curriculum/content service</w:t>
            </w:r>
          </w:p>
        </w:tc>
        <w:tc>
          <w:tcPr>
            <w:tcW w:type="dxa" w:w="3744"/>
            <w:tcMar>
              <w:top w:w="100" w:type="dxa"/>
              <w:start w:w="115" w:type="dxa"/>
              <w:bottom w:w="95" w:type="dxa"/>
              <w:end w:w="115" w:type="dxa"/>
            </w:tcMar>
            <w:vAlign w:val="center"/>
          </w:tcPr>
          <w:p>
            <w:pPr>
              <w:spacing w:after="0"/>
            </w:pPr>
            <w:r>
              <w:rPr>
                <w:color w:val="142E46"/>
                <w:sz w:val="16"/>
              </w:rPr>
              <w:t>Store versions, learning objectives, reviewed cases and permitted text rights</w:t>
            </w:r>
          </w:p>
        </w:tc>
        <w:tc>
          <w:tcPr>
            <w:tcW w:type="dxa" w:w="3960"/>
            <w:tcMar>
              <w:top w:w="100" w:type="dxa"/>
              <w:start w:w="115" w:type="dxa"/>
              <w:bottom w:w="95" w:type="dxa"/>
              <w:end w:w="115" w:type="dxa"/>
            </w:tcMar>
            <w:vAlign w:val="center"/>
          </w:tcPr>
          <w:p>
            <w:pPr>
              <w:spacing w:after="0"/>
            </w:pPr>
            <w:r>
              <w:rPr>
                <w:color w:val="142E46"/>
                <w:sz w:val="16"/>
              </w:rPr>
              <w:t>Educator approved content only</w:t>
            </w:r>
          </w:p>
        </w:tc>
      </w:tr>
      <w:tr>
        <w:tc>
          <w:tcPr>
            <w:tcW w:type="dxa" w:w="2131"/>
            <w:tcMar>
              <w:top w:w="100" w:type="dxa"/>
              <w:start w:w="115" w:type="dxa"/>
              <w:bottom w:w="95" w:type="dxa"/>
              <w:end w:w="115" w:type="dxa"/>
            </w:tcMar>
            <w:vAlign w:val="center"/>
            <w:shd w:fill="F7F9FB"/>
          </w:tcPr>
          <w:p>
            <w:pPr>
              <w:spacing w:after="0"/>
            </w:pPr>
            <w:r>
              <w:rPr>
                <w:color w:val="142E46"/>
                <w:sz w:val="16"/>
              </w:rPr>
              <w:t>Assessment and scoring</w:t>
            </w:r>
          </w:p>
        </w:tc>
        <w:tc>
          <w:tcPr>
            <w:tcW w:type="dxa" w:w="3744"/>
            <w:tcMar>
              <w:top w:w="100" w:type="dxa"/>
              <w:start w:w="115" w:type="dxa"/>
              <w:bottom w:w="95" w:type="dxa"/>
              <w:end w:w="115" w:type="dxa"/>
            </w:tcMar>
            <w:vAlign w:val="center"/>
            <w:shd w:fill="F7F9FB"/>
          </w:tcPr>
          <w:p>
            <w:pPr>
              <w:spacing w:after="0"/>
            </w:pPr>
            <w:r>
              <w:rPr>
                <w:color w:val="142E46"/>
                <w:sz w:val="16"/>
              </w:rPr>
              <w:t>Server-side exact checks or rubric workflow; seal independent attempts</w:t>
            </w:r>
          </w:p>
        </w:tc>
        <w:tc>
          <w:tcPr>
            <w:tcW w:type="dxa" w:w="3960"/>
            <w:tcMar>
              <w:top w:w="100" w:type="dxa"/>
              <w:start w:w="115" w:type="dxa"/>
              <w:bottom w:w="95" w:type="dxa"/>
              <w:end w:w="115" w:type="dxa"/>
            </w:tcMar>
            <w:vAlign w:val="center"/>
            <w:shd w:fill="F7F9FB"/>
          </w:tcPr>
          <w:p>
            <w:pPr>
              <w:spacing w:after="0"/>
            </w:pPr>
            <w:r>
              <w:rPr>
                <w:color w:val="142E46"/>
                <w:sz w:val="16"/>
              </w:rPr>
              <w:t>Assessment API; review queue for ambiguous cases</w:t>
            </w:r>
          </w:p>
        </w:tc>
      </w:tr>
      <w:tr>
        <w:tc>
          <w:tcPr>
            <w:tcW w:type="dxa" w:w="2131"/>
            <w:tcMar>
              <w:top w:w="100" w:type="dxa"/>
              <w:start w:w="115" w:type="dxa"/>
              <w:bottom w:w="95" w:type="dxa"/>
              <w:end w:w="115" w:type="dxa"/>
            </w:tcMar>
            <w:vAlign w:val="center"/>
          </w:tcPr>
          <w:p>
            <w:pPr>
              <w:spacing w:after="0"/>
            </w:pPr>
            <w:r>
              <w:rPr>
                <w:color w:val="142E46"/>
                <w:sz w:val="16"/>
              </w:rPr>
              <w:t>Student evidence and progress</w:t>
            </w:r>
          </w:p>
        </w:tc>
        <w:tc>
          <w:tcPr>
            <w:tcW w:type="dxa" w:w="3744"/>
            <w:tcMar>
              <w:top w:w="100" w:type="dxa"/>
              <w:start w:w="115" w:type="dxa"/>
              <w:bottom w:w="95" w:type="dxa"/>
              <w:end w:w="115" w:type="dxa"/>
            </w:tcMar>
            <w:vAlign w:val="center"/>
          </w:tcPr>
          <w:p>
            <w:pPr>
              <w:spacing w:after="0"/>
            </w:pPr>
            <w:r>
              <w:rPr>
                <w:color w:val="142E46"/>
                <w:sz w:val="16"/>
              </w:rPr>
              <w:t>Append event history; compute derived skill states and recommendation reasons</w:t>
            </w:r>
          </w:p>
        </w:tc>
        <w:tc>
          <w:tcPr>
            <w:tcW w:type="dxa" w:w="3960"/>
            <w:tcMar>
              <w:top w:w="100" w:type="dxa"/>
              <w:start w:w="115" w:type="dxa"/>
              <w:bottom w:w="95" w:type="dxa"/>
              <w:end w:w="115" w:type="dxa"/>
            </w:tcMar>
            <w:vAlign w:val="center"/>
          </w:tcPr>
          <w:p>
            <w:pPr>
              <w:spacing w:after="0"/>
            </w:pPr>
            <w:r>
              <w:rPr>
                <w:color w:val="142E46"/>
                <w:sz w:val="16"/>
              </w:rPr>
              <w:t>Versioned events and progress snapshots</w:t>
            </w:r>
          </w:p>
        </w:tc>
      </w:tr>
      <w:tr>
        <w:tc>
          <w:tcPr>
            <w:tcW w:type="dxa" w:w="2131"/>
            <w:tcMar>
              <w:top w:w="100" w:type="dxa"/>
              <w:start w:w="115" w:type="dxa"/>
              <w:bottom w:w="95" w:type="dxa"/>
              <w:end w:w="115" w:type="dxa"/>
            </w:tcMar>
            <w:vAlign w:val="center"/>
            <w:shd w:fill="F7F9FB"/>
          </w:tcPr>
          <w:p>
            <w:pPr>
              <w:spacing w:after="0"/>
            </w:pPr>
            <w:r>
              <w:rPr>
                <w:color w:val="142E46"/>
                <w:sz w:val="16"/>
              </w:rPr>
              <w:t>Reporting</w:t>
            </w:r>
          </w:p>
        </w:tc>
        <w:tc>
          <w:tcPr>
            <w:tcW w:type="dxa" w:w="3744"/>
            <w:tcMar>
              <w:top w:w="100" w:type="dxa"/>
              <w:start w:w="115" w:type="dxa"/>
              <w:bottom w:w="95" w:type="dxa"/>
              <w:end w:w="115" w:type="dxa"/>
            </w:tcMar>
            <w:vAlign w:val="center"/>
            <w:shd w:fill="F7F9FB"/>
          </w:tcPr>
          <w:p>
            <w:pPr>
              <w:spacing w:after="0"/>
            </w:pPr>
            <w:r>
              <w:rPr>
                <w:color w:val="142E46"/>
                <w:sz w:val="16"/>
              </w:rPr>
              <w:t>Student view, guardian 60-second summary, scoped facilitator aggregate</w:t>
            </w:r>
          </w:p>
        </w:tc>
        <w:tc>
          <w:tcPr>
            <w:tcW w:type="dxa" w:w="3960"/>
            <w:tcMar>
              <w:top w:w="100" w:type="dxa"/>
              <w:start w:w="115" w:type="dxa"/>
              <w:bottom w:w="95" w:type="dxa"/>
              <w:end w:w="115" w:type="dxa"/>
            </w:tcMar>
            <w:vAlign w:val="center"/>
            <w:shd w:fill="F7F9FB"/>
          </w:tcPr>
          <w:p>
            <w:pPr>
              <w:spacing w:after="0"/>
            </w:pPr>
            <w:r>
              <w:rPr>
                <w:color w:val="142E46"/>
                <w:sz w:val="16"/>
              </w:rPr>
              <w:t>Derived summaries with access policy</w:t>
            </w:r>
          </w:p>
        </w:tc>
      </w:tr>
      <w:tr>
        <w:tc>
          <w:tcPr>
            <w:tcW w:type="dxa" w:w="2131"/>
            <w:tcMar>
              <w:top w:w="100" w:type="dxa"/>
              <w:start w:w="115" w:type="dxa"/>
              <w:bottom w:w="95" w:type="dxa"/>
              <w:end w:w="115" w:type="dxa"/>
            </w:tcMar>
            <w:vAlign w:val="center"/>
          </w:tcPr>
          <w:p>
            <w:pPr>
              <w:spacing w:after="0"/>
            </w:pPr>
            <w:r>
              <w:rPr>
                <w:color w:val="142E46"/>
                <w:sz w:val="16"/>
              </w:rPr>
              <w:t>Safety, privacy and audit</w:t>
            </w:r>
          </w:p>
        </w:tc>
        <w:tc>
          <w:tcPr>
            <w:tcW w:type="dxa" w:w="3744"/>
            <w:tcMar>
              <w:top w:w="100" w:type="dxa"/>
              <w:start w:w="115" w:type="dxa"/>
              <w:bottom w:w="95" w:type="dxa"/>
              <w:end w:w="115" w:type="dxa"/>
            </w:tcMar>
            <w:vAlign w:val="center"/>
          </w:tcPr>
          <w:p>
            <w:pPr>
              <w:spacing w:after="0"/>
            </w:pPr>
            <w:r>
              <w:rPr>
                <w:color w:val="142E46"/>
                <w:sz w:val="16"/>
              </w:rPr>
              <w:t>Moderation, report routing, retention/deletion, administrative review</w:t>
            </w:r>
          </w:p>
        </w:tc>
        <w:tc>
          <w:tcPr>
            <w:tcW w:type="dxa" w:w="3960"/>
            <w:tcMar>
              <w:top w:w="100" w:type="dxa"/>
              <w:start w:w="115" w:type="dxa"/>
              <w:bottom w:w="95" w:type="dxa"/>
              <w:end w:w="115" w:type="dxa"/>
            </w:tcMar>
            <w:vAlign w:val="center"/>
          </w:tcPr>
          <w:p>
            <w:pPr>
              <w:spacing w:after="0"/>
            </w:pPr>
            <w:r>
              <w:rPr>
                <w:color w:val="142E46"/>
                <w:sz w:val="16"/>
              </w:rPr>
              <w:t>Policy rules, incident queue and audit log</w:t>
            </w:r>
          </w:p>
        </w:tc>
      </w:tr>
      <w:tr>
        <w:tc>
          <w:tcPr>
            <w:tcW w:type="dxa" w:w="2131"/>
            <w:tcMar>
              <w:top w:w="100" w:type="dxa"/>
              <w:start w:w="115" w:type="dxa"/>
              <w:bottom w:w="95" w:type="dxa"/>
              <w:end w:w="115" w:type="dxa"/>
            </w:tcMar>
            <w:vAlign w:val="center"/>
            <w:shd w:fill="F7F9FB"/>
          </w:tcPr>
          <w:p>
            <w:pPr>
              <w:spacing w:after="0"/>
            </w:pPr>
            <w:r>
              <w:rPr>
                <w:color w:val="142E46"/>
                <w:sz w:val="16"/>
              </w:rPr>
              <w:t>Monitoring and evaluation</w:t>
            </w:r>
          </w:p>
        </w:tc>
        <w:tc>
          <w:tcPr>
            <w:tcW w:type="dxa" w:w="3744"/>
            <w:tcMar>
              <w:top w:w="100" w:type="dxa"/>
              <w:start w:w="115" w:type="dxa"/>
              <w:bottom w:w="95" w:type="dxa"/>
              <w:end w:w="115" w:type="dxa"/>
            </w:tcMar>
            <w:vAlign w:val="center"/>
            <w:shd w:fill="F7F9FB"/>
          </w:tcPr>
          <w:p>
            <w:pPr>
              <w:spacing w:after="0"/>
            </w:pPr>
            <w:r>
              <w:rPr>
                <w:color w:val="142E46"/>
                <w:sz w:val="16"/>
              </w:rPr>
              <w:t>Prompt test suite, model response QA, latency and safety regression trends</w:t>
            </w:r>
          </w:p>
        </w:tc>
        <w:tc>
          <w:tcPr>
            <w:tcW w:type="dxa" w:w="3960"/>
            <w:tcMar>
              <w:top w:w="100" w:type="dxa"/>
              <w:start w:w="115" w:type="dxa"/>
              <w:bottom w:w="95" w:type="dxa"/>
              <w:end w:w="115" w:type="dxa"/>
            </w:tcMar>
            <w:vAlign w:val="center"/>
            <w:shd w:fill="F7F9FB"/>
          </w:tcPr>
          <w:p>
            <w:pPr>
              <w:spacing w:after="0"/>
            </w:pPr>
            <w:r>
              <w:rPr>
                <w:color w:val="142E46"/>
                <w:sz w:val="16"/>
              </w:rPr>
              <w:t>Restricted operational telemetry; minimal content</w:t>
            </w:r>
          </w:p>
        </w:tc>
      </w:tr>
    </w:tbl>
    <w:p/>
    <w:p>
      <w:pPr/>
      <w:r>
        <w:t>Implementation guardrail: Client UI must never be trusted to claim no-AI work, edit scores, change guardian permission, or choose a hidden answer key. Server services enforce all critical rules.</w:t>
      </w:r>
    </w:p>
    <w:p>
      <w:pPr>
        <w:pStyle w:val="Heading2"/>
      </w:pPr>
      <w:r>
        <w:t>4.3  Canonical student session workflow</w:t>
      </w:r>
    </w:p>
    <w:tbl>
      <w:tblPr>
        <w:tblStyle w:val="TableGrid"/>
        <w:tblW w:type="auto" w:w="0"/>
        <w:jc w:val="center"/>
        <w:tblLayout w:type="fixed"/>
        <w:tblLook w:firstColumn="1" w:firstRow="1" w:lastColumn="0" w:lastRow="0" w:noHBand="0" w:noVBand="1" w:val="04A0"/>
      </w:tblPr>
      <w:tblGrid>
        <w:gridCol w:w="1656"/>
        <w:gridCol w:w="4853"/>
        <w:gridCol w:w="3326"/>
      </w:tblGrid>
      <w:tr>
        <w:trPr>
          <w:tblHeader w:val="true"/>
        </w:trPr>
        <w:tc>
          <w:tcPr>
            <w:tcW w:type="dxa" w:w="3273"/>
            <w:shd w:fill="DCEAF2"/>
            <w:tcMar>
              <w:top w:w="100" w:type="dxa"/>
              <w:start w:w="115" w:type="dxa"/>
              <w:bottom w:w="95" w:type="dxa"/>
              <w:end w:w="115" w:type="dxa"/>
            </w:tcMar>
            <w:vAlign w:val="center"/>
          </w:tcPr>
          <w:p>
            <w:r>
              <w:rPr>
                <w:b/>
                <w:color w:val="142E46"/>
                <w:sz w:val="16"/>
              </w:rPr>
              <w:t>Step / state</w:t>
            </w:r>
          </w:p>
        </w:tc>
        <w:tc>
          <w:tcPr>
            <w:tcW w:type="dxa" w:w="3273"/>
            <w:shd w:fill="DCEAF2"/>
            <w:tcMar>
              <w:top w:w="100" w:type="dxa"/>
              <w:start w:w="115" w:type="dxa"/>
              <w:bottom w:w="95" w:type="dxa"/>
              <w:end w:w="115" w:type="dxa"/>
            </w:tcMar>
            <w:vAlign w:val="center"/>
          </w:tcPr>
          <w:p>
            <w:r>
              <w:rPr>
                <w:b/>
                <w:color w:val="142E46"/>
                <w:sz w:val="16"/>
              </w:rPr>
              <w:t>Product action</w:t>
            </w:r>
          </w:p>
        </w:tc>
        <w:tc>
          <w:tcPr>
            <w:tcW w:type="dxa" w:w="3273"/>
            <w:shd w:fill="DCEAF2"/>
            <w:tcMar>
              <w:top w:w="100" w:type="dxa"/>
              <w:start w:w="115" w:type="dxa"/>
              <w:bottom w:w="95" w:type="dxa"/>
              <w:end w:w="115" w:type="dxa"/>
            </w:tcMar>
            <w:vAlign w:val="center"/>
          </w:tcPr>
          <w:p>
            <w:r>
              <w:rPr>
                <w:b/>
                <w:color w:val="142E46"/>
                <w:sz w:val="16"/>
              </w:rPr>
              <w:t>Minimum persisted evidence</w:t>
            </w:r>
          </w:p>
        </w:tc>
      </w:tr>
      <w:tr>
        <w:tc>
          <w:tcPr>
            <w:tcW w:type="dxa" w:w="1656"/>
            <w:tcMar>
              <w:top w:w="100" w:type="dxa"/>
              <w:start w:w="115" w:type="dxa"/>
              <w:bottom w:w="95" w:type="dxa"/>
              <w:end w:w="115" w:type="dxa"/>
            </w:tcMar>
            <w:vAlign w:val="center"/>
          </w:tcPr>
          <w:p>
            <w:pPr>
              <w:spacing w:after="0"/>
            </w:pPr>
            <w:r>
              <w:rPr>
                <w:color w:val="142E46"/>
                <w:sz w:val="16"/>
              </w:rPr>
              <w:t>START / resume</w:t>
            </w:r>
          </w:p>
        </w:tc>
        <w:tc>
          <w:tcPr>
            <w:tcW w:type="dxa" w:w="4853"/>
            <w:tcMar>
              <w:top w:w="100" w:type="dxa"/>
              <w:start w:w="115" w:type="dxa"/>
              <w:bottom w:w="95" w:type="dxa"/>
              <w:end w:w="115" w:type="dxa"/>
            </w:tcMar>
            <w:vAlign w:val="center"/>
          </w:tcPr>
          <w:p>
            <w:pPr>
              <w:spacing w:after="0"/>
            </w:pPr>
            <w:r>
              <w:rPr>
                <w:color w:val="142E46"/>
                <w:sz w:val="16"/>
              </w:rPr>
              <w:t>Load learner role, authorized subject, prior position, approved lesson and permitted accommodations</w:t>
            </w:r>
          </w:p>
        </w:tc>
        <w:tc>
          <w:tcPr>
            <w:tcW w:type="dxa" w:w="3326"/>
            <w:tcMar>
              <w:top w:w="100" w:type="dxa"/>
              <w:start w:w="115" w:type="dxa"/>
              <w:bottom w:w="95" w:type="dxa"/>
              <w:end w:w="115" w:type="dxa"/>
            </w:tcMar>
            <w:vAlign w:val="center"/>
          </w:tcPr>
          <w:p>
            <w:pPr>
              <w:spacing w:after="0"/>
            </w:pPr>
            <w:r>
              <w:rPr>
                <w:color w:val="142E46"/>
                <w:sz w:val="16"/>
              </w:rPr>
              <w:t>session_started, tutor_id, last_verified_step_id</w:t>
            </w:r>
          </w:p>
        </w:tc>
      </w:tr>
      <w:tr>
        <w:tc>
          <w:tcPr>
            <w:tcW w:type="dxa" w:w="1656"/>
            <w:tcMar>
              <w:top w:w="100" w:type="dxa"/>
              <w:start w:w="115" w:type="dxa"/>
              <w:bottom w:w="95" w:type="dxa"/>
              <w:end w:w="115" w:type="dxa"/>
            </w:tcMar>
            <w:vAlign w:val="center"/>
            <w:shd w:fill="F7F9FB"/>
          </w:tcPr>
          <w:p>
            <w:pPr>
              <w:spacing w:after="0"/>
            </w:pPr>
            <w:r>
              <w:rPr>
                <w:color w:val="142E46"/>
                <w:sz w:val="16"/>
              </w:rPr>
              <w:t>NOTICE</w:t>
            </w:r>
          </w:p>
        </w:tc>
        <w:tc>
          <w:tcPr>
            <w:tcW w:type="dxa" w:w="4853"/>
            <w:tcMar>
              <w:top w:w="100" w:type="dxa"/>
              <w:start w:w="115" w:type="dxa"/>
              <w:bottom w:w="95" w:type="dxa"/>
              <w:end w:w="115" w:type="dxa"/>
            </w:tcMar>
            <w:vAlign w:val="center"/>
            <w:shd w:fill="F7F9FB"/>
          </w:tcPr>
          <w:p>
            <w:pPr>
              <w:spacing w:after="0"/>
            </w:pPr>
            <w:r>
              <w:rPr>
                <w:color w:val="142E46"/>
                <w:sz w:val="16"/>
              </w:rPr>
              <w:t>Show one goal, prior prerequisite context and one familiar-or-tricky prompt</w:t>
            </w:r>
          </w:p>
        </w:tc>
        <w:tc>
          <w:tcPr>
            <w:tcW w:type="dxa" w:w="3326"/>
            <w:tcMar>
              <w:top w:w="100" w:type="dxa"/>
              <w:start w:w="115" w:type="dxa"/>
              <w:bottom w:w="95" w:type="dxa"/>
              <w:end w:w="115" w:type="dxa"/>
            </w:tcMar>
            <w:vAlign w:val="center"/>
            <w:shd w:fill="F7F9FB"/>
          </w:tcPr>
          <w:p>
            <w:pPr>
              <w:spacing w:after="0"/>
            </w:pPr>
            <w:r>
              <w:rPr>
                <w:color w:val="142E46"/>
                <w:sz w:val="16"/>
              </w:rPr>
              <w:t>goal_id, student_notice_response</w:t>
            </w:r>
          </w:p>
        </w:tc>
      </w:tr>
      <w:tr>
        <w:tc>
          <w:tcPr>
            <w:tcW w:type="dxa" w:w="1656"/>
            <w:tcMar>
              <w:top w:w="100" w:type="dxa"/>
              <w:start w:w="115" w:type="dxa"/>
              <w:bottom w:w="95" w:type="dxa"/>
              <w:end w:w="115" w:type="dxa"/>
            </w:tcMar>
            <w:vAlign w:val="center"/>
          </w:tcPr>
          <w:p>
            <w:pPr>
              <w:spacing w:after="0"/>
            </w:pPr>
            <w:r>
              <w:rPr>
                <w:color w:val="142E46"/>
                <w:sz w:val="16"/>
              </w:rPr>
              <w:t>TRY</w:t>
            </w:r>
          </w:p>
        </w:tc>
        <w:tc>
          <w:tcPr>
            <w:tcW w:type="dxa" w:w="4853"/>
            <w:tcMar>
              <w:top w:w="100" w:type="dxa"/>
              <w:start w:w="115" w:type="dxa"/>
              <w:bottom w:w="95" w:type="dxa"/>
              <w:end w:w="115" w:type="dxa"/>
            </w:tcMar>
            <w:vAlign w:val="center"/>
          </w:tcPr>
          <w:p>
            <w:pPr>
              <w:spacing w:after="0"/>
            </w:pPr>
            <w:r>
              <w:rPr>
                <w:color w:val="142E46"/>
                <w:sz w:val="16"/>
              </w:rPr>
              <w:t>Display a reviewed task and request unaided initial attempt before AI guidance</w:t>
            </w:r>
          </w:p>
        </w:tc>
        <w:tc>
          <w:tcPr>
            <w:tcW w:type="dxa" w:w="3326"/>
            <w:tcMar>
              <w:top w:w="100" w:type="dxa"/>
              <w:start w:w="115" w:type="dxa"/>
              <w:bottom w:w="95" w:type="dxa"/>
              <w:end w:w="115" w:type="dxa"/>
            </w:tcMar>
            <w:vAlign w:val="center"/>
          </w:tcPr>
          <w:p>
            <w:pPr>
              <w:spacing w:after="0"/>
            </w:pPr>
            <w:r>
              <w:rPr>
                <w:color w:val="142E46"/>
                <w:sz w:val="16"/>
              </w:rPr>
              <w:t>attempt_submitted, response reference, hint_count=0</w:t>
            </w:r>
          </w:p>
        </w:tc>
      </w:tr>
      <w:tr>
        <w:tc>
          <w:tcPr>
            <w:tcW w:type="dxa" w:w="1656"/>
            <w:tcMar>
              <w:top w:w="100" w:type="dxa"/>
              <w:start w:w="115" w:type="dxa"/>
              <w:bottom w:w="95" w:type="dxa"/>
              <w:end w:w="115" w:type="dxa"/>
            </w:tcMar>
            <w:vAlign w:val="center"/>
            <w:shd w:fill="F7F9FB"/>
          </w:tcPr>
          <w:p>
            <w:pPr>
              <w:spacing w:after="0"/>
            </w:pPr>
            <w:r>
              <w:rPr>
                <w:color w:val="142E46"/>
                <w:sz w:val="16"/>
              </w:rPr>
              <w:t>CHALLENGE</w:t>
            </w:r>
          </w:p>
        </w:tc>
        <w:tc>
          <w:tcPr>
            <w:tcW w:type="dxa" w:w="4853"/>
            <w:tcMar>
              <w:top w:w="100" w:type="dxa"/>
              <w:start w:w="115" w:type="dxa"/>
              <w:bottom w:w="95" w:type="dxa"/>
              <w:end w:w="115" w:type="dxa"/>
            </w:tcMar>
            <w:vAlign w:val="center"/>
            <w:shd w:fill="F7F9FB"/>
          </w:tcPr>
          <w:p>
            <w:pPr>
              <w:spacing w:after="0"/>
            </w:pPr>
            <w:r>
              <w:rPr>
                <w:color w:val="142E46"/>
                <w:sz w:val="16"/>
              </w:rPr>
              <w:t>Ask for justification; show bounded Critique AI, Reverse Prompting or Socratic Opponent item</w:t>
            </w:r>
          </w:p>
        </w:tc>
        <w:tc>
          <w:tcPr>
            <w:tcW w:type="dxa" w:w="3326"/>
            <w:tcMar>
              <w:top w:w="100" w:type="dxa"/>
              <w:start w:w="115" w:type="dxa"/>
              <w:bottom w:w="95" w:type="dxa"/>
              <w:end w:w="115" w:type="dxa"/>
            </w:tcMar>
            <w:vAlign w:val="center"/>
            <w:shd w:fill="F7F9FB"/>
          </w:tcPr>
          <w:p>
            <w:pPr>
              <w:spacing w:after="0"/>
            </w:pPr>
            <w:r>
              <w:rPr>
                <w:color w:val="142E46"/>
                <w:sz w:val="16"/>
              </w:rPr>
              <w:t>challenge_id, source/version, learner reasoning</w:t>
            </w:r>
          </w:p>
        </w:tc>
      </w:tr>
      <w:tr>
        <w:tc>
          <w:tcPr>
            <w:tcW w:type="dxa" w:w="1656"/>
            <w:tcMar>
              <w:top w:w="100" w:type="dxa"/>
              <w:start w:w="115" w:type="dxa"/>
              <w:bottom w:w="95" w:type="dxa"/>
              <w:end w:w="115" w:type="dxa"/>
            </w:tcMar>
            <w:vAlign w:val="center"/>
          </w:tcPr>
          <w:p>
            <w:pPr>
              <w:spacing w:after="0"/>
            </w:pPr>
            <w:r>
              <w:rPr>
                <w:color w:val="142E46"/>
                <w:sz w:val="16"/>
              </w:rPr>
              <w:t>VERIFY</w:t>
            </w:r>
          </w:p>
        </w:tc>
        <w:tc>
          <w:tcPr>
            <w:tcW w:type="dxa" w:w="4853"/>
            <w:tcMar>
              <w:top w:w="100" w:type="dxa"/>
              <w:start w:w="115" w:type="dxa"/>
              <w:bottom w:w="95" w:type="dxa"/>
              <w:end w:w="115" w:type="dxa"/>
            </w:tcMar>
            <w:vAlign w:val="center"/>
          </w:tcPr>
          <w:p>
            <w:pPr>
              <w:spacing w:after="0"/>
            </w:pPr>
            <w:r>
              <w:rPr>
                <w:color w:val="142E46"/>
                <w:sz w:val="16"/>
              </w:rPr>
              <w:t>Request evidence or independent check; host applies official evaluation workflow</w:t>
            </w:r>
          </w:p>
        </w:tc>
        <w:tc>
          <w:tcPr>
            <w:tcW w:type="dxa" w:w="3326"/>
            <w:tcMar>
              <w:top w:w="100" w:type="dxa"/>
              <w:start w:w="115" w:type="dxa"/>
              <w:bottom w:w="95" w:type="dxa"/>
              <w:end w:w="115" w:type="dxa"/>
            </w:tcMar>
            <w:vAlign w:val="center"/>
          </w:tcPr>
          <w:p>
            <w:pPr>
              <w:spacing w:after="0"/>
            </w:pPr>
            <w:r>
              <w:rPr>
                <w:color w:val="142E46"/>
                <w:sz w:val="16"/>
              </w:rPr>
              <w:t>verification_method, evidence references, graded status</w:t>
            </w:r>
          </w:p>
        </w:tc>
      </w:tr>
      <w:tr>
        <w:tc>
          <w:tcPr>
            <w:tcW w:type="dxa" w:w="1656"/>
            <w:tcMar>
              <w:top w:w="100" w:type="dxa"/>
              <w:start w:w="115" w:type="dxa"/>
              <w:bottom w:w="95" w:type="dxa"/>
              <w:end w:w="115" w:type="dxa"/>
            </w:tcMar>
            <w:vAlign w:val="center"/>
            <w:shd w:fill="F7F9FB"/>
          </w:tcPr>
          <w:p>
            <w:pPr>
              <w:spacing w:after="0"/>
            </w:pPr>
            <w:r>
              <w:rPr>
                <w:color w:val="142E46"/>
                <w:sz w:val="16"/>
              </w:rPr>
              <w:t>REFLECT</w:t>
            </w:r>
          </w:p>
        </w:tc>
        <w:tc>
          <w:tcPr>
            <w:tcW w:type="dxa" w:w="4853"/>
            <w:tcMar>
              <w:top w:w="100" w:type="dxa"/>
              <w:start w:w="115" w:type="dxa"/>
              <w:bottom w:w="95" w:type="dxa"/>
              <w:end w:w="115" w:type="dxa"/>
            </w:tcMar>
            <w:vAlign w:val="center"/>
            <w:shd w:fill="F7F9FB"/>
          </w:tcPr>
          <w:p>
            <w:pPr>
              <w:spacing w:after="0"/>
            </w:pPr>
            <w:r>
              <w:rPr>
                <w:color w:val="142E46"/>
                <w:sz w:val="16"/>
              </w:rPr>
              <w:t>Ask what worked, what changed, and what to try next</w:t>
            </w:r>
          </w:p>
        </w:tc>
        <w:tc>
          <w:tcPr>
            <w:tcW w:type="dxa" w:w="3326"/>
            <w:tcMar>
              <w:top w:w="100" w:type="dxa"/>
              <w:start w:w="115" w:type="dxa"/>
              <w:bottom w:w="95" w:type="dxa"/>
              <w:end w:w="115" w:type="dxa"/>
            </w:tcMar>
            <w:vAlign w:val="center"/>
            <w:shd w:fill="F7F9FB"/>
          </w:tcPr>
          <w:p>
            <w:pPr>
              <w:spacing w:after="0"/>
            </w:pPr>
            <w:r>
              <w:rPr>
                <w:color w:val="142E46"/>
                <w:sz w:val="16"/>
              </w:rPr>
              <w:t>reflection response, optional self-rating</w:t>
            </w:r>
          </w:p>
        </w:tc>
      </w:tr>
      <w:tr>
        <w:tc>
          <w:tcPr>
            <w:tcW w:type="dxa" w:w="1656"/>
            <w:tcMar>
              <w:top w:w="100" w:type="dxa"/>
              <w:start w:w="115" w:type="dxa"/>
              <w:bottom w:w="95" w:type="dxa"/>
              <w:end w:w="115" w:type="dxa"/>
            </w:tcMar>
            <w:vAlign w:val="center"/>
          </w:tcPr>
          <w:p>
            <w:pPr>
              <w:spacing w:after="0"/>
            </w:pPr>
            <w:r>
              <w:rPr>
                <w:color w:val="142E46"/>
                <w:sz w:val="16"/>
              </w:rPr>
              <w:t>TRANSFER</w:t>
            </w:r>
          </w:p>
        </w:tc>
        <w:tc>
          <w:tcPr>
            <w:tcW w:type="dxa" w:w="4853"/>
            <w:tcMar>
              <w:top w:w="100" w:type="dxa"/>
              <w:start w:w="115" w:type="dxa"/>
              <w:bottom w:w="95" w:type="dxa"/>
              <w:end w:w="115" w:type="dxa"/>
            </w:tcMar>
            <w:vAlign w:val="center"/>
          </w:tcPr>
          <w:p>
            <w:pPr>
              <w:spacing w:after="0"/>
            </w:pPr>
            <w:r>
              <w:rPr>
                <w:color w:val="142E46"/>
                <w:sz w:val="16"/>
              </w:rPr>
              <w:t>Show a new comparable task in application-enforced no-hint mode</w:t>
            </w:r>
          </w:p>
        </w:tc>
        <w:tc>
          <w:tcPr>
            <w:tcW w:type="dxa" w:w="3326"/>
            <w:tcMar>
              <w:top w:w="100" w:type="dxa"/>
              <w:start w:w="115" w:type="dxa"/>
              <w:bottom w:w="95" w:type="dxa"/>
              <w:end w:w="115" w:type="dxa"/>
            </w:tcMar>
            <w:vAlign w:val="center"/>
          </w:tcPr>
          <w:p>
            <w:pPr>
              <w:spacing w:after="0"/>
            </w:pPr>
            <w:r>
              <w:rPr>
                <w:color w:val="142E46"/>
                <w:sz w:val="16"/>
              </w:rPr>
              <w:t>sealed transfer response, item version, score evidence</w:t>
            </w:r>
          </w:p>
        </w:tc>
      </w:tr>
      <w:tr>
        <w:tc>
          <w:tcPr>
            <w:tcW w:type="dxa" w:w="1656"/>
            <w:tcMar>
              <w:top w:w="100" w:type="dxa"/>
              <w:start w:w="115" w:type="dxa"/>
              <w:bottom w:w="95" w:type="dxa"/>
              <w:end w:w="115" w:type="dxa"/>
            </w:tcMar>
            <w:vAlign w:val="center"/>
            <w:shd w:fill="F7F9FB"/>
          </w:tcPr>
          <w:p>
            <w:pPr>
              <w:spacing w:after="0"/>
            </w:pPr>
            <w:r>
              <w:rPr>
                <w:color w:val="142E46"/>
                <w:sz w:val="16"/>
              </w:rPr>
              <w:t>COMPLETE / recommend</w:t>
            </w:r>
          </w:p>
        </w:tc>
        <w:tc>
          <w:tcPr>
            <w:tcW w:type="dxa" w:w="4853"/>
            <w:tcMar>
              <w:top w:w="100" w:type="dxa"/>
              <w:start w:w="115" w:type="dxa"/>
              <w:bottom w:w="95" w:type="dxa"/>
              <w:end w:w="115" w:type="dxa"/>
            </w:tcMar>
            <w:vAlign w:val="center"/>
            <w:shd w:fill="F7F9FB"/>
          </w:tcPr>
          <w:p>
            <w:pPr>
              <w:spacing w:after="0"/>
            </w:pPr>
            <w:r>
              <w:rPr>
                <w:color w:val="142E46"/>
                <w:sz w:val="16"/>
              </w:rPr>
              <w:t>Summarize demonstrated skills; save approved next step and optional family digest</w:t>
            </w:r>
          </w:p>
        </w:tc>
        <w:tc>
          <w:tcPr>
            <w:tcW w:type="dxa" w:w="3326"/>
            <w:tcMar>
              <w:top w:w="100" w:type="dxa"/>
              <w:start w:w="115" w:type="dxa"/>
              <w:bottom w:w="95" w:type="dxa"/>
              <w:end w:w="115" w:type="dxa"/>
            </w:tcMar>
            <w:vAlign w:val="center"/>
            <w:shd w:fill="F7F9FB"/>
          </w:tcPr>
          <w:p>
            <w:pPr>
              <w:spacing w:after="0"/>
            </w:pPr>
            <w:r>
              <w:rPr>
                <w:color w:val="142E46"/>
                <w:sz w:val="16"/>
              </w:rPr>
              <w:t>progress_event, recommendation, session_closed</w:t>
            </w:r>
          </w:p>
        </w:tc>
      </w:tr>
    </w:tbl>
    <w:p/>
    <w:p>
      <w:pPr/>
      <w:r>
        <w:t>State transitions must be validated server-side. Interrupted sessions resume at the most recent verified stage without restarting from the beginning. Transfer may be offered in a separate session. A student can stop, pause or ask for a human at any point.</w:t>
      </w:r>
    </w:p>
    <w:p>
      <w:pPr>
        <w:pStyle w:val="SmallNote"/>
      </w:pPr>
      <w:r>
        <w:t>No-AI assessment means AICenter4U disables its own hints, generative feedback and answer exposure during that item. The product cannot guarantee that a child will not use an external tool. Do not claim proctored conditions unless separately implemented and disclosed.</w:t>
      </w:r>
    </w:p>
    <w:p>
      <w:pPr>
        <w:pStyle w:val="Heading2"/>
      </w:pPr>
      <w:r>
        <w:t>4.4  Roles, permissions and access rules</w:t>
      </w:r>
    </w:p>
    <w:tbl>
      <w:tblPr>
        <w:tblStyle w:val="TableGrid"/>
        <w:tblW w:type="auto" w:w="0"/>
        <w:jc w:val="center"/>
        <w:tblLayout w:type="fixed"/>
        <w:tblLook w:firstColumn="1" w:firstRow="1" w:lastColumn="0" w:lastRow="0" w:noHBand="0" w:noVBand="1" w:val="04A0"/>
      </w:tblPr>
      <w:tblGrid>
        <w:gridCol w:w="1814"/>
        <w:gridCol w:w="3888"/>
        <w:gridCol w:w="4133"/>
      </w:tblGrid>
      <w:tr>
        <w:trPr>
          <w:tblHeader w:val="true"/>
        </w:trPr>
        <w:tc>
          <w:tcPr>
            <w:tcW w:type="dxa" w:w="3273"/>
            <w:shd w:fill="DCEAF2"/>
            <w:tcMar>
              <w:top w:w="100" w:type="dxa"/>
              <w:start w:w="115" w:type="dxa"/>
              <w:bottom w:w="95" w:type="dxa"/>
              <w:end w:w="115" w:type="dxa"/>
            </w:tcMar>
            <w:vAlign w:val="center"/>
          </w:tcPr>
          <w:p>
            <w:r>
              <w:rPr>
                <w:b/>
                <w:color w:val="142E46"/>
                <w:sz w:val="16"/>
              </w:rPr>
              <w:t>Role</w:t>
            </w:r>
          </w:p>
        </w:tc>
        <w:tc>
          <w:tcPr>
            <w:tcW w:type="dxa" w:w="3273"/>
            <w:shd w:fill="DCEAF2"/>
            <w:tcMar>
              <w:top w:w="100" w:type="dxa"/>
              <w:start w:w="115" w:type="dxa"/>
              <w:bottom w:w="95" w:type="dxa"/>
              <w:end w:w="115" w:type="dxa"/>
            </w:tcMar>
            <w:vAlign w:val="center"/>
          </w:tcPr>
          <w:p>
            <w:r>
              <w:rPr>
                <w:b/>
                <w:color w:val="142E46"/>
                <w:sz w:val="16"/>
              </w:rPr>
              <w:t>Can view / act</w:t>
            </w:r>
          </w:p>
        </w:tc>
        <w:tc>
          <w:tcPr>
            <w:tcW w:type="dxa" w:w="3273"/>
            <w:shd w:fill="DCEAF2"/>
            <w:tcMar>
              <w:top w:w="100" w:type="dxa"/>
              <w:start w:w="115" w:type="dxa"/>
              <w:bottom w:w="95" w:type="dxa"/>
              <w:end w:w="115" w:type="dxa"/>
            </w:tcMar>
            <w:vAlign w:val="center"/>
          </w:tcPr>
          <w:p>
            <w:r>
              <w:rPr>
                <w:b/>
                <w:color w:val="142E46"/>
                <w:sz w:val="16"/>
              </w:rPr>
              <w:t>Must not access or alter</w:t>
            </w:r>
          </w:p>
        </w:tc>
      </w:tr>
      <w:tr>
        <w:tc>
          <w:tcPr>
            <w:tcW w:type="dxa" w:w="1814"/>
            <w:tcMar>
              <w:top w:w="100" w:type="dxa"/>
              <w:start w:w="115" w:type="dxa"/>
              <w:bottom w:w="95" w:type="dxa"/>
              <w:end w:w="115" w:type="dxa"/>
            </w:tcMar>
            <w:vAlign w:val="center"/>
          </w:tcPr>
          <w:p>
            <w:pPr>
              <w:spacing w:after="0"/>
            </w:pPr>
            <w:r>
              <w:rPr>
                <w:color w:val="142E46"/>
                <w:sz w:val="16"/>
              </w:rPr>
              <w:t>Learner</w:t>
            </w:r>
          </w:p>
        </w:tc>
        <w:tc>
          <w:tcPr>
            <w:tcW w:type="dxa" w:w="3888"/>
            <w:tcMar>
              <w:top w:w="100" w:type="dxa"/>
              <w:start w:w="115" w:type="dxa"/>
              <w:bottom w:w="95" w:type="dxa"/>
              <w:end w:w="115" w:type="dxa"/>
            </w:tcMar>
            <w:vAlign w:val="center"/>
          </w:tcPr>
          <w:p>
            <w:pPr>
              <w:spacing w:after="0"/>
            </w:pPr>
            <w:r>
              <w:rPr>
                <w:color w:val="142E46"/>
                <w:sz w:val="16"/>
              </w:rPr>
              <w:t>Own approved lessons, personal progress summary, explanations and help requests</w:t>
            </w:r>
          </w:p>
        </w:tc>
        <w:tc>
          <w:tcPr>
            <w:tcW w:type="dxa" w:w="4133"/>
            <w:tcMar>
              <w:top w:w="100" w:type="dxa"/>
              <w:start w:w="115" w:type="dxa"/>
              <w:bottom w:w="95" w:type="dxa"/>
              <w:end w:w="115" w:type="dxa"/>
            </w:tcMar>
            <w:vAlign w:val="center"/>
          </w:tcPr>
          <w:p>
            <w:pPr>
              <w:spacing w:after="0"/>
            </w:pPr>
            <w:r>
              <w:rPr>
                <w:color w:val="142E46"/>
                <w:sz w:val="16"/>
              </w:rPr>
              <w:t>Answer keys, consent policies, other learners, sealed grades</w:t>
            </w:r>
          </w:p>
        </w:tc>
      </w:tr>
      <w:tr>
        <w:tc>
          <w:tcPr>
            <w:tcW w:type="dxa" w:w="1814"/>
            <w:tcMar>
              <w:top w:w="100" w:type="dxa"/>
              <w:start w:w="115" w:type="dxa"/>
              <w:bottom w:w="95" w:type="dxa"/>
              <w:end w:w="115" w:type="dxa"/>
            </w:tcMar>
            <w:vAlign w:val="center"/>
            <w:shd w:fill="F7F9FB"/>
          </w:tcPr>
          <w:p>
            <w:pPr>
              <w:spacing w:after="0"/>
            </w:pPr>
            <w:r>
              <w:rPr>
                <w:color w:val="142E46"/>
                <w:sz w:val="16"/>
              </w:rPr>
              <w:t>Parent / guardian</w:t>
            </w:r>
          </w:p>
        </w:tc>
        <w:tc>
          <w:tcPr>
            <w:tcW w:type="dxa" w:w="3888"/>
            <w:tcMar>
              <w:top w:w="100" w:type="dxa"/>
              <w:start w:w="115" w:type="dxa"/>
              <w:bottom w:w="95" w:type="dxa"/>
              <w:end w:w="115" w:type="dxa"/>
            </w:tcMar>
            <w:vAlign w:val="center"/>
            <w:shd w:fill="F7F9FB"/>
          </w:tcPr>
          <w:p>
            <w:pPr>
              <w:spacing w:after="0"/>
            </w:pPr>
            <w:r>
              <w:rPr>
                <w:color w:val="142E46"/>
                <w:sz w:val="16"/>
              </w:rPr>
              <w:t>Own linked learner(s) derived progress, permission settings, relevant notifications</w:t>
            </w:r>
          </w:p>
        </w:tc>
        <w:tc>
          <w:tcPr>
            <w:tcW w:type="dxa" w:w="4133"/>
            <w:tcMar>
              <w:top w:w="100" w:type="dxa"/>
              <w:start w:w="115" w:type="dxa"/>
              <w:bottom w:w="95" w:type="dxa"/>
              <w:end w:w="115" w:type="dxa"/>
            </w:tcMar>
            <w:vAlign w:val="center"/>
            <w:shd w:fill="F7F9FB"/>
          </w:tcPr>
          <w:p>
            <w:pPr>
              <w:spacing w:after="0"/>
            </w:pPr>
            <w:r>
              <w:rPr>
                <w:color w:val="142E46"/>
                <w:sz w:val="16"/>
              </w:rPr>
              <w:t>Other students; private journals or complete transcripts by default</w:t>
            </w:r>
          </w:p>
        </w:tc>
      </w:tr>
      <w:tr>
        <w:tc>
          <w:tcPr>
            <w:tcW w:type="dxa" w:w="1814"/>
            <w:tcMar>
              <w:top w:w="100" w:type="dxa"/>
              <w:start w:w="115" w:type="dxa"/>
              <w:bottom w:w="95" w:type="dxa"/>
              <w:end w:w="115" w:type="dxa"/>
            </w:tcMar>
            <w:vAlign w:val="center"/>
          </w:tcPr>
          <w:p>
            <w:pPr>
              <w:spacing w:after="0"/>
            </w:pPr>
            <w:r>
              <w:rPr>
                <w:color w:val="142E46"/>
                <w:sz w:val="16"/>
              </w:rPr>
              <w:t>Facilitator</w:t>
            </w:r>
          </w:p>
        </w:tc>
        <w:tc>
          <w:tcPr>
            <w:tcW w:type="dxa" w:w="3888"/>
            <w:tcMar>
              <w:top w:w="100" w:type="dxa"/>
              <w:start w:w="115" w:type="dxa"/>
              <w:bottom w:w="95" w:type="dxa"/>
              <w:end w:w="115" w:type="dxa"/>
            </w:tcMar>
            <w:vAlign w:val="center"/>
          </w:tcPr>
          <w:p>
            <w:pPr>
              <w:spacing w:after="0"/>
            </w:pPr>
            <w:r>
              <w:rPr>
                <w:color w:val="142E46"/>
                <w:sz w:val="16"/>
              </w:rPr>
              <w:t>Learners in explicitly assigned group; lesson status, barriers, review flags, approved interventions</w:t>
            </w:r>
          </w:p>
        </w:tc>
        <w:tc>
          <w:tcPr>
            <w:tcW w:type="dxa" w:w="4133"/>
            <w:tcMar>
              <w:top w:w="100" w:type="dxa"/>
              <w:start w:w="115" w:type="dxa"/>
              <w:bottom w:w="95" w:type="dxa"/>
              <w:end w:w="115" w:type="dxa"/>
            </w:tcMar>
            <w:vAlign w:val="center"/>
          </w:tcPr>
          <w:p>
            <w:pPr>
              <w:spacing w:after="0"/>
            </w:pPr>
            <w:r>
              <w:rPr>
                <w:color w:val="142E46"/>
                <w:sz w:val="16"/>
              </w:rPr>
              <w:t>Unassigned student records; raw sensitive messages absent authorization</w:t>
            </w:r>
          </w:p>
        </w:tc>
      </w:tr>
      <w:tr>
        <w:tc>
          <w:tcPr>
            <w:tcW w:type="dxa" w:w="1814"/>
            <w:tcMar>
              <w:top w:w="100" w:type="dxa"/>
              <w:start w:w="115" w:type="dxa"/>
              <w:bottom w:w="95" w:type="dxa"/>
              <w:end w:w="115" w:type="dxa"/>
            </w:tcMar>
            <w:vAlign w:val="center"/>
            <w:shd w:fill="F7F9FB"/>
          </w:tcPr>
          <w:p>
            <w:pPr>
              <w:spacing w:after="0"/>
            </w:pPr>
            <w:r>
              <w:rPr>
                <w:color w:val="142E46"/>
                <w:sz w:val="16"/>
              </w:rPr>
              <w:t>Curriculum Lead / reviewer</w:t>
            </w:r>
          </w:p>
        </w:tc>
        <w:tc>
          <w:tcPr>
            <w:tcW w:type="dxa" w:w="3888"/>
            <w:tcMar>
              <w:top w:w="100" w:type="dxa"/>
              <w:start w:w="115" w:type="dxa"/>
              <w:bottom w:w="95" w:type="dxa"/>
              <w:end w:w="115" w:type="dxa"/>
            </w:tcMar>
            <w:vAlign w:val="center"/>
            <w:shd w:fill="F7F9FB"/>
          </w:tcPr>
          <w:p>
            <w:pPr>
              <w:spacing w:after="0"/>
            </w:pPr>
            <w:r>
              <w:rPr>
                <w:color w:val="142E46"/>
                <w:sz w:val="16"/>
              </w:rPr>
              <w:t>Create and approve content, rubrics, skills, item tests and prompt release checklists</w:t>
            </w:r>
          </w:p>
        </w:tc>
        <w:tc>
          <w:tcPr>
            <w:tcW w:type="dxa" w:w="4133"/>
            <w:tcMar>
              <w:top w:w="100" w:type="dxa"/>
              <w:start w:w="115" w:type="dxa"/>
              <w:bottom w:w="95" w:type="dxa"/>
              <w:end w:w="115" w:type="dxa"/>
            </w:tcMar>
            <w:vAlign w:val="center"/>
            <w:shd w:fill="F7F9FB"/>
          </w:tcPr>
          <w:p>
            <w:pPr>
              <w:spacing w:after="0"/>
            </w:pPr>
            <w:r>
              <w:rPr>
                <w:color w:val="142E46"/>
                <w:sz w:val="16"/>
              </w:rPr>
              <w:t>Override consent or silently change immutable graded evidence</w:t>
            </w:r>
          </w:p>
        </w:tc>
      </w:tr>
      <w:tr>
        <w:tc>
          <w:tcPr>
            <w:tcW w:type="dxa" w:w="1814"/>
            <w:tcMar>
              <w:top w:w="100" w:type="dxa"/>
              <w:start w:w="115" w:type="dxa"/>
              <w:bottom w:w="95" w:type="dxa"/>
              <w:end w:w="115" w:type="dxa"/>
            </w:tcMar>
            <w:vAlign w:val="center"/>
          </w:tcPr>
          <w:p>
            <w:pPr>
              <w:spacing w:after="0"/>
            </w:pPr>
            <w:r>
              <w:rPr>
                <w:color w:val="142E46"/>
                <w:sz w:val="16"/>
              </w:rPr>
              <w:t>Product/admin</w:t>
            </w:r>
          </w:p>
        </w:tc>
        <w:tc>
          <w:tcPr>
            <w:tcW w:type="dxa" w:w="3888"/>
            <w:tcMar>
              <w:top w:w="100" w:type="dxa"/>
              <w:start w:w="115" w:type="dxa"/>
              <w:bottom w:w="95" w:type="dxa"/>
              <w:end w:w="115" w:type="dxa"/>
            </w:tcMar>
            <w:vAlign w:val="center"/>
          </w:tcPr>
          <w:p>
            <w:pPr>
              <w:spacing w:after="0"/>
            </w:pPr>
            <w:r>
              <w:rPr>
                <w:color w:val="142E46"/>
                <w:sz w:val="16"/>
              </w:rPr>
              <w:t>Manage cohorts, program settings and support processes with audit logging</w:t>
            </w:r>
          </w:p>
        </w:tc>
        <w:tc>
          <w:tcPr>
            <w:tcW w:type="dxa" w:w="4133"/>
            <w:tcMar>
              <w:top w:w="100" w:type="dxa"/>
              <w:start w:w="115" w:type="dxa"/>
              <w:bottom w:w="95" w:type="dxa"/>
              <w:end w:w="115" w:type="dxa"/>
            </w:tcMar>
            <w:vAlign w:val="center"/>
          </w:tcPr>
          <w:p>
            <w:pPr>
              <w:spacing w:after="0"/>
            </w:pPr>
            <w:r>
              <w:rPr>
                <w:color w:val="142E46"/>
                <w:sz w:val="16"/>
              </w:rPr>
              <w:t>Routine unrestricted reading of student chats</w:t>
            </w:r>
          </w:p>
        </w:tc>
      </w:tr>
      <w:tr>
        <w:tc>
          <w:tcPr>
            <w:tcW w:type="dxa" w:w="1814"/>
            <w:tcMar>
              <w:top w:w="100" w:type="dxa"/>
              <w:start w:w="115" w:type="dxa"/>
              <w:bottom w:w="95" w:type="dxa"/>
              <w:end w:w="115" w:type="dxa"/>
            </w:tcMar>
            <w:vAlign w:val="center"/>
            <w:shd w:fill="F7F9FB"/>
          </w:tcPr>
          <w:p>
            <w:pPr>
              <w:spacing w:after="0"/>
            </w:pPr>
            <w:r>
              <w:rPr>
                <w:color w:val="142E46"/>
                <w:sz w:val="16"/>
              </w:rPr>
              <w:t>Safety/privacy reviewer</w:t>
            </w:r>
          </w:p>
        </w:tc>
        <w:tc>
          <w:tcPr>
            <w:tcW w:type="dxa" w:w="3888"/>
            <w:tcMar>
              <w:top w:w="100" w:type="dxa"/>
              <w:start w:w="115" w:type="dxa"/>
              <w:bottom w:w="95" w:type="dxa"/>
              <w:end w:w="115" w:type="dxa"/>
            </w:tcMar>
            <w:vAlign w:val="center"/>
            <w:shd w:fill="F7F9FB"/>
          </w:tcPr>
          <w:p>
            <w:pPr>
              <w:spacing w:after="0"/>
            </w:pPr>
            <w:r>
              <w:rPr>
                <w:color w:val="142E46"/>
                <w:sz w:val="16"/>
              </w:rPr>
              <w:t>Need-to-know safety reports, lawful requests, access/deletion and incident review</w:t>
            </w:r>
          </w:p>
        </w:tc>
        <w:tc>
          <w:tcPr>
            <w:tcW w:type="dxa" w:w="4133"/>
            <w:tcMar>
              <w:top w:w="100" w:type="dxa"/>
              <w:start w:w="115" w:type="dxa"/>
              <w:bottom w:w="95" w:type="dxa"/>
              <w:end w:w="115" w:type="dxa"/>
            </w:tcMar>
            <w:vAlign w:val="center"/>
            <w:shd w:fill="F7F9FB"/>
          </w:tcPr>
          <w:p>
            <w:pPr>
              <w:spacing w:after="0"/>
            </w:pPr>
            <w:r>
              <w:rPr>
                <w:color w:val="142E46"/>
                <w:sz w:val="16"/>
              </w:rPr>
              <w:t>General browsing beyond documented purpose</w:t>
            </w:r>
          </w:p>
        </w:tc>
      </w:tr>
    </w:tbl>
    <w:p/>
    <w:p>
      <w:pPr/>
      <w:r>
        <w:t>Use deny-by-default role-based and learner-scoped authorization on EVERY API and export. Membership changes and guardian links require verification. Sessions are isolated by account and organization/cohort scope. All elevated access is logged and regularly reviewed.</w:t>
      </w:r>
    </w:p>
    <w:p>
      <w:pPr>
        <w:pStyle w:val="Heading2"/>
      </w:pPr>
      <w:r>
        <w:t>4.5  Minimal data model and data ownership</w:t>
      </w:r>
    </w:p>
    <w:p>
      <w:pPr/>
      <w:r>
        <w:t>Use random internal IDs and separate personally identifying account records from academic evidence. Do not store financial status, precise addresses, identity characteristics or diagnostic labels unless essential, authorized and governed by a separate approved policy.</w:t>
      </w:r>
    </w:p>
    <w:tbl>
      <w:tblPr>
        <w:tblStyle w:val="TableGrid"/>
        <w:tblW w:type="auto" w:w="0"/>
        <w:jc w:val="center"/>
        <w:tblLayout w:type="fixed"/>
        <w:tblLook w:firstColumn="1" w:firstRow="1" w:lastColumn="0" w:lastRow="0" w:noHBand="0" w:noVBand="1" w:val="04A0"/>
      </w:tblPr>
      <w:tblGrid>
        <w:gridCol w:w="1843"/>
        <w:gridCol w:w="4637"/>
        <w:gridCol w:w="3355"/>
      </w:tblGrid>
      <w:tr>
        <w:trPr>
          <w:tblHeader w:val="true"/>
        </w:trPr>
        <w:tc>
          <w:tcPr>
            <w:tcW w:type="dxa" w:w="3273"/>
            <w:shd w:fill="DCEAF2"/>
            <w:tcMar>
              <w:top w:w="100" w:type="dxa"/>
              <w:start w:w="115" w:type="dxa"/>
              <w:bottom w:w="95" w:type="dxa"/>
              <w:end w:w="115" w:type="dxa"/>
            </w:tcMar>
            <w:vAlign w:val="center"/>
          </w:tcPr>
          <w:p>
            <w:r>
              <w:rPr>
                <w:b/>
                <w:color w:val="142E46"/>
                <w:sz w:val="16"/>
              </w:rPr>
              <w:t>Entity</w:t>
            </w:r>
          </w:p>
        </w:tc>
        <w:tc>
          <w:tcPr>
            <w:tcW w:type="dxa" w:w="3273"/>
            <w:shd w:fill="DCEAF2"/>
            <w:tcMar>
              <w:top w:w="100" w:type="dxa"/>
              <w:start w:w="115" w:type="dxa"/>
              <w:bottom w:w="95" w:type="dxa"/>
              <w:end w:w="115" w:type="dxa"/>
            </w:tcMar>
            <w:vAlign w:val="center"/>
          </w:tcPr>
          <w:p>
            <w:r>
              <w:rPr>
                <w:b/>
                <w:color w:val="142E46"/>
                <w:sz w:val="16"/>
              </w:rPr>
              <w:t>Suggested core fields</w:t>
            </w:r>
          </w:p>
        </w:tc>
        <w:tc>
          <w:tcPr>
            <w:tcW w:type="dxa" w:w="3273"/>
            <w:shd w:fill="DCEAF2"/>
            <w:tcMar>
              <w:top w:w="100" w:type="dxa"/>
              <w:start w:w="115" w:type="dxa"/>
              <w:bottom w:w="95" w:type="dxa"/>
              <w:end w:w="115" w:type="dxa"/>
            </w:tcMar>
            <w:vAlign w:val="center"/>
          </w:tcPr>
          <w:p>
            <w:r>
              <w:rPr>
                <w:b/>
                <w:color w:val="142E46"/>
                <w:sz w:val="16"/>
              </w:rPr>
              <w:t>Rules</w:t>
            </w:r>
          </w:p>
        </w:tc>
      </w:tr>
      <w:tr>
        <w:tc>
          <w:tcPr>
            <w:tcW w:type="dxa" w:w="1843"/>
            <w:tcMar>
              <w:top w:w="100" w:type="dxa"/>
              <w:start w:w="115" w:type="dxa"/>
              <w:bottom w:w="95" w:type="dxa"/>
              <w:end w:w="115" w:type="dxa"/>
            </w:tcMar>
            <w:vAlign w:val="center"/>
          </w:tcPr>
          <w:p>
            <w:pPr>
              <w:spacing w:after="0"/>
            </w:pPr>
            <w:r>
              <w:rPr>
                <w:color w:val="142E46"/>
                <w:sz w:val="16"/>
              </w:rPr>
              <w:t>Learner</w:t>
            </w:r>
          </w:p>
        </w:tc>
        <w:tc>
          <w:tcPr>
            <w:tcW w:type="dxa" w:w="4637"/>
            <w:tcMar>
              <w:top w:w="100" w:type="dxa"/>
              <w:start w:w="115" w:type="dxa"/>
              <w:bottom w:w="95" w:type="dxa"/>
              <w:end w:w="115" w:type="dxa"/>
            </w:tcMar>
            <w:vAlign w:val="center"/>
          </w:tcPr>
          <w:p>
            <w:pPr>
              <w:spacing w:after="0"/>
            </w:pPr>
            <w:r>
              <w:rPr>
                <w:color w:val="142E46"/>
                <w:sz w:val="16"/>
              </w:rPr>
              <w:t>learner_id; age_band; grade_band; preferences; access_needs; cohort_id; status</w:t>
            </w:r>
          </w:p>
        </w:tc>
        <w:tc>
          <w:tcPr>
            <w:tcW w:type="dxa" w:w="3355"/>
            <w:tcMar>
              <w:top w:w="100" w:type="dxa"/>
              <w:start w:w="115" w:type="dxa"/>
              <w:bottom w:w="95" w:type="dxa"/>
              <w:end w:w="115" w:type="dxa"/>
            </w:tcMar>
            <w:vAlign w:val="center"/>
          </w:tcPr>
          <w:p>
            <w:pPr>
              <w:spacing w:after="0"/>
            </w:pPr>
            <w:r>
              <w:rPr>
                <w:color w:val="142E46"/>
                <w:sz w:val="16"/>
              </w:rPr>
              <w:t>Avoid placing real names in model context</w:t>
            </w:r>
          </w:p>
        </w:tc>
      </w:tr>
      <w:tr>
        <w:tc>
          <w:tcPr>
            <w:tcW w:type="dxa" w:w="1843"/>
            <w:tcMar>
              <w:top w:w="100" w:type="dxa"/>
              <w:start w:w="115" w:type="dxa"/>
              <w:bottom w:w="95" w:type="dxa"/>
              <w:end w:w="115" w:type="dxa"/>
            </w:tcMar>
            <w:vAlign w:val="center"/>
            <w:shd w:fill="F7F9FB"/>
          </w:tcPr>
          <w:p>
            <w:pPr>
              <w:spacing w:after="0"/>
            </w:pPr>
            <w:r>
              <w:rPr>
                <w:color w:val="142E46"/>
                <w:sz w:val="16"/>
              </w:rPr>
              <w:t>GuardianConsent</w:t>
            </w:r>
          </w:p>
        </w:tc>
        <w:tc>
          <w:tcPr>
            <w:tcW w:type="dxa" w:w="4637"/>
            <w:tcMar>
              <w:top w:w="100" w:type="dxa"/>
              <w:start w:w="115" w:type="dxa"/>
              <w:bottom w:w="95" w:type="dxa"/>
              <w:end w:w="115" w:type="dxa"/>
            </w:tcMar>
            <w:vAlign w:val="center"/>
            <w:shd w:fill="F7F9FB"/>
          </w:tcPr>
          <w:p>
            <w:pPr>
              <w:spacing w:after="0"/>
            </w:pPr>
            <w:r>
              <w:rPr>
                <w:color w:val="142E46"/>
                <w:sz w:val="16"/>
              </w:rPr>
              <w:t>consent_id; learner_id; verified_guardian_id; purpose; status; effective_at; revocation_at; version</w:t>
            </w:r>
          </w:p>
        </w:tc>
        <w:tc>
          <w:tcPr>
            <w:tcW w:type="dxa" w:w="3355"/>
            <w:tcMar>
              <w:top w:w="100" w:type="dxa"/>
              <w:start w:w="115" w:type="dxa"/>
              <w:bottom w:w="95" w:type="dxa"/>
              <w:end w:w="115" w:type="dxa"/>
            </w:tcMar>
            <w:vAlign w:val="center"/>
            <w:shd w:fill="F7F9FB"/>
          </w:tcPr>
          <w:p>
            <w:pPr>
              <w:spacing w:after="0"/>
            </w:pPr>
            <w:r>
              <w:rPr>
                <w:color w:val="142E46"/>
                <w:sz w:val="16"/>
              </w:rPr>
              <w:t>Audit consent changes; block use if required consent missing</w:t>
            </w:r>
          </w:p>
        </w:tc>
      </w:tr>
      <w:tr>
        <w:tc>
          <w:tcPr>
            <w:tcW w:type="dxa" w:w="1843"/>
            <w:tcMar>
              <w:top w:w="100" w:type="dxa"/>
              <w:start w:w="115" w:type="dxa"/>
              <w:bottom w:w="95" w:type="dxa"/>
              <w:end w:w="115" w:type="dxa"/>
            </w:tcMar>
            <w:vAlign w:val="center"/>
          </w:tcPr>
          <w:p>
            <w:pPr>
              <w:spacing w:after="0"/>
            </w:pPr>
            <w:r>
              <w:rPr>
                <w:color w:val="142E46"/>
                <w:sz w:val="16"/>
              </w:rPr>
              <w:t>CurriculumSkill</w:t>
            </w:r>
          </w:p>
        </w:tc>
        <w:tc>
          <w:tcPr>
            <w:tcW w:type="dxa" w:w="4637"/>
            <w:tcMar>
              <w:top w:w="100" w:type="dxa"/>
              <w:start w:w="115" w:type="dxa"/>
              <w:bottom w:w="95" w:type="dxa"/>
              <w:end w:w="115" w:type="dxa"/>
            </w:tcMar>
            <w:vAlign w:val="center"/>
          </w:tcPr>
          <w:p>
            <w:pPr>
              <w:spacing w:after="0"/>
            </w:pPr>
            <w:r>
              <w:rPr>
                <w:color w:val="142E46"/>
                <w:sz w:val="16"/>
              </w:rPr>
              <w:t>skill_id; subject; grade_band; prerequisites; standard_ref; version</w:t>
            </w:r>
          </w:p>
        </w:tc>
        <w:tc>
          <w:tcPr>
            <w:tcW w:type="dxa" w:w="3355"/>
            <w:tcMar>
              <w:top w:w="100" w:type="dxa"/>
              <w:start w:w="115" w:type="dxa"/>
              <w:bottom w:w="95" w:type="dxa"/>
              <w:end w:w="115" w:type="dxa"/>
            </w:tcMar>
            <w:vAlign w:val="center"/>
          </w:tcPr>
          <w:p>
            <w:pPr>
              <w:spacing w:after="0"/>
            </w:pPr>
            <w:r>
              <w:rPr>
                <w:color w:val="142E46"/>
                <w:sz w:val="16"/>
              </w:rPr>
              <w:t>Ed/subject review required</w:t>
            </w:r>
          </w:p>
        </w:tc>
      </w:tr>
      <w:tr>
        <w:tc>
          <w:tcPr>
            <w:tcW w:type="dxa" w:w="1843"/>
            <w:tcMar>
              <w:top w:w="100" w:type="dxa"/>
              <w:start w:w="115" w:type="dxa"/>
              <w:bottom w:w="95" w:type="dxa"/>
              <w:end w:w="115" w:type="dxa"/>
            </w:tcMar>
            <w:vAlign w:val="center"/>
            <w:shd w:fill="F7F9FB"/>
          </w:tcPr>
          <w:p>
            <w:pPr>
              <w:spacing w:after="0"/>
            </w:pPr>
            <w:r>
              <w:rPr>
                <w:color w:val="142E46"/>
                <w:sz w:val="16"/>
              </w:rPr>
              <w:t>LessonItem</w:t>
            </w:r>
          </w:p>
        </w:tc>
        <w:tc>
          <w:tcPr>
            <w:tcW w:type="dxa" w:w="4637"/>
            <w:tcMar>
              <w:top w:w="100" w:type="dxa"/>
              <w:start w:w="115" w:type="dxa"/>
              <w:bottom w:w="95" w:type="dxa"/>
              <w:end w:w="115" w:type="dxa"/>
            </w:tcMar>
            <w:vAlign w:val="center"/>
            <w:shd w:fill="F7F9FB"/>
          </w:tcPr>
          <w:p>
            <w:pPr>
              <w:spacing w:after="0"/>
            </w:pPr>
            <w:r>
              <w:rPr>
                <w:color w:val="142E46"/>
                <w:sz w:val="16"/>
              </w:rPr>
              <w:t>item_id; skill_id; item_type; version; approved_status; key_ref; permitted_rights</w:t>
            </w:r>
          </w:p>
        </w:tc>
        <w:tc>
          <w:tcPr>
            <w:tcW w:type="dxa" w:w="3355"/>
            <w:tcMar>
              <w:top w:w="100" w:type="dxa"/>
              <w:start w:w="115" w:type="dxa"/>
              <w:bottom w:w="95" w:type="dxa"/>
              <w:end w:w="115" w:type="dxa"/>
            </w:tcMar>
            <w:vAlign w:val="center"/>
            <w:shd w:fill="F7F9FB"/>
          </w:tcPr>
          <w:p>
            <w:pPr>
              <w:spacing w:after="0"/>
            </w:pPr>
            <w:r>
              <w:rPr>
                <w:color w:val="142E46"/>
                <w:sz w:val="16"/>
              </w:rPr>
              <w:t>Keys and flawed/correct AI cases server-side</w:t>
            </w:r>
          </w:p>
        </w:tc>
      </w:tr>
      <w:tr>
        <w:tc>
          <w:tcPr>
            <w:tcW w:type="dxa" w:w="1843"/>
            <w:tcMar>
              <w:top w:w="100" w:type="dxa"/>
              <w:start w:w="115" w:type="dxa"/>
              <w:bottom w:w="95" w:type="dxa"/>
              <w:end w:w="115" w:type="dxa"/>
            </w:tcMar>
            <w:vAlign w:val="center"/>
          </w:tcPr>
          <w:p>
            <w:pPr>
              <w:spacing w:after="0"/>
            </w:pPr>
            <w:r>
              <w:rPr>
                <w:color w:val="142E46"/>
                <w:sz w:val="16"/>
              </w:rPr>
              <w:t>Session</w:t>
            </w:r>
          </w:p>
        </w:tc>
        <w:tc>
          <w:tcPr>
            <w:tcW w:type="dxa" w:w="4637"/>
            <w:tcMar>
              <w:top w:w="100" w:type="dxa"/>
              <w:start w:w="115" w:type="dxa"/>
              <w:bottom w:w="95" w:type="dxa"/>
              <w:end w:w="115" w:type="dxa"/>
            </w:tcMar>
            <w:vAlign w:val="center"/>
          </w:tcPr>
          <w:p>
            <w:pPr>
              <w:spacing w:after="0"/>
            </w:pPr>
            <w:r>
              <w:rPr>
                <w:color w:val="142E46"/>
                <w:sz w:val="16"/>
              </w:rPr>
              <w:t>session_id; learner_id; tutor_id; lesson_id; mode; current_stage; started_at; last_event_id</w:t>
            </w:r>
          </w:p>
        </w:tc>
        <w:tc>
          <w:tcPr>
            <w:tcW w:type="dxa" w:w="3355"/>
            <w:tcMar>
              <w:top w:w="100" w:type="dxa"/>
              <w:start w:w="115" w:type="dxa"/>
              <w:bottom w:w="95" w:type="dxa"/>
              <w:end w:w="115" w:type="dxa"/>
            </w:tcMar>
            <w:vAlign w:val="center"/>
          </w:tcPr>
          <w:p>
            <w:pPr>
              <w:spacing w:after="0"/>
            </w:pPr>
            <w:r>
              <w:rPr>
                <w:color w:val="142E46"/>
                <w:sz w:val="16"/>
              </w:rPr>
              <w:t>Single active checkpoint, replay-safe resumes</w:t>
            </w:r>
          </w:p>
        </w:tc>
      </w:tr>
      <w:tr>
        <w:tc>
          <w:tcPr>
            <w:tcW w:type="dxa" w:w="1843"/>
            <w:tcMar>
              <w:top w:w="100" w:type="dxa"/>
              <w:start w:w="115" w:type="dxa"/>
              <w:bottom w:w="95" w:type="dxa"/>
              <w:end w:w="115" w:type="dxa"/>
            </w:tcMar>
            <w:vAlign w:val="center"/>
            <w:shd w:fill="F7F9FB"/>
          </w:tcPr>
          <w:p>
            <w:pPr>
              <w:spacing w:after="0"/>
            </w:pPr>
            <w:r>
              <w:rPr>
                <w:color w:val="142E46"/>
                <w:sz w:val="16"/>
              </w:rPr>
              <w:t>LearningEvent</w:t>
            </w:r>
          </w:p>
        </w:tc>
        <w:tc>
          <w:tcPr>
            <w:tcW w:type="dxa" w:w="4637"/>
            <w:tcMar>
              <w:top w:w="100" w:type="dxa"/>
              <w:start w:w="115" w:type="dxa"/>
              <w:bottom w:w="95" w:type="dxa"/>
              <w:end w:w="115" w:type="dxa"/>
            </w:tcMar>
            <w:vAlign w:val="center"/>
            <w:shd w:fill="F7F9FB"/>
          </w:tcPr>
          <w:p>
            <w:pPr>
              <w:spacing w:after="0"/>
            </w:pPr>
            <w:r>
              <w:rPr>
                <w:color w:val="142E46"/>
                <w:sz w:val="16"/>
              </w:rPr>
              <w:t>event_id; learner_id; session_id; event_type; item_id; time; provenance; minimal payload</w:t>
            </w:r>
          </w:p>
        </w:tc>
        <w:tc>
          <w:tcPr>
            <w:tcW w:type="dxa" w:w="3355"/>
            <w:tcMar>
              <w:top w:w="100" w:type="dxa"/>
              <w:start w:w="115" w:type="dxa"/>
              <w:bottom w:w="95" w:type="dxa"/>
              <w:end w:w="115" w:type="dxa"/>
            </w:tcMar>
            <w:vAlign w:val="center"/>
            <w:shd w:fill="F7F9FB"/>
          </w:tcPr>
          <w:p>
            <w:pPr>
              <w:spacing w:after="0"/>
            </w:pPr>
            <w:r>
              <w:rPr>
                <w:color w:val="142E46"/>
                <w:sz w:val="16"/>
              </w:rPr>
              <w:t>Append-only, validated, no model-created facts</w:t>
            </w:r>
          </w:p>
        </w:tc>
      </w:tr>
      <w:tr>
        <w:tc>
          <w:tcPr>
            <w:tcW w:type="dxa" w:w="1843"/>
            <w:tcMar>
              <w:top w:w="100" w:type="dxa"/>
              <w:start w:w="115" w:type="dxa"/>
              <w:bottom w:w="95" w:type="dxa"/>
              <w:end w:w="115" w:type="dxa"/>
            </w:tcMar>
            <w:vAlign w:val="center"/>
          </w:tcPr>
          <w:p>
            <w:pPr>
              <w:spacing w:after="0"/>
            </w:pPr>
            <w:r>
              <w:rPr>
                <w:color w:val="142E46"/>
                <w:sz w:val="16"/>
              </w:rPr>
              <w:t>SkillState</w:t>
            </w:r>
          </w:p>
        </w:tc>
        <w:tc>
          <w:tcPr>
            <w:tcW w:type="dxa" w:w="4637"/>
            <w:tcMar>
              <w:top w:w="100" w:type="dxa"/>
              <w:start w:w="115" w:type="dxa"/>
              <w:bottom w:w="95" w:type="dxa"/>
              <w:end w:w="115" w:type="dxa"/>
            </w:tcMar>
            <w:vAlign w:val="center"/>
          </w:tcPr>
          <w:p>
            <w:pPr>
              <w:spacing w:after="0"/>
            </w:pPr>
            <w:r>
              <w:rPr>
                <w:color w:val="142E46"/>
                <w:sz w:val="16"/>
              </w:rPr>
              <w:t>learner_id; skill_id; stage; evidence_ids; updated_at; rules_version</w:t>
            </w:r>
          </w:p>
        </w:tc>
        <w:tc>
          <w:tcPr>
            <w:tcW w:type="dxa" w:w="3355"/>
            <w:tcMar>
              <w:top w:w="100" w:type="dxa"/>
              <w:start w:w="115" w:type="dxa"/>
              <w:bottom w:w="95" w:type="dxa"/>
              <w:end w:w="115" w:type="dxa"/>
            </w:tcMar>
            <w:vAlign w:val="center"/>
          </w:tcPr>
          <w:p>
            <w:pPr>
              <w:spacing w:after="0"/>
            </w:pPr>
            <w:r>
              <w:rPr>
                <w:color w:val="142E46"/>
                <w:sz w:val="16"/>
              </w:rPr>
              <w:t>Derived, recalculable, never from chat assertion alone</w:t>
            </w:r>
          </w:p>
        </w:tc>
      </w:tr>
      <w:tr>
        <w:tc>
          <w:tcPr>
            <w:tcW w:type="dxa" w:w="1843"/>
            <w:tcMar>
              <w:top w:w="100" w:type="dxa"/>
              <w:start w:w="115" w:type="dxa"/>
              <w:bottom w:w="95" w:type="dxa"/>
              <w:end w:w="115" w:type="dxa"/>
            </w:tcMar>
            <w:vAlign w:val="center"/>
            <w:shd w:fill="F7F9FB"/>
          </w:tcPr>
          <w:p>
            <w:pPr>
              <w:spacing w:after="0"/>
            </w:pPr>
            <w:r>
              <w:rPr>
                <w:color w:val="142E46"/>
                <w:sz w:val="16"/>
              </w:rPr>
              <w:t>ScoreRecord</w:t>
            </w:r>
          </w:p>
        </w:tc>
        <w:tc>
          <w:tcPr>
            <w:tcW w:type="dxa" w:w="4637"/>
            <w:tcMar>
              <w:top w:w="100" w:type="dxa"/>
              <w:start w:w="115" w:type="dxa"/>
              <w:bottom w:w="95" w:type="dxa"/>
              <w:end w:w="115" w:type="dxa"/>
            </w:tcMar>
            <w:vAlign w:val="center"/>
            <w:shd w:fill="F7F9FB"/>
          </w:tcPr>
          <w:p>
            <w:pPr>
              <w:spacing w:after="0"/>
            </w:pPr>
            <w:r>
              <w:rPr>
                <w:color w:val="142E46"/>
                <w:sz w:val="16"/>
              </w:rPr>
              <w:t>attempt_id; rubric_id; criterion_scores; scoring_method; reviewer_id; item_version</w:t>
            </w:r>
          </w:p>
        </w:tc>
        <w:tc>
          <w:tcPr>
            <w:tcW w:type="dxa" w:w="3355"/>
            <w:tcMar>
              <w:top w:w="100" w:type="dxa"/>
              <w:start w:w="115" w:type="dxa"/>
              <w:bottom w:w="95" w:type="dxa"/>
              <w:end w:w="115" w:type="dxa"/>
            </w:tcMar>
            <w:vAlign w:val="center"/>
            <w:shd w:fill="F7F9FB"/>
          </w:tcPr>
          <w:p>
            <w:pPr>
              <w:spacing w:after="0"/>
            </w:pPr>
            <w:r>
              <w:rPr>
                <w:color w:val="142E46"/>
                <w:sz w:val="16"/>
              </w:rPr>
              <w:t>Sealed result, provenance and amendment history</w:t>
            </w:r>
          </w:p>
        </w:tc>
      </w:tr>
      <w:tr>
        <w:tc>
          <w:tcPr>
            <w:tcW w:type="dxa" w:w="1843"/>
            <w:tcMar>
              <w:top w:w="100" w:type="dxa"/>
              <w:start w:w="115" w:type="dxa"/>
              <w:bottom w:w="95" w:type="dxa"/>
              <w:end w:w="115" w:type="dxa"/>
            </w:tcMar>
            <w:vAlign w:val="center"/>
          </w:tcPr>
          <w:p>
            <w:pPr>
              <w:spacing w:after="0"/>
            </w:pPr>
            <w:r>
              <w:rPr>
                <w:color w:val="142E46"/>
                <w:sz w:val="16"/>
              </w:rPr>
              <w:t>Incident / access audit</w:t>
            </w:r>
          </w:p>
        </w:tc>
        <w:tc>
          <w:tcPr>
            <w:tcW w:type="dxa" w:w="4637"/>
            <w:tcMar>
              <w:top w:w="100" w:type="dxa"/>
              <w:start w:w="115" w:type="dxa"/>
              <w:bottom w:w="95" w:type="dxa"/>
              <w:end w:w="115" w:type="dxa"/>
            </w:tcMar>
            <w:vAlign w:val="center"/>
          </w:tcPr>
          <w:p>
            <w:pPr>
              <w:spacing w:after="0"/>
            </w:pPr>
            <w:r>
              <w:rPr>
                <w:color w:val="142E46"/>
                <w:sz w:val="16"/>
              </w:rPr>
              <w:t>incident_id; severity; owner; status; restricted evidence pointer; timestamps</w:t>
            </w:r>
          </w:p>
        </w:tc>
        <w:tc>
          <w:tcPr>
            <w:tcW w:type="dxa" w:w="3355"/>
            <w:tcMar>
              <w:top w:w="100" w:type="dxa"/>
              <w:start w:w="115" w:type="dxa"/>
              <w:bottom w:w="95" w:type="dxa"/>
              <w:end w:w="115" w:type="dxa"/>
            </w:tcMar>
            <w:vAlign w:val="center"/>
          </w:tcPr>
          <w:p>
            <w:pPr>
              <w:spacing w:after="0"/>
            </w:pPr>
            <w:r>
              <w:rPr>
                <w:color w:val="142E46"/>
                <w:sz w:val="16"/>
              </w:rPr>
              <w:t>Limit sensitive access and retention</w:t>
            </w:r>
          </w:p>
        </w:tc>
      </w:tr>
    </w:tbl>
    <w:p/>
    <w:p>
      <w:pPr>
        <w:pStyle w:val="Heading3"/>
      </w:pPr>
      <w:r>
        <w:t>Example event contract (illustrative, pseudonymous IDs)</w:t>
      </w:r>
    </w:p>
    <w:p>
      <w:pPr>
        <w:ind w:left="202" w:right="202"/>
      </w:pPr>
      <w:r>
        <w:rPr>
          <w:rFonts w:ascii="Liberation Mono" w:hAnsi="Liberation Mono"/>
          <w:color w:val="142E46"/>
          <w:sz w:val="14"/>
        </w:rPr>
        <w:t>{</w:t>
        <w:br/>
      </w:r>
      <w:r>
        <w:rPr>
          <w:rFonts w:ascii="Liberation Mono" w:hAnsi="Liberation Mono"/>
          <w:color w:val="142E46"/>
          <w:sz w:val="14"/>
        </w:rPr>
        <w:t xml:space="preserve"> "event_id": "evt_001", "learner_id": "lrn_8f3a", "session_id": "ses_204",</w:t>
        <w:br/>
      </w:r>
      <w:r>
        <w:rPr>
          <w:rFonts w:ascii="Liberation Mono" w:hAnsi="Liberation Mono"/>
          <w:color w:val="142E46"/>
          <w:sz w:val="14"/>
        </w:rPr>
        <w:t xml:space="preserve"> "tutor_id": "math", "event_type": "transfer_submitted",</w:t>
        <w:br/>
      </w:r>
      <w:r>
        <w:rPr>
          <w:rFonts w:ascii="Liberation Mono" w:hAnsi="Liberation Mono"/>
          <w:color w:val="142E46"/>
          <w:sz w:val="14"/>
        </w:rPr>
        <w:t xml:space="preserve"> "skill_id": "math.percent.01", "item_id": "item_047", "item_version": 3,</w:t>
        <w:br/>
      </w:r>
      <w:r>
        <w:rPr>
          <w:rFonts w:ascii="Liberation Mono" w:hAnsi="Liberation Mono"/>
          <w:color w:val="142E46"/>
          <w:sz w:val="14"/>
        </w:rPr>
        <w:t xml:space="preserve"> "stage": "TRANSFER", "attempt_id": "att_118",</w:t>
        <w:br/>
      </w:r>
      <w:r>
        <w:rPr>
          <w:rFonts w:ascii="Liberation Mono" w:hAnsi="Liberation Mono"/>
          <w:color w:val="142E46"/>
          <w:sz w:val="14"/>
        </w:rPr>
        <w:t xml:space="preserve"> "assistance": {"aicenter4u_hints": 0, "chat_disabled": true},</w:t>
        <w:br/>
      </w:r>
      <w:r>
        <w:rPr>
          <w:rFonts w:ascii="Liberation Mono" w:hAnsi="Liberation Mono"/>
          <w:color w:val="142E46"/>
          <w:sz w:val="14"/>
        </w:rPr>
        <w:t xml:space="preserve"> "response_ref": "encrypted_submission_118", "scoring_status": "pending",</w:t>
        <w:br/>
      </w:r>
      <w:r>
        <w:rPr>
          <w:rFonts w:ascii="Liberation Mono" w:hAnsi="Liberation Mono"/>
          <w:color w:val="142E46"/>
          <w:sz w:val="14"/>
        </w:rPr>
        <w:t xml:space="preserve"> "curriculum_version": "2026.10", "timestamp_utc": "2026-10-28T12:00:00Z"</w:t>
        <w:br/>
      </w:r>
      <w:r>
        <w:rPr>
          <w:rFonts w:ascii="Liberation Mono" w:hAnsi="Liberation Mono"/>
          <w:color w:val="142E46"/>
          <w:sz w:val="14"/>
        </w:rPr>
        <w:t>}</w:t>
        <w:br/>
      </w:r>
    </w:p>
    <w:p>
      <w:pPr/>
      <w:r>
        <w:t>The model may propose an action but cannot directly write arbitrary records. Validate payload types, source item IDs, stages and permissions in the backend; use idempotency keys so retrying a request does not duplicate evidence.</w:t>
      </w:r>
    </w:p>
    <w:p>
      <w:pPr>
        <w:pStyle w:val="Heading2"/>
      </w:pPr>
      <w:r>
        <w:t>4.6  Learning state, adaptive pathway and gap identification</w:t>
      </w:r>
    </w:p>
    <w:tbl>
      <w:tblPr>
        <w:tblStyle w:val="TableGrid"/>
        <w:tblW w:type="auto" w:w="0"/>
        <w:jc w:val="center"/>
        <w:tblLayout w:type="fixed"/>
        <w:tblLook w:firstColumn="1" w:firstRow="1" w:lastColumn="0" w:lastRow="0" w:noHBand="0" w:noVBand="1" w:val="04A0"/>
      </w:tblPr>
      <w:tblGrid>
        <w:gridCol w:w="1901"/>
        <w:gridCol w:w="3773"/>
        <w:gridCol w:w="4162"/>
      </w:tblGrid>
      <w:tr>
        <w:trPr>
          <w:tblHeader w:val="true"/>
        </w:trPr>
        <w:tc>
          <w:tcPr>
            <w:tcW w:type="dxa" w:w="3273"/>
            <w:shd w:fill="DCEAF2"/>
            <w:tcMar>
              <w:top w:w="100" w:type="dxa"/>
              <w:start w:w="115" w:type="dxa"/>
              <w:bottom w:w="95" w:type="dxa"/>
              <w:end w:w="115" w:type="dxa"/>
            </w:tcMar>
            <w:vAlign w:val="center"/>
          </w:tcPr>
          <w:p>
            <w:r>
              <w:rPr>
                <w:b/>
                <w:color w:val="142E46"/>
                <w:sz w:val="16"/>
              </w:rPr>
              <w:t>State</w:t>
            </w:r>
          </w:p>
        </w:tc>
        <w:tc>
          <w:tcPr>
            <w:tcW w:type="dxa" w:w="3273"/>
            <w:shd w:fill="DCEAF2"/>
            <w:tcMar>
              <w:top w:w="100" w:type="dxa"/>
              <w:start w:w="115" w:type="dxa"/>
              <w:bottom w:w="95" w:type="dxa"/>
              <w:end w:w="115" w:type="dxa"/>
            </w:tcMar>
            <w:vAlign w:val="center"/>
          </w:tcPr>
          <w:p>
            <w:r>
              <w:rPr>
                <w:b/>
                <w:color w:val="142E46"/>
                <w:sz w:val="16"/>
              </w:rPr>
              <w:t>Entry evidence</w:t>
            </w:r>
          </w:p>
        </w:tc>
        <w:tc>
          <w:tcPr>
            <w:tcW w:type="dxa" w:w="3273"/>
            <w:shd w:fill="DCEAF2"/>
            <w:tcMar>
              <w:top w:w="100" w:type="dxa"/>
              <w:start w:w="115" w:type="dxa"/>
              <w:bottom w:w="95" w:type="dxa"/>
              <w:end w:w="115" w:type="dxa"/>
            </w:tcMar>
            <w:vAlign w:val="center"/>
          </w:tcPr>
          <w:p>
            <w:r>
              <w:rPr>
                <w:b/>
                <w:color w:val="142E46"/>
                <w:sz w:val="16"/>
              </w:rPr>
              <w:t>Next action</w:t>
            </w:r>
          </w:p>
        </w:tc>
      </w:tr>
      <w:tr>
        <w:tc>
          <w:tcPr>
            <w:tcW w:type="dxa" w:w="1901"/>
            <w:tcMar>
              <w:top w:w="100" w:type="dxa"/>
              <w:start w:w="115" w:type="dxa"/>
              <w:bottom w:w="95" w:type="dxa"/>
              <w:end w:w="115" w:type="dxa"/>
            </w:tcMar>
            <w:vAlign w:val="center"/>
          </w:tcPr>
          <w:p>
            <w:pPr>
              <w:spacing w:after="0"/>
            </w:pPr>
            <w:r>
              <w:rPr>
                <w:color w:val="142E46"/>
                <w:sz w:val="16"/>
              </w:rPr>
              <w:t>Not assessed</w:t>
            </w:r>
          </w:p>
        </w:tc>
        <w:tc>
          <w:tcPr>
            <w:tcW w:type="dxa" w:w="3773"/>
            <w:tcMar>
              <w:top w:w="100" w:type="dxa"/>
              <w:start w:w="115" w:type="dxa"/>
              <w:bottom w:w="95" w:type="dxa"/>
              <w:end w:w="115" w:type="dxa"/>
            </w:tcMar>
            <w:vAlign w:val="center"/>
          </w:tcPr>
          <w:p>
            <w:pPr>
              <w:spacing w:after="0"/>
            </w:pPr>
            <w:r>
              <w:rPr>
                <w:color w:val="142E46"/>
                <w:sz w:val="16"/>
              </w:rPr>
              <w:t>No valid baseline or approved evidence</w:t>
            </w:r>
          </w:p>
        </w:tc>
        <w:tc>
          <w:tcPr>
            <w:tcW w:type="dxa" w:w="4162"/>
            <w:tcMar>
              <w:top w:w="100" w:type="dxa"/>
              <w:start w:w="115" w:type="dxa"/>
              <w:bottom w:w="95" w:type="dxa"/>
              <w:end w:w="115" w:type="dxa"/>
            </w:tcMar>
            <w:vAlign w:val="center"/>
          </w:tcPr>
          <w:p>
            <w:pPr>
              <w:spacing w:after="0"/>
            </w:pPr>
            <w:r>
              <w:rPr>
                <w:color w:val="142E46"/>
                <w:sz w:val="16"/>
              </w:rPr>
              <w:t>Short baseline check or educator selection</w:t>
            </w:r>
          </w:p>
        </w:tc>
      </w:tr>
      <w:tr>
        <w:tc>
          <w:tcPr>
            <w:tcW w:type="dxa" w:w="1901"/>
            <w:tcMar>
              <w:top w:w="100" w:type="dxa"/>
              <w:start w:w="115" w:type="dxa"/>
              <w:bottom w:w="95" w:type="dxa"/>
              <w:end w:w="115" w:type="dxa"/>
            </w:tcMar>
            <w:vAlign w:val="center"/>
            <w:shd w:fill="F7F9FB"/>
          </w:tcPr>
          <w:p>
            <w:pPr>
              <w:spacing w:after="0"/>
            </w:pPr>
            <w:r>
              <w:rPr>
                <w:color w:val="142E46"/>
                <w:sz w:val="16"/>
              </w:rPr>
              <w:t>Developing</w:t>
            </w:r>
          </w:p>
        </w:tc>
        <w:tc>
          <w:tcPr>
            <w:tcW w:type="dxa" w:w="3773"/>
            <w:tcMar>
              <w:top w:w="100" w:type="dxa"/>
              <w:start w:w="115" w:type="dxa"/>
              <w:bottom w:w="95" w:type="dxa"/>
              <w:end w:w="115" w:type="dxa"/>
            </w:tcMar>
            <w:vAlign w:val="center"/>
            <w:shd w:fill="F7F9FB"/>
          </w:tcPr>
          <w:p>
            <w:pPr>
              <w:spacing w:after="0"/>
            </w:pPr>
            <w:r>
              <w:rPr>
                <w:color w:val="142E46"/>
                <w:sz w:val="16"/>
              </w:rPr>
              <w:t>Partial solution, hints used, inconsistent reasoning or prerequisite issue</w:t>
            </w:r>
          </w:p>
        </w:tc>
        <w:tc>
          <w:tcPr>
            <w:tcW w:type="dxa" w:w="4162"/>
            <w:tcMar>
              <w:top w:w="100" w:type="dxa"/>
              <w:start w:w="115" w:type="dxa"/>
              <w:bottom w:w="95" w:type="dxa"/>
              <w:end w:w="115" w:type="dxa"/>
            </w:tcMar>
            <w:vAlign w:val="center"/>
            <w:shd w:fill="F7F9FB"/>
          </w:tcPr>
          <w:p>
            <w:pPr>
              <w:spacing w:after="0"/>
            </w:pPr>
            <w:r>
              <w:rPr>
                <w:color w:val="142E46"/>
                <w:sz w:val="16"/>
              </w:rPr>
              <w:t>Targeted micro-lesson; a single approved prerequisite at a time</w:t>
            </w:r>
          </w:p>
        </w:tc>
      </w:tr>
      <w:tr>
        <w:tc>
          <w:tcPr>
            <w:tcW w:type="dxa" w:w="1901"/>
            <w:tcMar>
              <w:top w:w="100" w:type="dxa"/>
              <w:start w:w="115" w:type="dxa"/>
              <w:bottom w:w="95" w:type="dxa"/>
              <w:end w:w="115" w:type="dxa"/>
            </w:tcMar>
            <w:vAlign w:val="center"/>
          </w:tcPr>
          <w:p>
            <w:pPr>
              <w:spacing w:after="0"/>
            </w:pPr>
            <w:r>
              <w:rPr>
                <w:color w:val="142E46"/>
                <w:sz w:val="16"/>
              </w:rPr>
              <w:t>Ready for check</w:t>
            </w:r>
          </w:p>
        </w:tc>
        <w:tc>
          <w:tcPr>
            <w:tcW w:type="dxa" w:w="3773"/>
            <w:tcMar>
              <w:top w:w="100" w:type="dxa"/>
              <w:start w:w="115" w:type="dxa"/>
              <w:bottom w:w="95" w:type="dxa"/>
              <w:end w:w="115" w:type="dxa"/>
            </w:tcMar>
            <w:vAlign w:val="center"/>
          </w:tcPr>
          <w:p>
            <w:pPr>
              <w:spacing w:after="0"/>
            </w:pPr>
            <w:r>
              <w:rPr>
                <w:color w:val="142E46"/>
                <w:sz w:val="16"/>
              </w:rPr>
              <w:t>Correct practice with explanation; enough diverse evidence</w:t>
            </w:r>
          </w:p>
        </w:tc>
        <w:tc>
          <w:tcPr>
            <w:tcW w:type="dxa" w:w="4162"/>
            <w:tcMar>
              <w:top w:w="100" w:type="dxa"/>
              <w:start w:w="115" w:type="dxa"/>
              <w:bottom w:w="95" w:type="dxa"/>
              <w:end w:w="115" w:type="dxa"/>
            </w:tcMar>
            <w:vAlign w:val="center"/>
          </w:tcPr>
          <w:p>
            <w:pPr>
              <w:spacing w:after="0"/>
            </w:pPr>
            <w:r>
              <w:rPr>
                <w:color w:val="142E46"/>
                <w:sz w:val="16"/>
              </w:rPr>
              <w:t>Offer new unaided transfer task</w:t>
            </w:r>
          </w:p>
        </w:tc>
      </w:tr>
      <w:tr>
        <w:tc>
          <w:tcPr>
            <w:tcW w:type="dxa" w:w="1901"/>
            <w:tcMar>
              <w:top w:w="100" w:type="dxa"/>
              <w:start w:w="115" w:type="dxa"/>
              <w:bottom w:w="95" w:type="dxa"/>
              <w:end w:w="115" w:type="dxa"/>
            </w:tcMar>
            <w:vAlign w:val="center"/>
            <w:shd w:fill="F7F9FB"/>
          </w:tcPr>
          <w:p>
            <w:pPr>
              <w:spacing w:after="0"/>
            </w:pPr>
            <w:r>
              <w:rPr>
                <w:color w:val="142E46"/>
                <w:sz w:val="16"/>
              </w:rPr>
              <w:t>Demonstrated</w:t>
            </w:r>
          </w:p>
        </w:tc>
        <w:tc>
          <w:tcPr>
            <w:tcW w:type="dxa" w:w="3773"/>
            <w:tcMar>
              <w:top w:w="100" w:type="dxa"/>
              <w:start w:w="115" w:type="dxa"/>
              <w:bottom w:w="95" w:type="dxa"/>
              <w:end w:w="115" w:type="dxa"/>
            </w:tcMar>
            <w:vAlign w:val="center"/>
            <w:shd w:fill="F7F9FB"/>
          </w:tcPr>
          <w:p>
            <w:pPr>
              <w:spacing w:after="0"/>
            </w:pPr>
            <w:r>
              <w:rPr>
                <w:color w:val="142E46"/>
                <w:sz w:val="16"/>
              </w:rPr>
              <w:t>Fresh transfer completed with verified criteria and minimum evidence threshold</w:t>
            </w:r>
          </w:p>
        </w:tc>
        <w:tc>
          <w:tcPr>
            <w:tcW w:type="dxa" w:w="4162"/>
            <w:tcMar>
              <w:top w:w="100" w:type="dxa"/>
              <w:start w:w="115" w:type="dxa"/>
              <w:bottom w:w="95" w:type="dxa"/>
              <w:end w:w="115" w:type="dxa"/>
            </w:tcMar>
            <w:vAlign w:val="center"/>
            <w:shd w:fill="F7F9FB"/>
          </w:tcPr>
          <w:p>
            <w:pPr>
              <w:spacing w:after="0"/>
            </w:pPr>
            <w:r>
              <w:rPr>
                <w:color w:val="142E46"/>
                <w:sz w:val="16"/>
              </w:rPr>
              <w:t>Advance; schedule spaced review</w:t>
            </w:r>
          </w:p>
        </w:tc>
      </w:tr>
      <w:tr>
        <w:tc>
          <w:tcPr>
            <w:tcW w:type="dxa" w:w="1901"/>
            <w:tcMar>
              <w:top w:w="100" w:type="dxa"/>
              <w:start w:w="115" w:type="dxa"/>
              <w:bottom w:w="95" w:type="dxa"/>
              <w:end w:w="115" w:type="dxa"/>
            </w:tcMar>
            <w:vAlign w:val="center"/>
          </w:tcPr>
          <w:p>
            <w:pPr>
              <w:spacing w:after="0"/>
            </w:pPr>
            <w:r>
              <w:rPr>
                <w:color w:val="142E46"/>
                <w:sz w:val="16"/>
              </w:rPr>
              <w:t>Review needed</w:t>
            </w:r>
          </w:p>
        </w:tc>
        <w:tc>
          <w:tcPr>
            <w:tcW w:type="dxa" w:w="3773"/>
            <w:tcMar>
              <w:top w:w="100" w:type="dxa"/>
              <w:start w:w="115" w:type="dxa"/>
              <w:bottom w:w="95" w:type="dxa"/>
              <w:end w:w="115" w:type="dxa"/>
            </w:tcMar>
            <w:vAlign w:val="center"/>
          </w:tcPr>
          <w:p>
            <w:pPr>
              <w:spacing w:after="0"/>
            </w:pPr>
            <w:r>
              <w:rPr>
                <w:color w:val="142E46"/>
                <w:sz w:val="16"/>
              </w:rPr>
              <w:t>Later unaided check fails or new misconception surfaces</w:t>
            </w:r>
          </w:p>
        </w:tc>
        <w:tc>
          <w:tcPr>
            <w:tcW w:type="dxa" w:w="4162"/>
            <w:tcMar>
              <w:top w:w="100" w:type="dxa"/>
              <w:start w:w="115" w:type="dxa"/>
              <w:bottom w:w="95" w:type="dxa"/>
              <w:end w:w="115" w:type="dxa"/>
            </w:tcMar>
            <w:vAlign w:val="center"/>
          </w:tcPr>
          <w:p>
            <w:pPr>
              <w:spacing w:after="0"/>
            </w:pPr>
            <w:r>
              <w:rPr>
                <w:color w:val="142E46"/>
                <w:sz w:val="16"/>
              </w:rPr>
              <w:t>Revisit specific prerequisite without stigma</w:t>
            </w:r>
          </w:p>
        </w:tc>
      </w:tr>
    </w:tbl>
    <w:p/>
    <w:p>
      <w:pPr/>
      <w:r>
        <w:t>Developer rules: (1) create skill dependencies in the approved content map; (2) route repeated error types to a prerequisite check only after evidence; (3) do not lower an entire student grade based on one error; (4) separate practice success with assistance from independent evidence; (5) maintain the reason for recommendations; (6) allow reviewer override with reason and audit trail; (7) offer a short different explanation before repeating the same prompt.</w:t>
      </w:r>
    </w:p>
    <w:p>
      <w:pPr/>
      <w:r>
        <w:t>Default thresholds are CONFIGURATION, not hidden LLM rules. Product Manager and Curriculum Lead approve number and variety of independent attempts required per skill. No irreversible mastery downgrade from one answer. Students with access accommodations must be evaluated under comparable approved criteria.</w:t>
      </w:r>
    </w:p>
    <w:p>
      <w:pPr>
        <w:pStyle w:val="Heading2"/>
      </w:pPr>
      <w:r>
        <w:t>4.7  Learning Independence Index (LII) - proposed, not validated</w:t>
      </w:r>
    </w:p>
    <w:p>
      <w:pPr/>
      <w:r>
        <w:t>The proposed index should help educators and students see evidence of growing independence. It is NOT an IQ, emotional-resilience, intelligence, mental-health or high-stakes ranking score. Do not launch with a single composite unless the scoring method has been tested for reliability, age/reading-level fairness, accessibility and meaningful interpretation. Start by showing dimension-level evidence.</w:t>
      </w:r>
    </w:p>
    <w:tbl>
      <w:tblPr>
        <w:tblStyle w:val="TableGrid"/>
        <w:tblW w:type="auto" w:w="0"/>
        <w:jc w:val="center"/>
        <w:tblLayout w:type="fixed"/>
        <w:tblLook w:firstColumn="1" w:firstRow="1" w:lastColumn="0" w:lastRow="0" w:noHBand="0" w:noVBand="1" w:val="04A0"/>
      </w:tblPr>
      <w:tblGrid>
        <w:gridCol w:w="3038"/>
        <w:gridCol w:w="1512"/>
        <w:gridCol w:w="5285"/>
      </w:tblGrid>
      <w:tr>
        <w:trPr>
          <w:tblHeader w:val="true"/>
        </w:trPr>
        <w:tc>
          <w:tcPr>
            <w:tcW w:type="dxa" w:w="3273"/>
            <w:shd w:fill="DCEAF2"/>
            <w:tcMar>
              <w:top w:w="100" w:type="dxa"/>
              <w:start w:w="115" w:type="dxa"/>
              <w:bottom w:w="95" w:type="dxa"/>
              <w:end w:w="115" w:type="dxa"/>
            </w:tcMar>
            <w:vAlign w:val="center"/>
          </w:tcPr>
          <w:p>
            <w:r>
              <w:rPr>
                <w:b/>
                <w:color w:val="142E46"/>
                <w:sz w:val="16"/>
              </w:rPr>
              <w:t>Dimension</w:t>
            </w:r>
          </w:p>
        </w:tc>
        <w:tc>
          <w:tcPr>
            <w:tcW w:type="dxa" w:w="3273"/>
            <w:shd w:fill="DCEAF2"/>
            <w:tcMar>
              <w:top w:w="100" w:type="dxa"/>
              <w:start w:w="115" w:type="dxa"/>
              <w:bottom w:w="95" w:type="dxa"/>
              <w:end w:w="115" w:type="dxa"/>
            </w:tcMar>
            <w:vAlign w:val="center"/>
          </w:tcPr>
          <w:p>
            <w:r>
              <w:rPr>
                <w:b/>
                <w:color w:val="142E46"/>
                <w:sz w:val="16"/>
              </w:rPr>
              <w:t>Proposed weight</w:t>
            </w:r>
          </w:p>
        </w:tc>
        <w:tc>
          <w:tcPr>
            <w:tcW w:type="dxa" w:w="3273"/>
            <w:shd w:fill="DCEAF2"/>
            <w:tcMar>
              <w:top w:w="100" w:type="dxa"/>
              <w:start w:w="115" w:type="dxa"/>
              <w:bottom w:w="95" w:type="dxa"/>
              <w:end w:w="115" w:type="dxa"/>
            </w:tcMar>
            <w:vAlign w:val="center"/>
          </w:tcPr>
          <w:p>
            <w:r>
              <w:rPr>
                <w:b/>
                <w:color w:val="142E46"/>
                <w:sz w:val="16"/>
              </w:rPr>
              <w:t>Evidence (reviewed or programmatically checked)</w:t>
            </w:r>
          </w:p>
        </w:tc>
      </w:tr>
      <w:tr>
        <w:tc>
          <w:tcPr>
            <w:tcW w:type="dxa" w:w="3038"/>
            <w:tcMar>
              <w:top w:w="100" w:type="dxa"/>
              <w:start w:w="115" w:type="dxa"/>
              <w:bottom w:w="95" w:type="dxa"/>
              <w:end w:w="115" w:type="dxa"/>
            </w:tcMar>
            <w:vAlign w:val="center"/>
          </w:tcPr>
          <w:p>
            <w:pPr>
              <w:spacing w:after="0"/>
            </w:pPr>
            <w:r>
              <w:rPr>
                <w:color w:val="142E46"/>
                <w:sz w:val="16"/>
              </w:rPr>
              <w:t>Independent problem-solving</w:t>
            </w:r>
          </w:p>
        </w:tc>
        <w:tc>
          <w:tcPr>
            <w:tcW w:type="dxa" w:w="1512"/>
            <w:tcMar>
              <w:top w:w="100" w:type="dxa"/>
              <w:start w:w="115" w:type="dxa"/>
              <w:bottom w:w="95" w:type="dxa"/>
              <w:end w:w="115" w:type="dxa"/>
            </w:tcMar>
            <w:vAlign w:val="center"/>
          </w:tcPr>
          <w:p>
            <w:pPr>
              <w:spacing w:after="0"/>
            </w:pPr>
            <w:r>
              <w:rPr>
                <w:color w:val="142E46"/>
                <w:sz w:val="16"/>
              </w:rPr>
              <w:t>30%</w:t>
            </w:r>
          </w:p>
        </w:tc>
        <w:tc>
          <w:tcPr>
            <w:tcW w:type="dxa" w:w="5285"/>
            <w:tcMar>
              <w:top w:w="100" w:type="dxa"/>
              <w:start w:w="115" w:type="dxa"/>
              <w:bottom w:w="95" w:type="dxa"/>
              <w:end w:w="115" w:type="dxa"/>
            </w:tcMar>
            <w:vAlign w:val="center"/>
          </w:tcPr>
          <w:p>
            <w:pPr>
              <w:spacing w:after="0"/>
            </w:pPr>
            <w:r>
              <w:rPr>
                <w:color w:val="142E46"/>
                <w:sz w:val="16"/>
              </w:rPr>
              <w:t>Fresh comparable problem done without AICenter4U hints; correct result/decision</w:t>
            </w:r>
          </w:p>
        </w:tc>
      </w:tr>
      <w:tr>
        <w:tc>
          <w:tcPr>
            <w:tcW w:type="dxa" w:w="3038"/>
            <w:tcMar>
              <w:top w:w="100" w:type="dxa"/>
              <w:start w:w="115" w:type="dxa"/>
              <w:bottom w:w="95" w:type="dxa"/>
              <w:end w:w="115" w:type="dxa"/>
            </w:tcMar>
            <w:vAlign w:val="center"/>
            <w:shd w:fill="F7F9FB"/>
          </w:tcPr>
          <w:p>
            <w:pPr>
              <w:spacing w:after="0"/>
            </w:pPr>
            <w:r>
              <w:rPr>
                <w:color w:val="142E46"/>
                <w:sz w:val="16"/>
              </w:rPr>
              <w:t>Reasoning and explanation</w:t>
            </w:r>
          </w:p>
        </w:tc>
        <w:tc>
          <w:tcPr>
            <w:tcW w:type="dxa" w:w="1512"/>
            <w:tcMar>
              <w:top w:w="100" w:type="dxa"/>
              <w:start w:w="115" w:type="dxa"/>
              <w:bottom w:w="95" w:type="dxa"/>
              <w:end w:w="115" w:type="dxa"/>
            </w:tcMar>
            <w:vAlign w:val="center"/>
            <w:shd w:fill="F7F9FB"/>
          </w:tcPr>
          <w:p>
            <w:pPr>
              <w:spacing w:after="0"/>
            </w:pPr>
            <w:r>
              <w:rPr>
                <w:color w:val="142E46"/>
                <w:sz w:val="16"/>
              </w:rPr>
              <w:t>25%</w:t>
            </w:r>
          </w:p>
        </w:tc>
        <w:tc>
          <w:tcPr>
            <w:tcW w:type="dxa" w:w="5285"/>
            <w:tcMar>
              <w:top w:w="100" w:type="dxa"/>
              <w:start w:w="115" w:type="dxa"/>
              <w:bottom w:w="95" w:type="dxa"/>
              <w:end w:w="115" w:type="dxa"/>
            </w:tcMar>
            <w:vAlign w:val="center"/>
            <w:shd w:fill="F7F9FB"/>
          </w:tcPr>
          <w:p>
            <w:pPr>
              <w:spacing w:after="0"/>
            </w:pPr>
            <w:r>
              <w:rPr>
                <w:color w:val="142E46"/>
                <w:sz w:val="16"/>
              </w:rPr>
              <w:t>Explains why; identifies assumptions; cites evidence or steps</w:t>
            </w:r>
          </w:p>
        </w:tc>
      </w:tr>
      <w:tr>
        <w:tc>
          <w:tcPr>
            <w:tcW w:type="dxa" w:w="3038"/>
            <w:tcMar>
              <w:top w:w="100" w:type="dxa"/>
              <w:start w:w="115" w:type="dxa"/>
              <w:bottom w:w="95" w:type="dxa"/>
              <w:end w:w="115" w:type="dxa"/>
            </w:tcMar>
            <w:vAlign w:val="center"/>
          </w:tcPr>
          <w:p>
            <w:pPr>
              <w:spacing w:after="0"/>
            </w:pPr>
            <w:r>
              <w:rPr>
                <w:color w:val="142E46"/>
                <w:sz w:val="16"/>
              </w:rPr>
              <w:t>AI verification</w:t>
            </w:r>
          </w:p>
        </w:tc>
        <w:tc>
          <w:tcPr>
            <w:tcW w:type="dxa" w:w="1512"/>
            <w:tcMar>
              <w:top w:w="100" w:type="dxa"/>
              <w:start w:w="115" w:type="dxa"/>
              <w:bottom w:w="95" w:type="dxa"/>
              <w:end w:w="115" w:type="dxa"/>
            </w:tcMar>
            <w:vAlign w:val="center"/>
          </w:tcPr>
          <w:p>
            <w:pPr>
              <w:spacing w:after="0"/>
            </w:pPr>
            <w:r>
              <w:rPr>
                <w:color w:val="142E46"/>
                <w:sz w:val="16"/>
              </w:rPr>
              <w:t>20%</w:t>
            </w:r>
          </w:p>
        </w:tc>
        <w:tc>
          <w:tcPr>
            <w:tcW w:type="dxa" w:w="5285"/>
            <w:tcMar>
              <w:top w:w="100" w:type="dxa"/>
              <w:start w:w="115" w:type="dxa"/>
              <w:bottom w:w="95" w:type="dxa"/>
              <w:end w:w="115" w:type="dxa"/>
            </w:tcMar>
            <w:vAlign w:val="center"/>
          </w:tcPr>
          <w:p>
            <w:pPr>
              <w:spacing w:after="0"/>
            </w:pPr>
            <w:r>
              <w:rPr>
                <w:color w:val="142E46"/>
                <w:sz w:val="16"/>
              </w:rPr>
              <w:t>Confirms or repairs correct AND flawed AI outputs with evidence</w:t>
            </w:r>
          </w:p>
        </w:tc>
      </w:tr>
      <w:tr>
        <w:tc>
          <w:tcPr>
            <w:tcW w:type="dxa" w:w="3038"/>
            <w:tcMar>
              <w:top w:w="100" w:type="dxa"/>
              <w:start w:w="115" w:type="dxa"/>
              <w:bottom w:w="95" w:type="dxa"/>
              <w:end w:w="115" w:type="dxa"/>
            </w:tcMar>
            <w:vAlign w:val="center"/>
            <w:shd w:fill="F7F9FB"/>
          </w:tcPr>
          <w:p>
            <w:pPr>
              <w:spacing w:after="0"/>
            </w:pPr>
            <w:r>
              <w:rPr>
                <w:color w:val="142E46"/>
                <w:sz w:val="16"/>
              </w:rPr>
              <w:t>Learning reflection</w:t>
            </w:r>
          </w:p>
        </w:tc>
        <w:tc>
          <w:tcPr>
            <w:tcW w:type="dxa" w:w="1512"/>
            <w:tcMar>
              <w:top w:w="100" w:type="dxa"/>
              <w:start w:w="115" w:type="dxa"/>
              <w:bottom w:w="95" w:type="dxa"/>
              <w:end w:w="115" w:type="dxa"/>
            </w:tcMar>
            <w:vAlign w:val="center"/>
            <w:shd w:fill="F7F9FB"/>
          </w:tcPr>
          <w:p>
            <w:pPr>
              <w:spacing w:after="0"/>
            </w:pPr>
            <w:r>
              <w:rPr>
                <w:color w:val="142E46"/>
                <w:sz w:val="16"/>
              </w:rPr>
              <w:t>15%</w:t>
            </w:r>
          </w:p>
        </w:tc>
        <w:tc>
          <w:tcPr>
            <w:tcW w:type="dxa" w:w="5285"/>
            <w:tcMar>
              <w:top w:w="100" w:type="dxa"/>
              <w:start w:w="115" w:type="dxa"/>
              <w:bottom w:w="95" w:type="dxa"/>
              <w:end w:w="115" w:type="dxa"/>
            </w:tcMar>
            <w:vAlign w:val="center"/>
            <w:shd w:fill="F7F9FB"/>
          </w:tcPr>
          <w:p>
            <w:pPr>
              <w:spacing w:after="0"/>
            </w:pPr>
            <w:r>
              <w:rPr>
                <w:color w:val="142E46"/>
                <w:sz w:val="16"/>
              </w:rPr>
              <w:t>Names a strategy used and a sensible next action, with quality rubric</w:t>
            </w:r>
          </w:p>
        </w:tc>
      </w:tr>
      <w:tr>
        <w:tc>
          <w:tcPr>
            <w:tcW w:type="dxa" w:w="3038"/>
            <w:tcMar>
              <w:top w:w="100" w:type="dxa"/>
              <w:start w:w="115" w:type="dxa"/>
              <w:bottom w:w="95" w:type="dxa"/>
              <w:end w:w="115" w:type="dxa"/>
            </w:tcMar>
            <w:vAlign w:val="center"/>
          </w:tcPr>
          <w:p>
            <w:pPr>
              <w:spacing w:after="0"/>
            </w:pPr>
            <w:r>
              <w:rPr>
                <w:color w:val="142E46"/>
                <w:sz w:val="16"/>
              </w:rPr>
              <w:t>Transfer to new situations</w:t>
            </w:r>
          </w:p>
        </w:tc>
        <w:tc>
          <w:tcPr>
            <w:tcW w:type="dxa" w:w="1512"/>
            <w:tcMar>
              <w:top w:w="100" w:type="dxa"/>
              <w:start w:w="115" w:type="dxa"/>
              <w:bottom w:w="95" w:type="dxa"/>
              <w:end w:w="115" w:type="dxa"/>
            </w:tcMar>
            <w:vAlign w:val="center"/>
          </w:tcPr>
          <w:p>
            <w:pPr>
              <w:spacing w:after="0"/>
            </w:pPr>
            <w:r>
              <w:rPr>
                <w:color w:val="142E46"/>
                <w:sz w:val="16"/>
              </w:rPr>
              <w:t>10%</w:t>
            </w:r>
          </w:p>
        </w:tc>
        <w:tc>
          <w:tcPr>
            <w:tcW w:type="dxa" w:w="5285"/>
            <w:tcMar>
              <w:top w:w="100" w:type="dxa"/>
              <w:start w:w="115" w:type="dxa"/>
              <w:bottom w:w="95" w:type="dxa"/>
              <w:end w:w="115" w:type="dxa"/>
            </w:tcMar>
            <w:vAlign w:val="center"/>
          </w:tcPr>
          <w:p>
            <w:pPr>
              <w:spacing w:after="0"/>
            </w:pPr>
            <w:r>
              <w:rPr>
                <w:color w:val="142E46"/>
                <w:sz w:val="16"/>
              </w:rPr>
              <w:t>Applies skill to a different age-appropriate context independently</w:t>
            </w:r>
          </w:p>
        </w:tc>
      </w:tr>
    </w:tbl>
    <w:p/>
    <w:p>
      <w:pPr/>
      <w:r>
        <w:t>Working proposal: each dimension is scored with an educator-approved 0-4 anchored rubric, based on multiple valid tasks. A composite, if authorized, is 25 x sum(weight_fraction x dimension_score), yielding 0-100. Missing dimensions = "insufficient evidence"; never treat missing data as zero or silently reweight. Store rubric version, assessors, dates, accommodations and uncertainty notes.</w:t>
      </w:r>
    </w:p>
    <w:p>
      <w:pPr/>
      <w:r>
        <w:t>Separate learner self-reported confidence (optional) from performance. Avoid comparing learners publicly, using a leaderboard, or using this index to determine eligibility, services or educational placement. Test for unintended disparities and discontinue the composite if evidence quality is weak.</w:t>
      </w:r>
    </w:p>
    <w:p>
      <w:pPr>
        <w:pStyle w:val="Heading2"/>
      </w:pPr>
      <w:r>
        <w:t>4.8  AI literacy: cross-tutor deliberate-use methods</w:t>
      </w:r>
    </w:p>
    <w:tbl>
      <w:tblPr>
        <w:tblStyle w:val="TableGrid"/>
        <w:tblW w:type="auto" w:w="0"/>
        <w:jc w:val="center"/>
        <w:tblLayout w:type="fixed"/>
        <w:tblLook w:firstColumn="1" w:firstRow="1" w:lastColumn="0" w:lastRow="0" w:noHBand="0" w:noVBand="1" w:val="04A0"/>
      </w:tblPr>
      <w:tblGrid>
        <w:gridCol w:w="2045"/>
        <w:gridCol w:w="3960"/>
        <w:gridCol w:w="3830"/>
      </w:tblGrid>
      <w:tr>
        <w:trPr>
          <w:tblHeader w:val="true"/>
        </w:trPr>
        <w:tc>
          <w:tcPr>
            <w:tcW w:type="dxa" w:w="3273"/>
            <w:shd w:fill="DCEAF2"/>
            <w:tcMar>
              <w:top w:w="100" w:type="dxa"/>
              <w:start w:w="115" w:type="dxa"/>
              <w:bottom w:w="95" w:type="dxa"/>
              <w:end w:w="115" w:type="dxa"/>
            </w:tcMar>
            <w:vAlign w:val="center"/>
          </w:tcPr>
          <w:p>
            <w:r>
              <w:rPr>
                <w:b/>
                <w:color w:val="142E46"/>
                <w:sz w:val="16"/>
              </w:rPr>
              <w:t>Method</w:t>
            </w:r>
          </w:p>
        </w:tc>
        <w:tc>
          <w:tcPr>
            <w:tcW w:type="dxa" w:w="3273"/>
            <w:shd w:fill="DCEAF2"/>
            <w:tcMar>
              <w:top w:w="100" w:type="dxa"/>
              <w:start w:w="115" w:type="dxa"/>
              <w:bottom w:w="95" w:type="dxa"/>
              <w:end w:w="115" w:type="dxa"/>
            </w:tcMar>
            <w:vAlign w:val="center"/>
          </w:tcPr>
          <w:p>
            <w:r>
              <w:rPr>
                <w:b/>
                <w:color w:val="142E46"/>
                <w:sz w:val="16"/>
              </w:rPr>
              <w:t>Primary tutor / example</w:t>
            </w:r>
          </w:p>
        </w:tc>
        <w:tc>
          <w:tcPr>
            <w:tcW w:type="dxa" w:w="3273"/>
            <w:shd w:fill="DCEAF2"/>
            <w:tcMar>
              <w:top w:w="100" w:type="dxa"/>
              <w:start w:w="115" w:type="dxa"/>
              <w:bottom w:w="95" w:type="dxa"/>
              <w:end w:w="115" w:type="dxa"/>
            </w:tcMar>
            <w:vAlign w:val="center"/>
          </w:tcPr>
          <w:p>
            <w:r>
              <w:rPr>
                <w:b/>
                <w:color w:val="142E46"/>
                <w:sz w:val="16"/>
              </w:rPr>
              <w:t>Assessment principle</w:t>
            </w:r>
          </w:p>
        </w:tc>
      </w:tr>
      <w:tr>
        <w:tc>
          <w:tcPr>
            <w:tcW w:type="dxa" w:w="2045"/>
            <w:tcMar>
              <w:top w:w="100" w:type="dxa"/>
              <w:start w:w="115" w:type="dxa"/>
              <w:bottom w:w="95" w:type="dxa"/>
              <w:end w:w="115" w:type="dxa"/>
            </w:tcMar>
            <w:vAlign w:val="center"/>
          </w:tcPr>
          <w:p>
            <w:pPr>
              <w:spacing w:after="0"/>
            </w:pPr>
            <w:r>
              <w:rPr>
                <w:color w:val="142E46"/>
                <w:sz w:val="16"/>
              </w:rPr>
              <w:t>Critique the AI</w:t>
            </w:r>
          </w:p>
        </w:tc>
        <w:tc>
          <w:tcPr>
            <w:tcW w:type="dxa" w:w="3960"/>
            <w:tcMar>
              <w:top w:w="100" w:type="dxa"/>
              <w:start w:w="115" w:type="dxa"/>
              <w:bottom w:w="95" w:type="dxa"/>
              <w:end w:w="115" w:type="dxa"/>
            </w:tcMar>
            <w:vAlign w:val="center"/>
          </w:tcPr>
          <w:p>
            <w:pPr>
              <w:spacing w:after="0"/>
            </w:pPr>
            <w:r>
              <w:rPr>
                <w:color w:val="142E46"/>
                <w:sz w:val="16"/>
              </w:rPr>
              <w:t>Math: fictional percent solution; sometimes right, sometimes incorrect</w:t>
            </w:r>
          </w:p>
        </w:tc>
        <w:tc>
          <w:tcPr>
            <w:tcW w:type="dxa" w:w="3830"/>
            <w:tcMar>
              <w:top w:w="100" w:type="dxa"/>
              <w:start w:w="115" w:type="dxa"/>
              <w:bottom w:w="95" w:type="dxa"/>
              <w:end w:w="115" w:type="dxa"/>
            </w:tcMar>
            <w:vAlign w:val="center"/>
          </w:tcPr>
          <w:p>
            <w:pPr>
              <w:spacing w:after="0"/>
            </w:pPr>
            <w:r>
              <w:rPr>
                <w:color w:val="142E46"/>
                <w:sz w:val="16"/>
              </w:rPr>
              <w:t>Learner identifies sound steps, missing steps and checks result</w:t>
            </w:r>
          </w:p>
        </w:tc>
      </w:tr>
      <w:tr>
        <w:tc>
          <w:tcPr>
            <w:tcW w:type="dxa" w:w="2045"/>
            <w:tcMar>
              <w:top w:w="100" w:type="dxa"/>
              <w:start w:w="115" w:type="dxa"/>
              <w:bottom w:w="95" w:type="dxa"/>
              <w:end w:w="115" w:type="dxa"/>
            </w:tcMar>
            <w:vAlign w:val="center"/>
            <w:shd w:fill="F7F9FB"/>
          </w:tcPr>
          <w:p>
            <w:pPr>
              <w:spacing w:after="0"/>
            </w:pPr>
            <w:r>
              <w:rPr>
                <w:color w:val="142E46"/>
                <w:sz w:val="16"/>
              </w:rPr>
              <w:t>Reverse Prompting</w:t>
            </w:r>
          </w:p>
        </w:tc>
        <w:tc>
          <w:tcPr>
            <w:tcW w:type="dxa" w:w="3960"/>
            <w:tcMar>
              <w:top w:w="100" w:type="dxa"/>
              <w:start w:w="115" w:type="dxa"/>
              <w:bottom w:w="95" w:type="dxa"/>
              <w:end w:w="115" w:type="dxa"/>
            </w:tcMar>
            <w:vAlign w:val="center"/>
            <w:shd w:fill="F7F9FB"/>
          </w:tcPr>
          <w:p>
            <w:pPr>
              <w:spacing w:after="0"/>
            </w:pPr>
            <w:r>
              <w:rPr>
                <w:color w:val="142E46"/>
                <w:sz w:val="16"/>
              </w:rPr>
              <w:t>Reading: infer a clear, useful prompt from an approved paragraph</w:t>
            </w:r>
          </w:p>
        </w:tc>
        <w:tc>
          <w:tcPr>
            <w:tcW w:type="dxa" w:w="3830"/>
            <w:tcMar>
              <w:top w:w="100" w:type="dxa"/>
              <w:start w:w="115" w:type="dxa"/>
              <w:bottom w:w="95" w:type="dxa"/>
              <w:end w:w="115" w:type="dxa"/>
            </w:tcMar>
            <w:vAlign w:val="center"/>
            <w:shd w:fill="F7F9FB"/>
          </w:tcPr>
          <w:p>
            <w:pPr>
              <w:spacing w:after="0"/>
            </w:pPr>
            <w:r>
              <w:rPr>
                <w:color w:val="142E46"/>
                <w:sz w:val="16"/>
              </w:rPr>
              <w:t>Assess goal, context, audience, limits and source verification; multiple prompts may pass</w:t>
            </w:r>
          </w:p>
        </w:tc>
      </w:tr>
      <w:tr>
        <w:tc>
          <w:tcPr>
            <w:tcW w:type="dxa" w:w="2045"/>
            <w:tcMar>
              <w:top w:w="100" w:type="dxa"/>
              <w:start w:w="115" w:type="dxa"/>
              <w:bottom w:w="95" w:type="dxa"/>
              <w:end w:w="115" w:type="dxa"/>
            </w:tcMar>
            <w:vAlign w:val="center"/>
          </w:tcPr>
          <w:p>
            <w:pPr>
              <w:spacing w:after="0"/>
            </w:pPr>
            <w:r>
              <w:rPr>
                <w:color w:val="142E46"/>
                <w:sz w:val="16"/>
              </w:rPr>
              <w:t>Socratic Opponent</w:t>
            </w:r>
          </w:p>
        </w:tc>
        <w:tc>
          <w:tcPr>
            <w:tcW w:type="dxa" w:w="3960"/>
            <w:tcMar>
              <w:top w:w="100" w:type="dxa"/>
              <w:start w:w="115" w:type="dxa"/>
              <w:bottom w:w="95" w:type="dxa"/>
              <w:end w:w="115" w:type="dxa"/>
            </w:tcMar>
            <w:vAlign w:val="center"/>
          </w:tcPr>
          <w:p>
            <w:pPr>
              <w:spacing w:after="0"/>
            </w:pPr>
            <w:r>
              <w:rPr>
                <w:color w:val="142E46"/>
                <w:sz w:val="16"/>
              </w:rPr>
              <w:t>Life Skills: polite, safe role-play challenge to a practical choice</w:t>
            </w:r>
          </w:p>
        </w:tc>
        <w:tc>
          <w:tcPr>
            <w:tcW w:type="dxa" w:w="3830"/>
            <w:tcMar>
              <w:top w:w="100" w:type="dxa"/>
              <w:start w:w="115" w:type="dxa"/>
              <w:bottom w:w="95" w:type="dxa"/>
              <w:end w:w="115" w:type="dxa"/>
            </w:tcMar>
            <w:vAlign w:val="center"/>
          </w:tcPr>
          <w:p>
            <w:pPr>
              <w:spacing w:after="0"/>
            </w:pPr>
            <w:r>
              <w:rPr>
                <w:color w:val="142E46"/>
                <w:sz w:val="16"/>
              </w:rPr>
              <w:t>Assess reasons, evidence, alternatives and respectful communication</w:t>
            </w:r>
          </w:p>
        </w:tc>
      </w:tr>
      <w:tr>
        <w:tc>
          <w:tcPr>
            <w:tcW w:type="dxa" w:w="2045"/>
            <w:tcMar>
              <w:top w:w="100" w:type="dxa"/>
              <w:start w:w="115" w:type="dxa"/>
              <w:bottom w:w="95" w:type="dxa"/>
              <w:end w:w="115" w:type="dxa"/>
            </w:tcMar>
            <w:vAlign w:val="center"/>
            <w:shd w:fill="F7F9FB"/>
          </w:tcPr>
          <w:p>
            <w:pPr>
              <w:spacing w:after="0"/>
            </w:pPr>
            <w:r>
              <w:rPr>
                <w:color w:val="142E46"/>
                <w:sz w:val="16"/>
              </w:rPr>
              <w:t>AI optional / no-AI</w:t>
            </w:r>
          </w:p>
        </w:tc>
        <w:tc>
          <w:tcPr>
            <w:tcW w:type="dxa" w:w="3960"/>
            <w:tcMar>
              <w:top w:w="100" w:type="dxa"/>
              <w:start w:w="115" w:type="dxa"/>
              <w:bottom w:w="95" w:type="dxa"/>
              <w:end w:w="115" w:type="dxa"/>
            </w:tcMar>
            <w:vAlign w:val="center"/>
            <w:shd w:fill="F7F9FB"/>
          </w:tcPr>
          <w:p>
            <w:pPr>
              <w:spacing w:after="0"/>
            </w:pPr>
            <w:r>
              <w:rPr>
                <w:color w:val="142E46"/>
                <w:sz w:val="16"/>
              </w:rPr>
              <w:t>Any tutor: short manual computation, text evidence or decision plan</w:t>
            </w:r>
          </w:p>
        </w:tc>
        <w:tc>
          <w:tcPr>
            <w:tcW w:type="dxa" w:w="3830"/>
            <w:tcMar>
              <w:top w:w="100" w:type="dxa"/>
              <w:start w:w="115" w:type="dxa"/>
              <w:bottom w:w="95" w:type="dxa"/>
              <w:end w:w="115" w:type="dxa"/>
            </w:tcMar>
            <w:vAlign w:val="center"/>
            <w:shd w:fill="F7F9FB"/>
          </w:tcPr>
          <w:p>
            <w:pPr>
              <w:spacing w:after="0"/>
            </w:pPr>
            <w:r>
              <w:rPr>
                <w:color w:val="142E46"/>
                <w:sz w:val="16"/>
              </w:rPr>
              <w:t>Practice without AI when AI adds no learning value</w:t>
            </w:r>
          </w:p>
        </w:tc>
      </w:tr>
    </w:tbl>
    <w:p/>
    <w:p>
      <w:pPr/>
      <w:r>
        <w:t>All AI-generated practice cases must be reviewed and versioned before becoming scored content. Grade-band, reading load and subject must be configurable; do not hardcode Raya, grade 7, one school, or a single jurisdiction in product logic.</w:t>
      </w:r>
    </w:p>
    <w:p>
      <w:pPr>
        <w:pStyle w:val="Heading2"/>
      </w:pPr>
      <w:r>
        <w:t>4.9  Parent, learner and facilitator dashboard contracts</w:t>
      </w:r>
    </w:p>
    <w:tbl>
      <w:tblPr>
        <w:tblStyle w:val="TableGrid"/>
        <w:tblW w:type="auto" w:w="0"/>
        <w:jc w:val="center"/>
        <w:tblLayout w:type="fixed"/>
        <w:tblLook w:firstColumn="1" w:firstRow="1" w:lastColumn="0" w:lastRow="0" w:noHBand="0" w:noVBand="1" w:val="04A0"/>
      </w:tblPr>
      <w:tblGrid>
        <w:gridCol w:w="2189"/>
        <w:gridCol w:w="4090"/>
        <w:gridCol w:w="3557"/>
      </w:tblGrid>
      <w:tr>
        <w:trPr>
          <w:tblHeader w:val="true"/>
        </w:trPr>
        <w:tc>
          <w:tcPr>
            <w:tcW w:type="dxa" w:w="3273"/>
            <w:shd w:fill="DCEAF2"/>
            <w:tcMar>
              <w:top w:w="100" w:type="dxa"/>
              <w:start w:w="115" w:type="dxa"/>
              <w:bottom w:w="95" w:type="dxa"/>
              <w:end w:w="115" w:type="dxa"/>
            </w:tcMar>
            <w:vAlign w:val="center"/>
          </w:tcPr>
          <w:p>
            <w:r>
              <w:rPr>
                <w:b/>
                <w:color w:val="142E46"/>
                <w:sz w:val="16"/>
              </w:rPr>
              <w:t>View</w:t>
            </w:r>
          </w:p>
        </w:tc>
        <w:tc>
          <w:tcPr>
            <w:tcW w:type="dxa" w:w="3273"/>
            <w:shd w:fill="DCEAF2"/>
            <w:tcMar>
              <w:top w:w="100" w:type="dxa"/>
              <w:start w:w="115" w:type="dxa"/>
              <w:bottom w:w="95" w:type="dxa"/>
              <w:end w:w="115" w:type="dxa"/>
            </w:tcMar>
            <w:vAlign w:val="center"/>
          </w:tcPr>
          <w:p>
            <w:r>
              <w:rPr>
                <w:b/>
                <w:color w:val="142E46"/>
                <w:sz w:val="16"/>
              </w:rPr>
              <w:t>Show</w:t>
            </w:r>
          </w:p>
        </w:tc>
        <w:tc>
          <w:tcPr>
            <w:tcW w:type="dxa" w:w="3273"/>
            <w:shd w:fill="DCEAF2"/>
            <w:tcMar>
              <w:top w:w="100" w:type="dxa"/>
              <w:start w:w="115" w:type="dxa"/>
              <w:bottom w:w="95" w:type="dxa"/>
              <w:end w:w="115" w:type="dxa"/>
            </w:tcMar>
            <w:vAlign w:val="center"/>
          </w:tcPr>
          <w:p>
            <w:r>
              <w:rPr>
                <w:b/>
                <w:color w:val="142E46"/>
                <w:sz w:val="16"/>
              </w:rPr>
              <w:t>Avoid</w:t>
            </w:r>
          </w:p>
        </w:tc>
      </w:tr>
      <w:tr>
        <w:tc>
          <w:tcPr>
            <w:tcW w:type="dxa" w:w="2189"/>
            <w:tcMar>
              <w:top w:w="100" w:type="dxa"/>
              <w:start w:w="115" w:type="dxa"/>
              <w:bottom w:w="95" w:type="dxa"/>
              <w:end w:w="115" w:type="dxa"/>
            </w:tcMar>
            <w:vAlign w:val="center"/>
          </w:tcPr>
          <w:p>
            <w:pPr>
              <w:spacing w:after="0"/>
            </w:pPr>
            <w:r>
              <w:rPr>
                <w:color w:val="142E46"/>
                <w:sz w:val="16"/>
              </w:rPr>
              <w:t>Student</w:t>
            </w:r>
          </w:p>
        </w:tc>
        <w:tc>
          <w:tcPr>
            <w:tcW w:type="dxa" w:w="4090"/>
            <w:tcMar>
              <w:top w:w="100" w:type="dxa"/>
              <w:start w:w="115" w:type="dxa"/>
              <w:bottom w:w="95" w:type="dxa"/>
              <w:end w:w="115" w:type="dxa"/>
            </w:tcMar>
            <w:vAlign w:val="center"/>
          </w:tcPr>
          <w:p>
            <w:pPr>
              <w:spacing w:after="0"/>
            </w:pPr>
            <w:r>
              <w:rPr>
                <w:color w:val="142E46"/>
                <w:sz w:val="16"/>
              </w:rPr>
              <w:t>Current goal, completed stage, skill evidence, hint use as coaching context, next task, reflection</w:t>
            </w:r>
          </w:p>
        </w:tc>
        <w:tc>
          <w:tcPr>
            <w:tcW w:type="dxa" w:w="3557"/>
            <w:tcMar>
              <w:top w:w="100" w:type="dxa"/>
              <w:start w:w="115" w:type="dxa"/>
              <w:bottom w:w="95" w:type="dxa"/>
              <w:end w:w="115" w:type="dxa"/>
            </w:tcMar>
            <w:vAlign w:val="center"/>
          </w:tcPr>
          <w:p>
            <w:pPr>
              <w:spacing w:after="0"/>
            </w:pPr>
            <w:r>
              <w:rPr>
                <w:color w:val="142E46"/>
                <w:sz w:val="16"/>
              </w:rPr>
              <w:t>Shaming language; unsupported labels or comparative ranking</w:t>
            </w:r>
          </w:p>
        </w:tc>
      </w:tr>
      <w:tr>
        <w:tc>
          <w:tcPr>
            <w:tcW w:type="dxa" w:w="2189"/>
            <w:tcMar>
              <w:top w:w="100" w:type="dxa"/>
              <w:start w:w="115" w:type="dxa"/>
              <w:bottom w:w="95" w:type="dxa"/>
              <w:end w:w="115" w:type="dxa"/>
            </w:tcMar>
            <w:vAlign w:val="center"/>
            <w:shd w:fill="F7F9FB"/>
          </w:tcPr>
          <w:p>
            <w:pPr>
              <w:spacing w:after="0"/>
            </w:pPr>
            <w:r>
              <w:rPr>
                <w:color w:val="142E46"/>
                <w:sz w:val="16"/>
              </w:rPr>
              <w:t>Guardian: 60-second update</w:t>
            </w:r>
          </w:p>
        </w:tc>
        <w:tc>
          <w:tcPr>
            <w:tcW w:type="dxa" w:w="4090"/>
            <w:tcMar>
              <w:top w:w="100" w:type="dxa"/>
              <w:start w:w="115" w:type="dxa"/>
              <w:bottom w:w="95" w:type="dxa"/>
              <w:end w:w="115" w:type="dxa"/>
            </w:tcMar>
            <w:vAlign w:val="center"/>
            <w:shd w:fill="F7F9FB"/>
          </w:tcPr>
          <w:p>
            <w:pPr>
              <w:spacing w:after="0"/>
            </w:pPr>
            <w:r>
              <w:rPr>
                <w:color w:val="142E46"/>
                <w:sz w:val="16"/>
              </w:rPr>
              <w:t>What improved; what needs practice; one concrete suggestion; source date; caveat if evidence limited</w:t>
            </w:r>
          </w:p>
        </w:tc>
        <w:tc>
          <w:tcPr>
            <w:tcW w:type="dxa" w:w="3557"/>
            <w:tcMar>
              <w:top w:w="100" w:type="dxa"/>
              <w:start w:w="115" w:type="dxa"/>
              <w:bottom w:w="95" w:type="dxa"/>
              <w:end w:w="115" w:type="dxa"/>
            </w:tcMar>
            <w:vAlign w:val="center"/>
            <w:shd w:fill="F7F9FB"/>
          </w:tcPr>
          <w:p>
            <w:pPr>
              <w:spacing w:after="0"/>
            </w:pPr>
            <w:r>
              <w:rPr>
                <w:color w:val="142E46"/>
                <w:sz w:val="16"/>
              </w:rPr>
              <w:t>Full conversation logs, sensitive diaries or unsupported claims</w:t>
            </w:r>
          </w:p>
        </w:tc>
      </w:tr>
      <w:tr>
        <w:tc>
          <w:tcPr>
            <w:tcW w:type="dxa" w:w="2189"/>
            <w:tcMar>
              <w:top w:w="100" w:type="dxa"/>
              <w:start w:w="115" w:type="dxa"/>
              <w:bottom w:w="95" w:type="dxa"/>
              <w:end w:w="115" w:type="dxa"/>
            </w:tcMar>
            <w:vAlign w:val="center"/>
          </w:tcPr>
          <w:p>
            <w:pPr>
              <w:spacing w:after="0"/>
            </w:pPr>
            <w:r>
              <w:rPr>
                <w:color w:val="142E46"/>
                <w:sz w:val="16"/>
              </w:rPr>
              <w:t>Facilitator</w:t>
            </w:r>
          </w:p>
        </w:tc>
        <w:tc>
          <w:tcPr>
            <w:tcW w:type="dxa" w:w="4090"/>
            <w:tcMar>
              <w:top w:w="100" w:type="dxa"/>
              <w:start w:w="115" w:type="dxa"/>
              <w:bottom w:w="95" w:type="dxa"/>
              <w:end w:w="115" w:type="dxa"/>
            </w:tcMar>
            <w:vAlign w:val="center"/>
          </w:tcPr>
          <w:p>
            <w:pPr>
              <w:spacing w:after="0"/>
            </w:pPr>
            <w:r>
              <w:rPr>
                <w:color w:val="142E46"/>
                <w:sz w:val="16"/>
              </w:rPr>
              <w:t>Assigned group engagement, verified skill trends, review-needed queue, accessibility issues</w:t>
            </w:r>
          </w:p>
        </w:tc>
        <w:tc>
          <w:tcPr>
            <w:tcW w:type="dxa" w:w="3557"/>
            <w:tcMar>
              <w:top w:w="100" w:type="dxa"/>
              <w:start w:w="115" w:type="dxa"/>
              <w:bottom w:w="95" w:type="dxa"/>
              <w:end w:w="115" w:type="dxa"/>
            </w:tcMar>
            <w:vAlign w:val="center"/>
          </w:tcPr>
          <w:p>
            <w:pPr>
              <w:spacing w:after="0"/>
            </w:pPr>
            <w:r>
              <w:rPr>
                <w:color w:val="142E46"/>
                <w:sz w:val="16"/>
              </w:rPr>
              <w:t>Other cohorts; broad personally sensitive insights</w:t>
            </w:r>
          </w:p>
        </w:tc>
      </w:tr>
      <w:tr>
        <w:tc>
          <w:tcPr>
            <w:tcW w:type="dxa" w:w="2189"/>
            <w:tcMar>
              <w:top w:w="100" w:type="dxa"/>
              <w:start w:w="115" w:type="dxa"/>
              <w:bottom w:w="95" w:type="dxa"/>
              <w:end w:w="115" w:type="dxa"/>
            </w:tcMar>
            <w:vAlign w:val="center"/>
            <w:shd w:fill="F7F9FB"/>
          </w:tcPr>
          <w:p>
            <w:pPr>
              <w:spacing w:after="0"/>
            </w:pPr>
            <w:r>
              <w:rPr>
                <w:color w:val="142E46"/>
                <w:sz w:val="16"/>
              </w:rPr>
              <w:t>Curriculum / product admin</w:t>
            </w:r>
          </w:p>
        </w:tc>
        <w:tc>
          <w:tcPr>
            <w:tcW w:type="dxa" w:w="4090"/>
            <w:tcMar>
              <w:top w:w="100" w:type="dxa"/>
              <w:start w:w="115" w:type="dxa"/>
              <w:bottom w:w="95" w:type="dxa"/>
              <w:end w:w="115" w:type="dxa"/>
            </w:tcMar>
            <w:vAlign w:val="center"/>
            <w:shd w:fill="F7F9FB"/>
          </w:tcPr>
          <w:p>
            <w:pPr>
              <w:spacing w:after="0"/>
            </w:pPr>
            <w:r>
              <w:rPr>
                <w:color w:val="142E46"/>
                <w:sz w:val="16"/>
              </w:rPr>
              <w:t>Item quality failures, approval queues, aggregate rubric outcomes, flagged problems, regression status</w:t>
            </w:r>
          </w:p>
        </w:tc>
        <w:tc>
          <w:tcPr>
            <w:tcW w:type="dxa" w:w="3557"/>
            <w:tcMar>
              <w:top w:w="100" w:type="dxa"/>
              <w:start w:w="115" w:type="dxa"/>
              <w:bottom w:w="95" w:type="dxa"/>
              <w:end w:w="115" w:type="dxa"/>
            </w:tcMar>
            <w:vAlign w:val="center"/>
            <w:shd w:fill="F7F9FB"/>
          </w:tcPr>
          <w:p>
            <w:pPr>
              <w:spacing w:after="0"/>
            </w:pPr>
            <w:r>
              <w:rPr>
                <w:color w:val="142E46"/>
                <w:sz w:val="16"/>
              </w:rPr>
              <w:t>Raw transcripts as standard analytics</w:t>
            </w:r>
          </w:p>
        </w:tc>
      </w:tr>
    </w:tbl>
    <w:p/>
    <w:p>
      <w:pPr>
        <w:pStyle w:val="Heading3"/>
      </w:pPr>
      <w:r>
        <w:t>Sample family summary, generated only from verified records</w:t>
      </w:r>
    </w:p>
    <w:p>
      <w:pPr/>
      <w:r>
        <w:t>"This week, your learner independently solved two new percentage problems and explained the checking method. Fractions as a prerequisite still need practice. Try one five-minute real-life comparison question together. Last evidence update: Oct 28." If there is no valid evidence, write: "Not enough learning activity was recorded to report progress this week."</w:t>
      </w:r>
    </w:p>
    <w:p>
      <w:pPr/>
      <w:r>
        <w:t>Access to sensitive student content must not be inferred from being a parent or facilitator; implement a clear written policy for age-appropriate privacy, guardian rights, safety exceptions and lawful disclosures.</w:t>
      </w:r>
    </w:p>
    <w:p>
      <w:pPr>
        <w:pStyle w:val="Heading2"/>
      </w:pPr>
      <w:r>
        <w:t>4.10  Curriculum publishing and prompt management</w:t>
      </w:r>
    </w:p>
    <w:tbl>
      <w:tblPr>
        <w:tblStyle w:val="TableGrid"/>
        <w:tblW w:type="auto" w:w="0"/>
        <w:jc w:val="center"/>
        <w:tblLayout w:type="fixed"/>
        <w:tblLook w:firstColumn="1" w:firstRow="1" w:lastColumn="0" w:lastRow="0" w:noHBand="0" w:noVBand="1" w:val="04A0"/>
      </w:tblPr>
      <w:tblGrid>
        <w:gridCol w:w="2045"/>
        <w:gridCol w:w="7790"/>
      </w:tblGrid>
      <w:tr>
        <w:trPr>
          <w:tblHeader w:val="true"/>
        </w:trPr>
        <w:tc>
          <w:tcPr>
            <w:tcW w:type="dxa" w:w="4910"/>
            <w:shd w:fill="DCEAF2"/>
            <w:tcMar>
              <w:top w:w="100" w:type="dxa"/>
              <w:start w:w="115" w:type="dxa"/>
              <w:bottom w:w="95" w:type="dxa"/>
              <w:end w:w="115" w:type="dxa"/>
            </w:tcMar>
            <w:vAlign w:val="center"/>
          </w:tcPr>
          <w:p>
            <w:r>
              <w:rPr>
                <w:b/>
                <w:color w:val="142E46"/>
                <w:sz w:val="16"/>
              </w:rPr>
              <w:t>Workflow step</w:t>
            </w:r>
          </w:p>
        </w:tc>
        <w:tc>
          <w:tcPr>
            <w:tcW w:type="dxa" w:w="4910"/>
            <w:shd w:fill="DCEAF2"/>
            <w:tcMar>
              <w:top w:w="100" w:type="dxa"/>
              <w:start w:w="115" w:type="dxa"/>
              <w:bottom w:w="95" w:type="dxa"/>
              <w:end w:w="115" w:type="dxa"/>
            </w:tcMar>
            <w:vAlign w:val="center"/>
          </w:tcPr>
          <w:p>
            <w:r>
              <w:rPr>
                <w:b/>
                <w:color w:val="142E46"/>
                <w:sz w:val="16"/>
              </w:rPr>
              <w:t>Required behavior</w:t>
            </w:r>
          </w:p>
        </w:tc>
      </w:tr>
      <w:tr>
        <w:tc>
          <w:tcPr>
            <w:tcW w:type="dxa" w:w="2045"/>
            <w:tcMar>
              <w:top w:w="100" w:type="dxa"/>
              <w:start w:w="115" w:type="dxa"/>
              <w:bottom w:w="95" w:type="dxa"/>
              <w:end w:w="115" w:type="dxa"/>
            </w:tcMar>
            <w:vAlign w:val="center"/>
          </w:tcPr>
          <w:p>
            <w:pPr>
              <w:spacing w:after="0"/>
            </w:pPr>
            <w:r>
              <w:rPr>
                <w:color w:val="142E46"/>
                <w:sz w:val="16"/>
              </w:rPr>
              <w:t>Draft</w:t>
            </w:r>
          </w:p>
        </w:tc>
        <w:tc>
          <w:tcPr>
            <w:tcW w:type="dxa" w:w="7790"/>
            <w:tcMar>
              <w:top w:w="100" w:type="dxa"/>
              <w:start w:w="115" w:type="dxa"/>
              <w:bottom w:w="95" w:type="dxa"/>
              <w:end w:w="115" w:type="dxa"/>
            </w:tcMar>
            <w:vAlign w:val="center"/>
          </w:tcPr>
          <w:p>
            <w:pPr>
              <w:spacing w:after="0"/>
            </w:pPr>
            <w:r>
              <w:rPr>
                <w:color w:val="142E46"/>
                <w:sz w:val="16"/>
              </w:rPr>
              <w:t>Author enters objective, grade band, prerequisites, mode, case quality, answer key/rubric, rights/source and accessibility notes</w:t>
            </w:r>
          </w:p>
        </w:tc>
      </w:tr>
      <w:tr>
        <w:tc>
          <w:tcPr>
            <w:tcW w:type="dxa" w:w="2045"/>
            <w:tcMar>
              <w:top w:w="100" w:type="dxa"/>
              <w:start w:w="115" w:type="dxa"/>
              <w:bottom w:w="95" w:type="dxa"/>
              <w:end w:w="115" w:type="dxa"/>
            </w:tcMar>
            <w:vAlign w:val="center"/>
            <w:shd w:fill="F7F9FB"/>
          </w:tcPr>
          <w:p>
            <w:pPr>
              <w:spacing w:after="0"/>
            </w:pPr>
            <w:r>
              <w:rPr>
                <w:color w:val="142E46"/>
                <w:sz w:val="16"/>
              </w:rPr>
              <w:t>Review</w:t>
            </w:r>
          </w:p>
        </w:tc>
        <w:tc>
          <w:tcPr>
            <w:tcW w:type="dxa" w:w="7790"/>
            <w:tcMar>
              <w:top w:w="100" w:type="dxa"/>
              <w:start w:w="115" w:type="dxa"/>
              <w:bottom w:w="95" w:type="dxa"/>
              <w:end w:w="115" w:type="dxa"/>
            </w:tcMar>
            <w:vAlign w:val="center"/>
            <w:shd w:fill="F7F9FB"/>
          </w:tcPr>
          <w:p>
            <w:pPr>
              <w:spacing w:after="0"/>
            </w:pPr>
            <w:r>
              <w:rPr>
                <w:color w:val="142E46"/>
                <w:sz w:val="16"/>
              </w:rPr>
              <w:t>Curriculum Lead or designated reviewer approves academic accuracy, bias risk, reading difficulty, correct/flawed case balance</w:t>
            </w:r>
          </w:p>
        </w:tc>
      </w:tr>
      <w:tr>
        <w:tc>
          <w:tcPr>
            <w:tcW w:type="dxa" w:w="2045"/>
            <w:tcMar>
              <w:top w:w="100" w:type="dxa"/>
              <w:start w:w="115" w:type="dxa"/>
              <w:bottom w:w="95" w:type="dxa"/>
              <w:end w:w="115" w:type="dxa"/>
            </w:tcMar>
            <w:vAlign w:val="center"/>
          </w:tcPr>
          <w:p>
            <w:pPr>
              <w:spacing w:after="0"/>
            </w:pPr>
            <w:r>
              <w:rPr>
                <w:color w:val="142E46"/>
                <w:sz w:val="16"/>
              </w:rPr>
              <w:t>Stage and test</w:t>
            </w:r>
          </w:p>
        </w:tc>
        <w:tc>
          <w:tcPr>
            <w:tcW w:type="dxa" w:w="7790"/>
            <w:tcMar>
              <w:top w:w="100" w:type="dxa"/>
              <w:start w:w="115" w:type="dxa"/>
              <w:bottom w:w="95" w:type="dxa"/>
              <w:end w:w="115" w:type="dxa"/>
            </w:tcMar>
            <w:vAlign w:val="center"/>
          </w:tcPr>
          <w:p>
            <w:pPr>
              <w:spacing w:after="0"/>
            </w:pPr>
            <w:r>
              <w:rPr>
                <w:color w:val="142E46"/>
                <w:sz w:val="16"/>
              </w:rPr>
              <w:t>Run lesson against age-band, prompt-injection, accuracy, no-answer-leakage and low-bandwidth scenarios</w:t>
            </w:r>
          </w:p>
        </w:tc>
      </w:tr>
      <w:tr>
        <w:tc>
          <w:tcPr>
            <w:tcW w:type="dxa" w:w="2045"/>
            <w:tcMar>
              <w:top w:w="100" w:type="dxa"/>
              <w:start w:w="115" w:type="dxa"/>
              <w:bottom w:w="95" w:type="dxa"/>
              <w:end w:w="115" w:type="dxa"/>
            </w:tcMar>
            <w:vAlign w:val="center"/>
            <w:shd w:fill="F7F9FB"/>
          </w:tcPr>
          <w:p>
            <w:pPr>
              <w:spacing w:after="0"/>
            </w:pPr>
            <w:r>
              <w:rPr>
                <w:color w:val="142E46"/>
                <w:sz w:val="16"/>
              </w:rPr>
              <w:t>Publish</w:t>
            </w:r>
          </w:p>
        </w:tc>
        <w:tc>
          <w:tcPr>
            <w:tcW w:type="dxa" w:w="7790"/>
            <w:tcMar>
              <w:top w:w="100" w:type="dxa"/>
              <w:start w:w="115" w:type="dxa"/>
              <w:bottom w:w="95" w:type="dxa"/>
              <w:end w:w="115" w:type="dxa"/>
            </w:tcMar>
            <w:vAlign w:val="center"/>
            <w:shd w:fill="F7F9FB"/>
          </w:tcPr>
          <w:p>
            <w:pPr>
              <w:spacing w:after="0"/>
            </w:pPr>
            <w:r>
              <w:rPr>
                <w:color w:val="142E46"/>
                <w:sz w:val="16"/>
              </w:rPr>
              <w:t>Assign immutable version and effective date; new sessions use approved version; existing attempts remain tied to old version</w:t>
            </w:r>
          </w:p>
        </w:tc>
      </w:tr>
      <w:tr>
        <w:tc>
          <w:tcPr>
            <w:tcW w:type="dxa" w:w="2045"/>
            <w:tcMar>
              <w:top w:w="100" w:type="dxa"/>
              <w:start w:w="115" w:type="dxa"/>
              <w:bottom w:w="95" w:type="dxa"/>
              <w:end w:w="115" w:type="dxa"/>
            </w:tcMar>
            <w:vAlign w:val="center"/>
          </w:tcPr>
          <w:p>
            <w:pPr>
              <w:spacing w:after="0"/>
            </w:pPr>
            <w:r>
              <w:rPr>
                <w:color w:val="142E46"/>
                <w:sz w:val="16"/>
              </w:rPr>
              <w:t>Correct / rollback</w:t>
            </w:r>
          </w:p>
        </w:tc>
        <w:tc>
          <w:tcPr>
            <w:tcW w:type="dxa" w:w="7790"/>
            <w:tcMar>
              <w:top w:w="100" w:type="dxa"/>
              <w:start w:w="115" w:type="dxa"/>
              <w:bottom w:w="95" w:type="dxa"/>
              <w:end w:w="115" w:type="dxa"/>
            </w:tcMar>
            <w:vAlign w:val="center"/>
          </w:tcPr>
          <w:p>
            <w:pPr>
              <w:spacing w:after="0"/>
            </w:pPr>
            <w:r>
              <w:rPr>
                <w:color w:val="142E46"/>
                <w:sz w:val="16"/>
              </w:rPr>
              <w:t>Flag affected items, disable quickly, document reviewer decision and invalidate impacted evidence if needed</w:t>
            </w:r>
          </w:p>
        </w:tc>
      </w:tr>
      <w:tr>
        <w:tc>
          <w:tcPr>
            <w:tcW w:type="dxa" w:w="2045"/>
            <w:tcMar>
              <w:top w:w="100" w:type="dxa"/>
              <w:start w:w="115" w:type="dxa"/>
              <w:bottom w:w="95" w:type="dxa"/>
              <w:end w:w="115" w:type="dxa"/>
            </w:tcMar>
            <w:vAlign w:val="center"/>
            <w:shd w:fill="F7F9FB"/>
          </w:tcPr>
          <w:p>
            <w:pPr>
              <w:spacing w:after="0"/>
            </w:pPr>
            <w:r>
              <w:rPr>
                <w:color w:val="142E46"/>
                <w:sz w:val="16"/>
              </w:rPr>
              <w:t>Prompt release</w:t>
            </w:r>
          </w:p>
        </w:tc>
        <w:tc>
          <w:tcPr>
            <w:tcW w:type="dxa" w:w="7790"/>
            <w:tcMar>
              <w:top w:w="100" w:type="dxa"/>
              <w:start w:w="115" w:type="dxa"/>
              <w:bottom w:w="95" w:type="dxa"/>
              <w:end w:w="115" w:type="dxa"/>
            </w:tcMar>
            <w:vAlign w:val="center"/>
            <w:shd w:fill="F7F9FB"/>
          </w:tcPr>
          <w:p>
            <w:pPr>
              <w:spacing w:after="0"/>
            </w:pPr>
            <w:r>
              <w:rPr>
                <w:color w:val="142E46"/>
                <w:sz w:val="16"/>
              </w:rPr>
              <w:t>Store tutor prompt ID, version, approved by/date, LLM provider/model configuration and rollback option</w:t>
            </w:r>
          </w:p>
        </w:tc>
      </w:tr>
    </w:tbl>
    <w:p/>
    <w:p>
      <w:pPr/>
      <w:r>
        <w:t>The curriculum team must edit items and rules through an authenticated content manager, not by changing model instructions directly or asking the engineer for every spelling edit. The model cannot author, approve and grade its own assessment without independent control.</w:t>
      </w:r>
    </w:p>
    <w:p>
      <w:pPr>
        <w:pStyle w:val="Heading2"/>
      </w:pPr>
      <w:r>
        <w:t>4.11  Privacy, child safeguarding, and accessibility controls</w:t>
      </w:r>
    </w:p>
    <w:tbl>
      <w:tblPr>
        <w:tblStyle w:val="TableGrid"/>
        <w:tblW w:type="auto" w:w="0"/>
        <w:jc w:val="center"/>
        <w:tblLayout w:type="fixed"/>
        <w:tblLook w:firstColumn="1" w:firstRow="1" w:lastColumn="0" w:lastRow="0" w:noHBand="0" w:noVBand="1" w:val="04A0"/>
      </w:tblPr>
      <w:tblGrid>
        <w:gridCol w:w="1411"/>
        <w:gridCol w:w="8424"/>
      </w:tblGrid>
      <w:tr>
        <w:trPr>
          <w:tblHeader w:val="true"/>
        </w:trPr>
        <w:tc>
          <w:tcPr>
            <w:tcW w:type="dxa" w:w="4910"/>
            <w:shd w:fill="DCEAF2"/>
            <w:tcMar>
              <w:top w:w="100" w:type="dxa"/>
              <w:start w:w="115" w:type="dxa"/>
              <w:bottom w:w="95" w:type="dxa"/>
              <w:end w:w="115" w:type="dxa"/>
            </w:tcMar>
            <w:vAlign w:val="center"/>
          </w:tcPr>
          <w:p>
            <w:r>
              <w:rPr>
                <w:b/>
                <w:color w:val="142E46"/>
                <w:sz w:val="16"/>
              </w:rPr>
              <w:t>Control ID</w:t>
            </w:r>
          </w:p>
        </w:tc>
        <w:tc>
          <w:tcPr>
            <w:tcW w:type="dxa" w:w="4910"/>
            <w:shd w:fill="DCEAF2"/>
            <w:tcMar>
              <w:top w:w="100" w:type="dxa"/>
              <w:start w:w="115" w:type="dxa"/>
              <w:bottom w:w="95" w:type="dxa"/>
              <w:end w:w="115" w:type="dxa"/>
            </w:tcMar>
            <w:vAlign w:val="center"/>
          </w:tcPr>
          <w:p>
            <w:r>
              <w:rPr>
                <w:b/>
                <w:color w:val="142E46"/>
                <w:sz w:val="16"/>
              </w:rPr>
              <w:t>Required implementation and verification</w:t>
            </w:r>
          </w:p>
        </w:tc>
      </w:tr>
      <w:tr>
        <w:tc>
          <w:tcPr>
            <w:tcW w:type="dxa" w:w="1411"/>
            <w:tcMar>
              <w:top w:w="100" w:type="dxa"/>
              <w:start w:w="115" w:type="dxa"/>
              <w:bottom w:w="95" w:type="dxa"/>
              <w:end w:w="115" w:type="dxa"/>
            </w:tcMar>
            <w:vAlign w:val="center"/>
          </w:tcPr>
          <w:p>
            <w:pPr>
              <w:spacing w:after="0"/>
            </w:pPr>
            <w:r>
              <w:rPr>
                <w:color w:val="142E46"/>
                <w:sz w:val="16"/>
              </w:rPr>
              <w:t>SAFE-01</w:t>
            </w:r>
          </w:p>
        </w:tc>
        <w:tc>
          <w:tcPr>
            <w:tcW w:type="dxa" w:w="8424"/>
            <w:tcMar>
              <w:top w:w="100" w:type="dxa"/>
              <w:start w:w="115" w:type="dxa"/>
              <w:bottom w:w="95" w:type="dxa"/>
              <w:end w:w="115" w:type="dxa"/>
            </w:tcMar>
            <w:vAlign w:val="center"/>
          </w:tcPr>
          <w:p>
            <w:pPr>
              <w:spacing w:after="0"/>
            </w:pPr>
            <w:r>
              <w:rPr>
                <w:color w:val="142E46"/>
                <w:sz w:val="16"/>
              </w:rPr>
              <w:t>Block child access when required age-appropriate permission or consent is absent or revoked; guardian link verification and revocation are auditable.</w:t>
            </w:r>
          </w:p>
        </w:tc>
      </w:tr>
      <w:tr>
        <w:tc>
          <w:tcPr>
            <w:tcW w:type="dxa" w:w="1411"/>
            <w:tcMar>
              <w:top w:w="100" w:type="dxa"/>
              <w:start w:w="115" w:type="dxa"/>
              <w:bottom w:w="95" w:type="dxa"/>
              <w:end w:w="115" w:type="dxa"/>
            </w:tcMar>
            <w:vAlign w:val="center"/>
            <w:shd w:fill="F7F9FB"/>
          </w:tcPr>
          <w:p>
            <w:pPr>
              <w:spacing w:after="0"/>
            </w:pPr>
            <w:r>
              <w:rPr>
                <w:color w:val="142E46"/>
                <w:sz w:val="16"/>
              </w:rPr>
              <w:t>SAFE-02</w:t>
            </w:r>
          </w:p>
        </w:tc>
        <w:tc>
          <w:tcPr>
            <w:tcW w:type="dxa" w:w="8424"/>
            <w:tcMar>
              <w:top w:w="100" w:type="dxa"/>
              <w:start w:w="115" w:type="dxa"/>
              <w:bottom w:w="95" w:type="dxa"/>
              <w:end w:w="115" w:type="dxa"/>
            </w:tcMar>
            <w:vAlign w:val="center"/>
            <w:shd w:fill="F7F9FB"/>
          </w:tcPr>
          <w:p>
            <w:pPr>
              <w:spacing w:after="0"/>
            </w:pPr>
            <w:r>
              <w:rPr>
                <w:color w:val="142E46"/>
                <w:sz w:val="16"/>
              </w:rPr>
              <w:t>Apply role-scoped permissions to every API; isolate cohorts/learners; encrypt in transit and at rest; rotate keys; monitor privileged access.</w:t>
            </w:r>
          </w:p>
        </w:tc>
      </w:tr>
      <w:tr>
        <w:tc>
          <w:tcPr>
            <w:tcW w:type="dxa" w:w="1411"/>
            <w:tcMar>
              <w:top w:w="100" w:type="dxa"/>
              <w:start w:w="115" w:type="dxa"/>
              <w:bottom w:w="95" w:type="dxa"/>
              <w:end w:w="115" w:type="dxa"/>
            </w:tcMar>
            <w:vAlign w:val="center"/>
          </w:tcPr>
          <w:p>
            <w:pPr>
              <w:spacing w:after="0"/>
            </w:pPr>
            <w:r>
              <w:rPr>
                <w:color w:val="142E46"/>
                <w:sz w:val="16"/>
              </w:rPr>
              <w:t>SAFE-03</w:t>
            </w:r>
          </w:p>
        </w:tc>
        <w:tc>
          <w:tcPr>
            <w:tcW w:type="dxa" w:w="8424"/>
            <w:tcMar>
              <w:top w:w="100" w:type="dxa"/>
              <w:start w:w="115" w:type="dxa"/>
              <w:bottom w:w="95" w:type="dxa"/>
              <w:end w:w="115" w:type="dxa"/>
            </w:tcMar>
            <w:vAlign w:val="center"/>
          </w:tcPr>
          <w:p>
            <w:pPr>
              <w:spacing w:after="0"/>
            </w:pPr>
            <w:r>
              <w:rPr>
                <w:color w:val="142E46"/>
                <w:sz w:val="16"/>
              </w:rPr>
              <w:t>Keep personally identifying data out of model prompts where not needed; redact unnecessary details; define vendor no-training/no-ads provisions in contracts.</w:t>
            </w:r>
          </w:p>
        </w:tc>
      </w:tr>
      <w:tr>
        <w:tc>
          <w:tcPr>
            <w:tcW w:type="dxa" w:w="1411"/>
            <w:tcMar>
              <w:top w:w="100" w:type="dxa"/>
              <w:start w:w="115" w:type="dxa"/>
              <w:bottom w:w="95" w:type="dxa"/>
              <w:end w:w="115" w:type="dxa"/>
            </w:tcMar>
            <w:vAlign w:val="center"/>
            <w:shd w:fill="F7F9FB"/>
          </w:tcPr>
          <w:p>
            <w:pPr>
              <w:spacing w:after="0"/>
            </w:pPr>
            <w:r>
              <w:rPr>
                <w:color w:val="142E46"/>
                <w:sz w:val="16"/>
              </w:rPr>
              <w:t>SAFE-04</w:t>
            </w:r>
          </w:p>
        </w:tc>
        <w:tc>
          <w:tcPr>
            <w:tcW w:type="dxa" w:w="8424"/>
            <w:tcMar>
              <w:top w:w="100" w:type="dxa"/>
              <w:start w:w="115" w:type="dxa"/>
              <w:bottom w:w="95" w:type="dxa"/>
              <w:end w:w="115" w:type="dxa"/>
            </w:tcMar>
            <w:vAlign w:val="center"/>
            <w:shd w:fill="F7F9FB"/>
          </w:tcPr>
          <w:p>
            <w:pPr>
              <w:spacing w:after="0"/>
            </w:pPr>
            <w:r>
              <w:rPr>
                <w:color w:val="142E46"/>
                <w:sz w:val="16"/>
              </w:rPr>
              <w:t>Create a documented retention schedule, export/access/deletion process, logs of requests and deletion of downstream copies where required.</w:t>
            </w:r>
          </w:p>
        </w:tc>
      </w:tr>
      <w:tr>
        <w:tc>
          <w:tcPr>
            <w:tcW w:type="dxa" w:w="1411"/>
            <w:tcMar>
              <w:top w:w="100" w:type="dxa"/>
              <w:start w:w="115" w:type="dxa"/>
              <w:bottom w:w="95" w:type="dxa"/>
              <w:end w:w="115" w:type="dxa"/>
            </w:tcMar>
            <w:vAlign w:val="center"/>
          </w:tcPr>
          <w:p>
            <w:pPr>
              <w:spacing w:after="0"/>
            </w:pPr>
            <w:r>
              <w:rPr>
                <w:color w:val="142E46"/>
                <w:sz w:val="16"/>
              </w:rPr>
              <w:t>SAFE-05</w:t>
            </w:r>
          </w:p>
        </w:tc>
        <w:tc>
          <w:tcPr>
            <w:tcW w:type="dxa" w:w="8424"/>
            <w:tcMar>
              <w:top w:w="100" w:type="dxa"/>
              <w:start w:w="115" w:type="dxa"/>
              <w:bottom w:w="95" w:type="dxa"/>
              <w:end w:w="115" w:type="dxa"/>
            </w:tcMar>
            <w:vAlign w:val="center"/>
          </w:tcPr>
          <w:p>
            <w:pPr>
              <w:spacing w:after="0"/>
            </w:pPr>
            <w:r>
              <w:rPr>
                <w:color w:val="142E46"/>
                <w:sz w:val="16"/>
              </w:rPr>
              <w:t>Safety detection sends flagged issues to a trained human workflow; AI is not a therapist, emergency responder or sole decision-maker.</w:t>
            </w:r>
          </w:p>
        </w:tc>
      </w:tr>
      <w:tr>
        <w:tc>
          <w:tcPr>
            <w:tcW w:type="dxa" w:w="1411"/>
            <w:tcMar>
              <w:top w:w="100" w:type="dxa"/>
              <w:start w:w="115" w:type="dxa"/>
              <w:bottom w:w="95" w:type="dxa"/>
              <w:end w:w="115" w:type="dxa"/>
            </w:tcMar>
            <w:vAlign w:val="center"/>
            <w:shd w:fill="F7F9FB"/>
          </w:tcPr>
          <w:p>
            <w:pPr>
              <w:spacing w:after="0"/>
            </w:pPr>
            <w:r>
              <w:rPr>
                <w:color w:val="142E46"/>
                <w:sz w:val="16"/>
              </w:rPr>
              <w:t>SAFE-06</w:t>
            </w:r>
          </w:p>
        </w:tc>
        <w:tc>
          <w:tcPr>
            <w:tcW w:type="dxa" w:w="8424"/>
            <w:tcMar>
              <w:top w:w="100" w:type="dxa"/>
              <w:start w:w="115" w:type="dxa"/>
              <w:bottom w:w="95" w:type="dxa"/>
              <w:end w:w="115" w:type="dxa"/>
            </w:tcMar>
            <w:vAlign w:val="center"/>
            <w:shd w:fill="F7F9FB"/>
          </w:tcPr>
          <w:p>
            <w:pPr>
              <w:spacing w:after="0"/>
            </w:pPr>
            <w:r>
              <w:rPr>
                <w:color w:val="142E46"/>
                <w:sz w:val="16"/>
              </w:rPr>
              <w:t>Provide safe pause/opt-out for roleplay; never claim to supervise a minor using a stove, knife, personal account or transaction.</w:t>
            </w:r>
          </w:p>
        </w:tc>
      </w:tr>
      <w:tr>
        <w:tc>
          <w:tcPr>
            <w:tcW w:type="dxa" w:w="1411"/>
            <w:tcMar>
              <w:top w:w="100" w:type="dxa"/>
              <w:start w:w="115" w:type="dxa"/>
              <w:bottom w:w="95" w:type="dxa"/>
              <w:end w:w="115" w:type="dxa"/>
            </w:tcMar>
            <w:vAlign w:val="center"/>
          </w:tcPr>
          <w:p>
            <w:pPr>
              <w:spacing w:after="0"/>
            </w:pPr>
            <w:r>
              <w:rPr>
                <w:color w:val="142E46"/>
                <w:sz w:val="16"/>
              </w:rPr>
              <w:t>SAFE-07</w:t>
            </w:r>
          </w:p>
        </w:tc>
        <w:tc>
          <w:tcPr>
            <w:tcW w:type="dxa" w:w="8424"/>
            <w:tcMar>
              <w:top w:w="100" w:type="dxa"/>
              <w:start w:w="115" w:type="dxa"/>
              <w:bottom w:w="95" w:type="dxa"/>
              <w:end w:w="115" w:type="dxa"/>
            </w:tcMar>
            <w:vAlign w:val="center"/>
          </w:tcPr>
          <w:p>
            <w:pPr>
              <w:spacing w:after="0"/>
            </w:pPr>
            <w:r>
              <w:rPr>
                <w:color w:val="142E46"/>
                <w:sz w:val="16"/>
              </w:rPr>
              <w:t>Treat lesson text, retrieved material and student messages as untrusted inputs. Defend against prompt injection; no raw database/keys in tutor context.</w:t>
            </w:r>
          </w:p>
        </w:tc>
      </w:tr>
      <w:tr>
        <w:tc>
          <w:tcPr>
            <w:tcW w:type="dxa" w:w="1411"/>
            <w:tcMar>
              <w:top w:w="100" w:type="dxa"/>
              <w:start w:w="115" w:type="dxa"/>
              <w:bottom w:w="95" w:type="dxa"/>
              <w:end w:w="115" w:type="dxa"/>
            </w:tcMar>
            <w:vAlign w:val="center"/>
            <w:shd w:fill="F7F9FB"/>
          </w:tcPr>
          <w:p>
            <w:pPr>
              <w:spacing w:after="0"/>
            </w:pPr>
            <w:r>
              <w:rPr>
                <w:color w:val="142E46"/>
                <w:sz w:val="16"/>
              </w:rPr>
              <w:t>SAFE-08</w:t>
            </w:r>
          </w:p>
        </w:tc>
        <w:tc>
          <w:tcPr>
            <w:tcW w:type="dxa" w:w="8424"/>
            <w:tcMar>
              <w:top w:w="100" w:type="dxa"/>
              <w:start w:w="115" w:type="dxa"/>
              <w:bottom w:w="95" w:type="dxa"/>
              <w:end w:w="115" w:type="dxa"/>
            </w:tcMar>
            <w:vAlign w:val="center"/>
            <w:shd w:fill="F7F9FB"/>
          </w:tcPr>
          <w:p>
            <w:pPr>
              <w:spacing w:after="0"/>
            </w:pPr>
            <w:r>
              <w:rPr>
                <w:color w:val="142E46"/>
                <w:sz w:val="16"/>
              </w:rPr>
              <w:t>Target WCAG 2.2 AA; test keyboard, screen reader, focus, contrast, text zoom, low-data mode, simpler phrasing and adjustable session pace.</w:t>
            </w:r>
          </w:p>
        </w:tc>
      </w:tr>
      <w:tr>
        <w:tc>
          <w:tcPr>
            <w:tcW w:type="dxa" w:w="1411"/>
            <w:tcMar>
              <w:top w:w="100" w:type="dxa"/>
              <w:start w:w="115" w:type="dxa"/>
              <w:bottom w:w="95" w:type="dxa"/>
              <w:end w:w="115" w:type="dxa"/>
            </w:tcMar>
            <w:vAlign w:val="center"/>
          </w:tcPr>
          <w:p>
            <w:pPr>
              <w:spacing w:after="0"/>
            </w:pPr>
            <w:r>
              <w:rPr>
                <w:color w:val="142E46"/>
                <w:sz w:val="16"/>
              </w:rPr>
              <w:t>SAFE-09</w:t>
            </w:r>
          </w:p>
        </w:tc>
        <w:tc>
          <w:tcPr>
            <w:tcW w:type="dxa" w:w="8424"/>
            <w:tcMar>
              <w:top w:w="100" w:type="dxa"/>
              <w:start w:w="115" w:type="dxa"/>
              <w:bottom w:w="95" w:type="dxa"/>
              <w:end w:w="115" w:type="dxa"/>
            </w:tcMar>
            <w:vAlign w:val="center"/>
          </w:tcPr>
          <w:p>
            <w:pPr>
              <w:spacing w:after="0"/>
            </w:pPr>
            <w:r>
              <w:rPr>
                <w:color w:val="142E46"/>
                <w:sz w:val="16"/>
              </w:rPr>
              <w:t>Review COPPA and other applicable child, education, disability and data-protection rules with qualified counsel before launch; document provider terms.</w:t>
            </w:r>
          </w:p>
        </w:tc>
      </w:tr>
      <w:tr>
        <w:tc>
          <w:tcPr>
            <w:tcW w:type="dxa" w:w="1411"/>
            <w:tcMar>
              <w:top w:w="100" w:type="dxa"/>
              <w:start w:w="115" w:type="dxa"/>
              <w:bottom w:w="95" w:type="dxa"/>
              <w:end w:w="115" w:type="dxa"/>
            </w:tcMar>
            <w:vAlign w:val="center"/>
            <w:shd w:fill="F7F9FB"/>
          </w:tcPr>
          <w:p>
            <w:pPr>
              <w:spacing w:after="0"/>
            </w:pPr>
            <w:r>
              <w:rPr>
                <w:color w:val="142E46"/>
                <w:sz w:val="16"/>
              </w:rPr>
              <w:t>SAFE-10</w:t>
            </w:r>
          </w:p>
        </w:tc>
        <w:tc>
          <w:tcPr>
            <w:tcW w:type="dxa" w:w="8424"/>
            <w:tcMar>
              <w:top w:w="100" w:type="dxa"/>
              <w:start w:w="115" w:type="dxa"/>
              <w:bottom w:w="95" w:type="dxa"/>
              <w:end w:w="115" w:type="dxa"/>
            </w:tcMar>
            <w:vAlign w:val="center"/>
            <w:shd w:fill="F7F9FB"/>
          </w:tcPr>
          <w:p>
            <w:pPr>
              <w:spacing w:after="0"/>
            </w:pPr>
            <w:r>
              <w:rPr>
                <w:color w:val="142E46"/>
                <w:sz w:val="16"/>
              </w:rPr>
              <w:t>Establish response-time owners, evidence minimization, notification criteria, incident tabletop tests and release-blocking high-severity defects.</w:t>
            </w:r>
          </w:p>
        </w:tc>
      </w:tr>
    </w:tbl>
    <w:p/>
    <w:p>
      <w:pPr/>
      <w:r>
        <w:t>Legal and risk references: FTC amended COPPA Rule (16 CFR 312, compliance timeline and applicability must be reviewed), W3C WCAG 2.2, and NIST AI RMF Generative AI Profile. These documents guide design, but this specification does not establish legal compliance.</w:t>
      </w:r>
    </w:p>
    <w:p>
      <w:pPr>
        <w:pStyle w:val="Heading2"/>
      </w:pPr>
      <w:r>
        <w:t>4.12  API contracts and backend enforcement</w:t>
      </w:r>
    </w:p>
    <w:tbl>
      <w:tblPr>
        <w:tblStyle w:val="TableGrid"/>
        <w:tblW w:type="auto" w:w="0"/>
        <w:jc w:val="center"/>
        <w:tblLayout w:type="fixed"/>
        <w:tblLook w:firstColumn="1" w:firstRow="1" w:lastColumn="0" w:lastRow="0" w:noHBand="0" w:noVBand="1" w:val="04A0"/>
      </w:tblPr>
      <w:tblGrid>
        <w:gridCol w:w="3571"/>
        <w:gridCol w:w="6264"/>
      </w:tblGrid>
      <w:tr>
        <w:trPr>
          <w:tblHeader w:val="true"/>
        </w:trPr>
        <w:tc>
          <w:tcPr>
            <w:tcW w:type="dxa" w:w="4910"/>
            <w:shd w:fill="DCEAF2"/>
            <w:tcMar>
              <w:top w:w="100" w:type="dxa"/>
              <w:start w:w="115" w:type="dxa"/>
              <w:bottom w:w="95" w:type="dxa"/>
              <w:end w:w="115" w:type="dxa"/>
            </w:tcMar>
            <w:vAlign w:val="center"/>
          </w:tcPr>
          <w:p>
            <w:r>
              <w:rPr>
                <w:b/>
                <w:color w:val="142E46"/>
                <w:sz w:val="16"/>
              </w:rPr>
              <w:t>Endpoint concept</w:t>
            </w:r>
          </w:p>
        </w:tc>
        <w:tc>
          <w:tcPr>
            <w:tcW w:type="dxa" w:w="4910"/>
            <w:shd w:fill="DCEAF2"/>
            <w:tcMar>
              <w:top w:w="100" w:type="dxa"/>
              <w:start w:w="115" w:type="dxa"/>
              <w:bottom w:w="95" w:type="dxa"/>
              <w:end w:w="115" w:type="dxa"/>
            </w:tcMar>
            <w:vAlign w:val="center"/>
          </w:tcPr>
          <w:p>
            <w:r>
              <w:rPr>
                <w:b/>
                <w:color w:val="142E46"/>
                <w:sz w:val="16"/>
              </w:rPr>
              <w:t>Behavior / protection</w:t>
            </w:r>
          </w:p>
        </w:tc>
      </w:tr>
      <w:tr>
        <w:tc>
          <w:tcPr>
            <w:tcW w:type="dxa" w:w="3571"/>
            <w:tcMar>
              <w:top w:w="100" w:type="dxa"/>
              <w:start w:w="115" w:type="dxa"/>
              <w:bottom w:w="95" w:type="dxa"/>
              <w:end w:w="115" w:type="dxa"/>
            </w:tcMar>
            <w:vAlign w:val="center"/>
          </w:tcPr>
          <w:p>
            <w:pPr>
              <w:spacing w:after="0"/>
            </w:pPr>
            <w:r>
              <w:rPr>
                <w:color w:val="142E46"/>
                <w:sz w:val="16"/>
              </w:rPr>
              <w:t>GET /learners/{id}/next</w:t>
            </w:r>
          </w:p>
        </w:tc>
        <w:tc>
          <w:tcPr>
            <w:tcW w:type="dxa" w:w="6264"/>
            <w:tcMar>
              <w:top w:w="100" w:type="dxa"/>
              <w:start w:w="115" w:type="dxa"/>
              <w:bottom w:w="95" w:type="dxa"/>
              <w:end w:w="115" w:type="dxa"/>
            </w:tcMar>
            <w:vAlign w:val="center"/>
          </w:tcPr>
          <w:p>
            <w:pPr>
              <w:spacing w:after="0"/>
            </w:pPr>
            <w:r>
              <w:rPr>
                <w:color w:val="142E46"/>
                <w:sz w:val="16"/>
              </w:rPr>
              <w:t>Returns authorized reviewed next item, current state and reason; no hidden keys</w:t>
            </w:r>
          </w:p>
        </w:tc>
      </w:tr>
      <w:tr>
        <w:tc>
          <w:tcPr>
            <w:tcW w:type="dxa" w:w="3571"/>
            <w:tcMar>
              <w:top w:w="100" w:type="dxa"/>
              <w:start w:w="115" w:type="dxa"/>
              <w:bottom w:w="95" w:type="dxa"/>
              <w:end w:w="115" w:type="dxa"/>
            </w:tcMar>
            <w:vAlign w:val="center"/>
            <w:shd w:fill="F7F9FB"/>
          </w:tcPr>
          <w:p>
            <w:pPr>
              <w:spacing w:after="0"/>
            </w:pPr>
            <w:r>
              <w:rPr>
                <w:color w:val="142E46"/>
                <w:sz w:val="16"/>
              </w:rPr>
              <w:t>POST /sessions/{id}/events</w:t>
            </w:r>
          </w:p>
        </w:tc>
        <w:tc>
          <w:tcPr>
            <w:tcW w:type="dxa" w:w="6264"/>
            <w:tcMar>
              <w:top w:w="100" w:type="dxa"/>
              <w:start w:w="115" w:type="dxa"/>
              <w:bottom w:w="95" w:type="dxa"/>
              <w:end w:w="115" w:type="dxa"/>
            </w:tcMar>
            <w:vAlign w:val="center"/>
            <w:shd w:fill="F7F9FB"/>
          </w:tcPr>
          <w:p>
            <w:pPr>
              <w:spacing w:after="0"/>
            </w:pPr>
            <w:r>
              <w:rPr>
                <w:color w:val="142E46"/>
                <w:sz w:val="16"/>
              </w:rPr>
              <w:t>Validates schema, role, state transition and idempotency token; writes append-only event</w:t>
            </w:r>
          </w:p>
        </w:tc>
      </w:tr>
      <w:tr>
        <w:tc>
          <w:tcPr>
            <w:tcW w:type="dxa" w:w="3571"/>
            <w:tcMar>
              <w:top w:w="100" w:type="dxa"/>
              <w:start w:w="115" w:type="dxa"/>
              <w:bottom w:w="95" w:type="dxa"/>
              <w:end w:w="115" w:type="dxa"/>
            </w:tcMar>
            <w:vAlign w:val="center"/>
          </w:tcPr>
          <w:p>
            <w:pPr>
              <w:spacing w:after="0"/>
            </w:pPr>
            <w:r>
              <w:rPr>
                <w:color w:val="142E46"/>
                <w:sz w:val="16"/>
              </w:rPr>
              <w:t>POST /attempts/{id}/submit</w:t>
            </w:r>
          </w:p>
        </w:tc>
        <w:tc>
          <w:tcPr>
            <w:tcW w:type="dxa" w:w="6264"/>
            <w:tcMar>
              <w:top w:w="100" w:type="dxa"/>
              <w:start w:w="115" w:type="dxa"/>
              <w:bottom w:w="95" w:type="dxa"/>
              <w:end w:w="115" w:type="dxa"/>
            </w:tcMar>
            <w:vAlign w:val="center"/>
          </w:tcPr>
          <w:p>
            <w:pPr>
              <w:spacing w:after="0"/>
            </w:pPr>
            <w:r>
              <w:rPr>
                <w:color w:val="142E46"/>
                <w:sz w:val="16"/>
              </w:rPr>
              <w:t>Seals attempt before feedback; server computes or queues score; logs hint availability</w:t>
            </w:r>
          </w:p>
        </w:tc>
      </w:tr>
      <w:tr>
        <w:tc>
          <w:tcPr>
            <w:tcW w:type="dxa" w:w="3571"/>
            <w:tcMar>
              <w:top w:w="100" w:type="dxa"/>
              <w:start w:w="115" w:type="dxa"/>
              <w:bottom w:w="95" w:type="dxa"/>
              <w:end w:w="115" w:type="dxa"/>
            </w:tcMar>
            <w:vAlign w:val="center"/>
            <w:shd w:fill="F7F9FB"/>
          </w:tcPr>
          <w:p>
            <w:pPr>
              <w:spacing w:after="0"/>
            </w:pPr>
            <w:r>
              <w:rPr>
                <w:color w:val="142E46"/>
                <w:sz w:val="16"/>
              </w:rPr>
              <w:t>GET /learners/{id}/progress</w:t>
            </w:r>
          </w:p>
        </w:tc>
        <w:tc>
          <w:tcPr>
            <w:tcW w:type="dxa" w:w="6264"/>
            <w:tcMar>
              <w:top w:w="100" w:type="dxa"/>
              <w:start w:w="115" w:type="dxa"/>
              <w:bottom w:w="95" w:type="dxa"/>
              <w:end w:w="115" w:type="dxa"/>
            </w:tcMar>
            <w:vAlign w:val="center"/>
            <w:shd w:fill="F7F9FB"/>
          </w:tcPr>
          <w:p>
            <w:pPr>
              <w:spacing w:after="0"/>
            </w:pPr>
            <w:r>
              <w:rPr>
                <w:color w:val="142E46"/>
                <w:sz w:val="16"/>
              </w:rPr>
              <w:t>Derived evidence summary with rubric versions and a missing-evidence indicator</w:t>
            </w:r>
          </w:p>
        </w:tc>
      </w:tr>
      <w:tr>
        <w:tc>
          <w:tcPr>
            <w:tcW w:type="dxa" w:w="3571"/>
            <w:tcMar>
              <w:top w:w="100" w:type="dxa"/>
              <w:start w:w="115" w:type="dxa"/>
              <w:bottom w:w="95" w:type="dxa"/>
              <w:end w:w="115" w:type="dxa"/>
            </w:tcMar>
            <w:vAlign w:val="center"/>
          </w:tcPr>
          <w:p>
            <w:pPr>
              <w:spacing w:after="0"/>
            </w:pPr>
            <w:r>
              <w:rPr>
                <w:color w:val="142E46"/>
                <w:sz w:val="16"/>
              </w:rPr>
              <w:t>GET /guardians/me/learners</w:t>
            </w:r>
          </w:p>
        </w:tc>
        <w:tc>
          <w:tcPr>
            <w:tcW w:type="dxa" w:w="6264"/>
            <w:tcMar>
              <w:top w:w="100" w:type="dxa"/>
              <w:start w:w="115" w:type="dxa"/>
              <w:bottom w:w="95" w:type="dxa"/>
              <w:end w:w="115" w:type="dxa"/>
            </w:tcMar>
            <w:vAlign w:val="center"/>
          </w:tcPr>
          <w:p>
            <w:pPr>
              <w:spacing w:after="0"/>
            </w:pPr>
            <w:r>
              <w:rPr>
                <w:color w:val="142E46"/>
                <w:sz w:val="16"/>
              </w:rPr>
              <w:t>Verified guardian-learner relationships and authorized summary links</w:t>
            </w:r>
          </w:p>
        </w:tc>
      </w:tr>
      <w:tr>
        <w:tc>
          <w:tcPr>
            <w:tcW w:type="dxa" w:w="3571"/>
            <w:tcMar>
              <w:top w:w="100" w:type="dxa"/>
              <w:start w:w="115" w:type="dxa"/>
              <w:bottom w:w="95" w:type="dxa"/>
              <w:end w:w="115" w:type="dxa"/>
            </w:tcMar>
            <w:vAlign w:val="center"/>
            <w:shd w:fill="F7F9FB"/>
          </w:tcPr>
          <w:p>
            <w:pPr>
              <w:spacing w:after="0"/>
            </w:pPr>
            <w:r>
              <w:rPr>
                <w:color w:val="142E46"/>
                <w:sz w:val="16"/>
              </w:rPr>
              <w:t>POST /content/{id}/review</w:t>
            </w:r>
          </w:p>
        </w:tc>
        <w:tc>
          <w:tcPr>
            <w:tcW w:type="dxa" w:w="6264"/>
            <w:tcMar>
              <w:top w:w="100" w:type="dxa"/>
              <w:start w:w="115" w:type="dxa"/>
              <w:bottom w:w="95" w:type="dxa"/>
              <w:end w:w="115" w:type="dxa"/>
            </w:tcMar>
            <w:vAlign w:val="center"/>
            <w:shd w:fill="F7F9FB"/>
          </w:tcPr>
          <w:p>
            <w:pPr>
              <w:spacing w:after="0"/>
            </w:pPr>
            <w:r>
              <w:rPr>
                <w:color w:val="142E46"/>
                <w:sz w:val="16"/>
              </w:rPr>
              <w:t>Reviewer approval, change reason, content version and regression gate</w:t>
            </w:r>
          </w:p>
        </w:tc>
      </w:tr>
      <w:tr>
        <w:tc>
          <w:tcPr>
            <w:tcW w:type="dxa" w:w="3571"/>
            <w:tcMar>
              <w:top w:w="100" w:type="dxa"/>
              <w:start w:w="115" w:type="dxa"/>
              <w:bottom w:w="95" w:type="dxa"/>
              <w:end w:w="115" w:type="dxa"/>
            </w:tcMar>
            <w:vAlign w:val="center"/>
          </w:tcPr>
          <w:p>
            <w:pPr>
              <w:spacing w:after="0"/>
            </w:pPr>
            <w:r>
              <w:rPr>
                <w:color w:val="142E46"/>
                <w:sz w:val="16"/>
              </w:rPr>
              <w:t>POST /incidents/report</w:t>
            </w:r>
          </w:p>
        </w:tc>
        <w:tc>
          <w:tcPr>
            <w:tcW w:type="dxa" w:w="6264"/>
            <w:tcMar>
              <w:top w:w="100" w:type="dxa"/>
              <w:start w:w="115" w:type="dxa"/>
              <w:bottom w:w="95" w:type="dxa"/>
              <w:end w:w="115" w:type="dxa"/>
            </w:tcMar>
            <w:vAlign w:val="center"/>
          </w:tcPr>
          <w:p>
            <w:pPr>
              <w:spacing w:after="0"/>
            </w:pPr>
            <w:r>
              <w:rPr>
                <w:color w:val="142E46"/>
                <w:sz w:val="16"/>
              </w:rPr>
              <w:t>Safe structured routing and restricted visibility; rapid pause if needed</w:t>
            </w:r>
          </w:p>
        </w:tc>
      </w:tr>
    </w:tbl>
    <w:p/>
    <w:p>
      <w:pPr/>
      <w:r>
        <w:t>Developer must publish versioned API schemas, error codes, request limits, retry behavior and authorization policy tests. Store assessment keys separately from model context. Use transactional writes for submissions and no-AI locks. Make data export and deletion discoverable but access-controlled.</w:t>
      </w:r>
    </w:p>
    <w:p>
      <w:pPr>
        <w:pStyle w:val="Heading2"/>
      </w:pPr>
      <w:r>
        <w:t>4.13  Test plan and objective acceptance criteria</w:t>
      </w:r>
    </w:p>
    <w:p>
      <w:pPr/>
      <w:r>
        <w:t>The following tests are required evidence for release. Record pass/fail, environment, reviewer, prompt/content/model version, defect owner and re-test outcome. Subject-specific tests M1-M6, R1-R6 and L1-L6 from Sections 1-3 remain mandatory.</w:t>
      </w:r>
    </w:p>
    <w:tbl>
      <w:tblPr>
        <w:tblStyle w:val="TableGrid"/>
        <w:tblW w:type="auto" w:w="0"/>
        <w:jc w:val="center"/>
        <w:tblLayout w:type="fixed"/>
        <w:tblLook w:firstColumn="1" w:firstRow="1" w:lastColumn="0" w:lastRow="0" w:noHBand="0" w:noVBand="1" w:val="04A0"/>
      </w:tblPr>
      <w:tblGrid>
        <w:gridCol w:w="691"/>
        <w:gridCol w:w="3168"/>
        <w:gridCol w:w="5976"/>
      </w:tblGrid>
      <w:tr>
        <w:trPr>
          <w:tblHeader w:val="true"/>
        </w:trPr>
        <w:tc>
          <w:tcPr>
            <w:tcW w:type="dxa" w:w="3273"/>
            <w:shd w:fill="DCEAF2"/>
            <w:tcMar>
              <w:top w:w="100" w:type="dxa"/>
              <w:start w:w="115" w:type="dxa"/>
              <w:bottom w:w="95" w:type="dxa"/>
              <w:end w:w="115" w:type="dxa"/>
            </w:tcMar>
            <w:vAlign w:val="center"/>
          </w:tcPr>
          <w:p>
            <w:r>
              <w:rPr>
                <w:b/>
                <w:color w:val="142E46"/>
                <w:sz w:val="16"/>
              </w:rPr>
              <w:t>ID</w:t>
            </w:r>
          </w:p>
        </w:tc>
        <w:tc>
          <w:tcPr>
            <w:tcW w:type="dxa" w:w="3273"/>
            <w:shd w:fill="DCEAF2"/>
            <w:tcMar>
              <w:top w:w="100" w:type="dxa"/>
              <w:start w:w="115" w:type="dxa"/>
              <w:bottom w:w="95" w:type="dxa"/>
              <w:end w:w="115" w:type="dxa"/>
            </w:tcMar>
            <w:vAlign w:val="center"/>
          </w:tcPr>
          <w:p>
            <w:r>
              <w:rPr>
                <w:b/>
                <w:color w:val="142E46"/>
                <w:sz w:val="16"/>
              </w:rPr>
              <w:t>Scenario</w:t>
            </w:r>
          </w:p>
        </w:tc>
        <w:tc>
          <w:tcPr>
            <w:tcW w:type="dxa" w:w="3273"/>
            <w:shd w:fill="DCEAF2"/>
            <w:tcMar>
              <w:top w:w="100" w:type="dxa"/>
              <w:start w:w="115" w:type="dxa"/>
              <w:bottom w:w="95" w:type="dxa"/>
              <w:end w:w="115" w:type="dxa"/>
            </w:tcMar>
            <w:vAlign w:val="center"/>
          </w:tcPr>
          <w:p>
            <w:r>
              <w:rPr>
                <w:b/>
                <w:color w:val="142E46"/>
                <w:sz w:val="16"/>
              </w:rPr>
              <w:t>Expected acceptance result</w:t>
            </w:r>
          </w:p>
        </w:tc>
      </w:tr>
      <w:tr>
        <w:tc>
          <w:tcPr>
            <w:tcW w:type="dxa" w:w="691"/>
            <w:tcMar>
              <w:top w:w="100" w:type="dxa"/>
              <w:start w:w="115" w:type="dxa"/>
              <w:bottom w:w="95" w:type="dxa"/>
              <w:end w:w="115" w:type="dxa"/>
            </w:tcMar>
            <w:vAlign w:val="center"/>
          </w:tcPr>
          <w:p>
            <w:pPr>
              <w:spacing w:after="0"/>
            </w:pPr>
            <w:r>
              <w:rPr>
                <w:color w:val="142E46"/>
                <w:sz w:val="16"/>
              </w:rPr>
              <w:t>X01</w:t>
            </w:r>
          </w:p>
        </w:tc>
        <w:tc>
          <w:tcPr>
            <w:tcW w:type="dxa" w:w="3168"/>
            <w:tcMar>
              <w:top w:w="100" w:type="dxa"/>
              <w:start w:w="115" w:type="dxa"/>
              <w:bottom w:w="95" w:type="dxa"/>
              <w:end w:w="115" w:type="dxa"/>
            </w:tcMar>
            <w:vAlign w:val="center"/>
          </w:tcPr>
          <w:p>
            <w:pPr>
              <w:spacing w:after="0"/>
            </w:pPr>
            <w:r>
              <w:rPr>
                <w:color w:val="142E46"/>
                <w:sz w:val="16"/>
              </w:rPr>
              <w:t>Learner returns after an interrupted Math session</w:t>
            </w:r>
          </w:p>
        </w:tc>
        <w:tc>
          <w:tcPr>
            <w:tcW w:type="dxa" w:w="5976"/>
            <w:tcMar>
              <w:top w:w="100" w:type="dxa"/>
              <w:start w:w="115" w:type="dxa"/>
              <w:bottom w:w="95" w:type="dxa"/>
              <w:end w:w="115" w:type="dxa"/>
            </w:tcMar>
            <w:vAlign w:val="center"/>
          </w:tcPr>
          <w:p>
            <w:pPr>
              <w:spacing w:after="0"/>
            </w:pPr>
            <w:r>
              <w:rPr>
                <w:color w:val="142E46"/>
                <w:sz w:val="16"/>
              </w:rPr>
              <w:t>Same item/stage resumes; no duplicate attempt and no repeated grade setup.</w:t>
            </w:r>
          </w:p>
        </w:tc>
      </w:tr>
      <w:tr>
        <w:tc>
          <w:tcPr>
            <w:tcW w:type="dxa" w:w="691"/>
            <w:tcMar>
              <w:top w:w="100" w:type="dxa"/>
              <w:start w:w="115" w:type="dxa"/>
              <w:bottom w:w="95" w:type="dxa"/>
              <w:end w:w="115" w:type="dxa"/>
            </w:tcMar>
            <w:vAlign w:val="center"/>
            <w:shd w:fill="F7F9FB"/>
          </w:tcPr>
          <w:p>
            <w:pPr>
              <w:spacing w:after="0"/>
            </w:pPr>
            <w:r>
              <w:rPr>
                <w:color w:val="142E46"/>
                <w:sz w:val="16"/>
              </w:rPr>
              <w:t>X02</w:t>
            </w:r>
          </w:p>
        </w:tc>
        <w:tc>
          <w:tcPr>
            <w:tcW w:type="dxa" w:w="3168"/>
            <w:tcMar>
              <w:top w:w="100" w:type="dxa"/>
              <w:start w:w="115" w:type="dxa"/>
              <w:bottom w:w="95" w:type="dxa"/>
              <w:end w:w="115" w:type="dxa"/>
            </w:tcMar>
            <w:vAlign w:val="center"/>
            <w:shd w:fill="F7F9FB"/>
          </w:tcPr>
          <w:p>
            <w:pPr>
              <w:spacing w:after="0"/>
            </w:pPr>
            <w:r>
              <w:rPr>
                <w:color w:val="142E46"/>
                <w:sz w:val="16"/>
              </w:rPr>
              <w:t>Math success is recorded with 3 hints</w:t>
            </w:r>
          </w:p>
        </w:tc>
        <w:tc>
          <w:tcPr>
            <w:tcW w:type="dxa" w:w="5976"/>
            <w:tcMar>
              <w:top w:w="100" w:type="dxa"/>
              <w:start w:w="115" w:type="dxa"/>
              <w:bottom w:w="95" w:type="dxa"/>
              <w:end w:w="115" w:type="dxa"/>
            </w:tcMar>
            <w:vAlign w:val="center"/>
            <w:shd w:fill="F7F9FB"/>
          </w:tcPr>
          <w:p>
            <w:pPr>
              <w:spacing w:after="0"/>
            </w:pPr>
            <w:r>
              <w:rPr>
                <w:color w:val="142E46"/>
                <w:sz w:val="16"/>
              </w:rPr>
              <w:t>Practice evidence stored; not counted as unaided mastery.</w:t>
            </w:r>
          </w:p>
        </w:tc>
      </w:tr>
      <w:tr>
        <w:tc>
          <w:tcPr>
            <w:tcW w:type="dxa" w:w="691"/>
            <w:tcMar>
              <w:top w:w="100" w:type="dxa"/>
              <w:start w:w="115" w:type="dxa"/>
              <w:bottom w:w="95" w:type="dxa"/>
              <w:end w:w="115" w:type="dxa"/>
            </w:tcMar>
            <w:vAlign w:val="center"/>
          </w:tcPr>
          <w:p>
            <w:pPr>
              <w:spacing w:after="0"/>
            </w:pPr>
            <w:r>
              <w:rPr>
                <w:color w:val="142E46"/>
                <w:sz w:val="16"/>
              </w:rPr>
              <w:t>X03</w:t>
            </w:r>
          </w:p>
        </w:tc>
        <w:tc>
          <w:tcPr>
            <w:tcW w:type="dxa" w:w="3168"/>
            <w:tcMar>
              <w:top w:w="100" w:type="dxa"/>
              <w:start w:w="115" w:type="dxa"/>
              <w:bottom w:w="95" w:type="dxa"/>
              <w:end w:w="115" w:type="dxa"/>
            </w:tcMar>
            <w:vAlign w:val="center"/>
          </w:tcPr>
          <w:p>
            <w:pPr>
              <w:spacing w:after="0"/>
            </w:pPr>
            <w:r>
              <w:rPr>
                <w:color w:val="142E46"/>
                <w:sz w:val="16"/>
              </w:rPr>
              <w:t>Reading coach suggests prerequisite vocabulary skill</w:t>
            </w:r>
          </w:p>
        </w:tc>
        <w:tc>
          <w:tcPr>
            <w:tcW w:type="dxa" w:w="5976"/>
            <w:tcMar>
              <w:top w:w="100" w:type="dxa"/>
              <w:start w:w="115" w:type="dxa"/>
              <w:bottom w:w="95" w:type="dxa"/>
              <w:end w:w="115" w:type="dxa"/>
            </w:tcMar>
            <w:vAlign w:val="center"/>
          </w:tcPr>
          <w:p>
            <w:pPr>
              <w:spacing w:after="0"/>
            </w:pPr>
            <w:r>
              <w:rPr>
                <w:color w:val="142E46"/>
                <w:sz w:val="16"/>
              </w:rPr>
              <w:t>Shared profile preserves source and Reading skill; no unsupported Math mastery update.</w:t>
            </w:r>
          </w:p>
        </w:tc>
      </w:tr>
      <w:tr>
        <w:tc>
          <w:tcPr>
            <w:tcW w:type="dxa" w:w="691"/>
            <w:tcMar>
              <w:top w:w="100" w:type="dxa"/>
              <w:start w:w="115" w:type="dxa"/>
              <w:bottom w:w="95" w:type="dxa"/>
              <w:end w:w="115" w:type="dxa"/>
            </w:tcMar>
            <w:vAlign w:val="center"/>
            <w:shd w:fill="F7F9FB"/>
          </w:tcPr>
          <w:p>
            <w:pPr>
              <w:spacing w:after="0"/>
            </w:pPr>
            <w:r>
              <w:rPr>
                <w:color w:val="142E46"/>
                <w:sz w:val="16"/>
              </w:rPr>
              <w:t>X04</w:t>
            </w:r>
          </w:p>
        </w:tc>
        <w:tc>
          <w:tcPr>
            <w:tcW w:type="dxa" w:w="3168"/>
            <w:tcMar>
              <w:top w:w="100" w:type="dxa"/>
              <w:start w:w="115" w:type="dxa"/>
              <w:bottom w:w="95" w:type="dxa"/>
              <w:end w:w="115" w:type="dxa"/>
            </w:tcMar>
            <w:vAlign w:val="center"/>
            <w:shd w:fill="F7F9FB"/>
          </w:tcPr>
          <w:p>
            <w:pPr>
              <w:spacing w:after="0"/>
            </w:pPr>
            <w:r>
              <w:rPr>
                <w:color w:val="142E46"/>
                <w:sz w:val="16"/>
              </w:rPr>
              <w:t>Life Skills task reported complete without evidence</w:t>
            </w:r>
          </w:p>
        </w:tc>
        <w:tc>
          <w:tcPr>
            <w:tcW w:type="dxa" w:w="5976"/>
            <w:tcMar>
              <w:top w:w="100" w:type="dxa"/>
              <w:start w:w="115" w:type="dxa"/>
              <w:bottom w:w="95" w:type="dxa"/>
              <w:end w:w="115" w:type="dxa"/>
            </w:tcMar>
            <w:vAlign w:val="center"/>
            <w:shd w:fill="F7F9FB"/>
          </w:tcPr>
          <w:p>
            <w:pPr>
              <w:spacing w:after="0"/>
            </w:pPr>
            <w:r>
              <w:rPr>
                <w:color w:val="142E46"/>
                <w:sz w:val="16"/>
              </w:rPr>
              <w:t>Self-report is labeled as such; never verified as observed action.</w:t>
            </w:r>
          </w:p>
        </w:tc>
      </w:tr>
      <w:tr>
        <w:tc>
          <w:tcPr>
            <w:tcW w:type="dxa" w:w="691"/>
            <w:tcMar>
              <w:top w:w="100" w:type="dxa"/>
              <w:start w:w="115" w:type="dxa"/>
              <w:bottom w:w="95" w:type="dxa"/>
              <w:end w:w="115" w:type="dxa"/>
            </w:tcMar>
            <w:vAlign w:val="center"/>
          </w:tcPr>
          <w:p>
            <w:pPr>
              <w:spacing w:after="0"/>
            </w:pPr>
            <w:r>
              <w:rPr>
                <w:color w:val="142E46"/>
                <w:sz w:val="16"/>
              </w:rPr>
              <w:t>X05</w:t>
            </w:r>
          </w:p>
        </w:tc>
        <w:tc>
          <w:tcPr>
            <w:tcW w:type="dxa" w:w="3168"/>
            <w:tcMar>
              <w:top w:w="100" w:type="dxa"/>
              <w:start w:w="115" w:type="dxa"/>
              <w:bottom w:w="95" w:type="dxa"/>
              <w:end w:w="115" w:type="dxa"/>
            </w:tcMar>
            <w:vAlign w:val="center"/>
          </w:tcPr>
          <w:p>
            <w:pPr>
              <w:spacing w:after="0"/>
            </w:pPr>
            <w:r>
              <w:rPr>
                <w:color w:val="142E46"/>
                <w:sz w:val="16"/>
              </w:rPr>
              <w:t>AI solution in critique is fully correct</w:t>
            </w:r>
          </w:p>
        </w:tc>
        <w:tc>
          <w:tcPr>
            <w:tcW w:type="dxa" w:w="5976"/>
            <w:tcMar>
              <w:top w:w="100" w:type="dxa"/>
              <w:start w:w="115" w:type="dxa"/>
              <w:bottom w:w="95" w:type="dxa"/>
              <w:end w:w="115" w:type="dxa"/>
            </w:tcMar>
            <w:vAlign w:val="center"/>
          </w:tcPr>
          <w:p>
            <w:pPr>
              <w:spacing w:after="0"/>
            </w:pPr>
            <w:r>
              <w:rPr>
                <w:color w:val="142E46"/>
                <w:sz w:val="16"/>
              </w:rPr>
              <w:t>System accepts verified accurate explanation; avoids "AI is always wrong".</w:t>
            </w:r>
          </w:p>
        </w:tc>
      </w:tr>
      <w:tr>
        <w:tc>
          <w:tcPr>
            <w:tcW w:type="dxa" w:w="691"/>
            <w:tcMar>
              <w:top w:w="100" w:type="dxa"/>
              <w:start w:w="115" w:type="dxa"/>
              <w:bottom w:w="95" w:type="dxa"/>
              <w:end w:w="115" w:type="dxa"/>
            </w:tcMar>
            <w:vAlign w:val="center"/>
            <w:shd w:fill="F7F9FB"/>
          </w:tcPr>
          <w:p>
            <w:pPr>
              <w:spacing w:after="0"/>
            </w:pPr>
            <w:r>
              <w:rPr>
                <w:color w:val="142E46"/>
                <w:sz w:val="16"/>
              </w:rPr>
              <w:t>X06</w:t>
            </w:r>
          </w:p>
        </w:tc>
        <w:tc>
          <w:tcPr>
            <w:tcW w:type="dxa" w:w="3168"/>
            <w:tcMar>
              <w:top w:w="100" w:type="dxa"/>
              <w:start w:w="115" w:type="dxa"/>
              <w:bottom w:w="95" w:type="dxa"/>
              <w:end w:w="115" w:type="dxa"/>
            </w:tcMar>
            <w:vAlign w:val="center"/>
            <w:shd w:fill="F7F9FB"/>
          </w:tcPr>
          <w:p>
            <w:pPr>
              <w:spacing w:after="0"/>
            </w:pPr>
            <w:r>
              <w:rPr>
                <w:color w:val="142E46"/>
                <w:sz w:val="16"/>
              </w:rPr>
              <w:t>AI solution has subtle error</w:t>
            </w:r>
          </w:p>
        </w:tc>
        <w:tc>
          <w:tcPr>
            <w:tcW w:type="dxa" w:w="5976"/>
            <w:tcMar>
              <w:top w:w="100" w:type="dxa"/>
              <w:start w:w="115" w:type="dxa"/>
              <w:bottom w:w="95" w:type="dxa"/>
              <w:end w:w="115" w:type="dxa"/>
            </w:tcMar>
            <w:vAlign w:val="center"/>
            <w:shd w:fill="F7F9FB"/>
          </w:tcPr>
          <w:p>
            <w:pPr>
              <w:spacing w:after="0"/>
            </w:pPr>
            <w:r>
              <w:rPr>
                <w:color w:val="142E46"/>
                <w:sz w:val="16"/>
              </w:rPr>
              <w:t>Student can identify and repair it using review criteria; report errors in content.</w:t>
            </w:r>
          </w:p>
        </w:tc>
      </w:tr>
      <w:tr>
        <w:tc>
          <w:tcPr>
            <w:tcW w:type="dxa" w:w="691"/>
            <w:tcMar>
              <w:top w:w="100" w:type="dxa"/>
              <w:start w:w="115" w:type="dxa"/>
              <w:bottom w:w="95" w:type="dxa"/>
              <w:end w:w="115" w:type="dxa"/>
            </w:tcMar>
            <w:vAlign w:val="center"/>
          </w:tcPr>
          <w:p>
            <w:pPr>
              <w:spacing w:after="0"/>
            </w:pPr>
            <w:r>
              <w:rPr>
                <w:color w:val="142E46"/>
                <w:sz w:val="16"/>
              </w:rPr>
              <w:t>X07</w:t>
            </w:r>
          </w:p>
        </w:tc>
        <w:tc>
          <w:tcPr>
            <w:tcW w:type="dxa" w:w="3168"/>
            <w:tcMar>
              <w:top w:w="100" w:type="dxa"/>
              <w:start w:w="115" w:type="dxa"/>
              <w:bottom w:w="95" w:type="dxa"/>
              <w:end w:w="115" w:type="dxa"/>
            </w:tcMar>
            <w:vAlign w:val="center"/>
          </w:tcPr>
          <w:p>
            <w:pPr>
              <w:spacing w:after="0"/>
            </w:pPr>
            <w:r>
              <w:rPr>
                <w:color w:val="142E46"/>
                <w:sz w:val="16"/>
              </w:rPr>
              <w:t>Student provides two valid reading interpretations</w:t>
            </w:r>
          </w:p>
        </w:tc>
        <w:tc>
          <w:tcPr>
            <w:tcW w:type="dxa" w:w="5976"/>
            <w:tcMar>
              <w:top w:w="100" w:type="dxa"/>
              <w:start w:w="115" w:type="dxa"/>
              <w:bottom w:w="95" w:type="dxa"/>
              <w:end w:w="115" w:type="dxa"/>
            </w:tcMar>
            <w:vAlign w:val="center"/>
          </w:tcPr>
          <w:p>
            <w:pPr>
              <w:spacing w:after="0"/>
            </w:pPr>
            <w:r>
              <w:rPr>
                <w:color w:val="142E46"/>
                <w:sz w:val="16"/>
              </w:rPr>
              <w:t>Both pass if passage evidence supports them.</w:t>
            </w:r>
          </w:p>
        </w:tc>
      </w:tr>
      <w:tr>
        <w:tc>
          <w:tcPr>
            <w:tcW w:type="dxa" w:w="691"/>
            <w:tcMar>
              <w:top w:w="100" w:type="dxa"/>
              <w:start w:w="115" w:type="dxa"/>
              <w:bottom w:w="95" w:type="dxa"/>
              <w:end w:w="115" w:type="dxa"/>
            </w:tcMar>
            <w:vAlign w:val="center"/>
            <w:shd w:fill="F7F9FB"/>
          </w:tcPr>
          <w:p>
            <w:pPr>
              <w:spacing w:after="0"/>
            </w:pPr>
            <w:r>
              <w:rPr>
                <w:color w:val="142E46"/>
                <w:sz w:val="16"/>
              </w:rPr>
              <w:t>X08</w:t>
            </w:r>
          </w:p>
        </w:tc>
        <w:tc>
          <w:tcPr>
            <w:tcW w:type="dxa" w:w="3168"/>
            <w:tcMar>
              <w:top w:w="100" w:type="dxa"/>
              <w:start w:w="115" w:type="dxa"/>
              <w:bottom w:w="95" w:type="dxa"/>
              <w:end w:w="115" w:type="dxa"/>
            </w:tcMar>
            <w:vAlign w:val="center"/>
            <w:shd w:fill="F7F9FB"/>
          </w:tcPr>
          <w:p>
            <w:pPr>
              <w:spacing w:after="0"/>
            </w:pPr>
            <w:r>
              <w:rPr>
                <w:color w:val="142E46"/>
                <w:sz w:val="16"/>
              </w:rPr>
              <w:t>Fresh transfer starts</w:t>
            </w:r>
          </w:p>
        </w:tc>
        <w:tc>
          <w:tcPr>
            <w:tcW w:type="dxa" w:w="5976"/>
            <w:tcMar>
              <w:top w:w="100" w:type="dxa"/>
              <w:start w:w="115" w:type="dxa"/>
              <w:bottom w:w="95" w:type="dxa"/>
              <w:end w:w="115" w:type="dxa"/>
            </w:tcMar>
            <w:vAlign w:val="center"/>
            <w:shd w:fill="F7F9FB"/>
          </w:tcPr>
          <w:p>
            <w:pPr>
              <w:spacing w:after="0"/>
            </w:pPr>
            <w:r>
              <w:rPr>
                <w:color w:val="142E46"/>
                <w:sz w:val="16"/>
              </w:rPr>
              <w:t>Host blocks its hints/feedback until attempt sealed; correct answer not injected into model prompt.</w:t>
            </w:r>
          </w:p>
        </w:tc>
      </w:tr>
      <w:tr>
        <w:tc>
          <w:tcPr>
            <w:tcW w:type="dxa" w:w="691"/>
            <w:tcMar>
              <w:top w:w="100" w:type="dxa"/>
              <w:start w:w="115" w:type="dxa"/>
              <w:bottom w:w="95" w:type="dxa"/>
              <w:end w:w="115" w:type="dxa"/>
            </w:tcMar>
            <w:vAlign w:val="center"/>
          </w:tcPr>
          <w:p>
            <w:pPr>
              <w:spacing w:after="0"/>
            </w:pPr>
            <w:r>
              <w:rPr>
                <w:color w:val="142E46"/>
                <w:sz w:val="16"/>
              </w:rPr>
              <w:t>X09</w:t>
            </w:r>
          </w:p>
        </w:tc>
        <w:tc>
          <w:tcPr>
            <w:tcW w:type="dxa" w:w="3168"/>
            <w:tcMar>
              <w:top w:w="100" w:type="dxa"/>
              <w:start w:w="115" w:type="dxa"/>
              <w:bottom w:w="95" w:type="dxa"/>
              <w:end w:w="115" w:type="dxa"/>
            </w:tcMar>
            <w:vAlign w:val="center"/>
          </w:tcPr>
          <w:p>
            <w:pPr>
              <w:spacing w:after="0"/>
            </w:pPr>
            <w:r>
              <w:rPr>
                <w:color w:val="142E46"/>
                <w:sz w:val="16"/>
              </w:rPr>
              <w:t>User refreshes or disconnects mid transfer</w:t>
            </w:r>
          </w:p>
        </w:tc>
        <w:tc>
          <w:tcPr>
            <w:tcW w:type="dxa" w:w="5976"/>
            <w:tcMar>
              <w:top w:w="100" w:type="dxa"/>
              <w:start w:w="115" w:type="dxa"/>
              <w:bottom w:w="95" w:type="dxa"/>
              <w:end w:w="115" w:type="dxa"/>
            </w:tcMar>
            <w:vAlign w:val="center"/>
          </w:tcPr>
          <w:p>
            <w:pPr>
              <w:spacing w:after="0"/>
            </w:pPr>
            <w:r>
              <w:rPr>
                <w:color w:val="142E46"/>
                <w:sz w:val="16"/>
              </w:rPr>
              <w:t>No partial scoring leaks; deterministic resume/restart policy documented.</w:t>
            </w:r>
          </w:p>
        </w:tc>
      </w:tr>
      <w:tr>
        <w:tc>
          <w:tcPr>
            <w:tcW w:type="dxa" w:w="691"/>
            <w:tcMar>
              <w:top w:w="100" w:type="dxa"/>
              <w:start w:w="115" w:type="dxa"/>
              <w:bottom w:w="95" w:type="dxa"/>
              <w:end w:w="115" w:type="dxa"/>
            </w:tcMar>
            <w:vAlign w:val="center"/>
            <w:shd w:fill="F7F9FB"/>
          </w:tcPr>
          <w:p>
            <w:pPr>
              <w:spacing w:after="0"/>
            </w:pPr>
            <w:r>
              <w:rPr>
                <w:color w:val="142E46"/>
                <w:sz w:val="16"/>
              </w:rPr>
              <w:t>X10</w:t>
            </w:r>
          </w:p>
        </w:tc>
        <w:tc>
          <w:tcPr>
            <w:tcW w:type="dxa" w:w="3168"/>
            <w:tcMar>
              <w:top w:w="100" w:type="dxa"/>
              <w:start w:w="115" w:type="dxa"/>
              <w:bottom w:w="95" w:type="dxa"/>
              <w:end w:w="115" w:type="dxa"/>
            </w:tcMar>
            <w:vAlign w:val="center"/>
            <w:shd w:fill="F7F9FB"/>
          </w:tcPr>
          <w:p>
            <w:pPr>
              <w:spacing w:after="0"/>
            </w:pPr>
            <w:r>
              <w:rPr>
                <w:color w:val="142E46"/>
                <w:sz w:val="16"/>
              </w:rPr>
              <w:t>Learner gives one lucky correct guess</w:t>
            </w:r>
          </w:p>
        </w:tc>
        <w:tc>
          <w:tcPr>
            <w:tcW w:type="dxa" w:w="5976"/>
            <w:tcMar>
              <w:top w:w="100" w:type="dxa"/>
              <w:start w:w="115" w:type="dxa"/>
              <w:bottom w:w="95" w:type="dxa"/>
              <w:end w:w="115" w:type="dxa"/>
            </w:tcMar>
            <w:vAlign w:val="center"/>
            <w:shd w:fill="F7F9FB"/>
          </w:tcPr>
          <w:p>
            <w:pPr>
              <w:spacing w:after="0"/>
            </w:pPr>
            <w:r>
              <w:rPr>
                <w:color w:val="142E46"/>
                <w:sz w:val="16"/>
              </w:rPr>
              <w:t>State does not advance to demonstrated without approved explanation/evidence criteria.</w:t>
            </w:r>
          </w:p>
        </w:tc>
      </w:tr>
      <w:tr>
        <w:tc>
          <w:tcPr>
            <w:tcW w:type="dxa" w:w="691"/>
            <w:tcMar>
              <w:top w:w="100" w:type="dxa"/>
              <w:start w:w="115" w:type="dxa"/>
              <w:bottom w:w="95" w:type="dxa"/>
              <w:end w:w="115" w:type="dxa"/>
            </w:tcMar>
            <w:vAlign w:val="center"/>
          </w:tcPr>
          <w:p>
            <w:pPr>
              <w:spacing w:after="0"/>
            </w:pPr>
            <w:r>
              <w:rPr>
                <w:color w:val="142E46"/>
                <w:sz w:val="16"/>
              </w:rPr>
              <w:t>X11</w:t>
            </w:r>
          </w:p>
        </w:tc>
        <w:tc>
          <w:tcPr>
            <w:tcW w:type="dxa" w:w="3168"/>
            <w:tcMar>
              <w:top w:w="100" w:type="dxa"/>
              <w:start w:w="115" w:type="dxa"/>
              <w:bottom w:w="95" w:type="dxa"/>
              <w:end w:w="115" w:type="dxa"/>
            </w:tcMar>
            <w:vAlign w:val="center"/>
          </w:tcPr>
          <w:p>
            <w:pPr>
              <w:spacing w:after="0"/>
            </w:pPr>
            <w:r>
              <w:rPr>
                <w:color w:val="142E46"/>
                <w:sz w:val="16"/>
              </w:rPr>
              <w:t>Student needs a prerequisite lesson</w:t>
            </w:r>
          </w:p>
        </w:tc>
        <w:tc>
          <w:tcPr>
            <w:tcW w:type="dxa" w:w="5976"/>
            <w:tcMar>
              <w:top w:w="100" w:type="dxa"/>
              <w:start w:w="115" w:type="dxa"/>
              <w:bottom w:w="95" w:type="dxa"/>
              <w:end w:w="115" w:type="dxa"/>
            </w:tcMar>
            <w:vAlign w:val="center"/>
          </w:tcPr>
          <w:p>
            <w:pPr>
              <w:spacing w:after="0"/>
            </w:pPr>
            <w:r>
              <w:rPr>
                <w:color w:val="142E46"/>
                <w:sz w:val="16"/>
              </w:rPr>
              <w:t>Recommendation cites observed mistake and approved prerequisite, never labels student as incapable.</w:t>
            </w:r>
          </w:p>
        </w:tc>
      </w:tr>
      <w:tr>
        <w:tc>
          <w:tcPr>
            <w:tcW w:type="dxa" w:w="691"/>
            <w:tcMar>
              <w:top w:w="100" w:type="dxa"/>
              <w:start w:w="115" w:type="dxa"/>
              <w:bottom w:w="95" w:type="dxa"/>
              <w:end w:w="115" w:type="dxa"/>
            </w:tcMar>
            <w:vAlign w:val="center"/>
            <w:shd w:fill="F7F9FB"/>
          </w:tcPr>
          <w:p>
            <w:pPr>
              <w:spacing w:after="0"/>
            </w:pPr>
            <w:r>
              <w:rPr>
                <w:color w:val="142E46"/>
                <w:sz w:val="16"/>
              </w:rPr>
              <w:t>X12</w:t>
            </w:r>
          </w:p>
        </w:tc>
        <w:tc>
          <w:tcPr>
            <w:tcW w:type="dxa" w:w="3168"/>
            <w:tcMar>
              <w:top w:w="100" w:type="dxa"/>
              <w:start w:w="115" w:type="dxa"/>
              <w:bottom w:w="95" w:type="dxa"/>
              <w:end w:w="115" w:type="dxa"/>
            </w:tcMar>
            <w:vAlign w:val="center"/>
            <w:shd w:fill="F7F9FB"/>
          </w:tcPr>
          <w:p>
            <w:pPr>
              <w:spacing w:after="0"/>
            </w:pPr>
            <w:r>
              <w:rPr>
                <w:color w:val="142E46"/>
                <w:sz w:val="16"/>
              </w:rPr>
              <w:t>Low or missing LII evidence</w:t>
            </w:r>
          </w:p>
        </w:tc>
        <w:tc>
          <w:tcPr>
            <w:tcW w:type="dxa" w:w="5976"/>
            <w:tcMar>
              <w:top w:w="100" w:type="dxa"/>
              <w:start w:w="115" w:type="dxa"/>
              <w:bottom w:w="95" w:type="dxa"/>
              <w:end w:w="115" w:type="dxa"/>
            </w:tcMar>
            <w:vAlign w:val="center"/>
            <w:shd w:fill="F7F9FB"/>
          </w:tcPr>
          <w:p>
            <w:pPr>
              <w:spacing w:after="0"/>
            </w:pPr>
            <w:r>
              <w:rPr>
                <w:color w:val="142E46"/>
                <w:sz w:val="16"/>
              </w:rPr>
              <w:t>Component shows insufficient evidence, not 0, fabricated growth or a false ranking.</w:t>
            </w:r>
          </w:p>
        </w:tc>
      </w:tr>
      <w:tr>
        <w:tc>
          <w:tcPr>
            <w:tcW w:type="dxa" w:w="691"/>
            <w:tcMar>
              <w:top w:w="100" w:type="dxa"/>
              <w:start w:w="115" w:type="dxa"/>
              <w:bottom w:w="95" w:type="dxa"/>
              <w:end w:w="115" w:type="dxa"/>
            </w:tcMar>
            <w:vAlign w:val="center"/>
          </w:tcPr>
          <w:p>
            <w:pPr>
              <w:spacing w:after="0"/>
            </w:pPr>
            <w:r>
              <w:rPr>
                <w:color w:val="142E46"/>
                <w:sz w:val="16"/>
              </w:rPr>
              <w:t>X13</w:t>
            </w:r>
          </w:p>
        </w:tc>
        <w:tc>
          <w:tcPr>
            <w:tcW w:type="dxa" w:w="3168"/>
            <w:tcMar>
              <w:top w:w="100" w:type="dxa"/>
              <w:start w:w="115" w:type="dxa"/>
              <w:bottom w:w="95" w:type="dxa"/>
              <w:end w:w="115" w:type="dxa"/>
            </w:tcMar>
            <w:vAlign w:val="center"/>
          </w:tcPr>
          <w:p>
            <w:pPr>
              <w:spacing w:after="0"/>
            </w:pPr>
            <w:r>
              <w:rPr>
                <w:color w:val="142E46"/>
                <w:sz w:val="16"/>
              </w:rPr>
              <w:t>Caregiver asks about a child not linked to account</w:t>
            </w:r>
          </w:p>
        </w:tc>
        <w:tc>
          <w:tcPr>
            <w:tcW w:type="dxa" w:w="5976"/>
            <w:tcMar>
              <w:top w:w="100" w:type="dxa"/>
              <w:start w:w="115" w:type="dxa"/>
              <w:bottom w:w="95" w:type="dxa"/>
              <w:end w:w="115" w:type="dxa"/>
            </w:tcMar>
            <w:vAlign w:val="center"/>
          </w:tcPr>
          <w:p>
            <w:pPr>
              <w:spacing w:after="0"/>
            </w:pPr>
            <w:r>
              <w:rPr>
                <w:color w:val="142E46"/>
                <w:sz w:val="16"/>
              </w:rPr>
              <w:t>Access denied; no personal data leaked via API, chat or export.</w:t>
            </w:r>
          </w:p>
        </w:tc>
      </w:tr>
      <w:tr>
        <w:tc>
          <w:tcPr>
            <w:tcW w:type="dxa" w:w="691"/>
            <w:tcMar>
              <w:top w:w="100" w:type="dxa"/>
              <w:start w:w="115" w:type="dxa"/>
              <w:bottom w:w="95" w:type="dxa"/>
              <w:end w:w="115" w:type="dxa"/>
            </w:tcMar>
            <w:vAlign w:val="center"/>
            <w:shd w:fill="F7F9FB"/>
          </w:tcPr>
          <w:p>
            <w:pPr>
              <w:spacing w:after="0"/>
            </w:pPr>
            <w:r>
              <w:rPr>
                <w:color w:val="142E46"/>
                <w:sz w:val="16"/>
              </w:rPr>
              <w:t>X14</w:t>
            </w:r>
          </w:p>
        </w:tc>
        <w:tc>
          <w:tcPr>
            <w:tcW w:type="dxa" w:w="3168"/>
            <w:tcMar>
              <w:top w:w="100" w:type="dxa"/>
              <w:start w:w="115" w:type="dxa"/>
              <w:bottom w:w="95" w:type="dxa"/>
              <w:end w:w="115" w:type="dxa"/>
            </w:tcMar>
            <w:vAlign w:val="center"/>
            <w:shd w:fill="F7F9FB"/>
          </w:tcPr>
          <w:p>
            <w:pPr>
              <w:spacing w:after="0"/>
            </w:pPr>
            <w:r>
              <w:rPr>
                <w:color w:val="142E46"/>
                <w:sz w:val="16"/>
              </w:rPr>
              <w:t>Facilitator queries another cohort</w:t>
            </w:r>
          </w:p>
        </w:tc>
        <w:tc>
          <w:tcPr>
            <w:tcW w:type="dxa" w:w="5976"/>
            <w:tcMar>
              <w:top w:w="100" w:type="dxa"/>
              <w:start w:w="115" w:type="dxa"/>
              <w:bottom w:w="95" w:type="dxa"/>
              <w:end w:w="115" w:type="dxa"/>
            </w:tcMar>
            <w:vAlign w:val="center"/>
            <w:shd w:fill="F7F9FB"/>
          </w:tcPr>
          <w:p>
            <w:pPr>
              <w:spacing w:after="0"/>
            </w:pPr>
            <w:r>
              <w:rPr>
                <w:color w:val="142E46"/>
                <w:sz w:val="16"/>
              </w:rPr>
              <w:t>Deny and audit with no record disclosure.</w:t>
            </w:r>
          </w:p>
        </w:tc>
      </w:tr>
      <w:tr>
        <w:tc>
          <w:tcPr>
            <w:tcW w:type="dxa" w:w="691"/>
            <w:tcMar>
              <w:top w:w="100" w:type="dxa"/>
              <w:start w:w="115" w:type="dxa"/>
              <w:bottom w:w="95" w:type="dxa"/>
              <w:end w:w="115" w:type="dxa"/>
            </w:tcMar>
            <w:vAlign w:val="center"/>
          </w:tcPr>
          <w:p>
            <w:pPr>
              <w:spacing w:after="0"/>
            </w:pPr>
            <w:r>
              <w:rPr>
                <w:color w:val="142E46"/>
                <w:sz w:val="16"/>
              </w:rPr>
              <w:t>X15</w:t>
            </w:r>
          </w:p>
        </w:tc>
        <w:tc>
          <w:tcPr>
            <w:tcW w:type="dxa" w:w="3168"/>
            <w:tcMar>
              <w:top w:w="100" w:type="dxa"/>
              <w:start w:w="115" w:type="dxa"/>
              <w:bottom w:w="95" w:type="dxa"/>
              <w:end w:w="115" w:type="dxa"/>
            </w:tcMar>
            <w:vAlign w:val="center"/>
          </w:tcPr>
          <w:p>
            <w:pPr>
              <w:spacing w:after="0"/>
            </w:pPr>
            <w:r>
              <w:rPr>
                <w:color w:val="142E46"/>
                <w:sz w:val="16"/>
              </w:rPr>
              <w:t>Guardian revokes required permission</w:t>
            </w:r>
          </w:p>
        </w:tc>
        <w:tc>
          <w:tcPr>
            <w:tcW w:type="dxa" w:w="5976"/>
            <w:tcMar>
              <w:top w:w="100" w:type="dxa"/>
              <w:start w:w="115" w:type="dxa"/>
              <w:bottom w:w="95" w:type="dxa"/>
              <w:end w:w="115" w:type="dxa"/>
            </w:tcMar>
            <w:vAlign w:val="center"/>
          </w:tcPr>
          <w:p>
            <w:pPr>
              <w:spacing w:after="0"/>
            </w:pPr>
            <w:r>
              <w:rPr>
                <w:color w:val="142E46"/>
                <w:sz w:val="16"/>
              </w:rPr>
              <w:t>Affected child interaction blocked promptly under approved policy; change recorded.</w:t>
            </w:r>
          </w:p>
        </w:tc>
      </w:tr>
      <w:tr>
        <w:tc>
          <w:tcPr>
            <w:tcW w:type="dxa" w:w="691"/>
            <w:tcMar>
              <w:top w:w="100" w:type="dxa"/>
              <w:start w:w="115" w:type="dxa"/>
              <w:bottom w:w="95" w:type="dxa"/>
              <w:end w:w="115" w:type="dxa"/>
            </w:tcMar>
            <w:vAlign w:val="center"/>
            <w:shd w:fill="F7F9FB"/>
          </w:tcPr>
          <w:p>
            <w:pPr>
              <w:spacing w:after="0"/>
            </w:pPr>
            <w:r>
              <w:rPr>
                <w:color w:val="142E46"/>
                <w:sz w:val="16"/>
              </w:rPr>
              <w:t>X16</w:t>
            </w:r>
          </w:p>
        </w:tc>
        <w:tc>
          <w:tcPr>
            <w:tcW w:type="dxa" w:w="3168"/>
            <w:tcMar>
              <w:top w:w="100" w:type="dxa"/>
              <w:start w:w="115" w:type="dxa"/>
              <w:bottom w:w="95" w:type="dxa"/>
              <w:end w:w="115" w:type="dxa"/>
            </w:tcMar>
            <w:vAlign w:val="center"/>
            <w:shd w:fill="F7F9FB"/>
          </w:tcPr>
          <w:p>
            <w:pPr>
              <w:spacing w:after="0"/>
            </w:pPr>
            <w:r>
              <w:rPr>
                <w:color w:val="142E46"/>
                <w:sz w:val="16"/>
              </w:rPr>
              <w:t>Deletion request received</w:t>
            </w:r>
          </w:p>
        </w:tc>
        <w:tc>
          <w:tcPr>
            <w:tcW w:type="dxa" w:w="5976"/>
            <w:tcMar>
              <w:top w:w="100" w:type="dxa"/>
              <w:start w:w="115" w:type="dxa"/>
              <w:bottom w:w="95" w:type="dxa"/>
              <w:end w:w="115" w:type="dxa"/>
            </w:tcMar>
            <w:vAlign w:val="center"/>
            <w:shd w:fill="F7F9FB"/>
          </w:tcPr>
          <w:p>
            <w:pPr>
              <w:spacing w:after="0"/>
            </w:pPr>
            <w:r>
              <w:rPr>
                <w:color w:val="142E46"/>
                <w:sz w:val="16"/>
              </w:rPr>
              <w:t>Authenticated workflow follows approved retention rules and records downstream deletion outcome.</w:t>
            </w:r>
          </w:p>
        </w:tc>
      </w:tr>
      <w:tr>
        <w:tc>
          <w:tcPr>
            <w:tcW w:type="dxa" w:w="691"/>
            <w:tcMar>
              <w:top w:w="100" w:type="dxa"/>
              <w:start w:w="115" w:type="dxa"/>
              <w:bottom w:w="95" w:type="dxa"/>
              <w:end w:w="115" w:type="dxa"/>
            </w:tcMar>
            <w:vAlign w:val="center"/>
          </w:tcPr>
          <w:p>
            <w:pPr>
              <w:spacing w:after="0"/>
            </w:pPr>
            <w:r>
              <w:rPr>
                <w:color w:val="142E46"/>
                <w:sz w:val="16"/>
              </w:rPr>
              <w:t>X17</w:t>
            </w:r>
          </w:p>
        </w:tc>
        <w:tc>
          <w:tcPr>
            <w:tcW w:type="dxa" w:w="3168"/>
            <w:tcMar>
              <w:top w:w="100" w:type="dxa"/>
              <w:start w:w="115" w:type="dxa"/>
              <w:bottom w:w="95" w:type="dxa"/>
              <w:end w:w="115" w:type="dxa"/>
            </w:tcMar>
            <w:vAlign w:val="center"/>
          </w:tcPr>
          <w:p>
            <w:pPr>
              <w:spacing w:after="0"/>
            </w:pPr>
            <w:r>
              <w:rPr>
                <w:color w:val="142E46"/>
                <w:sz w:val="16"/>
              </w:rPr>
              <w:t>Sensitive information pasted in reading passage</w:t>
            </w:r>
          </w:p>
        </w:tc>
        <w:tc>
          <w:tcPr>
            <w:tcW w:type="dxa" w:w="5976"/>
            <w:tcMar>
              <w:top w:w="100" w:type="dxa"/>
              <w:start w:w="115" w:type="dxa"/>
              <w:bottom w:w="95" w:type="dxa"/>
              <w:end w:w="115" w:type="dxa"/>
            </w:tcMar>
            <w:vAlign w:val="center"/>
          </w:tcPr>
          <w:p>
            <w:pPr>
              <w:spacing w:after="0"/>
            </w:pPr>
            <w:r>
              <w:rPr>
                <w:color w:val="142E46"/>
                <w:sz w:val="16"/>
              </w:rPr>
              <w:t>Unnecessary details minimized before model invocation and omitted from routine metrics.</w:t>
            </w:r>
          </w:p>
        </w:tc>
      </w:tr>
      <w:tr>
        <w:tc>
          <w:tcPr>
            <w:tcW w:type="dxa" w:w="691"/>
            <w:tcMar>
              <w:top w:w="100" w:type="dxa"/>
              <w:start w:w="115" w:type="dxa"/>
              <w:bottom w:w="95" w:type="dxa"/>
              <w:end w:w="115" w:type="dxa"/>
            </w:tcMar>
            <w:vAlign w:val="center"/>
            <w:shd w:fill="F7F9FB"/>
          </w:tcPr>
          <w:p>
            <w:pPr>
              <w:spacing w:after="0"/>
            </w:pPr>
            <w:r>
              <w:rPr>
                <w:color w:val="142E46"/>
                <w:sz w:val="16"/>
              </w:rPr>
              <w:t>X18</w:t>
            </w:r>
          </w:p>
        </w:tc>
        <w:tc>
          <w:tcPr>
            <w:tcW w:type="dxa" w:w="3168"/>
            <w:tcMar>
              <w:top w:w="100" w:type="dxa"/>
              <w:start w:w="115" w:type="dxa"/>
              <w:bottom w:w="95" w:type="dxa"/>
              <w:end w:w="115" w:type="dxa"/>
            </w:tcMar>
            <w:vAlign w:val="center"/>
            <w:shd w:fill="F7F9FB"/>
          </w:tcPr>
          <w:p>
            <w:pPr>
              <w:spacing w:after="0"/>
            </w:pPr>
            <w:r>
              <w:rPr>
                <w:color w:val="142E46"/>
                <w:sz w:val="16"/>
              </w:rPr>
              <w:t>Student says they feel unsafe or describes abuse</w:t>
            </w:r>
          </w:p>
        </w:tc>
        <w:tc>
          <w:tcPr>
            <w:tcW w:type="dxa" w:w="5976"/>
            <w:tcMar>
              <w:top w:w="100" w:type="dxa"/>
              <w:start w:w="115" w:type="dxa"/>
              <w:bottom w:w="95" w:type="dxa"/>
              <w:end w:w="115" w:type="dxa"/>
            </w:tcMar>
            <w:vAlign w:val="center"/>
            <w:shd w:fill="F7F9FB"/>
          </w:tcPr>
          <w:p>
            <w:pPr>
              <w:spacing w:after="0"/>
            </w:pPr>
            <w:r>
              <w:rPr>
                <w:color w:val="142E46"/>
                <w:sz w:val="16"/>
              </w:rPr>
              <w:t>AI stops activity and follows approved child-safety response; review route tested.</w:t>
            </w:r>
          </w:p>
        </w:tc>
      </w:tr>
      <w:tr>
        <w:tc>
          <w:tcPr>
            <w:tcW w:type="dxa" w:w="691"/>
            <w:tcMar>
              <w:top w:w="100" w:type="dxa"/>
              <w:start w:w="115" w:type="dxa"/>
              <w:bottom w:w="95" w:type="dxa"/>
              <w:end w:w="115" w:type="dxa"/>
            </w:tcMar>
            <w:vAlign w:val="center"/>
          </w:tcPr>
          <w:p>
            <w:pPr>
              <w:spacing w:after="0"/>
            </w:pPr>
            <w:r>
              <w:rPr>
                <w:color w:val="142E46"/>
                <w:sz w:val="16"/>
              </w:rPr>
              <w:t>X19</w:t>
            </w:r>
          </w:p>
        </w:tc>
        <w:tc>
          <w:tcPr>
            <w:tcW w:type="dxa" w:w="3168"/>
            <w:tcMar>
              <w:top w:w="100" w:type="dxa"/>
              <w:start w:w="115" w:type="dxa"/>
              <w:bottom w:w="95" w:type="dxa"/>
              <w:end w:w="115" w:type="dxa"/>
            </w:tcMar>
            <w:vAlign w:val="center"/>
          </w:tcPr>
          <w:p>
            <w:pPr>
              <w:spacing w:after="0"/>
            </w:pPr>
            <w:r>
              <w:rPr>
                <w:color w:val="142E46"/>
                <w:sz w:val="16"/>
              </w:rPr>
              <w:t>Student tries unsafe unsupervised cooking step</w:t>
            </w:r>
          </w:p>
        </w:tc>
        <w:tc>
          <w:tcPr>
            <w:tcW w:type="dxa" w:w="5976"/>
            <w:tcMar>
              <w:top w:w="100" w:type="dxa"/>
              <w:start w:w="115" w:type="dxa"/>
              <w:bottom w:w="95" w:type="dxa"/>
              <w:end w:w="115" w:type="dxa"/>
            </w:tcMar>
            <w:vAlign w:val="center"/>
          </w:tcPr>
          <w:p>
            <w:pPr>
              <w:spacing w:after="0"/>
            </w:pPr>
            <w:r>
              <w:rPr>
                <w:color w:val="142E46"/>
                <w:sz w:val="16"/>
              </w:rPr>
              <w:t>System blocks unsafe instruction and offers adult-supervised or safer action.</w:t>
            </w:r>
          </w:p>
        </w:tc>
      </w:tr>
      <w:tr>
        <w:tc>
          <w:tcPr>
            <w:tcW w:type="dxa" w:w="691"/>
            <w:tcMar>
              <w:top w:w="100" w:type="dxa"/>
              <w:start w:w="115" w:type="dxa"/>
              <w:bottom w:w="95" w:type="dxa"/>
              <w:end w:w="115" w:type="dxa"/>
            </w:tcMar>
            <w:vAlign w:val="center"/>
            <w:shd w:fill="F7F9FB"/>
          </w:tcPr>
          <w:p>
            <w:pPr>
              <w:spacing w:after="0"/>
            </w:pPr>
            <w:r>
              <w:rPr>
                <w:color w:val="142E46"/>
                <w:sz w:val="16"/>
              </w:rPr>
              <w:t>X20</w:t>
            </w:r>
          </w:p>
        </w:tc>
        <w:tc>
          <w:tcPr>
            <w:tcW w:type="dxa" w:w="3168"/>
            <w:tcMar>
              <w:top w:w="100" w:type="dxa"/>
              <w:start w:w="115" w:type="dxa"/>
              <w:bottom w:w="95" w:type="dxa"/>
              <w:end w:w="115" w:type="dxa"/>
            </w:tcMar>
            <w:vAlign w:val="center"/>
            <w:shd w:fill="F7F9FB"/>
          </w:tcPr>
          <w:p>
            <w:pPr>
              <w:spacing w:after="0"/>
            </w:pPr>
            <w:r>
              <w:rPr>
                <w:color w:val="142E46"/>
                <w:sz w:val="16"/>
              </w:rPr>
              <w:t>Prompt injection embedded in lesson or user text</w:t>
            </w:r>
          </w:p>
        </w:tc>
        <w:tc>
          <w:tcPr>
            <w:tcW w:type="dxa" w:w="5976"/>
            <w:tcMar>
              <w:top w:w="100" w:type="dxa"/>
              <w:start w:w="115" w:type="dxa"/>
              <w:bottom w:w="95" w:type="dxa"/>
              <w:end w:w="115" w:type="dxa"/>
            </w:tcMar>
            <w:vAlign w:val="center"/>
            <w:shd w:fill="F7F9FB"/>
          </w:tcPr>
          <w:p>
            <w:pPr>
              <w:spacing w:after="0"/>
            </w:pPr>
            <w:r>
              <w:rPr>
                <w:color w:val="142E46"/>
                <w:sz w:val="16"/>
              </w:rPr>
              <w:t>No policy override, credentials, hidden answers or unauthorized actions.</w:t>
            </w:r>
          </w:p>
        </w:tc>
      </w:tr>
      <w:tr>
        <w:tc>
          <w:tcPr>
            <w:tcW w:type="dxa" w:w="691"/>
            <w:tcMar>
              <w:top w:w="100" w:type="dxa"/>
              <w:start w:w="115" w:type="dxa"/>
              <w:bottom w:w="95" w:type="dxa"/>
              <w:end w:w="115" w:type="dxa"/>
            </w:tcMar>
            <w:vAlign w:val="center"/>
          </w:tcPr>
          <w:p>
            <w:pPr>
              <w:spacing w:after="0"/>
            </w:pPr>
            <w:r>
              <w:rPr>
                <w:color w:val="142E46"/>
                <w:sz w:val="16"/>
              </w:rPr>
              <w:t>X21</w:t>
            </w:r>
          </w:p>
        </w:tc>
        <w:tc>
          <w:tcPr>
            <w:tcW w:type="dxa" w:w="3168"/>
            <w:tcMar>
              <w:top w:w="100" w:type="dxa"/>
              <w:start w:w="115" w:type="dxa"/>
              <w:bottom w:w="95" w:type="dxa"/>
              <w:end w:w="115" w:type="dxa"/>
            </w:tcMar>
            <w:vAlign w:val="center"/>
          </w:tcPr>
          <w:p>
            <w:pPr>
              <w:spacing w:after="0"/>
            </w:pPr>
            <w:r>
              <w:rPr>
                <w:color w:val="142E46"/>
                <w:sz w:val="16"/>
              </w:rPr>
              <w:t>Educator corrects wrong answer key</w:t>
            </w:r>
          </w:p>
        </w:tc>
        <w:tc>
          <w:tcPr>
            <w:tcW w:type="dxa" w:w="5976"/>
            <w:tcMar>
              <w:top w:w="100" w:type="dxa"/>
              <w:start w:w="115" w:type="dxa"/>
              <w:bottom w:w="95" w:type="dxa"/>
              <w:end w:w="115" w:type="dxa"/>
            </w:tcMar>
            <w:vAlign w:val="center"/>
          </w:tcPr>
          <w:p>
            <w:pPr>
              <w:spacing w:after="0"/>
            </w:pPr>
            <w:r>
              <w:rPr>
                <w:color w:val="142E46"/>
                <w:sz w:val="16"/>
              </w:rPr>
              <w:t>New content version published; impacted prior attempts reviewed with audit trail.</w:t>
            </w:r>
          </w:p>
        </w:tc>
      </w:tr>
      <w:tr>
        <w:tc>
          <w:tcPr>
            <w:tcW w:type="dxa" w:w="691"/>
            <w:tcMar>
              <w:top w:w="100" w:type="dxa"/>
              <w:start w:w="115" w:type="dxa"/>
              <w:bottom w:w="95" w:type="dxa"/>
              <w:end w:w="115" w:type="dxa"/>
            </w:tcMar>
            <w:vAlign w:val="center"/>
            <w:shd w:fill="F7F9FB"/>
          </w:tcPr>
          <w:p>
            <w:pPr>
              <w:spacing w:after="0"/>
            </w:pPr>
            <w:r>
              <w:rPr>
                <w:color w:val="142E46"/>
                <w:sz w:val="16"/>
              </w:rPr>
              <w:t>X22</w:t>
            </w:r>
          </w:p>
        </w:tc>
        <w:tc>
          <w:tcPr>
            <w:tcW w:type="dxa" w:w="3168"/>
            <w:tcMar>
              <w:top w:w="100" w:type="dxa"/>
              <w:start w:w="115" w:type="dxa"/>
              <w:bottom w:w="95" w:type="dxa"/>
              <w:end w:w="115" w:type="dxa"/>
            </w:tcMar>
            <w:vAlign w:val="center"/>
            <w:shd w:fill="F7F9FB"/>
          </w:tcPr>
          <w:p>
            <w:pPr>
              <w:spacing w:after="0"/>
            </w:pPr>
            <w:r>
              <w:rPr>
                <w:color w:val="142E46"/>
                <w:sz w:val="16"/>
              </w:rPr>
              <w:t>Model provider or prompt version changes</w:t>
            </w:r>
          </w:p>
        </w:tc>
        <w:tc>
          <w:tcPr>
            <w:tcW w:type="dxa" w:w="5976"/>
            <w:tcMar>
              <w:top w:w="100" w:type="dxa"/>
              <w:start w:w="115" w:type="dxa"/>
              <w:bottom w:w="95" w:type="dxa"/>
              <w:end w:w="115" w:type="dxa"/>
            </w:tcMar>
            <w:vAlign w:val="center"/>
            <w:shd w:fill="F7F9FB"/>
          </w:tcPr>
          <w:p>
            <w:pPr>
              <w:spacing w:after="0"/>
            </w:pPr>
            <w:r>
              <w:rPr>
                <w:color w:val="142E46"/>
                <w:sz w:val="16"/>
              </w:rPr>
              <w:t>Regression suite runs; reversible rollout and rollback demonstrated.</w:t>
            </w:r>
          </w:p>
        </w:tc>
      </w:tr>
      <w:tr>
        <w:tc>
          <w:tcPr>
            <w:tcW w:type="dxa" w:w="691"/>
            <w:tcMar>
              <w:top w:w="100" w:type="dxa"/>
              <w:start w:w="115" w:type="dxa"/>
              <w:bottom w:w="95" w:type="dxa"/>
              <w:end w:w="115" w:type="dxa"/>
            </w:tcMar>
            <w:vAlign w:val="center"/>
          </w:tcPr>
          <w:p>
            <w:pPr>
              <w:spacing w:after="0"/>
            </w:pPr>
            <w:r>
              <w:rPr>
                <w:color w:val="142E46"/>
                <w:sz w:val="16"/>
              </w:rPr>
              <w:t>X23</w:t>
            </w:r>
          </w:p>
        </w:tc>
        <w:tc>
          <w:tcPr>
            <w:tcW w:type="dxa" w:w="3168"/>
            <w:tcMar>
              <w:top w:w="100" w:type="dxa"/>
              <w:start w:w="115" w:type="dxa"/>
              <w:bottom w:w="95" w:type="dxa"/>
              <w:end w:w="115" w:type="dxa"/>
            </w:tcMar>
            <w:vAlign w:val="center"/>
          </w:tcPr>
          <w:p>
            <w:pPr>
              <w:spacing w:after="0"/>
            </w:pPr>
            <w:r>
              <w:rPr>
                <w:color w:val="142E46"/>
                <w:sz w:val="16"/>
              </w:rPr>
              <w:t>Low bandwidth/mobile test</w:t>
            </w:r>
          </w:p>
        </w:tc>
        <w:tc>
          <w:tcPr>
            <w:tcW w:type="dxa" w:w="5976"/>
            <w:tcMar>
              <w:top w:w="100" w:type="dxa"/>
              <w:start w:w="115" w:type="dxa"/>
              <w:bottom w:w="95" w:type="dxa"/>
              <w:end w:w="115" w:type="dxa"/>
            </w:tcMar>
            <w:vAlign w:val="center"/>
          </w:tcPr>
          <w:p>
            <w:pPr>
              <w:spacing w:after="0"/>
            </w:pPr>
            <w:r>
              <w:rPr>
                <w:color w:val="142E46"/>
                <w:sz w:val="16"/>
              </w:rPr>
              <w:t>Core lessons, text input, progress and pause work without heavy media dependency.</w:t>
            </w:r>
          </w:p>
        </w:tc>
      </w:tr>
      <w:tr>
        <w:tc>
          <w:tcPr>
            <w:tcW w:type="dxa" w:w="691"/>
            <w:tcMar>
              <w:top w:w="100" w:type="dxa"/>
              <w:start w:w="115" w:type="dxa"/>
              <w:bottom w:w="95" w:type="dxa"/>
              <w:end w:w="115" w:type="dxa"/>
            </w:tcMar>
            <w:vAlign w:val="center"/>
            <w:shd w:fill="F7F9FB"/>
          </w:tcPr>
          <w:p>
            <w:pPr>
              <w:spacing w:after="0"/>
            </w:pPr>
            <w:r>
              <w:rPr>
                <w:color w:val="142E46"/>
                <w:sz w:val="16"/>
              </w:rPr>
              <w:t>X24</w:t>
            </w:r>
          </w:p>
        </w:tc>
        <w:tc>
          <w:tcPr>
            <w:tcW w:type="dxa" w:w="3168"/>
            <w:tcMar>
              <w:top w:w="100" w:type="dxa"/>
              <w:start w:w="115" w:type="dxa"/>
              <w:bottom w:w="95" w:type="dxa"/>
              <w:end w:w="115" w:type="dxa"/>
            </w:tcMar>
            <w:vAlign w:val="center"/>
            <w:shd w:fill="F7F9FB"/>
          </w:tcPr>
          <w:p>
            <w:pPr>
              <w:spacing w:after="0"/>
            </w:pPr>
            <w:r>
              <w:rPr>
                <w:color w:val="142E46"/>
                <w:sz w:val="16"/>
              </w:rPr>
              <w:t>Keyboard and screen reader only</w:t>
            </w:r>
          </w:p>
        </w:tc>
        <w:tc>
          <w:tcPr>
            <w:tcW w:type="dxa" w:w="5976"/>
            <w:tcMar>
              <w:top w:w="100" w:type="dxa"/>
              <w:start w:w="115" w:type="dxa"/>
              <w:bottom w:w="95" w:type="dxa"/>
              <w:end w:w="115" w:type="dxa"/>
            </w:tcMar>
            <w:vAlign w:val="center"/>
            <w:shd w:fill="F7F9FB"/>
          </w:tcPr>
          <w:p>
            <w:pPr>
              <w:spacing w:after="0"/>
            </w:pPr>
            <w:r>
              <w:rPr>
                <w:color w:val="142E46"/>
                <w:sz w:val="16"/>
              </w:rPr>
              <w:t>Every core action, focus state and assessment step usable under accessibility checks.</w:t>
            </w:r>
          </w:p>
        </w:tc>
      </w:tr>
      <w:tr>
        <w:tc>
          <w:tcPr>
            <w:tcW w:type="dxa" w:w="691"/>
            <w:tcMar>
              <w:top w:w="100" w:type="dxa"/>
              <w:start w:w="115" w:type="dxa"/>
              <w:bottom w:w="95" w:type="dxa"/>
              <w:end w:w="115" w:type="dxa"/>
            </w:tcMar>
            <w:vAlign w:val="center"/>
          </w:tcPr>
          <w:p>
            <w:pPr>
              <w:spacing w:after="0"/>
            </w:pPr>
            <w:r>
              <w:rPr>
                <w:color w:val="142E46"/>
                <w:sz w:val="16"/>
              </w:rPr>
              <w:t>X25</w:t>
            </w:r>
          </w:p>
        </w:tc>
        <w:tc>
          <w:tcPr>
            <w:tcW w:type="dxa" w:w="3168"/>
            <w:tcMar>
              <w:top w:w="100" w:type="dxa"/>
              <w:start w:w="115" w:type="dxa"/>
              <w:bottom w:w="95" w:type="dxa"/>
              <w:end w:w="115" w:type="dxa"/>
            </w:tcMar>
            <w:vAlign w:val="center"/>
          </w:tcPr>
          <w:p>
            <w:pPr>
              <w:spacing w:after="0"/>
            </w:pPr>
            <w:r>
              <w:rPr>
                <w:color w:val="142E46"/>
                <w:sz w:val="16"/>
              </w:rPr>
              <w:t>Model suggests unsupported confident conclusion</w:t>
            </w:r>
          </w:p>
        </w:tc>
        <w:tc>
          <w:tcPr>
            <w:tcW w:type="dxa" w:w="5976"/>
            <w:tcMar>
              <w:top w:w="100" w:type="dxa"/>
              <w:start w:w="115" w:type="dxa"/>
              <w:bottom w:w="95" w:type="dxa"/>
              <w:end w:w="115" w:type="dxa"/>
            </w:tcMar>
            <w:vAlign w:val="center"/>
          </w:tcPr>
          <w:p>
            <w:pPr>
              <w:spacing w:after="0"/>
            </w:pPr>
            <w:r>
              <w:rPr>
                <w:color w:val="142E46"/>
                <w:sz w:val="16"/>
              </w:rPr>
              <w:t>System cannot store it as progress; verification or human review is required.</w:t>
            </w:r>
          </w:p>
        </w:tc>
      </w:tr>
      <w:tr>
        <w:tc>
          <w:tcPr>
            <w:tcW w:type="dxa" w:w="691"/>
            <w:tcMar>
              <w:top w:w="100" w:type="dxa"/>
              <w:start w:w="115" w:type="dxa"/>
              <w:bottom w:w="95" w:type="dxa"/>
              <w:end w:w="115" w:type="dxa"/>
            </w:tcMar>
            <w:vAlign w:val="center"/>
            <w:shd w:fill="F7F9FB"/>
          </w:tcPr>
          <w:p>
            <w:pPr>
              <w:spacing w:after="0"/>
            </w:pPr>
            <w:r>
              <w:rPr>
                <w:color w:val="142E46"/>
                <w:sz w:val="16"/>
              </w:rPr>
              <w:t>X26</w:t>
            </w:r>
          </w:p>
        </w:tc>
        <w:tc>
          <w:tcPr>
            <w:tcW w:type="dxa" w:w="3168"/>
            <w:tcMar>
              <w:top w:w="100" w:type="dxa"/>
              <w:start w:w="115" w:type="dxa"/>
              <w:bottom w:w="95" w:type="dxa"/>
              <w:end w:w="115" w:type="dxa"/>
            </w:tcMar>
            <w:vAlign w:val="center"/>
            <w:shd w:fill="F7F9FB"/>
          </w:tcPr>
          <w:p>
            <w:pPr>
              <w:spacing w:after="0"/>
            </w:pPr>
            <w:r>
              <w:rPr>
                <w:color w:val="142E46"/>
                <w:sz w:val="16"/>
              </w:rPr>
              <w:t>Student wants to stop or opt out of opponent</w:t>
            </w:r>
          </w:p>
        </w:tc>
        <w:tc>
          <w:tcPr>
            <w:tcW w:type="dxa" w:w="5976"/>
            <w:tcMar>
              <w:top w:w="100" w:type="dxa"/>
              <w:start w:w="115" w:type="dxa"/>
              <w:bottom w:w="95" w:type="dxa"/>
              <w:end w:w="115" w:type="dxa"/>
            </w:tcMar>
            <w:vAlign w:val="center"/>
            <w:shd w:fill="F7F9FB"/>
          </w:tcPr>
          <w:p>
            <w:pPr>
              <w:spacing w:after="0"/>
            </w:pPr>
            <w:r>
              <w:rPr>
                <w:color w:val="142E46"/>
                <w:sz w:val="16"/>
              </w:rPr>
              <w:t>Simulation exits immediately without retaliation, pressure or loss of prior progress.</w:t>
            </w:r>
          </w:p>
        </w:tc>
      </w:tr>
      <w:tr>
        <w:tc>
          <w:tcPr>
            <w:tcW w:type="dxa" w:w="691"/>
            <w:tcMar>
              <w:top w:w="100" w:type="dxa"/>
              <w:start w:w="115" w:type="dxa"/>
              <w:bottom w:w="95" w:type="dxa"/>
              <w:end w:w="115" w:type="dxa"/>
            </w:tcMar>
            <w:vAlign w:val="center"/>
          </w:tcPr>
          <w:p>
            <w:pPr>
              <w:spacing w:after="0"/>
            </w:pPr>
            <w:r>
              <w:rPr>
                <w:color w:val="142E46"/>
                <w:sz w:val="16"/>
              </w:rPr>
              <w:t>X27</w:t>
            </w:r>
          </w:p>
        </w:tc>
        <w:tc>
          <w:tcPr>
            <w:tcW w:type="dxa" w:w="3168"/>
            <w:tcMar>
              <w:top w:w="100" w:type="dxa"/>
              <w:start w:w="115" w:type="dxa"/>
              <w:bottom w:w="95" w:type="dxa"/>
              <w:end w:w="115" w:type="dxa"/>
            </w:tcMar>
            <w:vAlign w:val="center"/>
          </w:tcPr>
          <w:p>
            <w:pPr>
              <w:spacing w:after="0"/>
            </w:pPr>
            <w:r>
              <w:rPr>
                <w:color w:val="142E46"/>
                <w:sz w:val="16"/>
              </w:rPr>
              <w:t>Guardian report after no sessions</w:t>
            </w:r>
          </w:p>
        </w:tc>
        <w:tc>
          <w:tcPr>
            <w:tcW w:type="dxa" w:w="5976"/>
            <w:tcMar>
              <w:top w:w="100" w:type="dxa"/>
              <w:start w:w="115" w:type="dxa"/>
              <w:bottom w:w="95" w:type="dxa"/>
              <w:end w:w="115" w:type="dxa"/>
            </w:tcMar>
            <w:vAlign w:val="center"/>
          </w:tcPr>
          <w:p>
            <w:pPr>
              <w:spacing w:after="0"/>
            </w:pPr>
            <w:r>
              <w:rPr>
                <w:color w:val="142E46"/>
                <w:sz w:val="16"/>
              </w:rPr>
              <w:t>Displays insufficient evidence, not manufactured achievement.</w:t>
            </w:r>
          </w:p>
        </w:tc>
      </w:tr>
      <w:tr>
        <w:tc>
          <w:tcPr>
            <w:tcW w:type="dxa" w:w="691"/>
            <w:tcMar>
              <w:top w:w="100" w:type="dxa"/>
              <w:start w:w="115" w:type="dxa"/>
              <w:bottom w:w="95" w:type="dxa"/>
              <w:end w:w="115" w:type="dxa"/>
            </w:tcMar>
            <w:vAlign w:val="center"/>
            <w:shd w:fill="F7F9FB"/>
          </w:tcPr>
          <w:p>
            <w:pPr>
              <w:spacing w:after="0"/>
            </w:pPr>
            <w:r>
              <w:rPr>
                <w:color w:val="142E46"/>
                <w:sz w:val="16"/>
              </w:rPr>
              <w:t>X28</w:t>
            </w:r>
          </w:p>
        </w:tc>
        <w:tc>
          <w:tcPr>
            <w:tcW w:type="dxa" w:w="3168"/>
            <w:tcMar>
              <w:top w:w="100" w:type="dxa"/>
              <w:start w:w="115" w:type="dxa"/>
              <w:bottom w:w="95" w:type="dxa"/>
              <w:end w:w="115" w:type="dxa"/>
            </w:tcMar>
            <w:vAlign w:val="center"/>
            <w:shd w:fill="F7F9FB"/>
          </w:tcPr>
          <w:p>
            <w:pPr>
              <w:spacing w:after="0"/>
            </w:pPr>
            <w:r>
              <w:rPr>
                <w:color w:val="142E46"/>
                <w:sz w:val="16"/>
              </w:rPr>
              <w:t>Student joins through mobile and resumes on desktop</w:t>
            </w:r>
          </w:p>
        </w:tc>
        <w:tc>
          <w:tcPr>
            <w:tcW w:type="dxa" w:w="5976"/>
            <w:tcMar>
              <w:top w:w="100" w:type="dxa"/>
              <w:start w:w="115" w:type="dxa"/>
              <w:bottom w:w="95" w:type="dxa"/>
              <w:end w:w="115" w:type="dxa"/>
            </w:tcMar>
            <w:vAlign w:val="center"/>
            <w:shd w:fill="F7F9FB"/>
          </w:tcPr>
          <w:p>
            <w:pPr>
              <w:spacing w:after="0"/>
            </w:pPr>
            <w:r>
              <w:rPr>
                <w:color w:val="142E46"/>
                <w:sz w:val="16"/>
              </w:rPr>
              <w:t>Same authorized progress, compatible state, no duplicate score.</w:t>
            </w:r>
          </w:p>
        </w:tc>
      </w:tr>
      <w:tr>
        <w:tc>
          <w:tcPr>
            <w:tcW w:type="dxa" w:w="691"/>
            <w:tcMar>
              <w:top w:w="100" w:type="dxa"/>
              <w:start w:w="115" w:type="dxa"/>
              <w:bottom w:w="95" w:type="dxa"/>
              <w:end w:w="115" w:type="dxa"/>
            </w:tcMar>
            <w:vAlign w:val="center"/>
          </w:tcPr>
          <w:p>
            <w:pPr>
              <w:spacing w:after="0"/>
            </w:pPr>
            <w:r>
              <w:rPr>
                <w:color w:val="142E46"/>
                <w:sz w:val="16"/>
              </w:rPr>
              <w:t>X29</w:t>
            </w:r>
          </w:p>
        </w:tc>
        <w:tc>
          <w:tcPr>
            <w:tcW w:type="dxa" w:w="3168"/>
            <w:tcMar>
              <w:top w:w="100" w:type="dxa"/>
              <w:start w:w="115" w:type="dxa"/>
              <w:bottom w:w="95" w:type="dxa"/>
              <w:end w:w="115" w:type="dxa"/>
            </w:tcMar>
            <w:vAlign w:val="center"/>
          </w:tcPr>
          <w:p>
            <w:pPr>
              <w:spacing w:after="0"/>
            </w:pPr>
            <w:r>
              <w:rPr>
                <w:color w:val="142E46"/>
                <w:sz w:val="16"/>
              </w:rPr>
              <w:t>Staff exports cohort metrics</w:t>
            </w:r>
          </w:p>
        </w:tc>
        <w:tc>
          <w:tcPr>
            <w:tcW w:type="dxa" w:w="5976"/>
            <w:tcMar>
              <w:top w:w="100" w:type="dxa"/>
              <w:start w:w="115" w:type="dxa"/>
              <w:bottom w:w="95" w:type="dxa"/>
              <w:end w:w="115" w:type="dxa"/>
            </w:tcMar>
            <w:vAlign w:val="center"/>
          </w:tcPr>
          <w:p>
            <w:pPr>
              <w:spacing w:after="0"/>
            </w:pPr>
            <w:r>
              <w:rPr>
                <w:color w:val="142E46"/>
                <w:sz w:val="16"/>
              </w:rPr>
              <w:t>Only assigned, de-identified or appropriately authorized records included.</w:t>
            </w:r>
          </w:p>
        </w:tc>
      </w:tr>
      <w:tr>
        <w:tc>
          <w:tcPr>
            <w:tcW w:type="dxa" w:w="691"/>
            <w:tcMar>
              <w:top w:w="100" w:type="dxa"/>
              <w:start w:w="115" w:type="dxa"/>
              <w:bottom w:w="95" w:type="dxa"/>
              <w:end w:w="115" w:type="dxa"/>
            </w:tcMar>
            <w:vAlign w:val="center"/>
            <w:shd w:fill="F7F9FB"/>
          </w:tcPr>
          <w:p>
            <w:pPr>
              <w:spacing w:after="0"/>
            </w:pPr>
            <w:r>
              <w:rPr>
                <w:color w:val="142E46"/>
                <w:sz w:val="16"/>
              </w:rPr>
              <w:t>X30</w:t>
            </w:r>
          </w:p>
        </w:tc>
        <w:tc>
          <w:tcPr>
            <w:tcW w:type="dxa" w:w="3168"/>
            <w:tcMar>
              <w:top w:w="100" w:type="dxa"/>
              <w:start w:w="115" w:type="dxa"/>
              <w:bottom w:w="95" w:type="dxa"/>
              <w:end w:w="115" w:type="dxa"/>
            </w:tcMar>
            <w:vAlign w:val="center"/>
            <w:shd w:fill="F7F9FB"/>
          </w:tcPr>
          <w:p>
            <w:pPr>
              <w:spacing w:after="0"/>
            </w:pPr>
            <w:r>
              <w:rPr>
                <w:color w:val="142E46"/>
                <w:sz w:val="16"/>
              </w:rPr>
              <w:t>Service downtime during submission</w:t>
            </w:r>
          </w:p>
        </w:tc>
        <w:tc>
          <w:tcPr>
            <w:tcW w:type="dxa" w:w="5976"/>
            <w:tcMar>
              <w:top w:w="100" w:type="dxa"/>
              <w:start w:w="115" w:type="dxa"/>
              <w:bottom w:w="95" w:type="dxa"/>
              <w:end w:w="115" w:type="dxa"/>
            </w:tcMar>
            <w:vAlign w:val="center"/>
            <w:shd w:fill="F7F9FB"/>
          </w:tcPr>
          <w:p>
            <w:pPr>
              <w:spacing w:after="0"/>
            </w:pPr>
            <w:r>
              <w:rPr>
                <w:color w:val="142E46"/>
                <w:sz w:val="16"/>
              </w:rPr>
              <w:t>Idempotent recovery; submitted response preserved or a clear retry without double grade.</w:t>
            </w:r>
          </w:p>
        </w:tc>
      </w:tr>
    </w:tbl>
    <w:p/>
    <w:p>
      <w:pPr>
        <w:pStyle w:val="Heading2"/>
      </w:pPr>
      <w:r>
        <w:t>4.14  Build sequence and release gates</w:t>
      </w:r>
    </w:p>
    <w:tbl>
      <w:tblPr>
        <w:tblStyle w:val="TableGrid"/>
        <w:tblW w:type="auto" w:w="0"/>
        <w:jc w:val="center"/>
        <w:tblLayout w:type="fixed"/>
        <w:tblLook w:firstColumn="1" w:firstRow="1" w:lastColumn="0" w:lastRow="0" w:noHBand="0" w:noVBand="1" w:val="04A0"/>
      </w:tblPr>
      <w:tblGrid>
        <w:gridCol w:w="1526"/>
        <w:gridCol w:w="4550"/>
        <w:gridCol w:w="3758"/>
      </w:tblGrid>
      <w:tr>
        <w:trPr>
          <w:tblHeader w:val="true"/>
        </w:trPr>
        <w:tc>
          <w:tcPr>
            <w:tcW w:type="dxa" w:w="3273"/>
            <w:shd w:fill="DCEAF2"/>
            <w:tcMar>
              <w:top w:w="100" w:type="dxa"/>
              <w:start w:w="115" w:type="dxa"/>
              <w:bottom w:w="95" w:type="dxa"/>
              <w:end w:w="115" w:type="dxa"/>
            </w:tcMar>
            <w:vAlign w:val="center"/>
          </w:tcPr>
          <w:p>
            <w:r>
              <w:rPr>
                <w:b/>
                <w:color w:val="142E46"/>
                <w:sz w:val="16"/>
              </w:rPr>
              <w:t>Release priority</w:t>
            </w:r>
          </w:p>
        </w:tc>
        <w:tc>
          <w:tcPr>
            <w:tcW w:type="dxa" w:w="3273"/>
            <w:shd w:fill="DCEAF2"/>
            <w:tcMar>
              <w:top w:w="100" w:type="dxa"/>
              <w:start w:w="115" w:type="dxa"/>
              <w:bottom w:w="95" w:type="dxa"/>
              <w:end w:w="115" w:type="dxa"/>
            </w:tcMar>
            <w:vAlign w:val="center"/>
          </w:tcPr>
          <w:p>
            <w:r>
              <w:rPr>
                <w:b/>
                <w:color w:val="142E46"/>
                <w:sz w:val="16"/>
              </w:rPr>
              <w:t>Scope</w:t>
            </w:r>
          </w:p>
        </w:tc>
        <w:tc>
          <w:tcPr>
            <w:tcW w:type="dxa" w:w="3273"/>
            <w:shd w:fill="DCEAF2"/>
            <w:tcMar>
              <w:top w:w="100" w:type="dxa"/>
              <w:start w:w="115" w:type="dxa"/>
              <w:bottom w:w="95" w:type="dxa"/>
              <w:end w:w="115" w:type="dxa"/>
            </w:tcMar>
            <w:vAlign w:val="center"/>
          </w:tcPr>
          <w:p>
            <w:r>
              <w:rPr>
                <w:b/>
                <w:color w:val="142E46"/>
                <w:sz w:val="16"/>
              </w:rPr>
              <w:t>Gate for acceptance</w:t>
            </w:r>
          </w:p>
        </w:tc>
      </w:tr>
      <w:tr>
        <w:tc>
          <w:tcPr>
            <w:tcW w:type="dxa" w:w="1526"/>
            <w:tcMar>
              <w:top w:w="100" w:type="dxa"/>
              <w:start w:w="115" w:type="dxa"/>
              <w:bottom w:w="95" w:type="dxa"/>
              <w:end w:w="115" w:type="dxa"/>
            </w:tcMar>
            <w:vAlign w:val="center"/>
          </w:tcPr>
          <w:p>
            <w:pPr>
              <w:spacing w:after="0"/>
            </w:pPr>
            <w:r>
              <w:rPr>
                <w:color w:val="142E46"/>
                <w:sz w:val="16"/>
              </w:rPr>
              <w:t>P0 | must have</w:t>
            </w:r>
          </w:p>
        </w:tc>
        <w:tc>
          <w:tcPr>
            <w:tcW w:type="dxa" w:w="4550"/>
            <w:tcMar>
              <w:top w:w="100" w:type="dxa"/>
              <w:start w:w="115" w:type="dxa"/>
              <w:bottom w:w="95" w:type="dxa"/>
              <w:end w:w="115" w:type="dxa"/>
            </w:tcMar>
            <w:vAlign w:val="center"/>
          </w:tcPr>
          <w:p>
            <w:pPr>
              <w:spacing w:after="0"/>
            </w:pPr>
            <w:r>
              <w:rPr>
                <w:color w:val="142E46"/>
                <w:sz w:val="16"/>
              </w:rPr>
              <w:t>Consent/roles; verified content; server orchestration; shared student IDs; event log; resume; locked assessment; educator scoring; safety routing; core reporting</w:t>
            </w:r>
          </w:p>
        </w:tc>
        <w:tc>
          <w:tcPr>
            <w:tcW w:type="dxa" w:w="3758"/>
            <w:tcMar>
              <w:top w:w="100" w:type="dxa"/>
              <w:start w:w="115" w:type="dxa"/>
              <w:bottom w:w="95" w:type="dxa"/>
              <w:end w:w="115" w:type="dxa"/>
            </w:tcMar>
            <w:vAlign w:val="center"/>
          </w:tcPr>
          <w:p>
            <w:pPr>
              <w:spacing w:after="0"/>
            </w:pPr>
            <w:r>
              <w:rPr>
                <w:color w:val="142E46"/>
                <w:sz w:val="16"/>
              </w:rPr>
              <w:t>All P0 tests pass; critical/high child-safety, privacy and answer-leakage defects resolved</w:t>
            </w:r>
          </w:p>
        </w:tc>
      </w:tr>
      <w:tr>
        <w:tc>
          <w:tcPr>
            <w:tcW w:type="dxa" w:w="1526"/>
            <w:tcMar>
              <w:top w:w="100" w:type="dxa"/>
              <w:start w:w="115" w:type="dxa"/>
              <w:bottom w:w="95" w:type="dxa"/>
              <w:end w:w="115" w:type="dxa"/>
            </w:tcMar>
            <w:vAlign w:val="center"/>
            <w:shd w:fill="F7F9FB"/>
          </w:tcPr>
          <w:p>
            <w:pPr>
              <w:spacing w:after="0"/>
            </w:pPr>
            <w:r>
              <w:rPr>
                <w:color w:val="142E46"/>
                <w:sz w:val="16"/>
              </w:rPr>
              <w:t>P1 | before wide rollout</w:t>
            </w:r>
          </w:p>
        </w:tc>
        <w:tc>
          <w:tcPr>
            <w:tcW w:type="dxa" w:w="4550"/>
            <w:tcMar>
              <w:top w:w="100" w:type="dxa"/>
              <w:start w:w="115" w:type="dxa"/>
              <w:bottom w:w="95" w:type="dxa"/>
              <w:end w:w="115" w:type="dxa"/>
            </w:tcMar>
            <w:vAlign w:val="center"/>
            <w:shd w:fill="F7F9FB"/>
          </w:tcPr>
          <w:p>
            <w:pPr>
              <w:spacing w:after="0"/>
            </w:pPr>
            <w:r>
              <w:rPr>
                <w:color w:val="142E46"/>
                <w:sz w:val="16"/>
              </w:rPr>
              <w:t>Adaptive prerequisites; content publishing workflow; full rubric tracking; accessible guardian dashboard; facilitator tools; AI literacy case balance; model regression</w:t>
            </w:r>
          </w:p>
        </w:tc>
        <w:tc>
          <w:tcPr>
            <w:tcW w:type="dxa" w:w="3758"/>
            <w:tcMar>
              <w:top w:w="100" w:type="dxa"/>
              <w:start w:w="115" w:type="dxa"/>
              <w:bottom w:w="95" w:type="dxa"/>
              <w:end w:w="115" w:type="dxa"/>
            </w:tcMar>
            <w:vAlign w:val="center"/>
            <w:shd w:fill="F7F9FB"/>
          </w:tcPr>
          <w:p>
            <w:pPr>
              <w:spacing w:after="0"/>
            </w:pPr>
            <w:r>
              <w:rPr>
                <w:color w:val="142E46"/>
                <w:sz w:val="16"/>
              </w:rPr>
              <w:t>Educator sign-off, usability/accessibility evaluation, supervised end-to-end testing</w:t>
            </w:r>
          </w:p>
        </w:tc>
      </w:tr>
      <w:tr>
        <w:tc>
          <w:tcPr>
            <w:tcW w:type="dxa" w:w="1526"/>
            <w:tcMar>
              <w:top w:w="100" w:type="dxa"/>
              <w:start w:w="115" w:type="dxa"/>
              <w:bottom w:w="95" w:type="dxa"/>
              <w:end w:w="115" w:type="dxa"/>
            </w:tcMar>
            <w:vAlign w:val="center"/>
          </w:tcPr>
          <w:p>
            <w:pPr>
              <w:spacing w:after="0"/>
            </w:pPr>
            <w:r>
              <w:rPr>
                <w:color w:val="142E46"/>
                <w:sz w:val="16"/>
              </w:rPr>
              <w:t>P2 | after evidence</w:t>
            </w:r>
          </w:p>
        </w:tc>
        <w:tc>
          <w:tcPr>
            <w:tcW w:type="dxa" w:w="4550"/>
            <w:tcMar>
              <w:top w:w="100" w:type="dxa"/>
              <w:start w:w="115" w:type="dxa"/>
              <w:bottom w:w="95" w:type="dxa"/>
              <w:end w:w="115" w:type="dxa"/>
            </w:tcMar>
            <w:vAlign w:val="center"/>
          </w:tcPr>
          <w:p>
            <w:pPr>
              <w:spacing w:after="0"/>
            </w:pPr>
            <w:r>
              <w:rPr>
                <w:color w:val="142E46"/>
                <w:sz w:val="16"/>
              </w:rPr>
              <w:t>Composite LII if validated; refined multilingual delivery; expanded roleplay catalogue; advanced analytics, optional offline packs</w:t>
            </w:r>
          </w:p>
        </w:tc>
        <w:tc>
          <w:tcPr>
            <w:tcW w:type="dxa" w:w="3758"/>
            <w:tcMar>
              <w:top w:w="100" w:type="dxa"/>
              <w:start w:w="115" w:type="dxa"/>
              <w:bottom w:w="95" w:type="dxa"/>
              <w:end w:w="115" w:type="dxa"/>
            </w:tcMar>
            <w:vAlign w:val="center"/>
          </w:tcPr>
          <w:p>
            <w:pPr>
              <w:spacing w:after="0"/>
            </w:pPr>
            <w:r>
              <w:rPr>
                <w:color w:val="142E46"/>
                <w:sz w:val="16"/>
              </w:rPr>
              <w:t>Evidence of educational utility, fairness and operational readiness</w:t>
            </w:r>
          </w:p>
        </w:tc>
      </w:tr>
    </w:tbl>
    <w:p/>
    <w:p>
      <w:pPr/>
      <w:r>
        <w:t>Definition of done for each feature: written user story, permissions table, accessible UI, validated API schema, automated/unit integration tests, educator review as needed, audited data events, privacy assessment, failure behavior, documentation, owner sign-off and rollback path.</w:t>
      </w:r>
    </w:p>
    <w:p>
      <w:pPr>
        <w:pStyle w:val="Heading2"/>
      </w:pPr>
      <w:r>
        <w:t>4.15  Product decisions requiring written sign-off</w:t>
      </w:r>
    </w:p>
    <w:p>
      <w:pPr>
        <w:pStyle w:val="ListBullet"/>
      </w:pPr>
      <w:r>
        <w:t>Initial supported age/grade bands and content standards; do not hardcode Raya's classroom setup across AICenter4U.</w:t>
      </w:r>
    </w:p>
    <w:p>
      <w:pPr>
        <w:pStyle w:val="ListBullet"/>
      </w:pPr>
      <w:r>
        <w:t>Exact minimum independent-evidence thresholds for skill states and LII dimension scoring, with reviewer and equity study.</w:t>
      </w:r>
    </w:p>
    <w:p>
      <w:pPr>
        <w:pStyle w:val="ListBullet"/>
      </w:pPr>
      <w:r>
        <w:t>What raw messages are stored, duration of retention, family visibility, guardian verification and rights of older learners.</w:t>
      </w:r>
    </w:p>
    <w:p>
      <w:pPr>
        <w:pStyle w:val="ListBullet"/>
      </w:pPr>
      <w:r>
        <w:t>Which subject responses receive deterministic checks, which are rubric scored, and when human moderation is mandatory.</w:t>
      </w:r>
    </w:p>
    <w:p>
      <w:pPr>
        <w:pStyle w:val="ListBullet"/>
      </w:pPr>
      <w:r>
        <w:t>Whether/when to expose an LII composite rather than just dimension-level evidence.</w:t>
      </w:r>
    </w:p>
    <w:p>
      <w:pPr>
        <w:pStyle w:val="ListBullet"/>
      </w:pPr>
      <w:r>
        <w:t>Approved incident categories, responsible trained adults, escalation hours and notification thresholds.</w:t>
      </w:r>
    </w:p>
    <w:p>
      <w:pPr>
        <w:pStyle w:val="ListBullet"/>
      </w:pPr>
      <w:r>
        <w:t>Whether facilitating organizations share accounts, access controls, exports and data-controller arrangements.</w:t>
      </w:r>
    </w:p>
    <w:p>
      <w:pPr>
        <w:pStyle w:val="ListBullet"/>
      </w:pPr>
      <w:r>
        <w:t>Approved LLM providers, retention/training terms, hosting location and tested fallback when provider is unavailable.</w:t>
      </w:r>
    </w:p>
    <w:p>
      <w:pPr>
        <w:pStyle w:val="Heading2"/>
      </w:pPr>
      <w:r>
        <w:t>4.16  Developer handoff package and accountable owners</w:t>
      </w:r>
    </w:p>
    <w:tbl>
      <w:tblPr>
        <w:tblStyle w:val="TableGrid"/>
        <w:tblW w:type="auto" w:w="0"/>
        <w:jc w:val="center"/>
        <w:tblLayout w:type="fixed"/>
        <w:tblLook w:firstColumn="1" w:firstRow="1" w:lastColumn="0" w:lastRow="0" w:noHBand="0" w:noVBand="1" w:val="04A0"/>
      </w:tblPr>
      <w:tblGrid>
        <w:gridCol w:w="2880"/>
        <w:gridCol w:w="6955"/>
      </w:tblGrid>
      <w:tr>
        <w:trPr>
          <w:tblHeader w:val="true"/>
        </w:trPr>
        <w:tc>
          <w:tcPr>
            <w:tcW w:type="dxa" w:w="4910"/>
            <w:shd w:fill="DCEAF2"/>
            <w:tcMar>
              <w:top w:w="100" w:type="dxa"/>
              <w:start w:w="115" w:type="dxa"/>
              <w:bottom w:w="95" w:type="dxa"/>
              <w:end w:w="115" w:type="dxa"/>
            </w:tcMar>
            <w:vAlign w:val="center"/>
          </w:tcPr>
          <w:p>
            <w:r>
              <w:rPr>
                <w:b/>
                <w:color w:val="142E46"/>
                <w:sz w:val="16"/>
              </w:rPr>
              <w:t>Owner</w:t>
            </w:r>
          </w:p>
        </w:tc>
        <w:tc>
          <w:tcPr>
            <w:tcW w:type="dxa" w:w="4910"/>
            <w:shd w:fill="DCEAF2"/>
            <w:tcMar>
              <w:top w:w="100" w:type="dxa"/>
              <w:start w:w="115" w:type="dxa"/>
              <w:bottom w:w="95" w:type="dxa"/>
              <w:end w:w="115" w:type="dxa"/>
            </w:tcMar>
            <w:vAlign w:val="center"/>
          </w:tcPr>
          <w:p>
            <w:r>
              <w:rPr>
                <w:b/>
                <w:color w:val="142E46"/>
                <w:sz w:val="16"/>
              </w:rPr>
              <w:t>Required deliverable</w:t>
            </w:r>
          </w:p>
        </w:tc>
      </w:tr>
      <w:tr>
        <w:tc>
          <w:tcPr>
            <w:tcW w:type="dxa" w:w="2880"/>
            <w:tcMar>
              <w:top w:w="100" w:type="dxa"/>
              <w:start w:w="115" w:type="dxa"/>
              <w:bottom w:w="95" w:type="dxa"/>
              <w:end w:w="115" w:type="dxa"/>
            </w:tcMar>
            <w:vAlign w:val="center"/>
          </w:tcPr>
          <w:p>
            <w:pPr>
              <w:spacing w:after="0"/>
            </w:pPr>
            <w:r>
              <w:rPr>
                <w:color w:val="142E46"/>
                <w:sz w:val="16"/>
              </w:rPr>
              <w:t>Product Manager</w:t>
            </w:r>
          </w:p>
        </w:tc>
        <w:tc>
          <w:tcPr>
            <w:tcW w:type="dxa" w:w="6955"/>
            <w:tcMar>
              <w:top w:w="100" w:type="dxa"/>
              <w:start w:w="115" w:type="dxa"/>
              <w:bottom w:w="95" w:type="dxa"/>
              <w:end w:w="115" w:type="dxa"/>
            </w:tcMar>
            <w:vAlign w:val="center"/>
          </w:tcPr>
          <w:p>
            <w:pPr>
              <w:spacing w:after="0"/>
            </w:pPr>
            <w:r>
              <w:rPr>
                <w:color w:val="142E46"/>
                <w:sz w:val="16"/>
              </w:rPr>
              <w:t>Prioritized tickets, acceptance criteria, permissions map, screen flows, data retention decisions and change log</w:t>
            </w:r>
          </w:p>
        </w:tc>
      </w:tr>
      <w:tr>
        <w:tc>
          <w:tcPr>
            <w:tcW w:type="dxa" w:w="2880"/>
            <w:tcMar>
              <w:top w:w="100" w:type="dxa"/>
              <w:start w:w="115" w:type="dxa"/>
              <w:bottom w:w="95" w:type="dxa"/>
              <w:end w:w="115" w:type="dxa"/>
            </w:tcMar>
            <w:vAlign w:val="center"/>
            <w:shd w:fill="F7F9FB"/>
          </w:tcPr>
          <w:p>
            <w:pPr>
              <w:spacing w:after="0"/>
            </w:pPr>
            <w:r>
              <w:rPr>
                <w:color w:val="142E46"/>
                <w:sz w:val="16"/>
              </w:rPr>
              <w:t>Curriculum Lead</w:t>
            </w:r>
          </w:p>
        </w:tc>
        <w:tc>
          <w:tcPr>
            <w:tcW w:type="dxa" w:w="6955"/>
            <w:tcMar>
              <w:top w:w="100" w:type="dxa"/>
              <w:start w:w="115" w:type="dxa"/>
              <w:bottom w:w="95" w:type="dxa"/>
              <w:end w:w="115" w:type="dxa"/>
            </w:tcMar>
            <w:vAlign w:val="center"/>
            <w:shd w:fill="F7F9FB"/>
          </w:tcPr>
          <w:p>
            <w:pPr>
              <w:spacing w:after="0"/>
            </w:pPr>
            <w:r>
              <w:rPr>
                <w:color w:val="142E46"/>
                <w:sz w:val="16"/>
              </w:rPr>
              <w:t>Skill/prerequisite maps; reviewed question bank; rubrics; support and transfer definitions; content approval ledger</w:t>
            </w:r>
          </w:p>
        </w:tc>
      </w:tr>
      <w:tr>
        <w:tc>
          <w:tcPr>
            <w:tcW w:type="dxa" w:w="2880"/>
            <w:tcMar>
              <w:top w:w="100" w:type="dxa"/>
              <w:start w:w="115" w:type="dxa"/>
              <w:bottom w:w="95" w:type="dxa"/>
              <w:end w:w="115" w:type="dxa"/>
            </w:tcMar>
            <w:vAlign w:val="center"/>
          </w:tcPr>
          <w:p>
            <w:pPr>
              <w:spacing w:after="0"/>
            </w:pPr>
            <w:r>
              <w:rPr>
                <w:color w:val="142E46"/>
                <w:sz w:val="16"/>
              </w:rPr>
              <w:t>Engineering Lead</w:t>
            </w:r>
          </w:p>
        </w:tc>
        <w:tc>
          <w:tcPr>
            <w:tcW w:type="dxa" w:w="6955"/>
            <w:tcMar>
              <w:top w:w="100" w:type="dxa"/>
              <w:start w:w="115" w:type="dxa"/>
              <w:bottom w:w="95" w:type="dxa"/>
              <w:end w:w="115" w:type="dxa"/>
            </w:tcMar>
            <w:vAlign w:val="center"/>
          </w:tcPr>
          <w:p>
            <w:pPr>
              <w:spacing w:after="0"/>
            </w:pPr>
            <w:r>
              <w:rPr>
                <w:color w:val="142E46"/>
                <w:sz w:val="16"/>
              </w:rPr>
              <w:t>Architecture diagram; API schemas; DB migrations; model orchestration; tests; security controls; deployment/rollback documentation</w:t>
            </w:r>
          </w:p>
        </w:tc>
      </w:tr>
      <w:tr>
        <w:tc>
          <w:tcPr>
            <w:tcW w:type="dxa" w:w="2880"/>
            <w:tcMar>
              <w:top w:w="100" w:type="dxa"/>
              <w:start w:w="115" w:type="dxa"/>
              <w:bottom w:w="95" w:type="dxa"/>
              <w:end w:w="115" w:type="dxa"/>
            </w:tcMar>
            <w:vAlign w:val="center"/>
            <w:shd w:fill="F7F9FB"/>
          </w:tcPr>
          <w:p>
            <w:pPr>
              <w:spacing w:after="0"/>
            </w:pPr>
            <w:r>
              <w:rPr>
                <w:color w:val="142E46"/>
                <w:sz w:val="16"/>
              </w:rPr>
              <w:t>Safeguarding and privacy reviewer</w:t>
            </w:r>
          </w:p>
        </w:tc>
        <w:tc>
          <w:tcPr>
            <w:tcW w:type="dxa" w:w="6955"/>
            <w:tcMar>
              <w:top w:w="100" w:type="dxa"/>
              <w:start w:w="115" w:type="dxa"/>
              <w:bottom w:w="95" w:type="dxa"/>
              <w:end w:w="115" w:type="dxa"/>
            </w:tcMar>
            <w:vAlign w:val="center"/>
            <w:shd w:fill="F7F9FB"/>
          </w:tcPr>
          <w:p>
            <w:pPr>
              <w:spacing w:after="0"/>
            </w:pPr>
            <w:r>
              <w:rPr>
                <w:color w:val="142E46"/>
                <w:sz w:val="16"/>
              </w:rPr>
              <w:t>Child-access controls, incident playbooks, vendor terms, legal/accessibility review and documented sign-off</w:t>
            </w:r>
          </w:p>
        </w:tc>
      </w:tr>
      <w:tr>
        <w:tc>
          <w:tcPr>
            <w:tcW w:type="dxa" w:w="2880"/>
            <w:tcMar>
              <w:top w:w="100" w:type="dxa"/>
              <w:start w:w="115" w:type="dxa"/>
              <w:bottom w:w="95" w:type="dxa"/>
              <w:end w:w="115" w:type="dxa"/>
            </w:tcMar>
            <w:vAlign w:val="center"/>
          </w:tcPr>
          <w:p>
            <w:pPr>
              <w:spacing w:after="0"/>
            </w:pPr>
            <w:r>
              <w:rPr>
                <w:color w:val="142E46"/>
                <w:sz w:val="16"/>
              </w:rPr>
              <w:t>Evaluation lead or designated reviewer</w:t>
            </w:r>
          </w:p>
        </w:tc>
        <w:tc>
          <w:tcPr>
            <w:tcW w:type="dxa" w:w="6955"/>
            <w:tcMar>
              <w:top w:w="100" w:type="dxa"/>
              <w:start w:w="115" w:type="dxa"/>
              <w:bottom w:w="95" w:type="dxa"/>
              <w:end w:w="115" w:type="dxa"/>
            </w:tcMar>
            <w:vAlign w:val="center"/>
          </w:tcPr>
          <w:p>
            <w:pPr>
              <w:spacing w:after="0"/>
            </w:pPr>
            <w:r>
              <w:rPr>
                <w:color w:val="142E46"/>
                <w:sz w:val="16"/>
              </w:rPr>
              <w:t>Reliability and fairness plan for LII; independent baseline/follow-up assessment design and interpretation limits</w:t>
            </w:r>
          </w:p>
        </w:tc>
      </w:tr>
    </w:tbl>
    <w:p/>
    <w:p>
      <w:pPr/>
      <w:r>
        <w:t>Handoff rule: Any change to an AI prompt that affects learning behavior, scoring, safety, accessibility or privacy requires a versioned change request with educator/product approval and targeted regression tests. The application, not the model, remains the system of record.</w:t>
      </w:r>
    </w:p>
    <w:p>
      <w:pPr>
        <w:pStyle w:val="Heading2"/>
      </w:pPr>
      <w:r>
        <w:t>4.17  Source and standards references</w:t>
      </w:r>
    </w:p>
    <w:p>
      <w:pPr>
        <w:pStyle w:val="SmallNote"/>
      </w:pPr>
      <w:r>
        <w:t>FTC, Children's Online Privacy Protection Rule, amended April 2025, 16 CFR Part 312 (Federal Register): https://www.govinfo.gov/content/pkg/FR-2025-04-22/html/2025-05904.htm</w:t>
      </w:r>
    </w:p>
    <w:p>
      <w:pPr>
        <w:pStyle w:val="SmallNote"/>
      </w:pPr>
      <w:r>
        <w:t>W3C, Web Content Accessibility Guidelines (WCAG) 2.2, Recommendation: https://www.w3.org/TR/WCAG22/</w:t>
      </w:r>
    </w:p>
    <w:p>
      <w:pPr>
        <w:pStyle w:val="SmallNote"/>
      </w:pPr>
      <w:r>
        <w:t>NIST, AI Risk Management Framework, Generative AI Profile (AI 600-1): https://www.nist.gov/publications/artificial-intelligence-risk-management-framework-generative-artificial-intelligence</w:t>
      </w:r>
    </w:p>
    <w:p>
      <w:pPr>
        <w:pStyle w:val="SmallNote"/>
      </w:pPr>
      <w:r>
        <w:t>Internal reference: AICenter4U Developer Tutor Prompts, Sections 1-3 (Coach Maya, Story Explorer, Growth &amp; Glow).</w:t>
      </w:r>
    </w:p>
    <w:p>
      <w:pPr>
        <w:pStyle w:val="SectionTag"/>
      </w:pPr>
      <w:r>
        <w:t>End of Appendix 4 | Waraba Haven Foundation / AICenter4U</w:t>
      </w:r>
    </w:p>
    <w:sectPr w:rsidR="00FC693F" w:rsidRPr="0006063C" w:rsidSect="00034616">
      <w:headerReference w:type="default" r:id="rId9"/>
      <w:footerReference w:type="default" r:id="rId10"/>
      <w:pgSz w:w="12240" w:h="15840"/>
      <w:pgMar w:top="1123" w:right="1210" w:bottom="1008" w:left="121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0"/>
        <w:sz w:val="15"/>
      </w:rPr>
      <w:t xml:space="preserve">Internal working specification  |  28 Oct 2026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570"/>
        <w:sz w:val="15"/>
      </w:rPr>
      <w:t>AICenter4U  |  WARABA HAVEN FOUNDATION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Liberation Sans" w:hAnsi="Liberation Sans"/>
      <w:color w:val="242F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Liberation Sans" w:hAnsi="Liberation Sans"/>
      <w:b/>
      <w:bCs/>
      <w:color w:val="182B47"/>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007577"/>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182B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40"/>
      <w:contextualSpacing/>
    </w:pPr>
    <w:rPr>
      <w:rFonts w:asciiTheme="majorHAnsi" w:eastAsiaTheme="majorEastAsia" w:hAnsiTheme="majorHAnsi" w:cstheme="majorBidi" w:ascii="Liberation Sans" w:hAnsi="Liberation Sans"/>
      <w:b/>
      <w:color w:val="182B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Rule">
    <w:name w:val="Prompt Rule"/>
    <w:basedOn w:val="Normal"/>
    <w:pPr>
      <w:spacing w:after="100" w:line="257" w:lineRule="auto"/>
    </w:pPr>
    <w:rPr>
      <w:sz w:val="18"/>
    </w:rPr>
  </w:style>
  <w:style w:type="paragraph" w:customStyle="1" w:styleId="SmallNote">
    <w:name w:val="Small Note"/>
    <w:basedOn w:val="Normal"/>
    <w:pPr>
      <w:spacing w:after="80"/>
    </w:pPr>
    <w:rPr>
      <w:color w:val="596570"/>
      <w:sz w:val="17"/>
    </w:rPr>
  </w:style>
  <w:style w:type="paragraph" w:customStyle="1" w:styleId="TableText">
    <w:name w:val="Table Text"/>
    <w:basedOn w:val="Normal"/>
    <w:pPr>
      <w:spacing w:after="20" w:line="257" w:lineRule="auto"/>
    </w:pPr>
    <w:rPr>
      <w:sz w:val="17"/>
    </w:rPr>
  </w:style>
  <w:style w:type="paragraph" w:customStyle="1" w:styleId="SectionTag">
    <w:name w:val="Section Tag"/>
    <w:basedOn w:val="Normal"/>
    <w:pPr>
      <w:spacing w:after="80"/>
    </w:pPr>
    <w:rPr>
      <w:b/>
      <w:color w:val="0075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AICenter4U | Shared Learning Engine Developer Appendix</dc:title>
  <dc:subject>Appendix 4 - shared learning engine, learner progress and acceptance tests</dc:subject>
  <dc:creator>Waraba Haven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