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Charette System</w:t>
      </w:r>
    </w:p>
    <w:p>
      <w:pPr>
        <w:spacing w:before="0" w:after="120"/>
        <w:jc w:val="center"/>
      </w:pPr>
      <w:r>
        <w:rPr>
          <w:color w:val="666666"/>
          <w:sz w:val="28"/>
          <w:szCs w:val="28"/>
        </w:rPr>
        <w:t xml:space="preserve">AI-Powered Collaborative Decision-Making Platform</w:t>
      </w:r>
    </w:p>
    <w:p>
      <w:pPr>
        <w:spacing w:before="0" w:after="360"/>
        <w:jc w:val="center"/>
      </w:pPr>
      <w:r>
        <w:rPr>
          <w:i/>
          <w:iCs/>
          <w:color w:val="999999"/>
          <w:sz w:val="24"/>
          <w:szCs w:val="24"/>
        </w:rPr>
        <w:t xml:space="preserve">Client Brief</w:t>
      </w:r>
    </w:p>
    <w:p>
      <w:pPr>
        <w:pStyle w:val="Heading1"/>
      </w:pPr>
      <w:r>
        <w:t xml:space="preserve">Executive Summary</w:t>
      </w:r>
    </w:p>
    <w:p>
      <w:pPr>
        <w:spacing w:after="180"/>
      </w:pPr>
      <w:r>
        <w:t xml:space="preserve">The Charette System is a comprehensive platform that transforms how organizations engage stakeholders, make decisions, and drive community change. Combining AI-powered analysis with structured facilitation tools, the platform delivers measurable improvements in collaboration efficiency and stakeholder engagement.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Efficiency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Engagement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60% reduction in meeting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85% increase in participation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Automated professional reports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</w:pPr>
      <w:r>
        <w:t xml:space="preserve">Platform Overview</w:t>
      </w:r>
    </w:p>
    <w:p>
      <w:pPr>
        <w:spacing w:after="140"/>
      </w:pPr>
      <w:r>
        <w:t xml:space="preserve">The Charette System consists of two integrated products designed to serve complementary organizational needs:</w:t>
      </w:r>
    </w:p>
    <w:p>
      <w:pPr>
        <w:pStyle w:val="Heading2"/>
      </w:pPr>
      <w:r>
        <w:t xml:space="preserve">1. Charette Collaboration Platform</w:t>
      </w:r>
    </w:p>
    <w:p>
      <w:pPr>
        <w:spacing w:after="140"/>
      </w:pPr>
      <w:r>
        <w:t xml:space="preserve">A comprehensive platform for guiding groups through structured decision-making processes with real-time collaboration, AI-powered analysis, and automated reporting.</w:t>
      </w:r>
    </w:p>
    <w:p>
      <w:pPr>
        <w:pStyle w:val="Heading3"/>
      </w:pPr>
      <w:r>
        <w:t xml:space="preserve">Target Markets</w:t>
      </w:r>
    </w:p>
    <w:p>
      <w:pPr>
        <w:pStyle w:val="ListParagraph"/>
        <w:numPr>
          <w:ilvl w:val="0"/>
          <w:numId w:val="2"/>
        </w:numPr>
      </w:pPr>
      <w:r>
        <w:t xml:space="preserve">Urban planners and community development professionals</w:t>
      </w:r>
    </w:p>
    <w:p>
      <w:pPr>
        <w:pStyle w:val="ListParagraph"/>
        <w:numPr>
          <w:ilvl w:val="0"/>
          <w:numId w:val="2"/>
        </w:numPr>
      </w:pPr>
      <w:r>
        <w:t xml:space="preserve">Organizational leaders conducting strategic planning</w:t>
      </w:r>
    </w:p>
    <w:p>
      <w:pPr>
        <w:pStyle w:val="ListParagraph"/>
        <w:numPr>
          <w:ilvl w:val="0"/>
          <w:numId w:val="2"/>
        </w:numPr>
      </w:pPr>
      <w:r>
        <w:t xml:space="preserve">Policy makers and government agencies</w:t>
      </w:r>
    </w:p>
    <w:p>
      <w:pPr>
        <w:pStyle w:val="ListParagraph"/>
        <w:numPr>
          <w:ilvl w:val="0"/>
          <w:numId w:val="2"/>
        </w:numPr>
      </w:pPr>
      <w:r>
        <w:t xml:space="preserve">Nonprofit organizations managing stakeholder engagement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Consultants facilitating complex problem-solving</w:t>
      </w:r>
    </w:p>
    <w:p>
      <w:pPr>
        <w:pStyle w:val="Heading2"/>
      </w:pPr>
      <w:r>
        <w:t xml:space="preserve">2. Servant Advocacy &amp; Peer Support Module</w:t>
      </w:r>
    </w:p>
    <w:p>
      <w:pPr>
        <w:spacing w:after="140"/>
      </w:pPr>
      <w:r>
        <w:t xml:space="preserve">A comprehensive module designed to teach, coach, and respond to community needs in real-time, while surfacing systemic barriers and building advocacy capacity.</w:t>
      </w:r>
    </w:p>
    <w:p>
      <w:pPr>
        <w:pStyle w:val="Heading3"/>
      </w:pPr>
      <w:r>
        <w:t xml:space="preserve">Target Markets</w:t>
      </w:r>
    </w:p>
    <w:p>
      <w:pPr>
        <w:pStyle w:val="ListParagraph"/>
        <w:numPr>
          <w:ilvl w:val="0"/>
          <w:numId w:val="2"/>
        </w:numPr>
      </w:pPr>
      <w:r>
        <w:t xml:space="preserve">Nonprofit staff and community organizers</w:t>
      </w:r>
    </w:p>
    <w:p>
      <w:pPr>
        <w:pStyle w:val="ListParagraph"/>
        <w:numPr>
          <w:ilvl w:val="0"/>
          <w:numId w:val="2"/>
        </w:numPr>
      </w:pPr>
      <w:r>
        <w:t xml:space="preserve">Social workers and case managers</w:t>
      </w:r>
    </w:p>
    <w:p>
      <w:pPr>
        <w:pStyle w:val="ListParagraph"/>
        <w:numPr>
          <w:ilvl w:val="0"/>
          <w:numId w:val="2"/>
        </w:numPr>
      </w:pPr>
      <w:r>
        <w:t xml:space="preserve">Faith-based community support programs</w:t>
      </w:r>
    </w:p>
    <w:p>
      <w:pPr>
        <w:pStyle w:val="ListParagraph"/>
        <w:numPr>
          <w:ilvl w:val="0"/>
          <w:numId w:val="2"/>
        </w:numPr>
      </w:pPr>
      <w:r>
        <w:t xml:space="preserve">Youth development and peer mentoring programs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Policy advocates and systems change agents</w:t>
      </w:r>
    </w:p>
    <w:r>
      <w:br w:type="page"/>
    </w:r>
    <w:p>
      <w:pPr>
        <w:pStyle w:val="Heading1"/>
      </w:pPr>
      <w:r>
        <w:t xml:space="preserve">Core Capabilities</w:t>
      </w:r>
    </w:p>
    <w:p>
      <w:pPr>
        <w:pStyle w:val="Heading2"/>
      </w:pPr>
      <w:r>
        <w:t xml:space="preserve">Charette Collaboration Features</w:t>
      </w:r>
    </w:p>
    <w:p>
      <w:pPr>
        <w:pStyle w:val="Heading3"/>
      </w:pPr>
      <w:r>
        <w:t xml:space="preserve">Six-Phase Structured Process</w:t>
      </w:r>
    </w:p>
    <w:p>
      <w:pPr>
        <w:pStyle w:val="ListParagraph"/>
        <w:numPr>
          <w:ilvl w:val="0"/>
          <w:numId w:val="3"/>
        </w:numPr>
      </w:pPr>
      <w:r>
        <w:t xml:space="preserve">Introduction: Session setup and participant alignment</w:t>
      </w:r>
    </w:p>
    <w:p>
      <w:pPr>
        <w:pStyle w:val="ListParagraph"/>
        <w:numPr>
          <w:ilvl w:val="0"/>
          <w:numId w:val="3"/>
        </w:numPr>
      </w:pPr>
      <w:r>
        <w:t xml:space="preserve">Data Collection: Document sharing and context building</w:t>
      </w:r>
    </w:p>
    <w:p>
      <w:pPr>
        <w:pStyle w:val="ListParagraph"/>
        <w:numPr>
          <w:ilvl w:val="0"/>
          <w:numId w:val="3"/>
        </w:numPr>
      </w:pPr>
      <w:r>
        <w:t xml:space="preserve">Analysis: AI-powered constraint identification and opportunity recognition</w:t>
      </w:r>
    </w:p>
    <w:p>
      <w:pPr>
        <w:pStyle w:val="ListParagraph"/>
        <w:numPr>
          <w:ilvl w:val="0"/>
          <w:numId w:val="3"/>
        </w:numPr>
      </w:pPr>
      <w:r>
        <w:t xml:space="preserve">Ideation: Parallel breakout discussions for creative solution generation</w:t>
      </w:r>
    </w:p>
    <w:p>
      <w:pPr>
        <w:pStyle w:val="ListParagraph"/>
        <w:numPr>
          <w:ilvl w:val="0"/>
          <w:numId w:val="3"/>
        </w:numPr>
      </w:pPr>
      <w:r>
        <w:t xml:space="preserve">Synthesis: Findings consolidation and consensus building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Reporting: Automated comprehensive documentation</w:t>
      </w:r>
    </w:p>
    <w:p>
      <w:pPr>
        <w:pStyle w:val="Heading3"/>
      </w:pPr>
      <w:r>
        <w:t xml:space="preserve">AI-Powered Intelligence</w:t>
      </w:r>
    </w:p>
    <w:p>
      <w:pPr>
        <w:pStyle w:val="ListParagraph"/>
        <w:numPr>
          <w:ilvl w:val="0"/>
          <w:numId w:val="3"/>
        </w:numPr>
      </w:pPr>
      <w:r>
        <w:t xml:space="preserve">Intent Analysis: Classifies participant statements and motivations</w:t>
      </w:r>
    </w:p>
    <w:p>
      <w:pPr>
        <w:pStyle w:val="ListParagraph"/>
        <w:numPr>
          <w:ilvl w:val="0"/>
          <w:numId w:val="3"/>
        </w:numPr>
      </w:pPr>
      <w:r>
        <w:t xml:space="preserve">Assumption Extraction: Surfaces hidden biases and cognitive patterns</w:t>
      </w:r>
    </w:p>
    <w:p>
      <w:pPr>
        <w:pStyle w:val="ListParagraph"/>
        <w:numPr>
          <w:ilvl w:val="0"/>
          <w:numId w:val="3"/>
        </w:numPr>
      </w:pPr>
      <w:r>
        <w:t xml:space="preserve">Clarification Generation: Detects ambiguity and generates probing questions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Position Mapping: Visualizes consensus and tracks stance evolution</w:t>
      </w:r>
    </w:p>
    <w:p>
      <w:pPr>
        <w:pStyle w:val="Heading3"/>
      </w:pPr>
      <w:r>
        <w:t xml:space="preserve">Breakout Room System</w:t>
      </w:r>
    </w:p>
    <w:p>
      <w:pPr>
        <w:pStyle w:val="ListParagraph"/>
        <w:numPr>
          <w:ilvl w:val="0"/>
          <w:numId w:val="3"/>
        </w:numPr>
      </w:pPr>
      <w:r>
        <w:t xml:space="preserve">Create multiple rooms with specific discussion questions</w:t>
      </w:r>
    </w:p>
    <w:p>
      <w:pPr>
        <w:pStyle w:val="ListParagraph"/>
        <w:numPr>
          <w:ilvl w:val="0"/>
          <w:numId w:val="3"/>
        </w:numPr>
      </w:pPr>
      <w:r>
        <w:t xml:space="preserve">Auto-assignment for balanced distribution</w:t>
      </w:r>
    </w:p>
    <w:p>
      <w:pPr>
        <w:pStyle w:val="ListParagraph"/>
        <w:numPr>
          <w:ilvl w:val="0"/>
          <w:numId w:val="3"/>
        </w:numPr>
      </w:pPr>
      <w:r>
        <w:t xml:space="preserve">Parallel discussions allowing more voices simultaneously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Consolidated analysis of all room contributions</w:t>
      </w:r>
    </w:p>
    <w:p>
      <w:pPr>
        <w:pStyle w:val="Heading2"/>
      </w:pPr>
      <w:r>
        <w:t xml:space="preserve">Servant Advocacy Features</w:t>
      </w:r>
    </w:p>
    <w:p>
      <w:pPr>
        <w:pStyle w:val="Heading3"/>
      </w:pPr>
      <w:r>
        <w:t xml:space="preserve">Learning Journeys</w:t>
      </w:r>
    </w:p>
    <w:p>
      <w:pPr>
        <w:pStyle w:val="ListParagraph"/>
        <w:numPr>
          <w:ilvl w:val="0"/>
          <w:numId w:val="3"/>
        </w:numPr>
      </w:pPr>
      <w:r>
        <w:t xml:space="preserve">20+ interactive learning paths covering advocacy fundamentals to advanced techniques</w:t>
      </w:r>
    </w:p>
    <w:p>
      <w:pPr>
        <w:pStyle w:val="ListParagraph"/>
        <w:numPr>
          <w:ilvl w:val="0"/>
          <w:numId w:val="3"/>
        </w:numPr>
      </w:pPr>
      <w:r>
        <w:t xml:space="preserve">Bite-sized modules with real-world scenarios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Gamification with points, badges, and progression tracking</w:t>
      </w:r>
    </w:p>
    <w:p>
      <w:pPr>
        <w:pStyle w:val="Heading3"/>
      </w:pPr>
      <w:r>
        <w:t xml:space="preserve">Scenario Practice Engine</w:t>
      </w:r>
    </w:p>
    <w:p>
      <w:pPr>
        <w:pStyle w:val="ListParagraph"/>
        <w:numPr>
          <w:ilvl w:val="0"/>
          <w:numId w:val="3"/>
        </w:numPr>
      </w:pPr>
      <w:r>
        <w:t xml:space="preserve">50+ realistic practice scenarios across multiple domains</w:t>
      </w:r>
    </w:p>
    <w:p>
      <w:pPr>
        <w:pStyle w:val="ListParagraph"/>
        <w:numPr>
          <w:ilvl w:val="0"/>
          <w:numId w:val="3"/>
        </w:numPr>
      </w:pPr>
      <w:r>
        <w:t xml:space="preserve">Immediate feedback on decisions with alternative approaches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Builds confidence through safe practice environment</w:t>
      </w:r>
    </w:p>
    <w:p>
      <w:pPr>
        <w:pStyle w:val="Heading3"/>
      </w:pPr>
      <w:r>
        <w:t xml:space="preserve">Community Needs Mapping</w:t>
      </w:r>
    </w:p>
    <w:p>
      <w:pPr>
        <w:pStyle w:val="ListParagraph"/>
        <w:numPr>
          <w:ilvl w:val="0"/>
          <w:numId w:val="3"/>
        </w:numPr>
      </w:pPr>
      <w:r>
        <w:t xml:space="preserve">Visual heatmap of community needs with geographic clustering</w:t>
      </w:r>
    </w:p>
    <w:p>
      <w:pPr>
        <w:pStyle w:val="ListParagraph"/>
        <w:numPr>
          <w:ilvl w:val="0"/>
          <w:numId w:val="3"/>
        </w:numPr>
      </w:pPr>
      <w:r>
        <w:t xml:space="preserve">Pattern identification to distinguish individual vs. systemic issues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Automated advocacy brief generation from aggregated data</w:t>
      </w:r>
    </w:p>
    <w:r>
      <w:br w:type="page"/>
    </w:r>
    <w:p>
      <w:pPr>
        <w:pStyle w:val="Heading1"/>
      </w:pPr>
      <w:r>
        <w:t xml:space="preserve">Technical Highlights</w:t>
      </w:r>
    </w:p>
    <w:p>
      <w:pPr>
        <w:pStyle w:val="Heading2"/>
      </w:pPr>
      <w:r>
        <w:t xml:space="preserve">Modern Architecture</w:t>
      </w:r>
    </w:p>
    <w:p>
      <w:pPr>
        <w:pStyle w:val="ListParagraph"/>
        <w:numPr>
          <w:ilvl w:val="0"/>
          <w:numId w:val="2"/>
        </w:numPr>
      </w:pPr>
      <w:r>
        <w:t xml:space="preserve">React-based responsive web application</w:t>
      </w:r>
    </w:p>
    <w:p>
      <w:pPr>
        <w:pStyle w:val="ListParagraph"/>
        <w:numPr>
          <w:ilvl w:val="0"/>
          <w:numId w:val="2"/>
        </w:numPr>
      </w:pPr>
      <w:r>
        <w:t xml:space="preserve">Real-time collaboration via WebSocket technology</w:t>
      </w:r>
    </w:p>
    <w:p>
      <w:pPr>
        <w:pStyle w:val="ListParagraph"/>
        <w:numPr>
          <w:ilvl w:val="0"/>
          <w:numId w:val="2"/>
        </w:numPr>
      </w:pPr>
      <w:r>
        <w:t xml:space="preserve">Firebase backend for scalability and reliability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Cloud-hosted with global CDN distribution</w:t>
      </w:r>
    </w:p>
    <w:p>
      <w:pPr>
        <w:pStyle w:val="Heading2"/>
      </w:pPr>
      <w:r>
        <w:t xml:space="preserve">Security &amp; Compliance</w:t>
      </w:r>
    </w:p>
    <w:p>
      <w:pPr>
        <w:pStyle w:val="ListParagraph"/>
        <w:numPr>
          <w:ilvl w:val="0"/>
          <w:numId w:val="2"/>
        </w:numPr>
      </w:pPr>
      <w:r>
        <w:t xml:space="preserve">End-to-end encryption for data in transit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(RBAC)</w:t>
      </w:r>
    </w:p>
    <w:p>
      <w:pPr>
        <w:pStyle w:val="ListParagraph"/>
        <w:numPr>
          <w:ilvl w:val="0"/>
          <w:numId w:val="2"/>
        </w:numPr>
      </w:pPr>
      <w:r>
        <w:t xml:space="preserve">GDPR and CCPA compliant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Automated daily backups with point-in-time recovery</w:t>
      </w:r>
    </w:p>
    <w:p>
      <w:pPr>
        <w:pStyle w:val="Heading1"/>
      </w:pPr>
      <w:r>
        <w:t xml:space="preserve">Pricing Overview</w:t>
      </w:r>
    </w:p>
    <w:p>
      <w:pPr>
        <w:pStyle w:val="Heading2"/>
      </w:pPr>
      <w:r>
        <w:t xml:space="preserve">Charette Collaboration Platform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Professional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DD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Enterprise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F4788"/>
                <w:sz w:val="26"/>
                <w:szCs w:val="26"/>
              </w:rPr>
              <w:t xml:space="preserve">$99/month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F4788"/>
                <w:sz w:val="26"/>
                <w:szCs w:val="26"/>
              </w:rPr>
              <w:t xml:space="preserve">$299/month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F4788"/>
                <w:sz w:val="26"/>
                <w:szCs w:val="26"/>
              </w:rPr>
              <w:t xml:space="preserve">Custom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 users</w:t>
            </w:r>
          </w:p>
          <w:p>
            <w:r>
              <w:rPr>
                <w:sz w:val="20"/>
                <w:szCs w:val="20"/>
              </w:rPr>
              <w:t xml:space="preserve">5 sessions/month</w:t>
            </w:r>
          </w:p>
          <w:p>
            <w:r>
              <w:rPr>
                <w:sz w:val="20"/>
                <w:szCs w:val="20"/>
              </w:rPr>
              <w:t xml:space="preserve">Basic AI analysis</w:t>
            </w:r>
          </w:p>
          <w:p>
            <w:r>
              <w:rPr>
                <w:sz w:val="20"/>
                <w:szCs w:val="20"/>
              </w:rPr>
              <w:t xml:space="preserve">Standard reports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50 users</w:t>
            </w:r>
          </w:p>
          <w:p>
            <w:r>
              <w:rPr>
                <w:sz w:val="20"/>
                <w:szCs w:val="20"/>
              </w:rPr>
              <w:t xml:space="preserve">Unlimited sessions</w:t>
            </w:r>
          </w:p>
          <w:p>
            <w:r>
              <w:rPr>
                <w:sz w:val="20"/>
                <w:szCs w:val="20"/>
              </w:rPr>
              <w:t xml:space="preserve">Advanced AI</w:t>
            </w:r>
          </w:p>
          <w:p>
            <w:r>
              <w:rPr>
                <w:sz w:val="20"/>
                <w:szCs w:val="20"/>
              </w:rPr>
              <w:t xml:space="preserve">Custom reports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Unlimited users</w:t>
            </w:r>
          </w:p>
          <w:p>
            <w:r>
              <w:rPr>
                <w:sz w:val="20"/>
                <w:szCs w:val="20"/>
              </w:rPr>
              <w:t xml:space="preserve">White-label option</w:t>
            </w:r>
          </w:p>
          <w:p>
            <w:r>
              <w:rPr>
                <w:sz w:val="20"/>
                <w:szCs w:val="20"/>
              </w:rPr>
              <w:t xml:space="preserve">Dedicated support</w:t>
            </w:r>
          </w:p>
          <w:p>
            <w:r>
              <w:rPr>
                <w:sz w:val="20"/>
                <w:szCs w:val="20"/>
              </w:rPr>
              <w:t xml:space="preserve">SLA guarantee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t xml:space="preserve">Servant Advocacy Module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Community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Organization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DD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Enterprise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F4788"/>
                <w:sz w:val="26"/>
                <w:szCs w:val="26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F4788"/>
                <w:sz w:val="26"/>
                <w:szCs w:val="26"/>
              </w:rPr>
              <w:t xml:space="preserve">$199/month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F4788"/>
                <w:sz w:val="26"/>
                <w:szCs w:val="26"/>
              </w:rPr>
              <w:t xml:space="preserve">Custom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Individual use</w:t>
            </w:r>
          </w:p>
          <w:p>
            <w:r>
              <w:rPr>
                <w:sz w:val="20"/>
                <w:szCs w:val="20"/>
              </w:rPr>
              <w:t xml:space="preserve">10 learning paths</w:t>
            </w:r>
          </w:p>
          <w:p>
            <w:r>
              <w:rPr>
                <w:sz w:val="20"/>
                <w:szCs w:val="20"/>
              </w:rPr>
              <w:t xml:space="preserve">20 scenarios</w:t>
            </w:r>
          </w:p>
          <w:p>
            <w:r>
              <w:rPr>
                <w:sz w:val="20"/>
                <w:szCs w:val="20"/>
              </w:rPr>
              <w:t xml:space="preserve">Basic gamification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 to 25 users</w:t>
            </w:r>
          </w:p>
          <w:p>
            <w:r>
              <w:rPr>
                <w:sz w:val="20"/>
                <w:szCs w:val="20"/>
              </w:rPr>
              <w:t xml:space="preserve">All learning paths</w:t>
            </w:r>
          </w:p>
          <w:p>
            <w:r>
              <w:rPr>
                <w:sz w:val="20"/>
                <w:szCs w:val="20"/>
              </w:rPr>
              <w:t xml:space="preserve">Full gamification</w:t>
            </w:r>
          </w:p>
          <w:p>
            <w:r>
              <w:rPr>
                <w:sz w:val="20"/>
                <w:szCs w:val="20"/>
              </w:rPr>
              <w:t xml:space="preserve">Team leaderboards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Unlimited users</w:t>
            </w:r>
          </w:p>
          <w:p>
            <w:r>
              <w:rPr>
                <w:sz w:val="20"/>
                <w:szCs w:val="20"/>
              </w:rPr>
              <w:t xml:space="preserve">Custom content</w:t>
            </w:r>
          </w:p>
          <w:p>
            <w:r>
              <w:rPr>
                <w:sz w:val="20"/>
                <w:szCs w:val="20"/>
              </w:rPr>
              <w:t xml:space="preserve">White-label option</w:t>
            </w:r>
          </w:p>
          <w:p>
            <w:r>
              <w:rPr>
                <w:sz w:val="20"/>
                <w:szCs w:val="20"/>
              </w:rPr>
              <w:t xml:space="preserve">Analytics dashboard</w:t>
            </w:r>
          </w:p>
        </w:tc>
      </w:tr>
    </w:tbl>
    <w:r>
      <w:br w:type="page"/>
    </w:r>
    <w:p>
      <w:pPr>
        <w:pStyle w:val="Heading1"/>
      </w:pPr>
      <w:r>
        <w:t xml:space="preserve">Proven Results</w:t>
      </w:r>
    </w:p>
    <w:p>
      <w:pPr>
        <w:pStyle w:val="Heading2"/>
      </w:pPr>
      <w:r>
        <w:t xml:space="preserve">Platform Performance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10"/>
        <w:gridCol w:w="351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r>
              <w:rPr>
                <w:b/>
                <w:bCs/>
                <w:sz w:val="22"/>
                <w:szCs w:val="22"/>
              </w:rPr>
              <w:t xml:space="preserve">60% reduction in meeting 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r>
              <w:rPr>
                <w:b/>
                <w:bCs/>
                <w:sz w:val="22"/>
                <w:szCs w:val="22"/>
              </w:rPr>
              <w:t xml:space="preserve">85% increase in engagement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4.8/5 decision quality rating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95% user satisfaction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r>
              <w:rPr>
                <w:b/>
                <w:bCs/>
                <w:sz w:val="22"/>
                <w:szCs w:val="22"/>
              </w:rPr>
              <w:t xml:space="preserve">10x faster report generation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</w:tcPr>
          <w:p>
            <w:r>
              <w:rPr>
                <w:b/>
                <w:bCs/>
                <w:sz w:val="22"/>
                <w:szCs w:val="22"/>
              </w:rPr>
              <w:t xml:space="preserve">95% customer retention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t xml:space="preserve">Real-World Example: Urban Planning</w:t>
      </w:r>
    </w:p>
    <w:p>
      <w:pPr>
        <w:spacing w:after="120"/>
      </w:pPr>
      <w:r>
        <w:rPr>
          <w:b/>
          <w:bCs/>
        </w:rPr>
        <w:t xml:space="preserve">Challenge:</w:t>
      </w:r>
      <w:r>
        <w:t xml:space="preserve"> City needed to design a community park serving diverse neighborhood needs while managing budget constraints and competing stakeholder priorities.</w:t>
      </w:r>
    </w:p>
    <w:p>
      <w:pPr>
        <w:spacing w:after="120"/>
      </w:pPr>
      <w:r>
        <w:rPr>
          <w:b/>
          <w:bCs/>
        </w:rPr>
        <w:t xml:space="preserve">Traditional Approach:</w:t>
      </w:r>
      <w:r>
        <w:t xml:space="preserve"> 6-8 weeks of sequential meetings with limited participation and lengthy manual documentation.</w:t>
      </w:r>
    </w:p>
    <w:p>
      <w:pPr>
        <w:spacing w:after="120"/>
      </w:pPr>
      <w:r>
        <w:rPr>
          <w:b/>
          <w:bCs/>
        </w:rPr>
        <w:t xml:space="preserve">Charette Solution:</w:t>
      </w:r>
      <w:r>
        <w:t xml:space="preserve"> Completed in 5 days using parallel breakout rooms, AI-powered constraint analysis, and automated reporting.</w:t>
      </w:r>
    </w:p>
    <w:p>
      <w:pPr>
        <w:spacing w:after="180"/>
      </w:pPr>
      <w:r>
        <w:rPr>
          <w:b/>
          <w:bCs/>
        </w:rPr>
        <w:t xml:space="preserve">Results:</w:t>
      </w:r>
      <w:r>
        <w:t xml:space="preserve"> Higher stakeholder engagement, comprehensive documentation, data-driven decisions, and significantly reduced time investment.</w:t>
      </w:r>
    </w:p>
    <w:p>
      <w:pPr>
        <w:pStyle w:val="Heading1"/>
      </w:pPr>
      <w:r>
        <w:t xml:space="preserve">Innovation Roadmap</w:t>
      </w:r>
    </w:p>
    <w:p>
      <w:pPr>
        <w:pStyle w:val="Heading2"/>
      </w:pPr>
      <w:r>
        <w:t xml:space="preserve">Q1 2025: Enhanced AI Integration</w:t>
      </w:r>
    </w:p>
    <w:p>
      <w:pPr>
        <w:pStyle w:val="ListParagraph"/>
        <w:numPr>
          <w:ilvl w:val="0"/>
          <w:numId w:val="2"/>
        </w:numPr>
      </w:pPr>
      <w:r>
        <w:t xml:space="preserve">Advanced natural language processing for deeper analysis</w:t>
      </w:r>
    </w:p>
    <w:p>
      <w:pPr>
        <w:pStyle w:val="ListParagraph"/>
        <w:numPr>
          <w:ilvl w:val="0"/>
          <w:numId w:val="2"/>
        </w:numPr>
      </w:pPr>
      <w:r>
        <w:t xml:space="preserve">Voice-to-text transcription capabilities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Multi-language support for global deployment</w:t>
      </w:r>
    </w:p>
    <w:p>
      <w:pPr>
        <w:pStyle w:val="Heading2"/>
      </w:pPr>
      <w:r>
        <w:t xml:space="preserve">Q2-Q3 2025: Mobile &amp; Analytics</w:t>
      </w:r>
    </w:p>
    <w:p>
      <w:pPr>
        <w:pStyle w:val="ListParagraph"/>
        <w:numPr>
          <w:ilvl w:val="0"/>
          <w:numId w:val="2"/>
        </w:numPr>
      </w:pPr>
      <w:r>
        <w:t xml:space="preserve">Native iOS and Android applications</w:t>
      </w:r>
    </w:p>
    <w:p>
      <w:pPr>
        <w:pStyle w:val="ListParagraph"/>
        <w:numPr>
          <w:ilvl w:val="0"/>
          <w:numId w:val="2"/>
        </w:numPr>
      </w:pPr>
      <w:r>
        <w:t xml:space="preserve">Predictive consensus modeling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Advanced participation analytics dashboard</w:t>
      </w:r>
    </w:p>
    <w:p>
      <w:pPr>
        <w:pStyle w:val="Heading2"/>
      </w:pPr>
      <w:r>
        <w:t xml:space="preserve">Q4 2025: Integration Ecosystem</w:t>
      </w:r>
    </w:p>
    <w:p>
      <w:pPr>
        <w:pStyle w:val="ListParagraph"/>
        <w:numPr>
          <w:ilvl w:val="0"/>
          <w:numId w:val="2"/>
        </w:numPr>
      </w:pPr>
      <w:r>
        <w:t xml:space="preserve">Slack and Microsoft Teams integration</w:t>
      </w:r>
    </w:p>
    <w:p>
      <w:pPr>
        <w:pStyle w:val="ListParagraph"/>
        <w:numPr>
          <w:ilvl w:val="0"/>
          <w:numId w:val="2"/>
        </w:numPr>
      </w:pPr>
      <w:r>
        <w:t xml:space="preserve">Google Workspace and Salesforce connectors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Zapier integration for workflow automation</w:t>
      </w:r>
    </w:p>
    <w:r>
      <w:br w:type="page"/>
    </w:r>
    <w:p>
      <w:pPr>
        <w:pStyle w:val="Heading1"/>
      </w:pPr>
      <w:r>
        <w:t xml:space="preserve">Next Steps</w:t>
      </w:r>
    </w:p>
    <w:p>
      <w:pPr>
        <w:pStyle w:val="Heading2"/>
      </w:pPr>
      <w:r>
        <w:t xml:space="preserve">Getting Started</w:t>
      </w:r>
    </w:p>
    <w:p>
      <w:pPr>
        <w:spacing w:after="140"/>
      </w:pPr>
      <w:r>
        <w:t xml:space="preserve">We offer multiple pathways to experience the Charette System and determine the best fit for your organization:</w:t>
      </w:r>
    </w:p>
    <w:p>
      <w:pPr>
        <w:pStyle w:val="Heading3"/>
      </w:pPr>
      <w:r>
        <w:t xml:space="preserve">1. Schedule a Demonstration</w:t>
      </w:r>
    </w:p>
    <w:p>
      <w:pPr>
        <w:spacing w:after="140"/>
      </w:pPr>
      <w:r>
        <w:t xml:space="preserve">Experience the platform in action with a personalized 45-minute demonstration tailored to your specific use case.</w:t>
      </w:r>
    </w:p>
    <w:p>
      <w:pPr>
        <w:pStyle w:val="Heading3"/>
      </w:pPr>
      <w:r>
        <w:t xml:space="preserve">2. Pilot Program</w:t>
      </w:r>
    </w:p>
    <w:p>
      <w:pPr>
        <w:spacing w:after="140"/>
      </w:pPr>
      <w:r>
        <w:t xml:space="preserve">Test the platform with a 30-day pilot program including onboarding support, training, and dedicated customer success assistance.</w:t>
      </w:r>
    </w:p>
    <w:p>
      <w:pPr>
        <w:pStyle w:val="Heading3"/>
      </w:pPr>
      <w:r>
        <w:t xml:space="preserve">3. Custom Consultation</w:t>
      </w:r>
    </w:p>
    <w:p>
      <w:pPr>
        <w:spacing w:after="180"/>
      </w:pPr>
      <w:r>
        <w:t xml:space="preserve">Discuss enterprise deployment, integration requirements, or custom feature development with our solution architects.</w:t>
      </w:r>
    </w:p>
    <w:p>
      <w:pPr>
        <w:pStyle w:val="Heading2"/>
      </w:pPr>
      <w:r>
        <w:t xml:space="preserve">Contact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7020"/>
      </w:tblGrid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</w:tcPr>
          <w:p>
            <w:pPr>
              <w:spacing w:after="80"/>
            </w:pPr>
            <w:r>
              <w:rPr>
                <w:b/>
                <w:bCs/>
                <w:color w:val="1F4788"/>
                <w:sz w:val="26"/>
                <w:szCs w:val="26"/>
              </w:rPr>
              <w:t xml:space="preserve">Wick Enterprises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Email: </w:t>
            </w:r>
            <w:r>
              <w:t xml:space="preserve">info@wickenterprises.com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Sales: </w:t>
            </w:r>
            <w:r>
              <w:t xml:space="preserve">sales@wickenterprises.com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Support: </w:t>
            </w:r>
            <w:r>
              <w:t xml:space="preserve">support@wickenterprises.com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Phone: </w:t>
            </w:r>
            <w:r>
              <w:t xml:space="preserve">(555) 123-4567</w:t>
            </w:r>
          </w:p>
          <w:p>
            <w:r>
              <w:rPr>
                <w:b/>
                <w:bCs/>
              </w:rPr>
              <w:t xml:space="preserve">Website: </w:t>
            </w:r>
            <w:r>
              <w:t xml:space="preserve">wickenterprises.com</w:t>
            </w:r>
          </w:p>
        </w:tc>
      </w:tr>
    </w:tbl>
    <w:p>
      <w:pPr>
        <w:spacing w:before="360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1F4788"/>
          <w:sz w:val="28"/>
          <w:szCs w:val="28"/>
        </w:rPr>
        <w:t xml:space="preserve">Transform Your Collaboration Today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Join hundreds of organizations using the Charette System to make better decisions faster.</w:t>
      </w:r>
    </w:p>
    <w:p>
      <w:pPr>
        <w:spacing w:before="240"/>
      </w:pPr>
      <w:r>
        <w:t xml:space="preserve"/>
      </w:r>
    </w:p>
    <w:p>
      <w:pPr>
        <w:jc w:val="center"/>
      </w:pPr>
      <w:r>
        <w:rPr>
          <w:color w:val="999999"/>
          <w:sz w:val="18"/>
          <w:szCs w:val="18"/>
        </w:rPr>
        <w:t xml:space="preserve">© 2024 Wick Enterprises. All rights reserved.</w:t>
      </w:r>
    </w:p>
    <w:p>
      <w:pPr>
        <w:jc w:val="center"/>
      </w:pPr>
      <w:r>
        <w:rPr>
          <w:color w:val="999999"/>
          <w:sz w:val="18"/>
          <w:szCs w:val="18"/>
        </w:rPr>
        <w:t xml:space="preserve">This document is confidential and proprietary. Unauthorized distribution is prohibited.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78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2025-12-31T20:36:10.338Z</dcterms:created>
  <dcterms:modified xsi:type="dcterms:W3CDTF">2025-12-31T20:36:10.339Z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