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8E389" w14:textId="77777777" w:rsidR="006E2FDA" w:rsidRDefault="723AE95D" w:rsidP="723AE95D">
      <w:pPr>
        <w:pStyle w:val="BodyText"/>
        <w:rPr>
          <w:rFonts w:ascii="Times New Roman" w:eastAsia="Times New Roman" w:hAnsi="Times New Roman" w:cs="Times New Roman"/>
          <w:sz w:val="40"/>
          <w:szCs w:val="40"/>
        </w:rPr>
      </w:pPr>
      <w:r w:rsidRPr="723AE95D">
        <w:rPr>
          <w:rFonts w:ascii="Times New Roman" w:eastAsia="Times New Roman" w:hAnsi="Times New Roman" w:cs="Times New Roman"/>
          <w:sz w:val="40"/>
          <w:szCs w:val="40"/>
        </w:rPr>
        <w:t>Supplementary material for ‘The utility of spatial model-based estimators of unobserved bycatch: future or folly?’</w:t>
      </w:r>
    </w:p>
    <w:p w14:paraId="77B2CDF3" w14:textId="77777777" w:rsidR="006E2FDA" w:rsidRDefault="2CCBEB43" w:rsidP="723AE95D">
      <w:pPr>
        <w:pStyle w:val="BodyText"/>
        <w:rPr>
          <w:rFonts w:ascii="Times New Roman" w:eastAsia="Times New Roman" w:hAnsi="Times New Roman" w:cs="Times New Roman"/>
          <w:i/>
          <w:iCs/>
        </w:rPr>
      </w:pPr>
      <w:r w:rsidRPr="2CCBEB43">
        <w:rPr>
          <w:rFonts w:ascii="Times New Roman" w:eastAsia="Times New Roman" w:hAnsi="Times New Roman" w:cs="Times New Roman"/>
          <w:i/>
          <w:iCs/>
        </w:rPr>
        <w:t>Brian C. Stock</w:t>
      </w:r>
      <w:r w:rsidRPr="2CCBEB43">
        <w:rPr>
          <w:rFonts w:ascii="Times New Roman" w:eastAsia="Times New Roman" w:hAnsi="Times New Roman" w:cs="Times New Roman"/>
          <w:i/>
          <w:iCs/>
          <w:vertAlign w:val="superscript"/>
        </w:rPr>
        <w:t>1</w:t>
      </w:r>
      <w:r w:rsidRPr="2CCBEB43">
        <w:rPr>
          <w:rFonts w:ascii="Times New Roman" w:eastAsia="Times New Roman" w:hAnsi="Times New Roman" w:cs="Times New Roman"/>
          <w:i/>
          <w:iCs/>
        </w:rPr>
        <w:t>, Eric J. Ward</w:t>
      </w:r>
      <w:r w:rsidRPr="2CCBEB43">
        <w:rPr>
          <w:rFonts w:ascii="Times New Roman" w:eastAsia="Times New Roman" w:hAnsi="Times New Roman" w:cs="Times New Roman"/>
          <w:i/>
          <w:iCs/>
          <w:vertAlign w:val="superscript"/>
        </w:rPr>
        <w:t>2</w:t>
      </w:r>
      <w:r w:rsidRPr="2CCBEB43">
        <w:rPr>
          <w:rFonts w:ascii="Times New Roman" w:eastAsia="Times New Roman" w:hAnsi="Times New Roman" w:cs="Times New Roman"/>
          <w:i/>
          <w:iCs/>
        </w:rPr>
        <w:t>, James T. Thorson</w:t>
      </w:r>
      <w:r w:rsidRPr="2CCBEB43">
        <w:rPr>
          <w:rFonts w:ascii="Times New Roman" w:eastAsia="Times New Roman" w:hAnsi="Times New Roman" w:cs="Times New Roman"/>
          <w:i/>
          <w:iCs/>
          <w:vertAlign w:val="superscript"/>
        </w:rPr>
        <w:t>2</w:t>
      </w:r>
      <w:r w:rsidRPr="2CCBEB43">
        <w:rPr>
          <w:rFonts w:ascii="Times New Roman" w:eastAsia="Times New Roman" w:hAnsi="Times New Roman" w:cs="Times New Roman"/>
          <w:i/>
          <w:iCs/>
        </w:rPr>
        <w:t>, Jason E. Jannot</w:t>
      </w:r>
      <w:r w:rsidRPr="2CCBEB43">
        <w:rPr>
          <w:rFonts w:ascii="Times New Roman" w:eastAsia="Times New Roman" w:hAnsi="Times New Roman" w:cs="Times New Roman"/>
          <w:i/>
          <w:iCs/>
          <w:vertAlign w:val="superscript"/>
        </w:rPr>
        <w:t>2</w:t>
      </w:r>
      <w:r w:rsidRPr="2CCBEB43">
        <w:rPr>
          <w:rFonts w:ascii="Times New Roman" w:eastAsia="Times New Roman" w:hAnsi="Times New Roman" w:cs="Times New Roman"/>
          <w:i/>
          <w:iCs/>
        </w:rPr>
        <w:t>, Brice X. Semmens</w:t>
      </w:r>
      <w:r w:rsidRPr="2CCBEB43">
        <w:rPr>
          <w:rFonts w:ascii="Times New Roman" w:eastAsia="Times New Roman" w:hAnsi="Times New Roman" w:cs="Times New Roman"/>
          <w:i/>
          <w:iCs/>
          <w:vertAlign w:val="superscript"/>
        </w:rPr>
        <w:t>1</w:t>
      </w:r>
    </w:p>
    <w:p w14:paraId="1896852E" w14:textId="3D499A49" w:rsidR="006E2FDA" w:rsidRDefault="2CCBEB43" w:rsidP="2CCBEB43">
      <w:pPr>
        <w:pStyle w:val="BodyText"/>
        <w:rPr>
          <w:rFonts w:ascii="Times New Roman" w:eastAsia="Times New Roman" w:hAnsi="Times New Roman" w:cs="Times New Roman"/>
        </w:rPr>
      </w:pPr>
      <w:r w:rsidRPr="2CCBEB43">
        <w:rPr>
          <w:rFonts w:ascii="Times New Roman" w:eastAsia="Times New Roman" w:hAnsi="Times New Roman" w:cs="Times New Roman"/>
          <w:vertAlign w:val="superscript"/>
        </w:rPr>
        <w:t>1</w:t>
      </w:r>
      <w:hyperlink r:id="rId7">
        <w:r w:rsidR="00945780" w:rsidRPr="723AE95D">
          <w:rPr>
            <w:rStyle w:val="Hyperlink"/>
            <w:rFonts w:ascii="Times New Roman" w:eastAsia="Times New Roman" w:hAnsi="Times New Roman" w:cs="Times New Roman"/>
            <w:color w:val="auto"/>
          </w:rPr>
          <w:t>b1stock@ucsd.edu</w:t>
        </w:r>
      </w:hyperlink>
      <w:r w:rsidR="00945780" w:rsidRPr="723AE95D">
        <w:rPr>
          <w:rFonts w:ascii="Times New Roman" w:eastAsia="Times New Roman" w:hAnsi="Times New Roman" w:cs="Times New Roman"/>
        </w:rPr>
        <w:t xml:space="preserve">, </w:t>
      </w:r>
      <w:hyperlink r:id="rId8">
        <w:r w:rsidR="00945780" w:rsidRPr="723AE95D">
          <w:rPr>
            <w:rStyle w:val="Hyperlink"/>
            <w:rFonts w:ascii="Times New Roman" w:eastAsia="Times New Roman" w:hAnsi="Times New Roman" w:cs="Times New Roman"/>
            <w:color w:val="auto"/>
          </w:rPr>
          <w:t>semmens@ucsd.edu</w:t>
        </w:r>
      </w:hyperlink>
      <w:r w:rsidR="00945780" w:rsidRPr="723AE95D">
        <w:rPr>
          <w:rFonts w:ascii="Times New Roman" w:eastAsia="Times New Roman" w:hAnsi="Times New Roman" w:cs="Times New Roman"/>
        </w:rPr>
        <w:t>, Scripps Institution of Oceanography, University of California, San Diego, La Jolla, CA, USA</w:t>
      </w:r>
    </w:p>
    <w:p w14:paraId="69BFC419" w14:textId="5E53047C" w:rsidR="006E2FDA" w:rsidRDefault="00945780" w:rsidP="2CCBEB43">
      <w:pPr>
        <w:pStyle w:val="BodyText"/>
        <w:rPr>
          <w:rFonts w:ascii="Times New Roman" w:eastAsia="Times New Roman" w:hAnsi="Times New Roman" w:cs="Times New Roman"/>
        </w:rPr>
      </w:pPr>
      <w:r w:rsidRPr="2CCBEB43">
        <w:rPr>
          <w:rFonts w:ascii="Times New Roman" w:eastAsia="Times New Roman" w:hAnsi="Times New Roman" w:cs="Times New Roman"/>
          <w:vertAlign w:val="superscript"/>
        </w:rPr>
        <w:t>2</w:t>
      </w:r>
      <w:r w:rsidRPr="723AE95D">
        <w:rPr>
          <w:rFonts w:ascii="Times New Roman" w:eastAsia="Times New Roman" w:hAnsi="Times New Roman" w:cs="Times New Roman"/>
        </w:rPr>
        <w:t>Northwest Fisheries Science Center, National Marine Fisheries Service, Seattle, WA, USA</w:t>
      </w:r>
    </w:p>
    <w:p w14:paraId="40E0E2CE" w14:textId="71DDB8D4" w:rsidR="006E2FDA" w:rsidRDefault="006E2FDA" w:rsidP="2CCBEB43">
      <w:pPr>
        <w:pStyle w:val="BodyText"/>
        <w:rPr>
          <w:rFonts w:ascii="Times New Roman" w:eastAsia="Times New Roman" w:hAnsi="Times New Roman" w:cs="Times New Roman"/>
        </w:rPr>
      </w:pPr>
    </w:p>
    <w:p w14:paraId="11254AE0" w14:textId="137B59A8" w:rsidR="006E2FDA" w:rsidRDefault="2CCBEB43" w:rsidP="2CCBEB43">
      <w:pPr>
        <w:rPr>
          <w:rFonts w:ascii="Times New Roman" w:eastAsia="Times New Roman" w:hAnsi="Times New Roman" w:cs="Times New Roman"/>
          <w:b/>
          <w:bCs/>
          <w:sz w:val="28"/>
          <w:szCs w:val="28"/>
        </w:rPr>
      </w:pPr>
      <w:r w:rsidRPr="2CCBEB43">
        <w:rPr>
          <w:rFonts w:ascii="Times New Roman" w:eastAsia="Times New Roman" w:hAnsi="Times New Roman" w:cs="Times New Roman"/>
          <w:b/>
          <w:bCs/>
          <w:sz w:val="28"/>
          <w:szCs w:val="28"/>
        </w:rPr>
        <w:t>List of Tables</w:t>
      </w:r>
    </w:p>
    <w:p w14:paraId="11A9C673" w14:textId="44DE97D3" w:rsidR="006E2FDA" w:rsidRDefault="2CCBEB43" w:rsidP="2CCBEB43">
      <w:pPr>
        <w:rPr>
          <w:rFonts w:ascii="Times New Roman" w:eastAsia="Times New Roman" w:hAnsi="Times New Roman" w:cs="Times New Roman"/>
        </w:rPr>
      </w:pPr>
      <w:r w:rsidRPr="2CCBEB43">
        <w:rPr>
          <w:rFonts w:ascii="Times New Roman" w:eastAsia="Times New Roman" w:hAnsi="Times New Roman" w:cs="Times New Roman"/>
        </w:rPr>
        <w:t>S1  Annual bycatch (mt) and bycatch rate (percent of hauls) for species selected from the U.S. WCGOP dataset</w:t>
      </w:r>
    </w:p>
    <w:p w14:paraId="1A040077" w14:textId="3DEAD32E" w:rsidR="006E2FDA" w:rsidRDefault="2CCBEB43" w:rsidP="2CCBEB43">
      <w:pPr>
        <w:rPr>
          <w:rFonts w:ascii="Times New Roman" w:eastAsia="Times New Roman" w:hAnsi="Times New Roman" w:cs="Times New Roman"/>
          <w:b/>
          <w:bCs/>
          <w:sz w:val="28"/>
          <w:szCs w:val="28"/>
        </w:rPr>
      </w:pPr>
      <w:r w:rsidRPr="2CCBEB43">
        <w:rPr>
          <w:rFonts w:ascii="Times New Roman" w:eastAsia="Times New Roman" w:hAnsi="Times New Roman" w:cs="Times New Roman"/>
          <w:b/>
          <w:bCs/>
          <w:sz w:val="28"/>
          <w:szCs w:val="28"/>
        </w:rPr>
        <w:t>List of Figures</w:t>
      </w:r>
    </w:p>
    <w:p w14:paraId="54BF869F" w14:textId="2770DEFD" w:rsidR="006E2FDA" w:rsidRDefault="2CCBEB43" w:rsidP="2CCBEB43">
      <w:pPr>
        <w:rPr>
          <w:rFonts w:ascii="Times New Roman" w:eastAsia="Times New Roman" w:hAnsi="Times New Roman" w:cs="Times New Roman"/>
        </w:rPr>
      </w:pPr>
      <w:r w:rsidRPr="2CCBEB43">
        <w:rPr>
          <w:rFonts w:ascii="Times New Roman" w:eastAsia="Times New Roman" w:hAnsi="Times New Roman" w:cs="Times New Roman"/>
        </w:rPr>
        <w:t xml:space="preserve">S1  Estimated relationships between fishing effort (haul duration in hours) and bycatch (kg) for 15 species analyzed in the West Coast groundfish trawl fishery </w:t>
      </w:r>
    </w:p>
    <w:p w14:paraId="594365D7" w14:textId="5A03BE56" w:rsidR="006E2FDA" w:rsidRDefault="2CCBEB43" w:rsidP="2CCBEB43">
      <w:pPr>
        <w:rPr>
          <w:rFonts w:ascii="Times New Roman" w:eastAsia="Times New Roman" w:hAnsi="Times New Roman" w:cs="Times New Roman"/>
        </w:rPr>
      </w:pPr>
      <w:r w:rsidRPr="2CCBEB43">
        <w:rPr>
          <w:rFonts w:ascii="Times New Roman" w:eastAsia="Times New Roman" w:hAnsi="Times New Roman" w:cs="Times New Roman"/>
        </w:rPr>
        <w:t>S2  Change in predictive performance (normalized RMSE) when adding fishing effort and spatial location as covariates in each model</w:t>
      </w:r>
    </w:p>
    <w:p w14:paraId="084C0C04" w14:textId="5D50A18F" w:rsidR="006E2FDA" w:rsidRDefault="2CCBEB43" w:rsidP="2CCBEB43">
      <w:pPr>
        <w:rPr>
          <w:rFonts w:ascii="Times New Roman" w:eastAsia="Times New Roman" w:hAnsi="Times New Roman" w:cs="Times New Roman"/>
        </w:rPr>
      </w:pPr>
      <w:r w:rsidRPr="2CCBEB43">
        <w:rPr>
          <w:rFonts w:ascii="Times New Roman" w:eastAsia="Times New Roman" w:hAnsi="Times New Roman" w:cs="Times New Roman"/>
        </w:rPr>
        <w:t>S3  Predictive performance (normalized RMSE) for different levels of simulated observer coverage</w:t>
      </w:r>
    </w:p>
    <w:p w14:paraId="5DAB6C7B" w14:textId="3A04349A" w:rsidR="006E2FDA" w:rsidRDefault="2CCBEB43" w:rsidP="2CCBEB43">
      <w:pPr>
        <w:rPr>
          <w:rFonts w:ascii="Times New Roman" w:eastAsia="Times New Roman" w:hAnsi="Times New Roman" w:cs="Times New Roman"/>
        </w:rPr>
      </w:pPr>
      <w:r w:rsidRPr="2CCBEB43">
        <w:rPr>
          <w:rFonts w:ascii="Times New Roman" w:eastAsia="Times New Roman" w:hAnsi="Times New Roman" w:cs="Times New Roman"/>
        </w:rPr>
        <w:t>S4  Performance of RF bias correction methods (percent error, PE, averaged across years 2011-2015)</w:t>
      </w:r>
    </w:p>
    <w:p w14:paraId="7636F08E" w14:textId="055D2E74" w:rsidR="2CCBEB43" w:rsidRDefault="2CCBEB43" w:rsidP="2CCBEB43">
      <w:r>
        <w:br w:type="page"/>
      </w:r>
    </w:p>
    <w:p w14:paraId="7B6FE61C" w14:textId="77777777" w:rsidR="00476B87" w:rsidRDefault="00476B87" w:rsidP="2CCBEB43">
      <w:pPr>
        <w:rPr>
          <w:rFonts w:ascii="Times New Roman" w:eastAsia="Times New Roman" w:hAnsi="Times New Roman" w:cs="Times New Roman"/>
        </w:rPr>
        <w:sectPr w:rsidR="00476B87">
          <w:pgSz w:w="12240" w:h="15840"/>
          <w:pgMar w:top="1440" w:right="1440" w:bottom="1440" w:left="1440" w:header="720" w:footer="720" w:gutter="0"/>
          <w:cols w:space="720"/>
        </w:sectPr>
      </w:pPr>
    </w:p>
    <w:p w14:paraId="2C6E33ED" w14:textId="3D442C9A" w:rsidR="2CCBEB43" w:rsidRDefault="2CCBEB43" w:rsidP="2CCBEB43">
      <w:pPr>
        <w:rPr>
          <w:rFonts w:ascii="Times New Roman" w:eastAsia="Times New Roman" w:hAnsi="Times New Roman" w:cs="Times New Roman"/>
        </w:rPr>
      </w:pPr>
      <w:r w:rsidRPr="2CCBEB43">
        <w:rPr>
          <w:rFonts w:ascii="Times New Roman" w:eastAsia="Times New Roman" w:hAnsi="Times New Roman" w:cs="Times New Roman"/>
        </w:rPr>
        <w:lastRenderedPageBreak/>
        <w:t>Table S1. Annual bycatch (mt) and bycatch rate (percent of hauls) for species selected from the U.S. West Coast Groundfish Observer Program (WCGOP) dataset. All selected species are exclusively discarded. The summarized data are 35,440 post-IFQ hauls (4,007 trips) observed from 2011-2015 in the area north of Cape Falcon, Oregon (45.77° N).</w:t>
      </w:r>
    </w:p>
    <w:tbl>
      <w:tblPr>
        <w:tblStyle w:val="TableGrid"/>
        <w:tblW w:w="139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2070"/>
        <w:gridCol w:w="1188"/>
        <w:gridCol w:w="1188"/>
        <w:gridCol w:w="1188"/>
        <w:gridCol w:w="1188"/>
        <w:gridCol w:w="1188"/>
        <w:gridCol w:w="1188"/>
        <w:gridCol w:w="1188"/>
        <w:gridCol w:w="1188"/>
        <w:gridCol w:w="1188"/>
        <w:gridCol w:w="1188"/>
      </w:tblGrid>
      <w:tr w:rsidR="00476B87" w:rsidRPr="00476B87" w14:paraId="63CC1EBC" w14:textId="77777777" w:rsidTr="00476B87">
        <w:tc>
          <w:tcPr>
            <w:tcW w:w="2070" w:type="dxa"/>
            <w:tcBorders>
              <w:top w:val="single" w:sz="12" w:space="0" w:color="auto"/>
            </w:tcBorders>
          </w:tcPr>
          <w:p w14:paraId="480471C5" w14:textId="38D93148" w:rsidR="00476B87" w:rsidRPr="00476B87" w:rsidRDefault="00476B87" w:rsidP="2CCBEB43">
            <w:pPr>
              <w:rPr>
                <w:rFonts w:ascii="Times New Roman" w:eastAsia="Times New Roman" w:hAnsi="Times New Roman" w:cs="Times New Roman"/>
                <w:sz w:val="22"/>
                <w:szCs w:val="22"/>
              </w:rPr>
            </w:pPr>
          </w:p>
        </w:tc>
        <w:tc>
          <w:tcPr>
            <w:tcW w:w="2376" w:type="dxa"/>
            <w:gridSpan w:val="2"/>
            <w:tcBorders>
              <w:top w:val="single" w:sz="12" w:space="0" w:color="auto"/>
              <w:bottom w:val="single" w:sz="6" w:space="0" w:color="auto"/>
            </w:tcBorders>
          </w:tcPr>
          <w:p w14:paraId="764818EB" w14:textId="3DB522A5" w:rsidR="00476B87" w:rsidRPr="00476B87" w:rsidRDefault="00476B87" w:rsidP="00476B87">
            <w:pPr>
              <w:jc w:val="cente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2011</w:t>
            </w:r>
          </w:p>
        </w:tc>
        <w:tc>
          <w:tcPr>
            <w:tcW w:w="2376" w:type="dxa"/>
            <w:gridSpan w:val="2"/>
            <w:tcBorders>
              <w:top w:val="single" w:sz="12" w:space="0" w:color="auto"/>
              <w:bottom w:val="single" w:sz="6" w:space="0" w:color="auto"/>
            </w:tcBorders>
          </w:tcPr>
          <w:p w14:paraId="4493565B" w14:textId="74575D86" w:rsidR="00476B87" w:rsidRPr="00476B87" w:rsidRDefault="00476B87" w:rsidP="00476B87">
            <w:pPr>
              <w:jc w:val="cente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2012</w:t>
            </w:r>
          </w:p>
        </w:tc>
        <w:tc>
          <w:tcPr>
            <w:tcW w:w="2376" w:type="dxa"/>
            <w:gridSpan w:val="2"/>
            <w:tcBorders>
              <w:top w:val="single" w:sz="12" w:space="0" w:color="auto"/>
              <w:bottom w:val="single" w:sz="6" w:space="0" w:color="auto"/>
            </w:tcBorders>
          </w:tcPr>
          <w:p w14:paraId="5BAB02E2" w14:textId="60AFC10F" w:rsidR="00476B87" w:rsidRPr="00476B87" w:rsidRDefault="00476B87" w:rsidP="00476B87">
            <w:pPr>
              <w:jc w:val="cente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2013</w:t>
            </w:r>
          </w:p>
        </w:tc>
        <w:tc>
          <w:tcPr>
            <w:tcW w:w="2376" w:type="dxa"/>
            <w:gridSpan w:val="2"/>
            <w:tcBorders>
              <w:top w:val="single" w:sz="12" w:space="0" w:color="auto"/>
              <w:bottom w:val="single" w:sz="6" w:space="0" w:color="auto"/>
            </w:tcBorders>
          </w:tcPr>
          <w:p w14:paraId="7C3B00D2" w14:textId="50173A7E" w:rsidR="00476B87" w:rsidRPr="00476B87" w:rsidRDefault="00476B87" w:rsidP="00476B87">
            <w:pPr>
              <w:jc w:val="cente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2014</w:t>
            </w:r>
          </w:p>
        </w:tc>
        <w:tc>
          <w:tcPr>
            <w:tcW w:w="2376" w:type="dxa"/>
            <w:gridSpan w:val="2"/>
            <w:tcBorders>
              <w:top w:val="single" w:sz="12" w:space="0" w:color="auto"/>
              <w:bottom w:val="single" w:sz="6" w:space="0" w:color="auto"/>
            </w:tcBorders>
          </w:tcPr>
          <w:p w14:paraId="4BD3B83E" w14:textId="3D438F36" w:rsidR="00476B87" w:rsidRPr="00476B87" w:rsidRDefault="00476B87" w:rsidP="00476B87">
            <w:pPr>
              <w:jc w:val="cente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2015</w:t>
            </w:r>
          </w:p>
        </w:tc>
      </w:tr>
      <w:tr w:rsidR="2CCBEB43" w:rsidRPr="00476B87" w14:paraId="535566F2" w14:textId="77777777" w:rsidTr="00476B87">
        <w:tc>
          <w:tcPr>
            <w:tcW w:w="2070" w:type="dxa"/>
            <w:tcBorders>
              <w:bottom w:val="single" w:sz="6" w:space="0" w:color="auto"/>
            </w:tcBorders>
          </w:tcPr>
          <w:p w14:paraId="569FF24B" w14:textId="6C8F7235"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Species </w:t>
            </w:r>
          </w:p>
        </w:tc>
        <w:tc>
          <w:tcPr>
            <w:tcW w:w="1188" w:type="dxa"/>
            <w:tcBorders>
              <w:top w:val="single" w:sz="6" w:space="0" w:color="auto"/>
              <w:bottom w:val="single" w:sz="6" w:space="0" w:color="auto"/>
            </w:tcBorders>
          </w:tcPr>
          <w:p w14:paraId="53F3853F" w14:textId="39E63FE5" w:rsidR="2CCBEB43" w:rsidRPr="00476B87" w:rsidRDefault="00476B87"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Catch </w:t>
            </w:r>
            <w:r w:rsidR="2CCBEB43" w:rsidRPr="00476B87">
              <w:rPr>
                <w:rFonts w:ascii="Times New Roman" w:eastAsia="Times New Roman" w:hAnsi="Times New Roman" w:cs="Times New Roman"/>
                <w:sz w:val="22"/>
                <w:szCs w:val="22"/>
              </w:rPr>
              <w:t>(mt)</w:t>
            </w:r>
          </w:p>
        </w:tc>
        <w:tc>
          <w:tcPr>
            <w:tcW w:w="1188" w:type="dxa"/>
            <w:tcBorders>
              <w:top w:val="single" w:sz="6" w:space="0" w:color="auto"/>
              <w:bottom w:val="single" w:sz="6" w:space="0" w:color="auto"/>
            </w:tcBorders>
          </w:tcPr>
          <w:p w14:paraId="1CE6FC9A" w14:textId="512E060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Hauls</w:t>
            </w:r>
          </w:p>
        </w:tc>
        <w:tc>
          <w:tcPr>
            <w:tcW w:w="1188" w:type="dxa"/>
            <w:tcBorders>
              <w:top w:val="single" w:sz="6" w:space="0" w:color="auto"/>
              <w:bottom w:val="single" w:sz="6" w:space="0" w:color="auto"/>
            </w:tcBorders>
          </w:tcPr>
          <w:p w14:paraId="2D8A7BAE" w14:textId="6DA9886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Catch (mt)</w:t>
            </w:r>
          </w:p>
        </w:tc>
        <w:tc>
          <w:tcPr>
            <w:tcW w:w="1188" w:type="dxa"/>
            <w:tcBorders>
              <w:top w:val="single" w:sz="6" w:space="0" w:color="auto"/>
              <w:bottom w:val="single" w:sz="6" w:space="0" w:color="auto"/>
            </w:tcBorders>
          </w:tcPr>
          <w:p w14:paraId="1602E7E2" w14:textId="1BE336D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Hauls</w:t>
            </w:r>
          </w:p>
        </w:tc>
        <w:tc>
          <w:tcPr>
            <w:tcW w:w="1188" w:type="dxa"/>
            <w:tcBorders>
              <w:top w:val="single" w:sz="6" w:space="0" w:color="auto"/>
              <w:bottom w:val="single" w:sz="6" w:space="0" w:color="auto"/>
            </w:tcBorders>
          </w:tcPr>
          <w:p w14:paraId="35BA173F" w14:textId="76BC3C3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Catch (mt)</w:t>
            </w:r>
          </w:p>
        </w:tc>
        <w:tc>
          <w:tcPr>
            <w:tcW w:w="1188" w:type="dxa"/>
            <w:tcBorders>
              <w:top w:val="single" w:sz="6" w:space="0" w:color="auto"/>
              <w:bottom w:val="single" w:sz="6" w:space="0" w:color="auto"/>
            </w:tcBorders>
          </w:tcPr>
          <w:p w14:paraId="5205DBE8" w14:textId="2E5EB67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Hauls</w:t>
            </w:r>
          </w:p>
        </w:tc>
        <w:tc>
          <w:tcPr>
            <w:tcW w:w="1188" w:type="dxa"/>
            <w:tcBorders>
              <w:top w:val="single" w:sz="6" w:space="0" w:color="auto"/>
              <w:bottom w:val="single" w:sz="6" w:space="0" w:color="auto"/>
            </w:tcBorders>
          </w:tcPr>
          <w:p w14:paraId="4B0C468A" w14:textId="028BAF5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Catch (mt)</w:t>
            </w:r>
          </w:p>
        </w:tc>
        <w:tc>
          <w:tcPr>
            <w:tcW w:w="1188" w:type="dxa"/>
            <w:tcBorders>
              <w:top w:val="single" w:sz="6" w:space="0" w:color="auto"/>
              <w:bottom w:val="single" w:sz="6" w:space="0" w:color="auto"/>
            </w:tcBorders>
          </w:tcPr>
          <w:p w14:paraId="13887E1A" w14:textId="43D2F6A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Hauls</w:t>
            </w:r>
          </w:p>
        </w:tc>
        <w:tc>
          <w:tcPr>
            <w:tcW w:w="1188" w:type="dxa"/>
            <w:tcBorders>
              <w:top w:val="single" w:sz="6" w:space="0" w:color="auto"/>
              <w:bottom w:val="single" w:sz="6" w:space="0" w:color="auto"/>
            </w:tcBorders>
          </w:tcPr>
          <w:p w14:paraId="32358AB2" w14:textId="0F4D07D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Catch (mt)</w:t>
            </w:r>
          </w:p>
        </w:tc>
        <w:tc>
          <w:tcPr>
            <w:tcW w:w="1188" w:type="dxa"/>
            <w:tcBorders>
              <w:top w:val="single" w:sz="6" w:space="0" w:color="auto"/>
              <w:bottom w:val="single" w:sz="6" w:space="0" w:color="auto"/>
            </w:tcBorders>
          </w:tcPr>
          <w:p w14:paraId="378A12CE" w14:textId="19318850"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Hauls</w:t>
            </w:r>
          </w:p>
        </w:tc>
      </w:tr>
      <w:tr w:rsidR="2CCBEB43" w:rsidRPr="00476B87" w14:paraId="25B310EB" w14:textId="77777777" w:rsidTr="00476B87">
        <w:tc>
          <w:tcPr>
            <w:tcW w:w="2070" w:type="dxa"/>
            <w:tcBorders>
              <w:top w:val="single" w:sz="6" w:space="0" w:color="auto"/>
            </w:tcBorders>
          </w:tcPr>
          <w:p w14:paraId="425819A9" w14:textId="1F761971"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Big skate </w:t>
            </w:r>
          </w:p>
        </w:tc>
        <w:tc>
          <w:tcPr>
            <w:tcW w:w="1188" w:type="dxa"/>
            <w:tcBorders>
              <w:top w:val="single" w:sz="6" w:space="0" w:color="auto"/>
            </w:tcBorders>
          </w:tcPr>
          <w:p w14:paraId="70AF724B" w14:textId="3E05E57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25.2 </w:t>
            </w:r>
          </w:p>
        </w:tc>
        <w:tc>
          <w:tcPr>
            <w:tcW w:w="1188" w:type="dxa"/>
            <w:tcBorders>
              <w:top w:val="single" w:sz="6" w:space="0" w:color="auto"/>
            </w:tcBorders>
          </w:tcPr>
          <w:p w14:paraId="10AAB3CE" w14:textId="0648DED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10.2 </w:t>
            </w:r>
          </w:p>
        </w:tc>
        <w:tc>
          <w:tcPr>
            <w:tcW w:w="1188" w:type="dxa"/>
            <w:tcBorders>
              <w:top w:val="single" w:sz="6" w:space="0" w:color="auto"/>
            </w:tcBorders>
          </w:tcPr>
          <w:p w14:paraId="4C093580" w14:textId="12A2C1C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33.9 </w:t>
            </w:r>
          </w:p>
        </w:tc>
        <w:tc>
          <w:tcPr>
            <w:tcW w:w="1188" w:type="dxa"/>
            <w:tcBorders>
              <w:top w:val="single" w:sz="6" w:space="0" w:color="auto"/>
            </w:tcBorders>
          </w:tcPr>
          <w:p w14:paraId="067BA77C" w14:textId="4F7FE45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10.8 </w:t>
            </w:r>
          </w:p>
        </w:tc>
        <w:tc>
          <w:tcPr>
            <w:tcW w:w="1188" w:type="dxa"/>
            <w:tcBorders>
              <w:top w:val="single" w:sz="6" w:space="0" w:color="auto"/>
            </w:tcBorders>
          </w:tcPr>
          <w:p w14:paraId="134D9D4B" w14:textId="6B3119B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24.1 </w:t>
            </w:r>
          </w:p>
        </w:tc>
        <w:tc>
          <w:tcPr>
            <w:tcW w:w="1188" w:type="dxa"/>
            <w:tcBorders>
              <w:top w:val="single" w:sz="6" w:space="0" w:color="auto"/>
            </w:tcBorders>
          </w:tcPr>
          <w:p w14:paraId="075E4FFD" w14:textId="66951AA0"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9.1 </w:t>
            </w:r>
          </w:p>
        </w:tc>
        <w:tc>
          <w:tcPr>
            <w:tcW w:w="1188" w:type="dxa"/>
            <w:tcBorders>
              <w:top w:val="single" w:sz="6" w:space="0" w:color="auto"/>
            </w:tcBorders>
          </w:tcPr>
          <w:p w14:paraId="294EE27A" w14:textId="6EC8644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68.2 </w:t>
            </w:r>
          </w:p>
        </w:tc>
        <w:tc>
          <w:tcPr>
            <w:tcW w:w="1188" w:type="dxa"/>
            <w:tcBorders>
              <w:top w:val="single" w:sz="6" w:space="0" w:color="auto"/>
            </w:tcBorders>
          </w:tcPr>
          <w:p w14:paraId="1A590152" w14:textId="630CBCC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17.9 </w:t>
            </w:r>
          </w:p>
        </w:tc>
        <w:tc>
          <w:tcPr>
            <w:tcW w:w="1188" w:type="dxa"/>
            <w:tcBorders>
              <w:top w:val="single" w:sz="6" w:space="0" w:color="auto"/>
            </w:tcBorders>
          </w:tcPr>
          <w:p w14:paraId="6EE7B808" w14:textId="235150F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34.0 </w:t>
            </w:r>
          </w:p>
        </w:tc>
        <w:tc>
          <w:tcPr>
            <w:tcW w:w="1188" w:type="dxa"/>
            <w:tcBorders>
              <w:top w:val="single" w:sz="6" w:space="0" w:color="auto"/>
            </w:tcBorders>
          </w:tcPr>
          <w:p w14:paraId="13D190C3" w14:textId="0189D7B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18.5 </w:t>
            </w:r>
          </w:p>
        </w:tc>
      </w:tr>
      <w:tr w:rsidR="2CCBEB43" w:rsidRPr="00476B87" w14:paraId="5C2E5387" w14:textId="77777777" w:rsidTr="00476B87">
        <w:tc>
          <w:tcPr>
            <w:tcW w:w="2070" w:type="dxa"/>
          </w:tcPr>
          <w:p w14:paraId="145939C3" w14:textId="1E57BCDF"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Black skate </w:t>
            </w:r>
          </w:p>
        </w:tc>
        <w:tc>
          <w:tcPr>
            <w:tcW w:w="1188" w:type="dxa"/>
          </w:tcPr>
          <w:p w14:paraId="7F8E7359" w14:textId="2EEB5DC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18.5 </w:t>
            </w:r>
          </w:p>
        </w:tc>
        <w:tc>
          <w:tcPr>
            <w:tcW w:w="1188" w:type="dxa"/>
          </w:tcPr>
          <w:p w14:paraId="47E09E87" w14:textId="4E0CABB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17.3 </w:t>
            </w:r>
          </w:p>
        </w:tc>
        <w:tc>
          <w:tcPr>
            <w:tcW w:w="1188" w:type="dxa"/>
          </w:tcPr>
          <w:p w14:paraId="2C6D9880" w14:textId="4B09A24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15.3 </w:t>
            </w:r>
          </w:p>
        </w:tc>
        <w:tc>
          <w:tcPr>
            <w:tcW w:w="1188" w:type="dxa"/>
          </w:tcPr>
          <w:p w14:paraId="4E379048" w14:textId="2E681F6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14.4 </w:t>
            </w:r>
          </w:p>
        </w:tc>
        <w:tc>
          <w:tcPr>
            <w:tcW w:w="1188" w:type="dxa"/>
          </w:tcPr>
          <w:p w14:paraId="41FFE07A" w14:textId="2DBDD39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14.0 </w:t>
            </w:r>
          </w:p>
        </w:tc>
        <w:tc>
          <w:tcPr>
            <w:tcW w:w="1188" w:type="dxa"/>
          </w:tcPr>
          <w:p w14:paraId="09511D9C" w14:textId="7BE400A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15.2 </w:t>
            </w:r>
          </w:p>
        </w:tc>
        <w:tc>
          <w:tcPr>
            <w:tcW w:w="1188" w:type="dxa"/>
          </w:tcPr>
          <w:p w14:paraId="2CE26BEB" w14:textId="19998A4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13.7 </w:t>
            </w:r>
          </w:p>
        </w:tc>
        <w:tc>
          <w:tcPr>
            <w:tcW w:w="1188" w:type="dxa"/>
          </w:tcPr>
          <w:p w14:paraId="15C202A4" w14:textId="4FBAE72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15.3 </w:t>
            </w:r>
          </w:p>
        </w:tc>
        <w:tc>
          <w:tcPr>
            <w:tcW w:w="1188" w:type="dxa"/>
          </w:tcPr>
          <w:p w14:paraId="21970777" w14:textId="0BDFEDF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10.5 </w:t>
            </w:r>
          </w:p>
        </w:tc>
        <w:tc>
          <w:tcPr>
            <w:tcW w:w="1188" w:type="dxa"/>
          </w:tcPr>
          <w:p w14:paraId="36664648" w14:textId="1922FC2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13.3 </w:t>
            </w:r>
          </w:p>
        </w:tc>
      </w:tr>
      <w:tr w:rsidR="2CCBEB43" w:rsidRPr="00476B87" w14:paraId="4A461500" w14:textId="77777777" w:rsidTr="00476B87">
        <w:tc>
          <w:tcPr>
            <w:tcW w:w="2070" w:type="dxa"/>
          </w:tcPr>
          <w:p w14:paraId="6F5D4298" w14:textId="7ADFDAFF"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Brown cat shark </w:t>
            </w:r>
          </w:p>
        </w:tc>
        <w:tc>
          <w:tcPr>
            <w:tcW w:w="1188" w:type="dxa"/>
          </w:tcPr>
          <w:p w14:paraId="054EAB68" w14:textId="5668330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19.3 </w:t>
            </w:r>
          </w:p>
        </w:tc>
        <w:tc>
          <w:tcPr>
            <w:tcW w:w="1188" w:type="dxa"/>
          </w:tcPr>
          <w:p w14:paraId="62A3561C" w14:textId="0165B8F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45.6 </w:t>
            </w:r>
          </w:p>
        </w:tc>
        <w:tc>
          <w:tcPr>
            <w:tcW w:w="1188" w:type="dxa"/>
          </w:tcPr>
          <w:p w14:paraId="23FFB58F" w14:textId="6C49CA1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21.5 </w:t>
            </w:r>
          </w:p>
        </w:tc>
        <w:tc>
          <w:tcPr>
            <w:tcW w:w="1188" w:type="dxa"/>
          </w:tcPr>
          <w:p w14:paraId="4B8B5F1F" w14:textId="7CFBE5C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43</w:t>
            </w:r>
            <w:bookmarkStart w:id="0" w:name="_GoBack"/>
            <w:bookmarkEnd w:id="0"/>
            <w:r w:rsidRPr="00476B87">
              <w:rPr>
                <w:rFonts w:ascii="Times New Roman" w:eastAsia="Times New Roman" w:hAnsi="Times New Roman" w:cs="Times New Roman"/>
                <w:sz w:val="22"/>
                <w:szCs w:val="22"/>
              </w:rPr>
              <w:t xml:space="preserve">.5 </w:t>
            </w:r>
          </w:p>
        </w:tc>
        <w:tc>
          <w:tcPr>
            <w:tcW w:w="1188" w:type="dxa"/>
          </w:tcPr>
          <w:p w14:paraId="4455EBA8" w14:textId="24D3F07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24.3 </w:t>
            </w:r>
          </w:p>
        </w:tc>
        <w:tc>
          <w:tcPr>
            <w:tcW w:w="1188" w:type="dxa"/>
          </w:tcPr>
          <w:p w14:paraId="3ED55841" w14:textId="5267D4A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45.4 </w:t>
            </w:r>
          </w:p>
        </w:tc>
        <w:tc>
          <w:tcPr>
            <w:tcW w:w="1188" w:type="dxa"/>
          </w:tcPr>
          <w:p w14:paraId="71EB4689" w14:textId="4EA5054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25.4 </w:t>
            </w:r>
          </w:p>
        </w:tc>
        <w:tc>
          <w:tcPr>
            <w:tcW w:w="1188" w:type="dxa"/>
          </w:tcPr>
          <w:p w14:paraId="4963D3C5" w14:textId="2CD5CB3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45.4 </w:t>
            </w:r>
          </w:p>
        </w:tc>
        <w:tc>
          <w:tcPr>
            <w:tcW w:w="1188" w:type="dxa"/>
          </w:tcPr>
          <w:p w14:paraId="660EE0AB" w14:textId="1E28244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22.9 </w:t>
            </w:r>
          </w:p>
        </w:tc>
        <w:tc>
          <w:tcPr>
            <w:tcW w:w="1188" w:type="dxa"/>
          </w:tcPr>
          <w:p w14:paraId="79F1C0B7" w14:textId="2F62EF9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45.8</w:t>
            </w:r>
          </w:p>
        </w:tc>
      </w:tr>
      <w:tr w:rsidR="2CCBEB43" w:rsidRPr="00476B87" w14:paraId="2EC77A3A" w14:textId="77777777" w:rsidTr="00476B87">
        <w:tc>
          <w:tcPr>
            <w:tcW w:w="2070" w:type="dxa"/>
          </w:tcPr>
          <w:p w14:paraId="1C262A5B" w14:textId="7B5D39B0"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California slickhead </w:t>
            </w:r>
          </w:p>
        </w:tc>
        <w:tc>
          <w:tcPr>
            <w:tcW w:w="1188" w:type="dxa"/>
          </w:tcPr>
          <w:p w14:paraId="20E17C5F" w14:textId="6232B97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9.3 </w:t>
            </w:r>
          </w:p>
        </w:tc>
        <w:tc>
          <w:tcPr>
            <w:tcW w:w="1188" w:type="dxa"/>
          </w:tcPr>
          <w:p w14:paraId="6A1AEA1B" w14:textId="10A98E1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12.3 </w:t>
            </w:r>
          </w:p>
        </w:tc>
        <w:tc>
          <w:tcPr>
            <w:tcW w:w="1188" w:type="dxa"/>
          </w:tcPr>
          <w:p w14:paraId="5A14B8AF" w14:textId="7A2E7B4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6.3 </w:t>
            </w:r>
          </w:p>
        </w:tc>
        <w:tc>
          <w:tcPr>
            <w:tcW w:w="1188" w:type="dxa"/>
          </w:tcPr>
          <w:p w14:paraId="7DDBB418" w14:textId="487915D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8.1 </w:t>
            </w:r>
          </w:p>
        </w:tc>
        <w:tc>
          <w:tcPr>
            <w:tcW w:w="1188" w:type="dxa"/>
          </w:tcPr>
          <w:p w14:paraId="2C816397" w14:textId="7CC5FDC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6.4 </w:t>
            </w:r>
          </w:p>
        </w:tc>
        <w:tc>
          <w:tcPr>
            <w:tcW w:w="1188" w:type="dxa"/>
          </w:tcPr>
          <w:p w14:paraId="6DA36E18" w14:textId="0DDB1CE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9.0 </w:t>
            </w:r>
          </w:p>
        </w:tc>
        <w:tc>
          <w:tcPr>
            <w:tcW w:w="1188" w:type="dxa"/>
          </w:tcPr>
          <w:p w14:paraId="3F3273CD" w14:textId="21DF13A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5.3 </w:t>
            </w:r>
          </w:p>
        </w:tc>
        <w:tc>
          <w:tcPr>
            <w:tcW w:w="1188" w:type="dxa"/>
          </w:tcPr>
          <w:p w14:paraId="3514E889" w14:textId="5115E28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9.3 </w:t>
            </w:r>
          </w:p>
        </w:tc>
        <w:tc>
          <w:tcPr>
            <w:tcW w:w="1188" w:type="dxa"/>
          </w:tcPr>
          <w:p w14:paraId="3A4C7876" w14:textId="3B29DFD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4.7 </w:t>
            </w:r>
          </w:p>
        </w:tc>
        <w:tc>
          <w:tcPr>
            <w:tcW w:w="1188" w:type="dxa"/>
          </w:tcPr>
          <w:p w14:paraId="661D8AC2" w14:textId="0D6272A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6.7 </w:t>
            </w:r>
          </w:p>
        </w:tc>
      </w:tr>
      <w:tr w:rsidR="2CCBEB43" w:rsidRPr="00476B87" w14:paraId="65C9EDA7" w14:textId="77777777" w:rsidTr="00476B87">
        <w:tc>
          <w:tcPr>
            <w:tcW w:w="2070" w:type="dxa"/>
          </w:tcPr>
          <w:p w14:paraId="0756EFDE" w14:textId="122A901D"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Dungeness crab </w:t>
            </w:r>
          </w:p>
        </w:tc>
        <w:tc>
          <w:tcPr>
            <w:tcW w:w="1188" w:type="dxa"/>
          </w:tcPr>
          <w:p w14:paraId="6AFF5352" w14:textId="762AB1E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120.1 </w:t>
            </w:r>
          </w:p>
        </w:tc>
        <w:tc>
          <w:tcPr>
            <w:tcW w:w="1188" w:type="dxa"/>
          </w:tcPr>
          <w:p w14:paraId="1050FE39" w14:textId="2C5D425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27.6 </w:t>
            </w:r>
          </w:p>
        </w:tc>
        <w:tc>
          <w:tcPr>
            <w:tcW w:w="1188" w:type="dxa"/>
          </w:tcPr>
          <w:p w14:paraId="10E76A68" w14:textId="15F9859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137.8 </w:t>
            </w:r>
          </w:p>
        </w:tc>
        <w:tc>
          <w:tcPr>
            <w:tcW w:w="1188" w:type="dxa"/>
          </w:tcPr>
          <w:p w14:paraId="2F222554" w14:textId="7F86B1A0"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32.7 </w:t>
            </w:r>
          </w:p>
        </w:tc>
        <w:tc>
          <w:tcPr>
            <w:tcW w:w="1188" w:type="dxa"/>
          </w:tcPr>
          <w:p w14:paraId="4D77B0B4" w14:textId="2C74CC8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98.2 </w:t>
            </w:r>
          </w:p>
        </w:tc>
        <w:tc>
          <w:tcPr>
            <w:tcW w:w="1188" w:type="dxa"/>
          </w:tcPr>
          <w:p w14:paraId="772D89E9" w14:textId="4E6BA55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25.3 </w:t>
            </w:r>
          </w:p>
        </w:tc>
        <w:tc>
          <w:tcPr>
            <w:tcW w:w="1188" w:type="dxa"/>
          </w:tcPr>
          <w:p w14:paraId="41FFFFBE" w14:textId="298F30D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105.0 </w:t>
            </w:r>
          </w:p>
        </w:tc>
        <w:tc>
          <w:tcPr>
            <w:tcW w:w="1188" w:type="dxa"/>
          </w:tcPr>
          <w:p w14:paraId="6B75B3B9" w14:textId="743659C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31.9 </w:t>
            </w:r>
          </w:p>
        </w:tc>
        <w:tc>
          <w:tcPr>
            <w:tcW w:w="1188" w:type="dxa"/>
          </w:tcPr>
          <w:p w14:paraId="4B827A37" w14:textId="553AC5F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86.8 </w:t>
            </w:r>
          </w:p>
        </w:tc>
        <w:tc>
          <w:tcPr>
            <w:tcW w:w="1188" w:type="dxa"/>
          </w:tcPr>
          <w:p w14:paraId="775F4FAB" w14:textId="42CD330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30.7</w:t>
            </w:r>
          </w:p>
        </w:tc>
      </w:tr>
      <w:tr w:rsidR="2CCBEB43" w:rsidRPr="00476B87" w14:paraId="54D5DC7F" w14:textId="77777777" w:rsidTr="00476B87">
        <w:tc>
          <w:tcPr>
            <w:tcW w:w="2070" w:type="dxa"/>
          </w:tcPr>
          <w:p w14:paraId="056F4A5A" w14:textId="690F68A1"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Grenadier </w:t>
            </w:r>
          </w:p>
        </w:tc>
        <w:tc>
          <w:tcPr>
            <w:tcW w:w="1188" w:type="dxa"/>
          </w:tcPr>
          <w:p w14:paraId="5E124181" w14:textId="63185EB0"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116.8 </w:t>
            </w:r>
          </w:p>
        </w:tc>
        <w:tc>
          <w:tcPr>
            <w:tcW w:w="1188" w:type="dxa"/>
          </w:tcPr>
          <w:p w14:paraId="37622FB3" w14:textId="3942ED7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34.0 </w:t>
            </w:r>
          </w:p>
        </w:tc>
        <w:tc>
          <w:tcPr>
            <w:tcW w:w="1188" w:type="dxa"/>
          </w:tcPr>
          <w:p w14:paraId="7B9C6DAB" w14:textId="73F4AA3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121.9 </w:t>
            </w:r>
          </w:p>
        </w:tc>
        <w:tc>
          <w:tcPr>
            <w:tcW w:w="1188" w:type="dxa"/>
          </w:tcPr>
          <w:p w14:paraId="79FA25D7" w14:textId="5675A3C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29.8 </w:t>
            </w:r>
          </w:p>
        </w:tc>
        <w:tc>
          <w:tcPr>
            <w:tcW w:w="1188" w:type="dxa"/>
          </w:tcPr>
          <w:p w14:paraId="4B34336D" w14:textId="40091B0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108.1 </w:t>
            </w:r>
          </w:p>
        </w:tc>
        <w:tc>
          <w:tcPr>
            <w:tcW w:w="1188" w:type="dxa"/>
          </w:tcPr>
          <w:p w14:paraId="37342C3E" w14:textId="201DF3F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29.8 </w:t>
            </w:r>
          </w:p>
        </w:tc>
        <w:tc>
          <w:tcPr>
            <w:tcW w:w="1188" w:type="dxa"/>
          </w:tcPr>
          <w:p w14:paraId="3774D242" w14:textId="29264C9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64.0 </w:t>
            </w:r>
          </w:p>
        </w:tc>
        <w:tc>
          <w:tcPr>
            <w:tcW w:w="1188" w:type="dxa"/>
          </w:tcPr>
          <w:p w14:paraId="0FA6C445" w14:textId="7843D6F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26.0 </w:t>
            </w:r>
          </w:p>
        </w:tc>
        <w:tc>
          <w:tcPr>
            <w:tcW w:w="1188" w:type="dxa"/>
          </w:tcPr>
          <w:p w14:paraId="5DB0FAA4" w14:textId="4D79F73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42.0 </w:t>
            </w:r>
          </w:p>
        </w:tc>
        <w:tc>
          <w:tcPr>
            <w:tcW w:w="1188" w:type="dxa"/>
          </w:tcPr>
          <w:p w14:paraId="7BAFFD34" w14:textId="053B0A8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22.5 </w:t>
            </w:r>
          </w:p>
        </w:tc>
      </w:tr>
      <w:tr w:rsidR="2CCBEB43" w:rsidRPr="00476B87" w14:paraId="42F56B53" w14:textId="77777777" w:rsidTr="00476B87">
        <w:tc>
          <w:tcPr>
            <w:tcW w:w="2070" w:type="dxa"/>
          </w:tcPr>
          <w:p w14:paraId="2DA584E0" w14:textId="088CD8E4"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Octopus </w:t>
            </w:r>
          </w:p>
        </w:tc>
        <w:tc>
          <w:tcPr>
            <w:tcW w:w="1188" w:type="dxa"/>
          </w:tcPr>
          <w:p w14:paraId="526C6C70" w14:textId="5BF6BDA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3.7 </w:t>
            </w:r>
          </w:p>
        </w:tc>
        <w:tc>
          <w:tcPr>
            <w:tcW w:w="1188" w:type="dxa"/>
          </w:tcPr>
          <w:p w14:paraId="6A42C2D6" w14:textId="46F3C01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15.9 </w:t>
            </w:r>
          </w:p>
        </w:tc>
        <w:tc>
          <w:tcPr>
            <w:tcW w:w="1188" w:type="dxa"/>
          </w:tcPr>
          <w:p w14:paraId="26306C6D" w14:textId="5B555A64"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2.8 </w:t>
            </w:r>
          </w:p>
        </w:tc>
        <w:tc>
          <w:tcPr>
            <w:tcW w:w="1188" w:type="dxa"/>
          </w:tcPr>
          <w:p w14:paraId="050F46C3" w14:textId="0B328FE0"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13.2 </w:t>
            </w:r>
          </w:p>
        </w:tc>
        <w:tc>
          <w:tcPr>
            <w:tcW w:w="1188" w:type="dxa"/>
          </w:tcPr>
          <w:p w14:paraId="6DACF156" w14:textId="4D3057A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4.7 </w:t>
            </w:r>
          </w:p>
        </w:tc>
        <w:tc>
          <w:tcPr>
            <w:tcW w:w="1188" w:type="dxa"/>
          </w:tcPr>
          <w:p w14:paraId="2D97921A" w14:textId="7B7F535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15.4 </w:t>
            </w:r>
          </w:p>
        </w:tc>
        <w:tc>
          <w:tcPr>
            <w:tcW w:w="1188" w:type="dxa"/>
          </w:tcPr>
          <w:p w14:paraId="690B1F9D" w14:textId="6805323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3.4 </w:t>
            </w:r>
          </w:p>
        </w:tc>
        <w:tc>
          <w:tcPr>
            <w:tcW w:w="1188" w:type="dxa"/>
          </w:tcPr>
          <w:p w14:paraId="3951F961" w14:textId="02E6E0A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13.2 </w:t>
            </w:r>
          </w:p>
        </w:tc>
        <w:tc>
          <w:tcPr>
            <w:tcW w:w="1188" w:type="dxa"/>
          </w:tcPr>
          <w:p w14:paraId="109BA8A0" w14:textId="1A7CF85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2.4 </w:t>
            </w:r>
          </w:p>
        </w:tc>
        <w:tc>
          <w:tcPr>
            <w:tcW w:w="1188" w:type="dxa"/>
          </w:tcPr>
          <w:p w14:paraId="6FD39C86" w14:textId="16D8FF1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10.9 </w:t>
            </w:r>
          </w:p>
        </w:tc>
      </w:tr>
      <w:tr w:rsidR="2CCBEB43" w:rsidRPr="00476B87" w14:paraId="2DD562D5" w14:textId="77777777" w:rsidTr="00476B87">
        <w:tc>
          <w:tcPr>
            <w:tcW w:w="2070" w:type="dxa"/>
          </w:tcPr>
          <w:p w14:paraId="23A0AB98" w14:textId="24D21A97"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Pacific hake </w:t>
            </w:r>
          </w:p>
        </w:tc>
        <w:tc>
          <w:tcPr>
            <w:tcW w:w="1188" w:type="dxa"/>
          </w:tcPr>
          <w:p w14:paraId="6CF22EBE" w14:textId="0D8343E4"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147.6 </w:t>
            </w:r>
          </w:p>
        </w:tc>
        <w:tc>
          <w:tcPr>
            <w:tcW w:w="1188" w:type="dxa"/>
          </w:tcPr>
          <w:p w14:paraId="5B0A584E" w14:textId="5AA6769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55.1 </w:t>
            </w:r>
          </w:p>
        </w:tc>
        <w:tc>
          <w:tcPr>
            <w:tcW w:w="1188" w:type="dxa"/>
          </w:tcPr>
          <w:p w14:paraId="275134D0" w14:textId="5065C7A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165.8 </w:t>
            </w:r>
          </w:p>
        </w:tc>
        <w:tc>
          <w:tcPr>
            <w:tcW w:w="1188" w:type="dxa"/>
          </w:tcPr>
          <w:p w14:paraId="4C6D5381" w14:textId="64FEF76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58.2 </w:t>
            </w:r>
          </w:p>
        </w:tc>
        <w:tc>
          <w:tcPr>
            <w:tcW w:w="1188" w:type="dxa"/>
          </w:tcPr>
          <w:p w14:paraId="2DCA28DF" w14:textId="1DCEE46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148.0 </w:t>
            </w:r>
          </w:p>
        </w:tc>
        <w:tc>
          <w:tcPr>
            <w:tcW w:w="1188" w:type="dxa"/>
          </w:tcPr>
          <w:p w14:paraId="3AD4196C" w14:textId="177BE2B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54.2 </w:t>
            </w:r>
          </w:p>
        </w:tc>
        <w:tc>
          <w:tcPr>
            <w:tcW w:w="1188" w:type="dxa"/>
          </w:tcPr>
          <w:p w14:paraId="1CB97004" w14:textId="4CDCF74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122.7 </w:t>
            </w:r>
          </w:p>
        </w:tc>
        <w:tc>
          <w:tcPr>
            <w:tcW w:w="1188" w:type="dxa"/>
          </w:tcPr>
          <w:p w14:paraId="1E9A832A" w14:textId="4952CFB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56.2 </w:t>
            </w:r>
          </w:p>
        </w:tc>
        <w:tc>
          <w:tcPr>
            <w:tcW w:w="1188" w:type="dxa"/>
          </w:tcPr>
          <w:p w14:paraId="755AFEE6" w14:textId="0CDE0B6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143.8 </w:t>
            </w:r>
          </w:p>
        </w:tc>
        <w:tc>
          <w:tcPr>
            <w:tcW w:w="1188" w:type="dxa"/>
          </w:tcPr>
          <w:p w14:paraId="1329CE76" w14:textId="1A646B4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60.7 </w:t>
            </w:r>
          </w:p>
        </w:tc>
      </w:tr>
      <w:tr w:rsidR="2CCBEB43" w:rsidRPr="00476B87" w14:paraId="1E171199" w14:textId="77777777" w:rsidTr="00476B87">
        <w:tc>
          <w:tcPr>
            <w:tcW w:w="2070" w:type="dxa"/>
          </w:tcPr>
          <w:p w14:paraId="4EF90731" w14:textId="7FEFD9A8"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Pacific halibut </w:t>
            </w:r>
          </w:p>
        </w:tc>
        <w:tc>
          <w:tcPr>
            <w:tcW w:w="1188" w:type="dxa"/>
          </w:tcPr>
          <w:p w14:paraId="2480F02B" w14:textId="31750DC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61.0 </w:t>
            </w:r>
          </w:p>
        </w:tc>
        <w:tc>
          <w:tcPr>
            <w:tcW w:w="1188" w:type="dxa"/>
          </w:tcPr>
          <w:p w14:paraId="52020EAF" w14:textId="20D5B5F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29.3 </w:t>
            </w:r>
          </w:p>
        </w:tc>
        <w:tc>
          <w:tcPr>
            <w:tcW w:w="1188" w:type="dxa"/>
          </w:tcPr>
          <w:p w14:paraId="56F72223" w14:textId="3F292F7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62.3 </w:t>
            </w:r>
          </w:p>
        </w:tc>
        <w:tc>
          <w:tcPr>
            <w:tcW w:w="1188" w:type="dxa"/>
          </w:tcPr>
          <w:p w14:paraId="49EAE25D" w14:textId="287FAAC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30.3 </w:t>
            </w:r>
          </w:p>
        </w:tc>
        <w:tc>
          <w:tcPr>
            <w:tcW w:w="1188" w:type="dxa"/>
          </w:tcPr>
          <w:p w14:paraId="070F7914" w14:textId="5F65A21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63.7 </w:t>
            </w:r>
          </w:p>
        </w:tc>
        <w:tc>
          <w:tcPr>
            <w:tcW w:w="1188" w:type="dxa"/>
          </w:tcPr>
          <w:p w14:paraId="1BFCB4C0" w14:textId="2F03B02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27.1 </w:t>
            </w:r>
          </w:p>
        </w:tc>
        <w:tc>
          <w:tcPr>
            <w:tcW w:w="1188" w:type="dxa"/>
          </w:tcPr>
          <w:p w14:paraId="1E463245" w14:textId="3E3EE4C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53.8 </w:t>
            </w:r>
          </w:p>
        </w:tc>
        <w:tc>
          <w:tcPr>
            <w:tcW w:w="1188" w:type="dxa"/>
          </w:tcPr>
          <w:p w14:paraId="6AB0D0B7" w14:textId="272940D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33.9 </w:t>
            </w:r>
          </w:p>
        </w:tc>
        <w:tc>
          <w:tcPr>
            <w:tcW w:w="1188" w:type="dxa"/>
          </w:tcPr>
          <w:p w14:paraId="1F540169" w14:textId="62BB480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65.9 </w:t>
            </w:r>
          </w:p>
        </w:tc>
        <w:tc>
          <w:tcPr>
            <w:tcW w:w="1188" w:type="dxa"/>
          </w:tcPr>
          <w:p w14:paraId="4F1554B7" w14:textId="1273A13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36.2 </w:t>
            </w:r>
          </w:p>
        </w:tc>
      </w:tr>
      <w:tr w:rsidR="2CCBEB43" w:rsidRPr="00476B87" w14:paraId="02BB07CD" w14:textId="77777777" w:rsidTr="00476B87">
        <w:tc>
          <w:tcPr>
            <w:tcW w:w="2070" w:type="dxa"/>
          </w:tcPr>
          <w:p w14:paraId="2059FFA3" w14:textId="46CA7CC3"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Rosethorn rockfish </w:t>
            </w:r>
          </w:p>
        </w:tc>
        <w:tc>
          <w:tcPr>
            <w:tcW w:w="1188" w:type="dxa"/>
          </w:tcPr>
          <w:p w14:paraId="1C55CE50" w14:textId="58C1616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0.7 </w:t>
            </w:r>
          </w:p>
        </w:tc>
        <w:tc>
          <w:tcPr>
            <w:tcW w:w="1188" w:type="dxa"/>
          </w:tcPr>
          <w:p w14:paraId="671A5FEC" w14:textId="372CCF2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3.3 </w:t>
            </w:r>
          </w:p>
        </w:tc>
        <w:tc>
          <w:tcPr>
            <w:tcW w:w="1188" w:type="dxa"/>
          </w:tcPr>
          <w:p w14:paraId="0FA3FE12" w14:textId="19387A5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0.7 </w:t>
            </w:r>
          </w:p>
        </w:tc>
        <w:tc>
          <w:tcPr>
            <w:tcW w:w="1188" w:type="dxa"/>
          </w:tcPr>
          <w:p w14:paraId="56D2B0B5" w14:textId="597B345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4.5 </w:t>
            </w:r>
          </w:p>
        </w:tc>
        <w:tc>
          <w:tcPr>
            <w:tcW w:w="1188" w:type="dxa"/>
          </w:tcPr>
          <w:p w14:paraId="2B6EA34D" w14:textId="576ADC9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0.9 </w:t>
            </w:r>
          </w:p>
        </w:tc>
        <w:tc>
          <w:tcPr>
            <w:tcW w:w="1188" w:type="dxa"/>
          </w:tcPr>
          <w:p w14:paraId="6F81E9C9" w14:textId="4810C46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5.9 </w:t>
            </w:r>
          </w:p>
        </w:tc>
        <w:tc>
          <w:tcPr>
            <w:tcW w:w="1188" w:type="dxa"/>
          </w:tcPr>
          <w:p w14:paraId="320E0373" w14:textId="54954F9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0.8 </w:t>
            </w:r>
          </w:p>
        </w:tc>
        <w:tc>
          <w:tcPr>
            <w:tcW w:w="1188" w:type="dxa"/>
          </w:tcPr>
          <w:p w14:paraId="2862C572" w14:textId="7EEC5F5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4.2 </w:t>
            </w:r>
          </w:p>
        </w:tc>
        <w:tc>
          <w:tcPr>
            <w:tcW w:w="1188" w:type="dxa"/>
          </w:tcPr>
          <w:p w14:paraId="47FB6F67" w14:textId="5D4D62A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0.1 </w:t>
            </w:r>
          </w:p>
        </w:tc>
        <w:tc>
          <w:tcPr>
            <w:tcW w:w="1188" w:type="dxa"/>
          </w:tcPr>
          <w:p w14:paraId="36C34710" w14:textId="030F071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2.5 </w:t>
            </w:r>
          </w:p>
        </w:tc>
      </w:tr>
      <w:tr w:rsidR="2CCBEB43" w:rsidRPr="00476B87" w14:paraId="10A77F88" w14:textId="77777777" w:rsidTr="00476B87">
        <w:tc>
          <w:tcPr>
            <w:tcW w:w="2070" w:type="dxa"/>
          </w:tcPr>
          <w:p w14:paraId="7EB14A64" w14:textId="12540F60"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Sandpaper skate </w:t>
            </w:r>
          </w:p>
        </w:tc>
        <w:tc>
          <w:tcPr>
            <w:tcW w:w="1188" w:type="dxa"/>
          </w:tcPr>
          <w:p w14:paraId="43AF2AC8" w14:textId="10B4D87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25.9 </w:t>
            </w:r>
          </w:p>
        </w:tc>
        <w:tc>
          <w:tcPr>
            <w:tcW w:w="1188" w:type="dxa"/>
          </w:tcPr>
          <w:p w14:paraId="5D4AF0B1" w14:textId="09CB0DA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44.9 </w:t>
            </w:r>
          </w:p>
        </w:tc>
        <w:tc>
          <w:tcPr>
            <w:tcW w:w="1188" w:type="dxa"/>
          </w:tcPr>
          <w:p w14:paraId="71219FF9" w14:textId="4360060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33.0 </w:t>
            </w:r>
          </w:p>
        </w:tc>
        <w:tc>
          <w:tcPr>
            <w:tcW w:w="1188" w:type="dxa"/>
          </w:tcPr>
          <w:p w14:paraId="01C26DFC" w14:textId="6ED4BD6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48.4 </w:t>
            </w:r>
          </w:p>
        </w:tc>
        <w:tc>
          <w:tcPr>
            <w:tcW w:w="1188" w:type="dxa"/>
          </w:tcPr>
          <w:p w14:paraId="4BAAFFCC" w14:textId="4FEB251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35.0 </w:t>
            </w:r>
          </w:p>
        </w:tc>
        <w:tc>
          <w:tcPr>
            <w:tcW w:w="1188" w:type="dxa"/>
          </w:tcPr>
          <w:p w14:paraId="497E3D68" w14:textId="14BCB8C0"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51.8 </w:t>
            </w:r>
          </w:p>
        </w:tc>
        <w:tc>
          <w:tcPr>
            <w:tcW w:w="1188" w:type="dxa"/>
          </w:tcPr>
          <w:p w14:paraId="530CF89C" w14:textId="081EF41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33.9 </w:t>
            </w:r>
          </w:p>
        </w:tc>
        <w:tc>
          <w:tcPr>
            <w:tcW w:w="1188" w:type="dxa"/>
          </w:tcPr>
          <w:p w14:paraId="4E77DDC0" w14:textId="35F1AB4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53.9 </w:t>
            </w:r>
          </w:p>
        </w:tc>
        <w:tc>
          <w:tcPr>
            <w:tcW w:w="1188" w:type="dxa"/>
          </w:tcPr>
          <w:p w14:paraId="4DA6E952" w14:textId="1BA3A0B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34.3 </w:t>
            </w:r>
          </w:p>
        </w:tc>
        <w:tc>
          <w:tcPr>
            <w:tcW w:w="1188" w:type="dxa"/>
          </w:tcPr>
          <w:p w14:paraId="79904196" w14:textId="2ED6183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55.4 </w:t>
            </w:r>
          </w:p>
        </w:tc>
      </w:tr>
      <w:tr w:rsidR="2CCBEB43" w:rsidRPr="00476B87" w14:paraId="29B64CC1" w14:textId="77777777" w:rsidTr="00476B87">
        <w:tc>
          <w:tcPr>
            <w:tcW w:w="2070" w:type="dxa"/>
          </w:tcPr>
          <w:p w14:paraId="59AA5C81" w14:textId="64D271F6"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Slender sole </w:t>
            </w:r>
          </w:p>
        </w:tc>
        <w:tc>
          <w:tcPr>
            <w:tcW w:w="1188" w:type="dxa"/>
          </w:tcPr>
          <w:p w14:paraId="68322BB9" w14:textId="1CFE8444"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18.7 </w:t>
            </w:r>
          </w:p>
        </w:tc>
        <w:tc>
          <w:tcPr>
            <w:tcW w:w="1188" w:type="dxa"/>
          </w:tcPr>
          <w:p w14:paraId="3EC2007B" w14:textId="02466A6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20.7 </w:t>
            </w:r>
          </w:p>
        </w:tc>
        <w:tc>
          <w:tcPr>
            <w:tcW w:w="1188" w:type="dxa"/>
          </w:tcPr>
          <w:p w14:paraId="10DA37D6" w14:textId="2FCDDAC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35.2 </w:t>
            </w:r>
          </w:p>
        </w:tc>
        <w:tc>
          <w:tcPr>
            <w:tcW w:w="1188" w:type="dxa"/>
          </w:tcPr>
          <w:p w14:paraId="154959A9" w14:textId="47F80F9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23.6 </w:t>
            </w:r>
          </w:p>
        </w:tc>
        <w:tc>
          <w:tcPr>
            <w:tcW w:w="1188" w:type="dxa"/>
          </w:tcPr>
          <w:p w14:paraId="3EE3B496" w14:textId="547877C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46.7 </w:t>
            </w:r>
          </w:p>
        </w:tc>
        <w:tc>
          <w:tcPr>
            <w:tcW w:w="1188" w:type="dxa"/>
          </w:tcPr>
          <w:p w14:paraId="36236BEB" w14:textId="12D7863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26.9 </w:t>
            </w:r>
          </w:p>
        </w:tc>
        <w:tc>
          <w:tcPr>
            <w:tcW w:w="1188" w:type="dxa"/>
          </w:tcPr>
          <w:p w14:paraId="44A3933F" w14:textId="0099775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31.7 </w:t>
            </w:r>
          </w:p>
        </w:tc>
        <w:tc>
          <w:tcPr>
            <w:tcW w:w="1188" w:type="dxa"/>
          </w:tcPr>
          <w:p w14:paraId="1BFA98ED" w14:textId="65DDB52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31.3 </w:t>
            </w:r>
          </w:p>
        </w:tc>
        <w:tc>
          <w:tcPr>
            <w:tcW w:w="1188" w:type="dxa"/>
          </w:tcPr>
          <w:p w14:paraId="729525C0" w14:textId="53345231"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28.2 </w:t>
            </w:r>
          </w:p>
        </w:tc>
        <w:tc>
          <w:tcPr>
            <w:tcW w:w="1188" w:type="dxa"/>
          </w:tcPr>
          <w:p w14:paraId="7F5B6B9C" w14:textId="6230554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31.2 </w:t>
            </w:r>
          </w:p>
        </w:tc>
      </w:tr>
      <w:tr w:rsidR="2CCBEB43" w:rsidRPr="00476B87" w14:paraId="559CDFE2" w14:textId="77777777" w:rsidTr="00476B87">
        <w:tc>
          <w:tcPr>
            <w:tcW w:w="2070" w:type="dxa"/>
          </w:tcPr>
          <w:p w14:paraId="58B8F307" w14:textId="429D0F77"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Spiny dogfish shark </w:t>
            </w:r>
          </w:p>
        </w:tc>
        <w:tc>
          <w:tcPr>
            <w:tcW w:w="1188" w:type="dxa"/>
          </w:tcPr>
          <w:p w14:paraId="34D55215" w14:textId="4496345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268.7 </w:t>
            </w:r>
          </w:p>
        </w:tc>
        <w:tc>
          <w:tcPr>
            <w:tcW w:w="1188" w:type="dxa"/>
          </w:tcPr>
          <w:p w14:paraId="30D438BC" w14:textId="122BDA4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42.5 </w:t>
            </w:r>
          </w:p>
        </w:tc>
        <w:tc>
          <w:tcPr>
            <w:tcW w:w="1188" w:type="dxa"/>
          </w:tcPr>
          <w:p w14:paraId="7DD909EA" w14:textId="5D69106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261.4 </w:t>
            </w:r>
          </w:p>
        </w:tc>
        <w:tc>
          <w:tcPr>
            <w:tcW w:w="1188" w:type="dxa"/>
          </w:tcPr>
          <w:p w14:paraId="4FD1B488" w14:textId="3C2DE56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46.5 </w:t>
            </w:r>
          </w:p>
        </w:tc>
        <w:tc>
          <w:tcPr>
            <w:tcW w:w="1188" w:type="dxa"/>
          </w:tcPr>
          <w:p w14:paraId="0B97682D" w14:textId="6EDC5644"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258.0 </w:t>
            </w:r>
          </w:p>
        </w:tc>
        <w:tc>
          <w:tcPr>
            <w:tcW w:w="1188" w:type="dxa"/>
          </w:tcPr>
          <w:p w14:paraId="0B1EBC76" w14:textId="6A48766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39.2 </w:t>
            </w:r>
          </w:p>
        </w:tc>
        <w:tc>
          <w:tcPr>
            <w:tcW w:w="1188" w:type="dxa"/>
          </w:tcPr>
          <w:p w14:paraId="235D83BC" w14:textId="58CF7247"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262.9 </w:t>
            </w:r>
          </w:p>
        </w:tc>
        <w:tc>
          <w:tcPr>
            <w:tcW w:w="1188" w:type="dxa"/>
          </w:tcPr>
          <w:p w14:paraId="048AAA65" w14:textId="5970716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46.9 </w:t>
            </w:r>
          </w:p>
        </w:tc>
        <w:tc>
          <w:tcPr>
            <w:tcW w:w="1188" w:type="dxa"/>
          </w:tcPr>
          <w:p w14:paraId="7919939D" w14:textId="2342C356"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165.5 </w:t>
            </w:r>
          </w:p>
        </w:tc>
        <w:tc>
          <w:tcPr>
            <w:tcW w:w="1188" w:type="dxa"/>
          </w:tcPr>
          <w:p w14:paraId="39EBEBF1" w14:textId="40C6276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42.2 </w:t>
            </w:r>
          </w:p>
        </w:tc>
      </w:tr>
      <w:tr w:rsidR="2CCBEB43" w:rsidRPr="00476B87" w14:paraId="12BE03B4" w14:textId="77777777" w:rsidTr="00476B87">
        <w:tc>
          <w:tcPr>
            <w:tcW w:w="2070" w:type="dxa"/>
          </w:tcPr>
          <w:p w14:paraId="74A2C44D" w14:textId="32EC2BA3"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Spotted ratfish </w:t>
            </w:r>
          </w:p>
        </w:tc>
        <w:tc>
          <w:tcPr>
            <w:tcW w:w="1188" w:type="dxa"/>
          </w:tcPr>
          <w:p w14:paraId="36E9751C" w14:textId="45C6685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50.7 </w:t>
            </w:r>
          </w:p>
        </w:tc>
        <w:tc>
          <w:tcPr>
            <w:tcW w:w="1188" w:type="dxa"/>
          </w:tcPr>
          <w:p w14:paraId="5BDD839C" w14:textId="1E2899F8"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37.5 </w:t>
            </w:r>
          </w:p>
        </w:tc>
        <w:tc>
          <w:tcPr>
            <w:tcW w:w="1188" w:type="dxa"/>
          </w:tcPr>
          <w:p w14:paraId="53547429" w14:textId="634EE78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58.7 </w:t>
            </w:r>
          </w:p>
        </w:tc>
        <w:tc>
          <w:tcPr>
            <w:tcW w:w="1188" w:type="dxa"/>
          </w:tcPr>
          <w:p w14:paraId="4F4C5F2D" w14:textId="5E81E52E"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42.3 </w:t>
            </w:r>
          </w:p>
        </w:tc>
        <w:tc>
          <w:tcPr>
            <w:tcW w:w="1188" w:type="dxa"/>
          </w:tcPr>
          <w:p w14:paraId="1640D326" w14:textId="1D20B8E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69.0 </w:t>
            </w:r>
          </w:p>
        </w:tc>
        <w:tc>
          <w:tcPr>
            <w:tcW w:w="1188" w:type="dxa"/>
          </w:tcPr>
          <w:p w14:paraId="626B32F4" w14:textId="5C722134"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41.9 </w:t>
            </w:r>
          </w:p>
        </w:tc>
        <w:tc>
          <w:tcPr>
            <w:tcW w:w="1188" w:type="dxa"/>
          </w:tcPr>
          <w:p w14:paraId="3876BB75" w14:textId="36C6738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57.3 </w:t>
            </w:r>
          </w:p>
        </w:tc>
        <w:tc>
          <w:tcPr>
            <w:tcW w:w="1188" w:type="dxa"/>
          </w:tcPr>
          <w:p w14:paraId="11987EAD" w14:textId="24EDC53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44.4 </w:t>
            </w:r>
          </w:p>
        </w:tc>
        <w:tc>
          <w:tcPr>
            <w:tcW w:w="1188" w:type="dxa"/>
          </w:tcPr>
          <w:p w14:paraId="6E3CE571" w14:textId="4C225F35"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59.4 </w:t>
            </w:r>
          </w:p>
        </w:tc>
        <w:tc>
          <w:tcPr>
            <w:tcW w:w="1188" w:type="dxa"/>
          </w:tcPr>
          <w:p w14:paraId="3ABA9A2A" w14:textId="72C1A21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48.8 </w:t>
            </w:r>
          </w:p>
        </w:tc>
      </w:tr>
      <w:tr w:rsidR="2CCBEB43" w:rsidRPr="00476B87" w14:paraId="28F71CFA" w14:textId="77777777" w:rsidTr="00476B87">
        <w:tc>
          <w:tcPr>
            <w:tcW w:w="2070" w:type="dxa"/>
            <w:tcBorders>
              <w:bottom w:val="single" w:sz="12" w:space="0" w:color="auto"/>
            </w:tcBorders>
          </w:tcPr>
          <w:p w14:paraId="3014B507" w14:textId="7363DC08" w:rsidR="2CCBEB43" w:rsidRPr="00476B87" w:rsidRDefault="2CCBEB43" w:rsidP="2CCBEB43">
            <w:pPr>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Tanner crab </w:t>
            </w:r>
          </w:p>
        </w:tc>
        <w:tc>
          <w:tcPr>
            <w:tcW w:w="1188" w:type="dxa"/>
            <w:tcBorders>
              <w:bottom w:val="single" w:sz="12" w:space="0" w:color="auto"/>
            </w:tcBorders>
          </w:tcPr>
          <w:p w14:paraId="693F8FF1" w14:textId="56C4B56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136.3 </w:t>
            </w:r>
          </w:p>
        </w:tc>
        <w:tc>
          <w:tcPr>
            <w:tcW w:w="1188" w:type="dxa"/>
            <w:tcBorders>
              <w:bottom w:val="single" w:sz="12" w:space="0" w:color="auto"/>
            </w:tcBorders>
          </w:tcPr>
          <w:p w14:paraId="64FBA190" w14:textId="2D77DCC2"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46.3 </w:t>
            </w:r>
          </w:p>
        </w:tc>
        <w:tc>
          <w:tcPr>
            <w:tcW w:w="1188" w:type="dxa"/>
            <w:tcBorders>
              <w:bottom w:val="single" w:sz="12" w:space="0" w:color="auto"/>
            </w:tcBorders>
          </w:tcPr>
          <w:p w14:paraId="3D3A1A16" w14:textId="0C4903C4"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85.1 </w:t>
            </w:r>
          </w:p>
        </w:tc>
        <w:tc>
          <w:tcPr>
            <w:tcW w:w="1188" w:type="dxa"/>
            <w:tcBorders>
              <w:bottom w:val="single" w:sz="12" w:space="0" w:color="auto"/>
            </w:tcBorders>
          </w:tcPr>
          <w:p w14:paraId="56F4798D" w14:textId="188619A9"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38.6 </w:t>
            </w:r>
          </w:p>
        </w:tc>
        <w:tc>
          <w:tcPr>
            <w:tcW w:w="1188" w:type="dxa"/>
            <w:tcBorders>
              <w:bottom w:val="single" w:sz="12" w:space="0" w:color="auto"/>
            </w:tcBorders>
          </w:tcPr>
          <w:p w14:paraId="05868595" w14:textId="7AB5179D"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104.2 </w:t>
            </w:r>
          </w:p>
        </w:tc>
        <w:tc>
          <w:tcPr>
            <w:tcW w:w="1188" w:type="dxa"/>
            <w:tcBorders>
              <w:bottom w:val="single" w:sz="12" w:space="0" w:color="auto"/>
            </w:tcBorders>
          </w:tcPr>
          <w:p w14:paraId="156A6B67" w14:textId="2158FD83"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39.7 </w:t>
            </w:r>
          </w:p>
        </w:tc>
        <w:tc>
          <w:tcPr>
            <w:tcW w:w="1188" w:type="dxa"/>
            <w:tcBorders>
              <w:bottom w:val="single" w:sz="12" w:space="0" w:color="auto"/>
            </w:tcBorders>
          </w:tcPr>
          <w:p w14:paraId="5063116C" w14:textId="28431DFA"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84.3 </w:t>
            </w:r>
          </w:p>
        </w:tc>
        <w:tc>
          <w:tcPr>
            <w:tcW w:w="1188" w:type="dxa"/>
            <w:tcBorders>
              <w:bottom w:val="single" w:sz="12" w:space="0" w:color="auto"/>
            </w:tcBorders>
          </w:tcPr>
          <w:p w14:paraId="046052ED" w14:textId="10EB093F"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39.4 </w:t>
            </w:r>
          </w:p>
        </w:tc>
        <w:tc>
          <w:tcPr>
            <w:tcW w:w="1188" w:type="dxa"/>
            <w:tcBorders>
              <w:bottom w:val="single" w:sz="12" w:space="0" w:color="auto"/>
            </w:tcBorders>
          </w:tcPr>
          <w:p w14:paraId="1C778730" w14:textId="36A9087C"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84.9 </w:t>
            </w:r>
          </w:p>
        </w:tc>
        <w:tc>
          <w:tcPr>
            <w:tcW w:w="1188" w:type="dxa"/>
            <w:tcBorders>
              <w:bottom w:val="single" w:sz="12" w:space="0" w:color="auto"/>
            </w:tcBorders>
          </w:tcPr>
          <w:p w14:paraId="3D3D7C4F" w14:textId="2ECF8B0B" w:rsidR="2CCBEB43" w:rsidRPr="00476B87" w:rsidRDefault="2CCBEB43" w:rsidP="2CCBEB43">
            <w:pPr>
              <w:jc w:val="right"/>
              <w:rPr>
                <w:rFonts w:ascii="Times New Roman" w:eastAsia="Times New Roman" w:hAnsi="Times New Roman" w:cs="Times New Roman"/>
                <w:sz w:val="22"/>
                <w:szCs w:val="22"/>
              </w:rPr>
            </w:pPr>
            <w:r w:rsidRPr="00476B87">
              <w:rPr>
                <w:rFonts w:ascii="Times New Roman" w:eastAsia="Times New Roman" w:hAnsi="Times New Roman" w:cs="Times New Roman"/>
                <w:sz w:val="22"/>
                <w:szCs w:val="22"/>
              </w:rPr>
              <w:t xml:space="preserve">34.4 </w:t>
            </w:r>
          </w:p>
        </w:tc>
      </w:tr>
    </w:tbl>
    <w:p w14:paraId="697A149D" w14:textId="29145A76" w:rsidR="2CCBEB43" w:rsidRDefault="2CCBEB43" w:rsidP="2CCBEB43">
      <w:pPr>
        <w:rPr>
          <w:rFonts w:ascii="Times New Roman" w:eastAsia="Times New Roman" w:hAnsi="Times New Roman" w:cs="Times New Roman"/>
        </w:rPr>
      </w:pPr>
    </w:p>
    <w:p w14:paraId="1EC93C20" w14:textId="77777777" w:rsidR="00476B87" w:rsidRDefault="2CCBEB43">
      <w:pPr>
        <w:sectPr w:rsidR="00476B87" w:rsidSect="00476B87">
          <w:pgSz w:w="15840" w:h="12240" w:orient="landscape"/>
          <w:pgMar w:top="1440" w:right="1440" w:bottom="1440" w:left="1440" w:header="720" w:footer="720" w:gutter="0"/>
          <w:cols w:space="720"/>
          <w:docGrid w:linePitch="326"/>
        </w:sectPr>
      </w:pPr>
      <w:r>
        <w:br w:type="page"/>
      </w:r>
    </w:p>
    <w:p w14:paraId="02EB378F" w14:textId="77777777" w:rsidR="006E2FDA" w:rsidRDefault="00945780" w:rsidP="2CCBEB43">
      <w:pPr>
        <w:pStyle w:val="BodyText"/>
        <w:jc w:val="center"/>
        <w:rPr>
          <w:rFonts w:ascii="Times New Roman" w:eastAsia="Times New Roman" w:hAnsi="Times New Roman" w:cs="Times New Roman"/>
        </w:rPr>
      </w:pPr>
      <w:r>
        <w:rPr>
          <w:noProof/>
        </w:rPr>
        <w:lastRenderedPageBreak/>
        <w:drawing>
          <wp:inline distT="0" distB="0" distL="0" distR="0" wp14:anchorId="637B058B" wp14:editId="07777777">
            <wp:extent cx="5334000" cy="5334000"/>
            <wp:effectExtent l="0" t="0" r="0" b="0"/>
            <wp:docPr id="1" name="Picture" descr="Estimated relationships between fishing effort (haul duration in hours) and bycatch (kg) for 15 species analyzed in the West Coast groundfish trawl fishery. The slope terms, \beta, of log-log linear models are exponents of an assumed power law fit to each species, \text{Bycatch} = \alpha \text{Effort}^{\beta}. Most \beta are much less than 1, indicating the relationship between bycatch and effort is either weak or not linear. Data (n = 35,440) consist of observed hauls from the West Coast Groundfish Observer Program recorded from 2011 to 2015 in the area north of Cape Falcon, Oregon (45.77° N)."/>
            <wp:cNvGraphicFramePr/>
            <a:graphic xmlns:a="http://schemas.openxmlformats.org/drawingml/2006/main">
              <a:graphicData uri="http://schemas.openxmlformats.org/drawingml/2006/picture">
                <pic:pic xmlns:pic="http://schemas.openxmlformats.org/drawingml/2006/picture">
                  <pic:nvPicPr>
                    <pic:cNvPr id="0" name="Picture" descr="../../figures/fig2_effort_bycatch/fig2_effort_bycatch_hauldur.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AD5965D" w14:textId="28915A35" w:rsidR="006E2FDA" w:rsidRDefault="2CCBEB43" w:rsidP="2CCBEB43">
      <w:pPr>
        <w:pStyle w:val="BodyText"/>
        <w:rPr>
          <w:rFonts w:ascii="Times New Roman" w:eastAsia="Times New Roman" w:hAnsi="Times New Roman" w:cs="Times New Roman"/>
        </w:rPr>
      </w:pPr>
      <w:r w:rsidRPr="2CCBEB43">
        <w:rPr>
          <w:rFonts w:ascii="Times New Roman" w:eastAsia="Times New Roman" w:hAnsi="Times New Roman" w:cs="Times New Roman"/>
        </w:rPr>
        <w:t xml:space="preserve">Figure S1. </w:t>
      </w:r>
      <w:r w:rsidR="00945780" w:rsidRPr="723AE95D">
        <w:rPr>
          <w:rFonts w:ascii="Times New Roman" w:eastAsia="Times New Roman" w:hAnsi="Times New Roman" w:cs="Times New Roman"/>
        </w:rPr>
        <w:t xml:space="preserve">Estimated relationships between fishing effort (haul duration in hours) and bycatch (kg) for 15 species analyzed in the West Coast groundfish trawl fishery. The slope terms, </w:t>
      </w:r>
      <m:oMath>
        <m:r>
          <w:rPr>
            <w:rFonts w:ascii="Cambria Math" w:hAnsi="Cambria Math"/>
          </w:rPr>
          <m:t>β</m:t>
        </m:r>
      </m:oMath>
      <w:r w:rsidR="00945780" w:rsidRPr="723AE95D">
        <w:rPr>
          <w:rFonts w:ascii="Times New Roman" w:eastAsia="Times New Roman" w:hAnsi="Times New Roman" w:cs="Times New Roman"/>
        </w:rPr>
        <w:t xml:space="preserve">, of log-log linear models are exponents of an assumed power law fit to each species, </w:t>
      </w:r>
      <m:oMath>
        <m:r>
          <m:rPr>
            <m:sty m:val="p"/>
          </m:rPr>
          <w:rPr>
            <w:rFonts w:ascii="Cambria Math" w:hAnsi="Cambria Math"/>
          </w:rPr>
          <m:t>Bycatch</m:t>
        </m:r>
        <m:r>
          <w:rPr>
            <w:rFonts w:ascii="Cambria Math" w:hAnsi="Cambria Math"/>
          </w:rPr>
          <m:t>=</m:t>
        </m:r>
        <m:r>
          <w:rPr>
            <w:rFonts w:ascii="Cambria Math" w:hAnsi="Cambria Math"/>
          </w:rPr>
          <m:t>α</m:t>
        </m:r>
        <m:sSup>
          <m:sSupPr>
            <m:ctrlPr>
              <w:rPr>
                <w:rFonts w:ascii="Cambria Math" w:hAnsi="Cambria Math"/>
              </w:rPr>
            </m:ctrlPr>
          </m:sSupPr>
          <m:e>
            <m:r>
              <m:rPr>
                <m:sty m:val="p"/>
              </m:rPr>
              <w:rPr>
                <w:rFonts w:ascii="Cambria Math" w:hAnsi="Cambria Math"/>
              </w:rPr>
              <m:t>Effort</m:t>
            </m:r>
          </m:e>
          <m:sup>
            <m:r>
              <w:rPr>
                <w:rFonts w:ascii="Cambria Math" w:hAnsi="Cambria Math"/>
              </w:rPr>
              <m:t>β</m:t>
            </m:r>
          </m:sup>
        </m:sSup>
      </m:oMath>
      <w:r w:rsidR="00945780" w:rsidRPr="723AE95D">
        <w:rPr>
          <w:rFonts w:ascii="Times New Roman" w:eastAsia="Times New Roman" w:hAnsi="Times New Roman" w:cs="Times New Roman"/>
        </w:rPr>
        <w:t xml:space="preserve">. Most </w:t>
      </w:r>
      <m:oMath>
        <m:r>
          <w:rPr>
            <w:rFonts w:ascii="Cambria Math" w:hAnsi="Cambria Math"/>
          </w:rPr>
          <m:t>β</m:t>
        </m:r>
      </m:oMath>
      <w:r w:rsidR="00945780" w:rsidRPr="723AE95D">
        <w:rPr>
          <w:rFonts w:ascii="Times New Roman" w:eastAsia="Times New Roman" w:hAnsi="Times New Roman" w:cs="Times New Roman"/>
        </w:rPr>
        <w:t xml:space="preserve"> are much less than 1, indicating the relationship between bycatch and effort is either weak or not linear. Data (</w:t>
      </w:r>
      <m:oMath>
        <m:r>
          <w:rPr>
            <w:rFonts w:ascii="Cambria Math" w:hAnsi="Cambria Math"/>
          </w:rPr>
          <m:t>n</m:t>
        </m:r>
        <m:r>
          <w:rPr>
            <w:rFonts w:ascii="Cambria Math" w:hAnsi="Cambria Math"/>
          </w:rPr>
          <m:t>=35,440</m:t>
        </m:r>
      </m:oMath>
      <w:r w:rsidR="00945780" w:rsidRPr="723AE95D">
        <w:rPr>
          <w:rFonts w:ascii="Times New Roman" w:eastAsia="Times New Roman" w:hAnsi="Times New Roman" w:cs="Times New Roman"/>
        </w:rPr>
        <w:t>) consist of observe</w:t>
      </w:r>
      <w:r w:rsidR="00945780" w:rsidRPr="723AE95D">
        <w:rPr>
          <w:rFonts w:ascii="Times New Roman" w:eastAsia="Times New Roman" w:hAnsi="Times New Roman" w:cs="Times New Roman"/>
        </w:rPr>
        <w:t>d hauls from the West Coast Groundfish Observer Program recorded from 2011 to 2015 in the area north of Cape Falcon, Oregon (45.77° N).</w:t>
      </w:r>
    </w:p>
    <w:p w14:paraId="5A39BBE3" w14:textId="65A113FE" w:rsidR="006E2FDA" w:rsidRDefault="00945780" w:rsidP="2CCBEB43">
      <w:pPr>
        <w:jc w:val="center"/>
        <w:rPr>
          <w:rFonts w:ascii="Times New Roman" w:eastAsia="Times New Roman" w:hAnsi="Times New Roman" w:cs="Times New Roman"/>
        </w:rPr>
      </w:pPr>
      <w:r>
        <w:br w:type="page"/>
      </w:r>
      <w:r>
        <w:rPr>
          <w:noProof/>
        </w:rPr>
        <w:lastRenderedPageBreak/>
        <w:drawing>
          <wp:inline distT="0" distB="0" distL="0" distR="0" wp14:anchorId="2910BB2D" wp14:editId="07777777">
            <wp:extent cx="5334000" cy="4572000"/>
            <wp:effectExtent l="0" t="0" r="0" b="0"/>
            <wp:docPr id="579145467" name="Picture" descr="Change in predictive performance (normalized RMSE) when adding fishing effort and spatial location as covariates in each model. For many species, adding space to the GAM-Delta and GAM-Total models led to worse predictions (positive change in RMSE, above dashed line). On the other hand, adding space to the RF-Delta model consistently improved predictions (negative change in RMSE, below dashed line). For RF-Total, including space had either slightly improved predictions or had no effect. Adding effort had little effect for nearly all species and models, and never had a larger effect than adding space."/>
            <wp:cNvGraphicFramePr/>
            <a:graphic xmlns:a="http://schemas.openxmlformats.org/drawingml/2006/main">
              <a:graphicData uri="http://schemas.openxmlformats.org/drawingml/2006/picture">
                <pic:pic xmlns:pic="http://schemas.openxmlformats.org/drawingml/2006/picture">
                  <pic:nvPicPr>
                    <pic:cNvPr id="0" name="Picture" descr="bycatch_sim_paper_supplement_files/figure-docx/covariate-effects-1.png"/>
                    <pic:cNvPicPr>
                      <a:picLocks noChangeAspect="1" noChangeArrowheads="1"/>
                    </pic:cNvPicPr>
                  </pic:nvPicPr>
                  <pic:blipFill>
                    <a:blip r:embed="rId10"/>
                    <a:stretch>
                      <a:fillRect/>
                    </a:stretch>
                  </pic:blipFill>
                  <pic:spPr bwMode="auto">
                    <a:xfrm>
                      <a:off x="0" y="0"/>
                      <a:ext cx="5334000" cy="4572000"/>
                    </a:xfrm>
                    <a:prstGeom prst="rect">
                      <a:avLst/>
                    </a:prstGeom>
                    <a:noFill/>
                    <a:ln w="9525">
                      <a:noFill/>
                      <a:headEnd/>
                      <a:tailEnd/>
                    </a:ln>
                  </pic:spPr>
                </pic:pic>
              </a:graphicData>
            </a:graphic>
          </wp:inline>
        </w:drawing>
      </w:r>
    </w:p>
    <w:p w14:paraId="3B24F98A" w14:textId="10438F10" w:rsidR="006E2FDA" w:rsidRDefault="2CCBEB43" w:rsidP="2CCBEB43">
      <w:pPr>
        <w:pStyle w:val="BodyText"/>
        <w:rPr>
          <w:rFonts w:ascii="Times New Roman" w:eastAsia="Times New Roman" w:hAnsi="Times New Roman" w:cs="Times New Roman"/>
        </w:rPr>
      </w:pPr>
      <w:r w:rsidRPr="2CCBEB43">
        <w:rPr>
          <w:rFonts w:ascii="Times New Roman" w:eastAsia="Times New Roman" w:hAnsi="Times New Roman" w:cs="Times New Roman"/>
        </w:rPr>
        <w:t>Figure S2. Change in predictive performance (normalized RMSE) when adding fishing effort and spatial location as covariates in each model. For many species, adding space to the GAM-Delta and GAM-Total models led to worse predictions (positive change in RMSE, above dashed line). On the other hand, adding space to the RF-Delta model consistently improved predictions (negative change in RMSE, below dashed line). For RF-Total, including space had either slightly improved predictions or had no effect. Adding effort had little effect for nearly all species and models, and never had a larger effect than adding space.</w:t>
      </w:r>
    </w:p>
    <w:p w14:paraId="41C8F396" w14:textId="77777777" w:rsidR="006E2FDA" w:rsidRDefault="006E2FDA" w:rsidP="723AE95D">
      <w:pPr>
        <w:pStyle w:val="BodyText"/>
        <w:rPr>
          <w:rFonts w:ascii="Times New Roman" w:eastAsia="Times New Roman" w:hAnsi="Times New Roman" w:cs="Times New Roman"/>
        </w:rPr>
      </w:pPr>
    </w:p>
    <w:p w14:paraId="72A3D3EC" w14:textId="5B844241" w:rsidR="006E2FDA" w:rsidRDefault="00945780" w:rsidP="2CCBEB43">
      <w:pPr>
        <w:jc w:val="center"/>
        <w:rPr>
          <w:rFonts w:ascii="Times New Roman" w:eastAsia="Times New Roman" w:hAnsi="Times New Roman" w:cs="Times New Roman"/>
        </w:rPr>
      </w:pPr>
      <w:r>
        <w:br w:type="page"/>
      </w:r>
      <w:r>
        <w:rPr>
          <w:noProof/>
        </w:rPr>
        <w:lastRenderedPageBreak/>
        <w:drawing>
          <wp:inline distT="0" distB="0" distL="0" distR="0" wp14:anchorId="0C9763D2" wp14:editId="07777777">
            <wp:extent cx="5334000" cy="4572000"/>
            <wp:effectExtent l="0" t="0" r="0" b="0"/>
            <wp:docPr id="1010108568" name="Picture" descr="Predictive performance (normalized RMSE) for different levels of simulated observer coverage. Averaged across species, RF-Total had lower median RMSE than the ratio estimator, even at half the observer coverage (RF-Total at 20%: 0.155, Ratio at 40%: 0.180). GAM-Total failed to converge for 3/15 species."/>
            <wp:cNvGraphicFramePr/>
            <a:graphic xmlns:a="http://schemas.openxmlformats.org/drawingml/2006/main">
              <a:graphicData uri="http://schemas.openxmlformats.org/drawingml/2006/picture">
                <pic:pic xmlns:pic="http://schemas.openxmlformats.org/drawingml/2006/picture">
                  <pic:nvPicPr>
                    <pic:cNvPr id="0" name="Picture" descr="bycatch_sim_paper_supplement_files/figure-docx/coverage-effects-1.png"/>
                    <pic:cNvPicPr>
                      <a:picLocks noChangeAspect="1" noChangeArrowheads="1"/>
                    </pic:cNvPicPr>
                  </pic:nvPicPr>
                  <pic:blipFill>
                    <a:blip r:embed="rId11"/>
                    <a:stretch>
                      <a:fillRect/>
                    </a:stretch>
                  </pic:blipFill>
                  <pic:spPr bwMode="auto">
                    <a:xfrm>
                      <a:off x="0" y="0"/>
                      <a:ext cx="5334000" cy="4572000"/>
                    </a:xfrm>
                    <a:prstGeom prst="rect">
                      <a:avLst/>
                    </a:prstGeom>
                    <a:noFill/>
                    <a:ln w="9525">
                      <a:noFill/>
                      <a:headEnd/>
                      <a:tailEnd/>
                    </a:ln>
                  </pic:spPr>
                </pic:pic>
              </a:graphicData>
            </a:graphic>
          </wp:inline>
        </w:drawing>
      </w:r>
    </w:p>
    <w:p w14:paraId="42DA3068" w14:textId="3BB25F7E" w:rsidR="006E2FDA" w:rsidRDefault="2CCBEB43" w:rsidP="2CCBEB43">
      <w:pPr>
        <w:pStyle w:val="BodyText"/>
        <w:rPr>
          <w:rFonts w:ascii="Times New Roman" w:eastAsia="Times New Roman" w:hAnsi="Times New Roman" w:cs="Times New Roman"/>
        </w:rPr>
      </w:pPr>
      <w:r w:rsidRPr="2CCBEB43">
        <w:rPr>
          <w:rFonts w:ascii="Times New Roman" w:eastAsia="Times New Roman" w:hAnsi="Times New Roman" w:cs="Times New Roman"/>
        </w:rPr>
        <w:t>Figure S3. Predictive performance (normalized RMSE) for different levels of simulated observer coverage. Averaged across species, RF-Total had lower median RMSE than the ratio estimator, even at half the observer coverage (RF-Total at 20%: 0.155, Ratio at 40%: 0.180). GAM-Total failed to converge for 3/15 species.</w:t>
      </w:r>
    </w:p>
    <w:p w14:paraId="0E27B00A" w14:textId="4C021C2A" w:rsidR="006E2FDA" w:rsidRDefault="00945780" w:rsidP="2CCBEB43">
      <w:pPr>
        <w:jc w:val="center"/>
        <w:rPr>
          <w:rFonts w:ascii="Times New Roman" w:eastAsia="Times New Roman" w:hAnsi="Times New Roman" w:cs="Times New Roman"/>
        </w:rPr>
      </w:pPr>
      <w:r>
        <w:br w:type="page"/>
      </w:r>
      <w:r>
        <w:rPr>
          <w:noProof/>
        </w:rPr>
        <w:lastRenderedPageBreak/>
        <w:drawing>
          <wp:inline distT="0" distB="0" distL="0" distR="0" wp14:anchorId="7D8B2B1E" wp14:editId="07777777">
            <wp:extent cx="4620126" cy="3696101"/>
            <wp:effectExtent l="0" t="0" r="0" b="0"/>
            <wp:docPr id="630696363" name="Picture" descr="Performance of RF bias correction methods applied to Dungeness Crab bycatch (percent error, PE, averaged across years 2011-2015). The ratio estimator is unbiased (median PE = 0.002). RF is positively biased (median PE = 0.055) and Cubist is less positively biased (median PE = 0.043). Cubist reduces bias by fitting a linear model in regression tree terminal nodes instead of using the data mean (Quinlan 1992, Quinlan 1993). The second method, Xu (2013), fits a second RF model to the residuals of the original RF, but this method performed poorly (median PE = 1.107, off chart)."/>
            <wp:cNvGraphicFramePr/>
            <a:graphic xmlns:a="http://schemas.openxmlformats.org/drawingml/2006/main">
              <a:graphicData uri="http://schemas.openxmlformats.org/drawingml/2006/picture">
                <pic:pic xmlns:pic="http://schemas.openxmlformats.org/drawingml/2006/picture">
                  <pic:nvPicPr>
                    <pic:cNvPr id="0" name="Picture" descr="bycatch_sim_paper_supplement_files/figure-docx/rf-cubi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C5312B0" w14:textId="5F189CCB" w:rsidR="006E2FDA" w:rsidRDefault="2CCBEB43" w:rsidP="2CCBEB43">
      <w:pPr>
        <w:pStyle w:val="BodyText"/>
        <w:rPr>
          <w:rFonts w:ascii="Times New Roman" w:eastAsia="Times New Roman" w:hAnsi="Times New Roman" w:cs="Times New Roman"/>
        </w:rPr>
      </w:pPr>
      <w:r w:rsidRPr="2CCBEB43">
        <w:rPr>
          <w:rFonts w:ascii="Times New Roman" w:eastAsia="Times New Roman" w:hAnsi="Times New Roman" w:cs="Times New Roman"/>
        </w:rPr>
        <w:t>Figure S4. Performance of RF bias correction methods applied to Dungeness Crab bycatch (percent error, PE, averaged across years 2011-2015). The ratio estimator is unbiased (median PE = 0.002). RF is positively biased (median PE = 0.055) and Cubist is less positively biased (median PE = 0.043). Cubist reduces bias by fitting a linear model in regression tree terminal nodes instead of using the data mean (Quinlan 1992, Quinlan 1993). The second method, Xu (2013), fits a second RF model to the residuals of the original RF, but this method performed poorly (median PE = 1.107, off chart).</w:t>
      </w:r>
    </w:p>
    <w:sectPr w:rsidR="006E2F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A98E2" w14:textId="77777777" w:rsidR="00945780" w:rsidRDefault="00945780">
      <w:pPr>
        <w:spacing w:after="0"/>
      </w:pPr>
      <w:r>
        <w:separator/>
      </w:r>
    </w:p>
  </w:endnote>
  <w:endnote w:type="continuationSeparator" w:id="0">
    <w:p w14:paraId="2A53E68C" w14:textId="77777777" w:rsidR="00945780" w:rsidRDefault="009457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427C5" w14:textId="77777777" w:rsidR="00945780" w:rsidRDefault="00945780">
      <w:r>
        <w:separator/>
      </w:r>
    </w:p>
  </w:footnote>
  <w:footnote w:type="continuationSeparator" w:id="0">
    <w:p w14:paraId="52606C5F" w14:textId="77777777" w:rsidR="00945780" w:rsidRDefault="00945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AEC9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E5714C8"/>
    <w:multiLevelType w:val="multilevel"/>
    <w:tmpl w:val="8AD0B8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6B87"/>
    <w:rsid w:val="004E29B3"/>
    <w:rsid w:val="00590D07"/>
    <w:rsid w:val="006E2FDA"/>
    <w:rsid w:val="00784D58"/>
    <w:rsid w:val="008D6863"/>
    <w:rsid w:val="00945780"/>
    <w:rsid w:val="00B86B75"/>
    <w:rsid w:val="00BC48D5"/>
    <w:rsid w:val="00C36279"/>
    <w:rsid w:val="00E315A3"/>
    <w:rsid w:val="2CCBEB43"/>
    <w:rsid w:val="723AE9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AAFC"/>
  <w15:docId w15:val="{0BCE6E58-65D2-4CFE-BCF8-C2A8A88C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mmens@ucsd.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1stock@ucsd.edu"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Supplementary material for The utility of spatial model-based estimators of unobserved bycatch: future or folly?</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The utility of spatial model-based estimators of unobserved bycatch: future or folly?</dc:title>
  <dc:creator>Brian C. Stock1, Eric J. Ward2, James T. Thorson2, Jason E. Jannot2, Brice X. Semmens1</dc:creator>
  <cp:lastModifiedBy>Sarah Lerch</cp:lastModifiedBy>
  <cp:revision>2</cp:revision>
  <dcterms:created xsi:type="dcterms:W3CDTF">2018-09-12T15:55:00Z</dcterms:created>
  <dcterms:modified xsi:type="dcterms:W3CDTF">2018-09-12T16:37:00Z</dcterms:modified>
</cp:coreProperties>
</file>