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DE0613">
      <w:pPr>
        <w:keepNext w:val="0"/>
        <w:keepLines w:val="0"/>
        <w:pageBreakBefore w:val="0"/>
        <w:widowControl w:val="0"/>
        <w:kinsoku/>
        <w:wordWrap/>
        <w:overflowPunct/>
        <w:topLinePunct w:val="0"/>
        <w:autoSpaceDE/>
        <w:autoSpaceDN/>
        <w:bidi w:val="0"/>
        <w:adjustRightInd/>
        <w:jc w:val="center"/>
        <w:textAlignment w:val="auto"/>
        <w:rPr>
          <w:rFonts w:hint="eastAsia"/>
          <w:b/>
          <w:sz w:val="52"/>
          <w:szCs w:val="52"/>
        </w:rPr>
      </w:pPr>
    </w:p>
    <w:p w14:paraId="2075514F">
      <w:pPr>
        <w:keepNext w:val="0"/>
        <w:keepLines w:val="0"/>
        <w:pageBreakBefore w:val="0"/>
        <w:widowControl w:val="0"/>
        <w:kinsoku/>
        <w:wordWrap/>
        <w:overflowPunct/>
        <w:topLinePunct w:val="0"/>
        <w:autoSpaceDE/>
        <w:autoSpaceDN/>
        <w:bidi w:val="0"/>
        <w:adjustRightInd/>
        <w:jc w:val="center"/>
        <w:textAlignment w:val="auto"/>
        <w:rPr>
          <w:rFonts w:hint="eastAsia"/>
          <w:b/>
          <w:sz w:val="52"/>
          <w:szCs w:val="52"/>
        </w:rPr>
      </w:pPr>
    </w:p>
    <w:p w14:paraId="5BD0F581">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专</w:t>
      </w:r>
    </w:p>
    <w:p w14:paraId="60860526">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项</w:t>
      </w:r>
    </w:p>
    <w:p w14:paraId="52314D48">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法</w:t>
      </w:r>
    </w:p>
    <w:p w14:paraId="22123475">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律</w:t>
      </w:r>
    </w:p>
    <w:p w14:paraId="00447F12">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服</w:t>
      </w:r>
    </w:p>
    <w:p w14:paraId="04D16B79">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务</w:t>
      </w:r>
    </w:p>
    <w:p w14:paraId="7220E221">
      <w:pPr>
        <w:keepNext w:val="0"/>
        <w:keepLines w:val="0"/>
        <w:pageBreakBefore w:val="0"/>
        <w:widowControl w:val="0"/>
        <w:kinsoku/>
        <w:wordWrap/>
        <w:overflowPunct/>
        <w:topLinePunct w:val="0"/>
        <w:autoSpaceDE/>
        <w:autoSpaceDN/>
        <w:bidi w:val="0"/>
        <w:adjustRightInd/>
        <w:jc w:val="center"/>
        <w:textAlignment w:val="auto"/>
        <w:rPr>
          <w:rFonts w:hint="eastAsia"/>
          <w:b/>
          <w:sz w:val="72"/>
          <w:szCs w:val="72"/>
        </w:rPr>
      </w:pPr>
      <w:r>
        <w:rPr>
          <w:rFonts w:hint="eastAsia"/>
          <w:b/>
          <w:sz w:val="72"/>
          <w:szCs w:val="72"/>
        </w:rPr>
        <w:t>合</w:t>
      </w:r>
    </w:p>
    <w:p w14:paraId="2BC36C0A">
      <w:pPr>
        <w:keepNext w:val="0"/>
        <w:keepLines w:val="0"/>
        <w:pageBreakBefore w:val="0"/>
        <w:widowControl w:val="0"/>
        <w:kinsoku/>
        <w:wordWrap/>
        <w:overflowPunct/>
        <w:topLinePunct w:val="0"/>
        <w:autoSpaceDE/>
        <w:autoSpaceDN/>
        <w:bidi w:val="0"/>
        <w:adjustRightInd/>
        <w:jc w:val="center"/>
        <w:textAlignment w:val="auto"/>
        <w:rPr>
          <w:rFonts w:hint="eastAsia"/>
          <w:b/>
          <w:sz w:val="52"/>
          <w:szCs w:val="52"/>
        </w:rPr>
      </w:pPr>
      <w:r>
        <w:rPr>
          <w:rFonts w:hint="eastAsia"/>
          <w:b/>
          <w:sz w:val="72"/>
          <w:szCs w:val="72"/>
        </w:rPr>
        <w:t>同</w:t>
      </w:r>
    </w:p>
    <w:p w14:paraId="7DBB34B5">
      <w:pPr>
        <w:keepNext w:val="0"/>
        <w:keepLines w:val="0"/>
        <w:pageBreakBefore w:val="0"/>
        <w:widowControl w:val="0"/>
        <w:kinsoku/>
        <w:wordWrap/>
        <w:overflowPunct/>
        <w:topLinePunct w:val="0"/>
        <w:autoSpaceDE/>
        <w:autoSpaceDN/>
        <w:bidi w:val="0"/>
        <w:adjustRightInd/>
        <w:jc w:val="center"/>
        <w:textAlignment w:val="auto"/>
        <w:rPr>
          <w:b/>
          <w:sz w:val="52"/>
          <w:szCs w:val="52"/>
        </w:rPr>
      </w:pPr>
    </w:p>
    <w:p w14:paraId="0875D1E7">
      <w:pPr>
        <w:keepNext w:val="0"/>
        <w:keepLines w:val="0"/>
        <w:pageBreakBefore w:val="0"/>
        <w:widowControl w:val="0"/>
        <w:kinsoku/>
        <w:wordWrap/>
        <w:overflowPunct/>
        <w:topLinePunct w:val="0"/>
        <w:autoSpaceDE/>
        <w:autoSpaceDN/>
        <w:bidi w:val="0"/>
        <w:adjustRightInd/>
        <w:textAlignment w:val="auto"/>
      </w:pPr>
    </w:p>
    <w:p w14:paraId="1CFBA341">
      <w:pPr>
        <w:keepNext w:val="0"/>
        <w:keepLines w:val="0"/>
        <w:pageBreakBefore w:val="0"/>
        <w:widowControl w:val="0"/>
        <w:kinsoku/>
        <w:wordWrap/>
        <w:overflowPunct/>
        <w:topLinePunct w:val="0"/>
        <w:autoSpaceDE/>
        <w:autoSpaceDN/>
        <w:bidi w:val="0"/>
        <w:adjustRightInd/>
        <w:textAlignment w:val="auto"/>
      </w:pPr>
    </w:p>
    <w:p w14:paraId="32E67F10">
      <w:pPr>
        <w:keepNext w:val="0"/>
        <w:keepLines w:val="0"/>
        <w:pageBreakBefore w:val="0"/>
        <w:widowControl w:val="0"/>
        <w:kinsoku/>
        <w:wordWrap/>
        <w:overflowPunct/>
        <w:topLinePunct w:val="0"/>
        <w:autoSpaceDE/>
        <w:autoSpaceDN/>
        <w:bidi w:val="0"/>
        <w:adjustRightInd/>
        <w:textAlignment w:val="auto"/>
      </w:pPr>
    </w:p>
    <w:p w14:paraId="602B7DBD">
      <w:pPr>
        <w:keepNext w:val="0"/>
        <w:keepLines w:val="0"/>
        <w:pageBreakBefore w:val="0"/>
        <w:widowControl w:val="0"/>
        <w:kinsoku/>
        <w:wordWrap/>
        <w:overflowPunct/>
        <w:topLinePunct w:val="0"/>
        <w:autoSpaceDE/>
        <w:autoSpaceDN/>
        <w:bidi w:val="0"/>
        <w:adjustRightInd/>
        <w:spacing w:line="480" w:lineRule="auto"/>
        <w:ind w:firstLine="1606" w:firstLineChars="500"/>
        <w:textAlignment w:val="auto"/>
        <w:rPr>
          <w:b/>
          <w:sz w:val="32"/>
          <w:szCs w:val="32"/>
          <w:u w:val="single"/>
        </w:rPr>
      </w:pPr>
      <w:r>
        <w:rPr>
          <w:rFonts w:hint="eastAsia"/>
          <w:b/>
          <w:sz w:val="32"/>
          <w:szCs w:val="32"/>
        </w:rPr>
        <w:t>甲方：</w:t>
      </w:r>
      <w:r>
        <w:rPr>
          <w:rFonts w:hint="eastAsia"/>
          <w:b/>
          <w:sz w:val="32"/>
          <w:szCs w:val="32"/>
          <w:u w:val="single"/>
        </w:rPr>
        <w:t xml:space="preserve">  {{二委托人}}  </w:t>
      </w:r>
    </w:p>
    <w:p w14:paraId="74FB1CF1">
      <w:pPr>
        <w:keepNext w:val="0"/>
        <w:keepLines w:val="0"/>
        <w:pageBreakBefore w:val="0"/>
        <w:widowControl w:val="0"/>
        <w:kinsoku/>
        <w:wordWrap/>
        <w:overflowPunct/>
        <w:topLinePunct w:val="0"/>
        <w:autoSpaceDE/>
        <w:autoSpaceDN/>
        <w:bidi w:val="0"/>
        <w:adjustRightInd/>
        <w:spacing w:line="480" w:lineRule="auto"/>
        <w:ind w:firstLine="1606" w:firstLineChars="500"/>
        <w:textAlignment w:val="auto"/>
        <w:rPr>
          <w:b/>
          <w:sz w:val="32"/>
          <w:szCs w:val="32"/>
        </w:rPr>
      </w:pPr>
      <w:r>
        <w:rPr>
          <w:rFonts w:hint="eastAsia"/>
          <w:b/>
          <w:sz w:val="32"/>
          <w:szCs w:val="32"/>
        </w:rPr>
        <w:t>乙方：  北京市盈科（青岛）律师事务所</w:t>
      </w:r>
    </w:p>
    <w:p w14:paraId="064D34FD">
      <w:pPr>
        <w:keepNext w:val="0"/>
        <w:keepLines w:val="0"/>
        <w:pageBreakBefore w:val="0"/>
        <w:widowControl w:val="0"/>
        <w:kinsoku/>
        <w:wordWrap/>
        <w:overflowPunct/>
        <w:topLinePunct w:val="0"/>
        <w:autoSpaceDE/>
        <w:autoSpaceDN/>
        <w:bidi w:val="0"/>
        <w:adjustRightInd/>
        <w:textAlignment w:val="auto"/>
        <w:rPr>
          <w:b/>
          <w:sz w:val="30"/>
          <w:szCs w:val="30"/>
        </w:rPr>
      </w:pPr>
    </w:p>
    <w:p w14:paraId="7F8AC3F6">
      <w:pPr>
        <w:keepNext w:val="0"/>
        <w:keepLines w:val="0"/>
        <w:pageBreakBefore w:val="0"/>
        <w:widowControl w:val="0"/>
        <w:kinsoku/>
        <w:wordWrap/>
        <w:overflowPunct/>
        <w:topLinePunct w:val="0"/>
        <w:autoSpaceDE/>
        <w:autoSpaceDN/>
        <w:bidi w:val="0"/>
        <w:adjustRightInd/>
        <w:jc w:val="center"/>
        <w:textAlignment w:val="auto"/>
        <w:rPr>
          <w:b/>
          <w:sz w:val="32"/>
          <w:szCs w:val="32"/>
        </w:rPr>
      </w:pPr>
      <w:r>
        <w:rPr>
          <w:rFonts w:hint="eastAsia"/>
          <w:b/>
          <w:sz w:val="32"/>
          <w:szCs w:val="32"/>
        </w:rPr>
        <w:t>签订时间</w:t>
      </w:r>
      <w:r>
        <w:rPr>
          <w:rFonts w:hint="eastAsia"/>
          <w:b/>
          <w:sz w:val="32"/>
          <w:szCs w:val="32"/>
          <w:lang w:val="en-US" w:eastAsia="zh-CN"/>
        </w:rPr>
        <w:t xml:space="preserve">  </w:t>
      </w:r>
      <w:r>
        <w:rPr>
          <w:rFonts w:hint="eastAsia"/>
          <w:b/>
          <w:sz w:val="32"/>
          <w:szCs w:val="32"/>
        </w:rPr>
        <w:t>{{一委托日期}}</w:t>
      </w:r>
    </w:p>
    <w:p w14:paraId="412624F0">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hint="eastAsia" w:ascii="仿宋_GB2312" w:hAnsi="SimSun" w:eastAsia="仿宋_GB2312" w:cs="Arial"/>
          <w:b/>
          <w:bCs/>
          <w:sz w:val="24"/>
        </w:rPr>
      </w:pPr>
    </w:p>
    <w:p w14:paraId="68D7C8A1">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hint="eastAsia" w:ascii="仿宋_GB2312" w:hAnsi="SimSun" w:eastAsia="仿宋_GB2312" w:cs="Arial"/>
          <w:b/>
          <w:bCs/>
          <w:sz w:val="24"/>
        </w:rPr>
      </w:pPr>
    </w:p>
    <w:p w14:paraId="0E529E7A">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hint="eastAsia" w:ascii="仿宋_GB2312" w:hAnsi="SimSun" w:eastAsia="仿宋_GB2312" w:cs="Arial"/>
          <w:b/>
          <w:bCs/>
          <w:sz w:val="24"/>
        </w:rPr>
      </w:pPr>
    </w:p>
    <w:p w14:paraId="5A7AB319">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textAlignment w:val="auto"/>
        <w:rPr>
          <w:rFonts w:hint="eastAsia" w:ascii="仿宋_GB2312" w:hAnsi="SimSun" w:eastAsia="仿宋_GB2312" w:cs="Arial"/>
          <w:b/>
          <w:bCs/>
          <w:sz w:val="24"/>
        </w:rPr>
      </w:pPr>
    </w:p>
    <w:p w14:paraId="50B0BE0C">
      <w:pPr>
        <w:keepNext w:val="0"/>
        <w:keepLines w:val="0"/>
        <w:pageBreakBefore w:val="0"/>
        <w:widowControl w:val="0"/>
        <w:kinsoku/>
        <w:wordWrap/>
        <w:overflowPunct/>
        <w:topLinePunct w:val="0"/>
        <w:autoSpaceDE/>
        <w:autoSpaceDN/>
        <w:bidi w:val="0"/>
        <w:adjustRightInd/>
        <w:jc w:val="center"/>
        <w:textAlignment w:val="auto"/>
        <w:rPr>
          <w:rFonts w:hint="eastAsia" w:ascii="仿宋_GB2312" w:hAnsi="SimSun" w:eastAsia="仿宋_GB2312" w:cs="Arial"/>
          <w:b/>
          <w:bCs/>
          <w:sz w:val="28"/>
          <w:szCs w:val="21"/>
          <w:lang w:val="en-US" w:eastAsia="zh-CN"/>
        </w:rPr>
      </w:pPr>
      <w:r>
        <w:rPr>
          <w:rFonts w:hint="eastAsia" w:ascii="仿宋_GB2312" w:hAnsi="SimSun" w:eastAsia="仿宋_GB2312" w:cs="Arial"/>
          <w:b/>
          <w:bCs/>
          <w:sz w:val="36"/>
          <w:szCs w:val="36"/>
          <w:lang w:val="en-US" w:eastAsia="zh-CN"/>
        </w:rPr>
        <w:t>专项法律服务合同</w:t>
      </w:r>
    </w:p>
    <w:p w14:paraId="7BA67B63">
      <w:pPr>
        <w:keepNext w:val="0"/>
        <w:keepLines w:val="0"/>
        <w:pageBreakBefore w:val="0"/>
        <w:widowControl w:val="0"/>
        <w:kinsoku/>
        <w:wordWrap/>
        <w:overflowPunct/>
        <w:topLinePunct w:val="0"/>
        <w:autoSpaceDE/>
        <w:autoSpaceDN/>
        <w:bidi w:val="0"/>
        <w:adjustRightInd/>
        <w:jc w:val="center"/>
        <w:textAlignment w:val="auto"/>
        <w:rPr>
          <w:rFonts w:hint="eastAsia" w:ascii="仿宋_GB2312" w:hAnsi="SimSun" w:eastAsia="仿宋_GB2312" w:cs="Arial"/>
          <w:b/>
          <w:bCs/>
          <w:sz w:val="28"/>
          <w:szCs w:val="21"/>
          <w:lang w:val="en-US" w:eastAsia="zh-CN"/>
        </w:rPr>
      </w:pPr>
    </w:p>
    <w:p w14:paraId="44E3E7D5">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甲方：</w:t>
      </w:r>
      <w:r>
        <w:rPr>
          <w:rFonts w:hint="default" w:ascii="仿宋_GB2312" w:hAnsi="SimSun" w:eastAsia="仿宋_GB2312" w:cs="Arial"/>
          <w:b/>
          <w:bCs/>
          <w:sz w:val="24"/>
        </w:rPr>
        <w:t>{{二委托人}}</w:t>
      </w:r>
    </w:p>
    <w:p w14:paraId="29A8FF3F">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法定代表人：</w:t>
      </w:r>
      <w:r>
        <w:rPr>
          <w:rFonts w:hint="default" w:ascii="仿宋_GB2312" w:hAnsi="SimSun" w:eastAsia="仿宋_GB2312" w:cs="Arial"/>
          <w:b/>
          <w:bCs/>
          <w:sz w:val="24"/>
        </w:rPr>
        <w:t>{{四法定代表人}}</w:t>
      </w:r>
    </w:p>
    <w:p w14:paraId="4FD969B8">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身份证号/营业执照号：</w:t>
      </w:r>
      <w:r>
        <w:rPr>
          <w:rFonts w:hint="default" w:ascii="仿宋_GB2312" w:hAnsi="SimSun" w:eastAsia="仿宋_GB2312" w:cs="Arial"/>
          <w:b/>
          <w:bCs/>
          <w:sz w:val="24"/>
        </w:rPr>
        <w:t>{{三证件号码}}</w:t>
      </w:r>
    </w:p>
    <w:p w14:paraId="13062B99">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地址：</w:t>
      </w:r>
      <w:r>
        <w:rPr>
          <w:rFonts w:hint="default" w:ascii="仿宋_GB2312" w:hAnsi="SimSun" w:eastAsia="仿宋_GB2312" w:cs="Arial"/>
          <w:b/>
          <w:bCs/>
          <w:sz w:val="24"/>
        </w:rPr>
        <w:t>{{五地址}}</w:t>
      </w:r>
    </w:p>
    <w:p w14:paraId="186C436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ascii="仿宋_GB2312" w:hAnsi="SimSun" w:eastAsia="仿宋_GB2312" w:cs="Arial"/>
          <w:b/>
          <w:bCs/>
          <w:sz w:val="24"/>
        </w:rPr>
      </w:pPr>
      <w:r>
        <w:rPr>
          <w:rFonts w:hint="eastAsia" w:ascii="FangSong" w:hAnsi="FangSong" w:eastAsia="FangSong" w:cs="FangSong"/>
          <w:b/>
          <w:bCs/>
          <w:sz w:val="24"/>
          <w:szCs w:val="24"/>
        </w:rPr>
        <w:t>电话：</w:t>
      </w:r>
      <w:r>
        <w:rPr>
          <w:rFonts w:hint="eastAsia" w:ascii="FangSong" w:hAnsi="FangSong" w:eastAsia="FangSong" w:cs="FangSong"/>
          <w:b/>
          <w:bCs/>
          <w:sz w:val="24"/>
          <w:szCs w:val="24"/>
          <w:lang w:val="en-US" w:eastAsia="zh-CN"/>
        </w:rPr>
        <w:t xml:space="preserve">{{六电话}}  </w:t>
      </w:r>
      <w:r>
        <w:rPr>
          <w:rFonts w:hint="eastAsia" w:ascii="FangSong" w:hAnsi="FangSong" w:eastAsia="FangSong" w:cs="FangSong"/>
          <w:b/>
          <w:bCs/>
          <w:sz w:val="24"/>
          <w:szCs w:val="24"/>
        </w:rPr>
        <w:t>微信号：{{七微信号}}</w:t>
      </w:r>
      <w:r>
        <w:rPr>
          <w:rFonts w:hint="eastAsia" w:ascii="FangSong" w:hAnsi="FangSong" w:eastAsia="FangSong" w:cs="FangSong"/>
          <w:b/>
          <w:bCs/>
          <w:sz w:val="24"/>
          <w:szCs w:val="24"/>
          <w:lang w:val="en-US" w:eastAsia="zh-CN"/>
        </w:rPr>
        <w:t xml:space="preserve">  电子邮箱：</w:t>
      </w:r>
      <w:r>
        <w:rPr>
          <w:rFonts w:hint="eastAsia" w:ascii="FangSong" w:hAnsi="FangSong" w:eastAsia="FangSong" w:cs="FangSong"/>
          <w:b/>
          <w:bCs/>
          <w:sz w:val="24"/>
          <w:szCs w:val="24"/>
        </w:rPr>
        <w:t>{{八电子邮箱}}</w:t>
      </w:r>
    </w:p>
    <w:p w14:paraId="67738F60">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ascii="仿宋_GB2312" w:hAnsi="SimSun" w:eastAsia="仿宋_GB2312" w:cs="Arial"/>
          <w:b/>
          <w:bCs/>
          <w:sz w:val="24"/>
        </w:rPr>
        <w:t xml:space="preserve">    </w:t>
      </w:r>
      <w:r>
        <w:rPr>
          <w:rFonts w:hint="eastAsia" w:ascii="仿宋_GB2312" w:hAnsi="SimSun" w:eastAsia="仿宋_GB2312" w:cs="Arial"/>
          <w:b/>
          <w:bCs/>
          <w:sz w:val="24"/>
        </w:rPr>
        <w:t xml:space="preserve">       </w:t>
      </w:r>
      <w:r>
        <w:rPr>
          <w:rFonts w:ascii="仿宋_GB2312" w:hAnsi="SimSun" w:eastAsia="仿宋_GB2312" w:cs="Arial"/>
          <w:b/>
          <w:bCs/>
          <w:sz w:val="24"/>
        </w:rPr>
        <w:t xml:space="preserve">                    </w:t>
      </w:r>
      <w:r>
        <w:rPr>
          <w:rFonts w:hint="eastAsia" w:ascii="仿宋_GB2312" w:hAnsi="SimSun" w:eastAsia="仿宋_GB2312" w:cs="Arial"/>
          <w:b/>
          <w:bCs/>
          <w:sz w:val="24"/>
        </w:rPr>
        <w:t xml:space="preserve">    </w:t>
      </w:r>
    </w:p>
    <w:p w14:paraId="7E2706AE">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 xml:space="preserve">乙方：北京市盈科（青岛）律师事务所                                     </w:t>
      </w:r>
    </w:p>
    <w:p w14:paraId="616B4079">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地址：青岛市市南区</w:t>
      </w:r>
      <w:r>
        <w:rPr>
          <w:rFonts w:hint="eastAsia" w:ascii="仿宋_GB2312" w:hAnsi="SimSun" w:eastAsia="仿宋_GB2312" w:cs="Arial"/>
          <w:b/>
          <w:bCs/>
          <w:sz w:val="24"/>
          <w:lang w:val="en-US" w:eastAsia="zh-CN"/>
        </w:rPr>
        <w:t>山东路6号甲华润大厦B座29/30层</w:t>
      </w:r>
      <w:r>
        <w:rPr>
          <w:rFonts w:hint="eastAsia" w:ascii="仿宋_GB2312" w:hAnsi="SimSun" w:eastAsia="仿宋_GB2312" w:cs="Arial"/>
          <w:b/>
          <w:bCs/>
          <w:sz w:val="24"/>
        </w:rPr>
        <w:t xml:space="preserve">         </w:t>
      </w:r>
    </w:p>
    <w:p w14:paraId="365C02F5">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left="534" w:leftChars="267" w:firstLine="1"/>
        <w:textAlignment w:val="auto"/>
        <w:rPr>
          <w:rFonts w:eastAsia="楷体_GB2312"/>
          <w:sz w:val="24"/>
        </w:rPr>
      </w:pPr>
      <w:r>
        <w:rPr>
          <w:rFonts w:hint="eastAsia" w:ascii="仿宋_GB2312" w:hAnsi="SimSun" w:eastAsia="仿宋_GB2312" w:cs="Arial"/>
          <w:b/>
          <w:bCs/>
          <w:sz w:val="24"/>
        </w:rPr>
        <w:t>电话：</w:t>
      </w:r>
      <w:r>
        <w:rPr>
          <w:rFonts w:ascii="仿宋_GB2312" w:hAnsi="SimSun" w:eastAsia="仿宋_GB2312" w:cs="Arial"/>
          <w:b/>
          <w:bCs/>
          <w:sz w:val="24"/>
        </w:rPr>
        <w:t>0</w:t>
      </w:r>
      <w:r>
        <w:rPr>
          <w:rFonts w:hint="eastAsia" w:ascii="仿宋_GB2312" w:hAnsi="SimSun" w:eastAsia="仿宋_GB2312" w:cs="Arial"/>
          <w:b/>
          <w:bCs/>
          <w:sz w:val="24"/>
        </w:rPr>
        <w:t>532</w:t>
      </w:r>
      <w:r>
        <w:rPr>
          <w:rFonts w:ascii="仿宋_GB2312" w:hAnsi="SimSun" w:eastAsia="仿宋_GB2312" w:cs="Arial"/>
          <w:b/>
          <w:bCs/>
          <w:sz w:val="24"/>
        </w:rPr>
        <w:t>-</w:t>
      </w:r>
      <w:r>
        <w:rPr>
          <w:rFonts w:hint="eastAsia" w:ascii="仿宋_GB2312" w:hAnsi="SimSun" w:eastAsia="仿宋_GB2312" w:cs="Arial"/>
          <w:b/>
          <w:bCs/>
          <w:sz w:val="24"/>
        </w:rPr>
        <w:t>80689888</w:t>
      </w:r>
      <w:r>
        <w:rPr>
          <w:rFonts w:ascii="仿宋_GB2312" w:hAnsi="SimSun" w:eastAsia="仿宋_GB2312" w:cs="Arial"/>
          <w:b/>
          <w:bCs/>
          <w:sz w:val="24"/>
        </w:rPr>
        <w:t xml:space="preserve">  </w:t>
      </w:r>
      <w:r>
        <w:rPr>
          <w:rFonts w:hint="eastAsia" w:ascii="仿宋_GB2312" w:hAnsi="SimSun" w:eastAsia="仿宋_GB2312" w:cs="Arial"/>
          <w:b/>
          <w:bCs/>
          <w:sz w:val="24"/>
          <w:lang w:val="en-US" w:eastAsia="zh-CN"/>
        </w:rPr>
        <w:t xml:space="preserve">  </w:t>
      </w:r>
      <w:r>
        <w:rPr>
          <w:rFonts w:ascii="仿宋_GB2312" w:hAnsi="SimSun" w:eastAsia="仿宋_GB2312" w:cs="Arial"/>
          <w:b/>
          <w:bCs/>
          <w:sz w:val="24"/>
        </w:rPr>
        <w:t xml:space="preserve"> </w:t>
      </w:r>
      <w:r>
        <w:rPr>
          <w:rFonts w:hint="eastAsia" w:ascii="仿宋_GB2312" w:hAnsi="SimSun" w:eastAsia="仿宋_GB2312" w:cs="Arial"/>
          <w:b/>
          <w:bCs/>
          <w:sz w:val="24"/>
        </w:rPr>
        <w:t xml:space="preserve">传真：0532-80681868   </w:t>
      </w:r>
      <w:r>
        <w:rPr>
          <w:rFonts w:hint="eastAsia" w:ascii="仿宋_GB2312" w:hAnsi="SimSun" w:eastAsia="仿宋_GB2312" w:cs="Arial"/>
          <w:b/>
          <w:bCs/>
          <w:sz w:val="24"/>
          <w:lang w:val="en-US" w:eastAsia="zh-CN"/>
        </w:rPr>
        <w:t xml:space="preserve">  </w:t>
      </w:r>
      <w:r>
        <w:rPr>
          <w:rFonts w:hint="eastAsia" w:ascii="仿宋_GB2312" w:hAnsi="SimSun" w:eastAsia="仿宋_GB2312" w:cs="Arial"/>
          <w:b/>
          <w:bCs/>
          <w:sz w:val="24"/>
        </w:rPr>
        <w:t>邮编：266071</w:t>
      </w:r>
    </w:p>
    <w:p w14:paraId="2370A3E1">
      <w:pPr>
        <w:keepNext w:val="0"/>
        <w:keepLines w:val="0"/>
        <w:pageBreakBefore w:val="0"/>
        <w:widowControl w:val="0"/>
        <w:kinsoku/>
        <w:wordWrap/>
        <w:overflowPunct/>
        <w:topLinePunct w:val="0"/>
        <w:autoSpaceDE/>
        <w:autoSpaceDN/>
        <w:bidi w:val="0"/>
        <w:adjustRightInd/>
        <w:spacing w:line="440" w:lineRule="exact"/>
        <w:textAlignment w:val="auto"/>
        <w:rPr>
          <w:rFonts w:eastAsia="楷体_GB2312"/>
          <w:sz w:val="24"/>
        </w:rPr>
      </w:pPr>
    </w:p>
    <w:p w14:paraId="5A0FD2E9">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0" w:firstLineChars="200"/>
        <w:textAlignment w:val="auto"/>
        <w:rPr>
          <w:rFonts w:ascii="仿宋_GB2312" w:hAnsi="SimSun" w:eastAsia="仿宋_GB2312"/>
          <w:sz w:val="24"/>
        </w:rPr>
      </w:pPr>
      <w:r>
        <w:rPr>
          <w:rFonts w:hint="eastAsia" w:ascii="仿宋_GB2312" w:hAnsi="SimSun" w:eastAsia="仿宋_GB2312"/>
          <w:sz w:val="24"/>
        </w:rPr>
        <w:t>甲、乙双方在平等、自愿的基础上，经友好协商，就</w:t>
      </w:r>
      <w:r>
        <w:rPr>
          <w:rFonts w:hint="eastAsia" w:ascii="仿宋_GB2312" w:hAnsi="SimSun" w:eastAsia="仿宋_GB2312"/>
          <w:sz w:val="24"/>
          <w:u w:val="single"/>
          <w:lang w:val="en-US" w:eastAsia="zh-CN"/>
        </w:rPr>
        <w:t xml:space="preserve"> {{九案由}} </w:t>
      </w:r>
      <w:r>
        <w:rPr>
          <w:rFonts w:hint="eastAsia" w:ascii="仿宋_GB2312" w:hAnsi="SimSun" w:eastAsia="仿宋_GB2312"/>
          <w:sz w:val="24"/>
        </w:rPr>
        <w:t>项目（下称“项目”）中有关法律服务事宜，达成协议如下：</w:t>
      </w:r>
    </w:p>
    <w:p w14:paraId="7DA4D9B1">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第一条  接受委托</w:t>
      </w:r>
    </w:p>
    <w:p w14:paraId="11F18254">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乙方接受甲方委托，指派</w:t>
      </w:r>
      <w:r>
        <w:rPr>
          <w:rFonts w:hint="eastAsia" w:ascii="仿宋_GB2312" w:hAnsi="SimSun" w:eastAsia="仿宋_GB2312" w:cs="Arial"/>
          <w:sz w:val="24"/>
          <w:u w:val="single"/>
        </w:rPr>
        <w:t xml:space="preserve"> {{十代理律师}} 等</w:t>
      </w:r>
      <w:r>
        <w:rPr>
          <w:rFonts w:hint="eastAsia" w:ascii="仿宋_GB2312" w:hAnsi="SimSun" w:eastAsia="仿宋_GB2312" w:cs="Arial"/>
          <w:sz w:val="24"/>
        </w:rPr>
        <w:t>律师为甲方项目提供法律服务。根据项目的需要，乙方可增加或安排乙方其他律师协助提供与项目相关的法律服务。乙方指派的律师因发生交通事故、疾病、不可抗力及其他特殊情况下，乙方可指派其他律师继续办理。</w:t>
      </w:r>
    </w:p>
    <w:p w14:paraId="6E8A0563">
      <w:pPr>
        <w:keepNext w:val="0"/>
        <w:keepLines w:val="0"/>
        <w:pageBreakBefore w:val="0"/>
        <w:widowControl w:val="0"/>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sz w:val="24"/>
        </w:rPr>
      </w:pPr>
      <w:r>
        <w:rPr>
          <w:rFonts w:hint="eastAsia" w:ascii="仿宋_GB2312" w:hAnsi="SimSun" w:eastAsia="仿宋_GB2312" w:cs="Arial"/>
          <w:b/>
          <w:bCs/>
          <w:sz w:val="24"/>
        </w:rPr>
        <w:t>第二条  委托事项</w:t>
      </w:r>
    </w:p>
    <w:p w14:paraId="3A375753">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color w:val="000000"/>
          <w:sz w:val="24"/>
        </w:rPr>
      </w:pPr>
      <w:r>
        <w:rPr>
          <w:rFonts w:hint="eastAsia" w:ascii="仿宋_GB2312" w:hAnsi="SimSun" w:eastAsia="仿宋_GB2312" w:cs="Arial"/>
          <w:color w:val="000000"/>
          <w:sz w:val="24"/>
        </w:rPr>
        <w:t>双方约定，乙方为项目提供的法律服务范围</w:t>
      </w:r>
      <w:r>
        <w:rPr>
          <w:rFonts w:hint="eastAsia" w:ascii="仿宋_GB2312" w:hAnsi="SimSun" w:eastAsia="仿宋_GB2312" w:cs="Arial"/>
          <w:color w:val="000000"/>
          <w:sz w:val="24"/>
          <w:lang w:val="en-US" w:eastAsia="zh-CN"/>
        </w:rPr>
        <w:t>为</w:t>
      </w:r>
      <w:r>
        <w:rPr>
          <w:rFonts w:hint="eastAsia" w:ascii="仿宋_GB2312" w:hAnsi="SimSun" w:eastAsia="仿宋_GB2312" w:cs="Arial"/>
          <w:color w:val="000000"/>
          <w:sz w:val="24"/>
        </w:rPr>
        <w:t>：</w:t>
      </w:r>
    </w:p>
    <w:p w14:paraId="214A6349">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color w:val="FF0000"/>
          <w:sz w:val="24"/>
        </w:rPr>
      </w:pPr>
      <w:r>
        <w:rPr>
          <w:rFonts w:hint="eastAsia" w:ascii="仿宋_GB2312" w:hAnsi="SimSun" w:eastAsia="仿宋_GB2312" w:cs="Arial"/>
          <w:color w:val="FF0000"/>
          <w:sz w:val="24"/>
          <w:lang w:val="en-US" w:eastAsia="zh-CN"/>
        </w:rPr>
        <w:t>2.1</w:t>
      </w:r>
      <w:r>
        <w:rPr>
          <w:rFonts w:hint="eastAsia" w:ascii="仿宋_GB2312" w:hAnsi="SimSun" w:eastAsia="仿宋_GB2312" w:cs="Arial"/>
          <w:color w:val="FF0000"/>
          <w:sz w:val="24"/>
        </w:rPr>
        <w:t>为项目中涉及的相关法律问题提供咨询意见；</w:t>
      </w:r>
    </w:p>
    <w:p w14:paraId="6DA08CA5">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color w:val="FF0000"/>
          <w:sz w:val="24"/>
        </w:rPr>
      </w:pPr>
      <w:r>
        <w:rPr>
          <w:rFonts w:hint="eastAsia" w:ascii="仿宋_GB2312" w:hAnsi="SimSun" w:eastAsia="仿宋_GB2312" w:cs="Arial"/>
          <w:color w:val="FF0000"/>
          <w:sz w:val="24"/>
          <w:lang w:val="en-US" w:eastAsia="zh-CN"/>
        </w:rPr>
        <w:t>2.2</w:t>
      </w:r>
      <w:r>
        <w:rPr>
          <w:rFonts w:hint="eastAsia" w:ascii="仿宋_GB2312" w:hAnsi="SimSun" w:eastAsia="仿宋_GB2312" w:cs="Arial"/>
          <w:color w:val="FF0000"/>
          <w:sz w:val="24"/>
        </w:rPr>
        <w:t>对项目进行法律尽职调查并出具尽职调查报告；</w:t>
      </w:r>
    </w:p>
    <w:p w14:paraId="1985BA24">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color w:val="FF0000"/>
          <w:sz w:val="24"/>
        </w:rPr>
      </w:pPr>
      <w:r>
        <w:rPr>
          <w:rFonts w:hint="eastAsia" w:ascii="仿宋_GB2312" w:hAnsi="SimSun" w:eastAsia="仿宋_GB2312" w:cs="Arial"/>
          <w:color w:val="FF0000"/>
          <w:sz w:val="24"/>
          <w:lang w:val="en-US" w:eastAsia="zh-CN"/>
        </w:rPr>
        <w:t>2.3</w:t>
      </w:r>
      <w:r>
        <w:rPr>
          <w:rFonts w:hint="eastAsia" w:ascii="仿宋_GB2312" w:hAnsi="SimSun" w:eastAsia="仿宋_GB2312" w:cs="Arial"/>
          <w:color w:val="FF0000"/>
          <w:sz w:val="24"/>
        </w:rPr>
        <w:t>参与与项目相关的讨论和谈判；</w:t>
      </w:r>
    </w:p>
    <w:p w14:paraId="7B293760">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color w:val="FF0000"/>
          <w:sz w:val="24"/>
        </w:rPr>
      </w:pPr>
      <w:r>
        <w:rPr>
          <w:rFonts w:hint="eastAsia" w:ascii="仿宋_GB2312" w:hAnsi="SimSun" w:eastAsia="仿宋_GB2312" w:cs="Arial"/>
          <w:color w:val="FF0000"/>
          <w:sz w:val="24"/>
          <w:lang w:val="en-US" w:eastAsia="zh-CN"/>
        </w:rPr>
        <w:t>2.4</w:t>
      </w:r>
      <w:r>
        <w:rPr>
          <w:rFonts w:hint="eastAsia" w:ascii="仿宋_GB2312" w:hAnsi="SimSun" w:eastAsia="仿宋_GB2312" w:cs="Arial"/>
          <w:color w:val="FF0000"/>
          <w:sz w:val="24"/>
        </w:rPr>
        <w:t>草拟、审查、修改有关项目的协议、章程等有关文件；</w:t>
      </w:r>
    </w:p>
    <w:p w14:paraId="6451764C">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color w:val="FF0000"/>
          <w:sz w:val="24"/>
          <w:lang w:eastAsia="zh-CN"/>
        </w:rPr>
      </w:pPr>
      <w:r>
        <w:rPr>
          <w:rFonts w:hint="eastAsia" w:ascii="仿宋_GB2312" w:hAnsi="SimSun" w:eastAsia="仿宋_GB2312" w:cs="Arial"/>
          <w:color w:val="FF0000"/>
          <w:sz w:val="24"/>
          <w:lang w:val="en-US" w:eastAsia="zh-CN"/>
        </w:rPr>
        <w:t>2.5</w:t>
      </w:r>
      <w:r>
        <w:rPr>
          <w:rFonts w:hint="eastAsia" w:ascii="仿宋_GB2312" w:hAnsi="SimSun" w:eastAsia="仿宋_GB2312" w:cs="Arial"/>
          <w:color w:val="FF0000"/>
          <w:sz w:val="24"/>
        </w:rPr>
        <w:t>办理甲方委托的有关项目的其他事项，维护甲方的合法权益</w:t>
      </w:r>
      <w:r>
        <w:rPr>
          <w:rFonts w:hint="eastAsia" w:ascii="仿宋_GB2312" w:hAnsi="SimSun" w:eastAsia="仿宋_GB2312" w:cs="Arial"/>
          <w:color w:val="FF0000"/>
          <w:sz w:val="24"/>
          <w:lang w:eastAsia="zh-CN"/>
        </w:rPr>
        <w:t>；</w:t>
      </w:r>
    </w:p>
    <w:p w14:paraId="58878CA7">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color w:val="FF0000"/>
          <w:sz w:val="24"/>
          <w:lang w:val="en-US" w:eastAsia="zh-CN"/>
        </w:rPr>
      </w:pPr>
      <w:r>
        <w:rPr>
          <w:rFonts w:hint="eastAsia" w:ascii="仿宋_GB2312" w:hAnsi="SimSun" w:eastAsia="仿宋_GB2312" w:cs="Arial"/>
          <w:color w:val="FF0000"/>
          <w:sz w:val="24"/>
          <w:lang w:val="en-US" w:eastAsia="zh-CN"/>
        </w:rPr>
        <w:t>2.6</w:t>
      </w:r>
      <w:r>
        <w:rPr>
          <w:rFonts w:hint="eastAsia" w:ascii="仿宋_GB2312" w:hAnsi="SimSun" w:eastAsia="仿宋_GB2312" w:cs="Arial"/>
          <w:color w:val="FF0000"/>
          <w:sz w:val="24"/>
          <w:u w:val="single"/>
        </w:rPr>
        <w:t xml:space="preserve">    </w:t>
      </w:r>
      <w:r>
        <w:rPr>
          <w:rFonts w:hint="eastAsia" w:ascii="仿宋_GB2312" w:hAnsi="SimSun" w:eastAsia="仿宋_GB2312" w:cs="Arial"/>
          <w:color w:val="FF0000"/>
          <w:sz w:val="24"/>
          <w:u w:val="single"/>
          <w:lang w:val="en-US" w:eastAsia="zh-CN"/>
        </w:rPr>
        <w:t xml:space="preserve">            </w:t>
      </w:r>
      <w:r>
        <w:rPr>
          <w:rFonts w:hint="eastAsia" w:ascii="仿宋_GB2312" w:hAnsi="SimSun" w:eastAsia="仿宋_GB2312" w:cs="Arial"/>
          <w:color w:val="FF0000"/>
          <w:sz w:val="24"/>
          <w:u w:val="single"/>
        </w:rPr>
        <w:t xml:space="preserve">    </w:t>
      </w:r>
      <w:r>
        <w:rPr>
          <w:rFonts w:hint="eastAsia" w:ascii="仿宋_GB2312" w:hAnsi="SimSun" w:eastAsia="仿宋_GB2312" w:cs="Arial"/>
          <w:color w:val="FF0000"/>
          <w:sz w:val="24"/>
          <w:u w:val="none"/>
        </w:rPr>
        <w:t xml:space="preserve"> </w:t>
      </w:r>
      <w:r>
        <w:rPr>
          <w:rFonts w:hint="eastAsia" w:ascii="仿宋_GB2312" w:hAnsi="SimSun" w:eastAsia="仿宋_GB2312" w:cs="Arial"/>
          <w:color w:val="FF0000"/>
          <w:sz w:val="24"/>
          <w:u w:val="none"/>
          <w:lang w:eastAsia="zh-CN"/>
        </w:rPr>
        <w:t>。</w:t>
      </w:r>
    </w:p>
    <w:p w14:paraId="7A8A4C67">
      <w:pPr>
        <w:keepNext w:val="0"/>
        <w:keepLines w:val="0"/>
        <w:pageBreakBefore w:val="0"/>
        <w:widowControl w:val="0"/>
        <w:kinsoku/>
        <w:wordWrap/>
        <w:overflowPunct/>
        <w:topLinePunct w:val="0"/>
        <w:autoSpaceDE/>
        <w:autoSpaceDN/>
        <w:bidi w:val="0"/>
        <w:adjustRightInd/>
        <w:spacing w:line="440" w:lineRule="exact"/>
        <w:ind w:firstLine="463" w:firstLineChars="192"/>
        <w:textAlignment w:val="auto"/>
        <w:rPr>
          <w:rFonts w:ascii="仿宋_GB2312" w:hAnsi="SimSun" w:eastAsia="仿宋_GB2312" w:cs="Arial"/>
          <w:b/>
          <w:bCs/>
          <w:sz w:val="24"/>
        </w:rPr>
      </w:pPr>
      <w:r>
        <w:rPr>
          <w:rFonts w:hint="eastAsia" w:ascii="仿宋_GB2312" w:hAnsi="SimSun" w:eastAsia="仿宋_GB2312" w:cs="Arial"/>
          <w:b/>
          <w:bCs/>
          <w:sz w:val="24"/>
        </w:rPr>
        <w:t>第三条  乙方义务</w:t>
      </w:r>
    </w:p>
    <w:p w14:paraId="1C90976E">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sz w:val="24"/>
        </w:rPr>
      </w:pPr>
      <w:r>
        <w:rPr>
          <w:rFonts w:hint="eastAsia" w:ascii="仿宋_GB2312" w:hAnsi="SimSun" w:eastAsia="仿宋_GB2312" w:cs="Arial"/>
          <w:sz w:val="24"/>
          <w:lang w:val="en-US" w:eastAsia="zh-CN"/>
        </w:rPr>
        <w:t>3.1</w:t>
      </w:r>
      <w:r>
        <w:rPr>
          <w:rFonts w:hint="eastAsia" w:ascii="仿宋_GB2312" w:hAnsi="SimSun" w:eastAsia="仿宋_GB2312" w:cs="Arial"/>
          <w:sz w:val="24"/>
        </w:rPr>
        <w:t>乙方律师应当勤勉、尽责地完成第二条所列法律工作；</w:t>
      </w:r>
    </w:p>
    <w:p w14:paraId="3D1CEA4B">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sz w:val="24"/>
        </w:rPr>
      </w:pPr>
      <w:r>
        <w:rPr>
          <w:rFonts w:hint="eastAsia" w:ascii="仿宋_GB2312" w:hAnsi="SimSun" w:eastAsia="仿宋_GB2312" w:cs="Arial"/>
          <w:sz w:val="24"/>
          <w:lang w:val="en-US" w:eastAsia="zh-CN"/>
        </w:rPr>
        <w:t>3.2</w:t>
      </w:r>
      <w:r>
        <w:rPr>
          <w:rFonts w:hint="eastAsia" w:ascii="仿宋_GB2312" w:hAnsi="SimSun" w:eastAsia="仿宋_GB2312" w:cs="Arial"/>
          <w:sz w:val="24"/>
        </w:rPr>
        <w:t>乙方律师应当尽最大努力维护甲方利益；</w:t>
      </w:r>
    </w:p>
    <w:p w14:paraId="2B676087">
      <w:pPr>
        <w:keepNext w:val="0"/>
        <w:keepLines w:val="0"/>
        <w:pageBreakBefore w:val="0"/>
        <w:widowControl w:val="0"/>
        <w:kinsoku/>
        <w:wordWrap/>
        <w:overflowPunct/>
        <w:topLinePunct w:val="0"/>
        <w:autoSpaceDE/>
        <w:autoSpaceDN/>
        <w:bidi w:val="0"/>
        <w:adjustRightInd/>
        <w:snapToGrid/>
        <w:spacing w:line="440" w:lineRule="exact"/>
        <w:ind w:firstLine="601"/>
        <w:textAlignment w:val="auto"/>
        <w:rPr>
          <w:rFonts w:ascii="仿宋_GB2312" w:hAnsi="SimSun" w:eastAsia="仿宋_GB2312" w:cs="Arial"/>
          <w:sz w:val="24"/>
        </w:rPr>
      </w:pPr>
      <w:r>
        <w:rPr>
          <w:rFonts w:hint="eastAsia" w:ascii="仿宋_GB2312" w:hAnsi="SimSun" w:eastAsia="仿宋_GB2312" w:cs="Arial"/>
          <w:sz w:val="24"/>
          <w:lang w:val="en-US" w:eastAsia="zh-CN"/>
        </w:rPr>
        <w:t>3.3</w:t>
      </w:r>
      <w:r>
        <w:rPr>
          <w:rFonts w:hint="eastAsia" w:ascii="仿宋_GB2312" w:hAnsi="SimSun" w:eastAsia="仿宋_GB2312" w:cs="Arial"/>
          <w:sz w:val="24"/>
        </w:rPr>
        <w:t>乙方律师应当在取得甲方委托和收到甲方提供的文件资料后，及时完成委托事项，并应甲方要求通报工作进程；</w:t>
      </w:r>
    </w:p>
    <w:p w14:paraId="6EACFD95">
      <w:pPr>
        <w:keepNext w:val="0"/>
        <w:keepLines w:val="0"/>
        <w:pageBreakBefore w:val="0"/>
        <w:widowControl w:val="0"/>
        <w:kinsoku/>
        <w:wordWrap/>
        <w:overflowPunct/>
        <w:topLinePunct w:val="0"/>
        <w:autoSpaceDE/>
        <w:autoSpaceDN/>
        <w:bidi w:val="0"/>
        <w:adjustRightInd/>
        <w:snapToGrid/>
        <w:spacing w:line="440" w:lineRule="exact"/>
        <w:ind w:firstLine="601"/>
        <w:textAlignment w:val="auto"/>
        <w:rPr>
          <w:rFonts w:ascii="仿宋_GB2312" w:hAnsi="SimSun" w:eastAsia="仿宋_GB2312" w:cs="Arial"/>
          <w:sz w:val="24"/>
        </w:rPr>
      </w:pPr>
      <w:r>
        <w:rPr>
          <w:rFonts w:hint="eastAsia" w:ascii="仿宋_GB2312" w:hAnsi="SimSun" w:eastAsia="仿宋_GB2312" w:cs="Arial"/>
          <w:sz w:val="24"/>
          <w:lang w:val="en-US" w:eastAsia="zh-CN"/>
        </w:rPr>
        <w:t>3.4</w:t>
      </w:r>
      <w:r>
        <w:rPr>
          <w:rFonts w:hint="eastAsia" w:ascii="仿宋_GB2312" w:hAnsi="SimSun" w:eastAsia="仿宋_GB2312" w:cs="Arial"/>
          <w:sz w:val="24"/>
        </w:rPr>
        <w:t>乙方律师未经甲方同意，不得担任与甲方具有法律利益冲突的另一方的法律顾问或者代理人；</w:t>
      </w:r>
    </w:p>
    <w:p w14:paraId="09B9D92A">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sz w:val="24"/>
        </w:rPr>
      </w:pPr>
      <w:r>
        <w:rPr>
          <w:rFonts w:hint="eastAsia" w:ascii="仿宋_GB2312" w:hAnsi="SimSun" w:eastAsia="仿宋_GB2312" w:cs="Arial"/>
          <w:sz w:val="24"/>
          <w:lang w:val="en-US" w:eastAsia="zh-CN"/>
        </w:rPr>
        <w:t>3.5</w:t>
      </w:r>
      <w:r>
        <w:rPr>
          <w:rFonts w:hint="eastAsia" w:ascii="仿宋_GB2312" w:hAnsi="SimSun" w:eastAsia="仿宋_GB2312" w:cs="Arial"/>
          <w:sz w:val="24"/>
        </w:rPr>
        <w:t>乙方律师应对其提供的法律意见的合法性承担法律责任；</w:t>
      </w:r>
    </w:p>
    <w:p w14:paraId="132913B0">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sz w:val="24"/>
        </w:rPr>
      </w:pPr>
      <w:r>
        <w:rPr>
          <w:rFonts w:hint="eastAsia" w:ascii="仿宋_GB2312" w:hAnsi="SimSun" w:eastAsia="仿宋_GB2312" w:cs="Arial"/>
          <w:sz w:val="24"/>
          <w:lang w:val="en-US" w:eastAsia="zh-CN"/>
        </w:rPr>
        <w:t>3.6</w:t>
      </w:r>
      <w:r>
        <w:rPr>
          <w:rFonts w:hint="eastAsia" w:ascii="仿宋_GB2312" w:hAnsi="SimSun" w:eastAsia="仿宋_GB2312" w:cs="Arial"/>
          <w:sz w:val="24"/>
        </w:rPr>
        <w:t>乙方律师对其获知的甲方商业秘密负有保密责任，非由法律规定或者甲方同意，不得向任何第三方披露；</w:t>
      </w:r>
    </w:p>
    <w:p w14:paraId="4FE7D274">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3.7</w:t>
      </w:r>
      <w:r>
        <w:rPr>
          <w:rFonts w:hint="eastAsia" w:ascii="仿宋_GB2312" w:hAnsi="SimSun" w:eastAsia="仿宋_GB2312" w:cs="Arial"/>
          <w:sz w:val="24"/>
        </w:rPr>
        <w:t>乙方对甲方业务应当单独建档，应当保存完整的工作记录，办理具体法律事务时，要一事一档、一案一卷，对涉及甲方的原始证据、法律文件和财物应当妥善保管；</w:t>
      </w:r>
    </w:p>
    <w:p w14:paraId="5E60DE2B">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sz w:val="24"/>
        </w:rPr>
      </w:pPr>
      <w:r>
        <w:rPr>
          <w:rFonts w:hint="eastAsia" w:ascii="仿宋_GB2312" w:hAnsi="SimSun" w:eastAsia="仿宋_GB2312" w:cs="Arial"/>
          <w:sz w:val="24"/>
          <w:lang w:val="en-US" w:eastAsia="zh-CN"/>
        </w:rPr>
        <w:t>3.8</w:t>
      </w:r>
      <w:r>
        <w:rPr>
          <w:rFonts w:hint="eastAsia" w:ascii="仿宋_GB2312" w:hAnsi="SimSun" w:eastAsia="仿宋_GB2312" w:cs="Arial"/>
          <w:sz w:val="24"/>
        </w:rPr>
        <w:t>乙方律师要定期听取甲方意见，不断提高服务质量。</w:t>
      </w:r>
    </w:p>
    <w:p w14:paraId="4C046FBC">
      <w:pPr>
        <w:keepNext w:val="0"/>
        <w:keepLines w:val="0"/>
        <w:pageBreakBefore w:val="0"/>
        <w:widowControl w:val="0"/>
        <w:kinsoku/>
        <w:wordWrap/>
        <w:overflowPunct/>
        <w:topLinePunct w:val="0"/>
        <w:autoSpaceDE/>
        <w:autoSpaceDN/>
        <w:bidi w:val="0"/>
        <w:adjustRightInd/>
        <w:spacing w:line="440" w:lineRule="exact"/>
        <w:ind w:firstLine="463" w:firstLineChars="192"/>
        <w:textAlignment w:val="auto"/>
        <w:rPr>
          <w:rFonts w:ascii="仿宋_GB2312" w:hAnsi="SimSun" w:eastAsia="仿宋_GB2312" w:cs="Arial"/>
          <w:sz w:val="24"/>
        </w:rPr>
      </w:pPr>
      <w:r>
        <w:rPr>
          <w:rFonts w:hint="eastAsia" w:ascii="仿宋_GB2312" w:hAnsi="SimSun" w:eastAsia="仿宋_GB2312" w:cs="Arial"/>
          <w:b/>
          <w:bCs/>
          <w:sz w:val="24"/>
        </w:rPr>
        <w:t>第四条  甲方义务</w:t>
      </w:r>
    </w:p>
    <w:p w14:paraId="43FBD31D">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4.1</w:t>
      </w:r>
      <w:r>
        <w:rPr>
          <w:rFonts w:hint="eastAsia" w:ascii="仿宋_GB2312" w:hAnsi="SimSun" w:eastAsia="仿宋_GB2312" w:cs="Arial"/>
          <w:sz w:val="24"/>
        </w:rPr>
        <w:t>甲方应当全面、客观和及时地向乙方提供与项目有关的全部文件和背景材料，承担因违反本款而产生的不利后果；</w:t>
      </w:r>
    </w:p>
    <w:p w14:paraId="447C0280">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4.2</w:t>
      </w:r>
      <w:r>
        <w:rPr>
          <w:rFonts w:hint="eastAsia" w:ascii="仿宋_GB2312" w:hAnsi="SimSun" w:eastAsia="仿宋_GB2312" w:cs="Arial"/>
          <w:sz w:val="24"/>
        </w:rPr>
        <w:t>甲方应当积极、主动地配合乙方律师为甲方利益所从事的各项工作，根据实际需要为乙方提供办公、交通、住宿等工作便利；</w:t>
      </w:r>
    </w:p>
    <w:p w14:paraId="6DBDC963">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4.3</w:t>
      </w:r>
      <w:r>
        <w:rPr>
          <w:rFonts w:hint="eastAsia" w:ascii="仿宋_GB2312" w:hAnsi="SimSun" w:eastAsia="仿宋_GB2312" w:cs="Arial"/>
          <w:sz w:val="24"/>
        </w:rPr>
        <w:t>按本协议第五条的约定向乙方支付律师费。因不可归责于乙方的事由，委托合同解除或者委托事务不能完成的，甲方应当向乙方支付相应的报酬。</w:t>
      </w:r>
    </w:p>
    <w:p w14:paraId="19A3C8E0">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4.4</w:t>
      </w:r>
      <w:r>
        <w:rPr>
          <w:rFonts w:hint="eastAsia" w:ascii="仿宋_GB2312" w:hAnsi="SimSun" w:eastAsia="仿宋_GB2312" w:cs="Arial"/>
          <w:sz w:val="24"/>
        </w:rPr>
        <w:t>甲方指定</w:t>
      </w:r>
      <w:r>
        <w:rPr>
          <w:rFonts w:hint="eastAsia" w:ascii="仿宋_GB2312" w:hAnsi="SimSun" w:eastAsia="仿宋_GB2312" w:cs="Arial"/>
          <w:sz w:val="24"/>
          <w:u w:val="single"/>
        </w:rPr>
        <w:t xml:space="preserve"> {{十一联系人}} </w:t>
      </w:r>
      <w:r>
        <w:rPr>
          <w:rFonts w:hint="eastAsia" w:ascii="仿宋_GB2312" w:hAnsi="SimSun" w:eastAsia="仿宋_GB2312" w:cs="Arial"/>
          <w:sz w:val="24"/>
        </w:rPr>
        <w:t>为与乙方律师联系的联系人，负责转达甲方的指示和要求，提供证据材料、案件事实等。甲方更换联系人应当书面通知乙方律师；</w:t>
      </w:r>
    </w:p>
    <w:p w14:paraId="26B97FA0">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4.5</w:t>
      </w:r>
      <w:r>
        <w:rPr>
          <w:rFonts w:hint="eastAsia" w:ascii="仿宋_GB2312" w:hAnsi="SimSun" w:eastAsia="仿宋_GB2312" w:cs="Arial"/>
          <w:sz w:val="24"/>
        </w:rPr>
        <w:t>甲方保证，在与乙方签订委托合同时，提供的邮寄地址、传真、电话</w:t>
      </w:r>
      <w:r>
        <w:rPr>
          <w:rFonts w:hint="eastAsia" w:ascii="仿宋_GB2312" w:hAnsi="SimSun" w:eastAsia="仿宋_GB2312" w:cs="Arial"/>
          <w:sz w:val="24"/>
          <w:lang w:eastAsia="zh-CN"/>
        </w:rPr>
        <w:t>、</w:t>
      </w:r>
      <w:r>
        <w:rPr>
          <w:rFonts w:hint="eastAsia" w:ascii="仿宋_GB2312" w:hAnsi="SimSun" w:eastAsia="仿宋_GB2312" w:cs="Arial"/>
          <w:sz w:val="24"/>
          <w:lang w:val="en-US" w:eastAsia="zh-CN"/>
        </w:rPr>
        <w:t>微信</w:t>
      </w:r>
      <w:r>
        <w:rPr>
          <w:rFonts w:hint="eastAsia" w:ascii="仿宋_GB2312" w:hAnsi="SimSun" w:eastAsia="仿宋_GB2312" w:cs="Arial"/>
          <w:sz w:val="24"/>
        </w:rPr>
        <w:t>等联系方式均真实、准确，乙方可以通过以上联系方式取得有效的联系和传达，如果变更，甲方应在变更之日起三日内告知乙方律师，否则，因以上联系方式的错误致使乙方律师无法送达或者甲方未能收到邮件，由此造成的不利后果均由甲方承担。</w:t>
      </w:r>
    </w:p>
    <w:p w14:paraId="525DF522">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4.6</w:t>
      </w:r>
      <w:r>
        <w:rPr>
          <w:rFonts w:hint="eastAsia" w:ascii="仿宋_GB2312" w:hAnsi="SimSun" w:eastAsia="仿宋_GB2312" w:cs="Arial"/>
          <w:sz w:val="24"/>
        </w:rPr>
        <w:t>甲方有责任对委托代理事务做出独立的判断和决策，乙方尊重甲方对委托代理事务做出的独立判断和决策。甲方非根据乙方律师提供的法律意见、建议、方案所做出的决定而造成的损失，由甲方承担。</w:t>
      </w:r>
    </w:p>
    <w:p w14:paraId="57B22986">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楷体_GB2312" w:hAnsi="楷体_GB2312" w:eastAsia="楷体_GB2312"/>
          <w:b/>
          <w:bCs/>
          <w:sz w:val="24"/>
        </w:rPr>
      </w:pPr>
      <w:r>
        <w:rPr>
          <w:rFonts w:hint="eastAsia" w:ascii="仿宋_GB2312" w:hAnsi="SimSun" w:eastAsia="仿宋_GB2312" w:cs="Arial"/>
          <w:sz w:val="24"/>
          <w:lang w:val="en-US" w:eastAsia="zh-CN"/>
        </w:rPr>
        <w:t>4.7</w:t>
      </w:r>
      <w:r>
        <w:rPr>
          <w:rFonts w:hint="eastAsia" w:ascii="仿宋_GB2312" w:hAnsi="SimSun" w:eastAsia="仿宋_GB2312" w:cs="Arial"/>
          <w:sz w:val="24"/>
        </w:rPr>
        <w:t>甲方不得要求乙方律师为其提供违反法律、法规、社会公德以及其它损害社会公共利益或他人合法权益的服务。</w:t>
      </w:r>
    </w:p>
    <w:p w14:paraId="107271C0">
      <w:pPr>
        <w:keepNext w:val="0"/>
        <w:keepLines w:val="0"/>
        <w:pageBreakBefore w:val="0"/>
        <w:widowControl w:val="0"/>
        <w:tabs>
          <w:tab w:val="left" w:pos="960"/>
        </w:tabs>
        <w:kinsoku/>
        <w:wordWrap/>
        <w:overflowPunct/>
        <w:topLinePunct w:val="0"/>
        <w:autoSpaceDE/>
        <w:autoSpaceDN/>
        <w:bidi w:val="0"/>
        <w:adjustRightInd/>
        <w:spacing w:line="440" w:lineRule="exact"/>
        <w:ind w:firstLine="463" w:firstLineChars="192"/>
        <w:textAlignment w:val="auto"/>
        <w:rPr>
          <w:rFonts w:ascii="仿宋_GB2312" w:hAnsi="SimSun" w:eastAsia="仿宋_GB2312" w:cs="Arial"/>
          <w:b/>
          <w:bCs/>
          <w:sz w:val="24"/>
        </w:rPr>
      </w:pPr>
      <w:r>
        <w:rPr>
          <w:rFonts w:hint="eastAsia" w:ascii="仿宋_GB2312" w:hAnsi="SimSun" w:eastAsia="仿宋_GB2312" w:cs="Arial"/>
          <w:b/>
          <w:bCs/>
          <w:sz w:val="24"/>
        </w:rPr>
        <w:t>第五条 代理费</w:t>
      </w:r>
    </w:p>
    <w:p w14:paraId="636EB024">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hint="eastAsia" w:ascii="仿宋_GB2312" w:hAnsi="SimSun" w:eastAsia="仿宋_GB2312" w:cs="Arial"/>
          <w:sz w:val="24"/>
        </w:rPr>
      </w:pPr>
      <w:r>
        <w:rPr>
          <w:rFonts w:hint="eastAsia" w:ascii="仿宋_GB2312" w:hAnsi="SimSun" w:eastAsia="仿宋_GB2312" w:cs="Arial"/>
          <w:sz w:val="24"/>
        </w:rPr>
        <w:t>双方依据《</w:t>
      </w:r>
      <w:r>
        <w:rPr>
          <w:rFonts w:hint="eastAsia" w:ascii="仿宋_GB2312" w:hAnsi="SimSun" w:eastAsia="仿宋_GB2312" w:cs="Arial"/>
          <w:sz w:val="24"/>
          <w:lang w:val="en-US" w:eastAsia="zh-CN"/>
        </w:rPr>
        <w:t>北京市盈科（青岛）律师事务所法律服务收费标准</w:t>
      </w:r>
      <w:r>
        <w:rPr>
          <w:rFonts w:hint="eastAsia" w:ascii="仿宋_GB2312" w:hAnsi="SimSun" w:eastAsia="仿宋_GB2312" w:cs="Arial"/>
          <w:sz w:val="24"/>
        </w:rPr>
        <w:t>》及双方的友好协商，就甲方应向乙方支付的律师费达成如下协议：</w:t>
      </w:r>
    </w:p>
    <w:p w14:paraId="0BA1D6D0">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5.1</w:t>
      </w:r>
      <w:r>
        <w:rPr>
          <w:rFonts w:hint="eastAsia" w:ascii="仿宋_GB2312" w:hAnsi="SimSun" w:eastAsia="仿宋_GB2312" w:cs="Arial"/>
          <w:sz w:val="24"/>
        </w:rPr>
        <w:t>乙方收取律师费，已充分考虑了以下因素：(1) 耗费的工作时间；(2) 法律事务的难易程度；(3) 委托人的承受能力；(4) 律师可能承担的风险和责任；(5) 律师的社会信誉和工作水平。</w:t>
      </w:r>
    </w:p>
    <w:p w14:paraId="033B1C19">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color w:val="FF0000"/>
          <w:sz w:val="24"/>
          <w:lang w:val="en-US" w:eastAsia="zh-CN"/>
        </w:rPr>
        <w:t>5.2</w:t>
      </w:r>
      <w:r>
        <w:rPr>
          <w:rFonts w:hint="eastAsia" w:ascii="仿宋_GB2312" w:hAnsi="SimSun" w:eastAsia="仿宋_GB2312" w:cs="Arial"/>
          <w:color w:val="FF0000"/>
          <w:sz w:val="24"/>
        </w:rPr>
        <w:t>甲、乙双方约定，就乙方提供的本协议第二条所列的服务，甲方应向乙方支付法律服务费</w:t>
      </w:r>
      <w:r>
        <w:rPr>
          <w:rFonts w:hint="eastAsia" w:ascii="仿宋_GB2312" w:hAnsi="SimSun" w:eastAsia="仿宋_GB2312" w:cs="Arial"/>
          <w:color w:val="FF0000"/>
          <w:sz w:val="24"/>
          <w:u w:val="single"/>
        </w:rPr>
        <w:t>{{十二法律服务费}}（大写：{{十二服务费大写}}）</w:t>
      </w:r>
      <w:r>
        <w:rPr>
          <w:rFonts w:hint="eastAsia" w:ascii="仿宋_GB2312" w:hAnsi="SimSun" w:eastAsia="仿宋_GB2312" w:cs="Arial"/>
          <w:color w:val="FF0000"/>
          <w:sz w:val="24"/>
        </w:rPr>
        <w:t xml:space="preserve">。       </w:t>
      </w:r>
      <w:r>
        <w:rPr>
          <w:rFonts w:hint="eastAsia" w:ascii="仿宋_GB2312" w:hAnsi="SimSun" w:eastAsia="仿宋_GB2312" w:cs="Arial"/>
          <w:sz w:val="24"/>
        </w:rPr>
        <w:t xml:space="preserve">              </w:t>
      </w:r>
    </w:p>
    <w:p w14:paraId="7FB7449F">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楷体_GB2312" w:hAnsi="SimSun" w:eastAsia="楷体_GB2312"/>
          <w:spacing w:val="5"/>
          <w:sz w:val="24"/>
        </w:rPr>
      </w:pPr>
      <w:r>
        <w:rPr>
          <w:rFonts w:hint="eastAsia" w:ascii="楷体_GB2312" w:hAnsi="SimSun" w:eastAsia="楷体_GB2312"/>
          <w:spacing w:val="5"/>
          <w:sz w:val="24"/>
        </w:rPr>
        <w:t>支付方式：按以下第</w:t>
      </w:r>
      <w:r>
        <w:rPr>
          <w:rFonts w:hint="eastAsia" w:ascii="楷体_GB2312" w:hAnsi="SimSun" w:eastAsia="楷体_GB2312"/>
          <w:color w:val="FF0000"/>
          <w:spacing w:val="5"/>
          <w:sz w:val="24"/>
          <w:u w:val="single"/>
        </w:rPr>
        <w:t>（2</w:t>
      </w:r>
      <w:r>
        <w:rPr>
          <w:rFonts w:hint="eastAsia" w:ascii="楷体_GB2312" w:hAnsi="SimSun" w:eastAsia="楷体_GB2312"/>
          <w:color w:val="FF0000"/>
          <w:spacing w:val="5"/>
          <w:sz w:val="24"/>
          <w:u w:val="single"/>
          <w:lang w:eastAsia="zh-CN"/>
        </w:rPr>
        <w:t>）</w:t>
      </w:r>
      <w:r>
        <w:rPr>
          <w:rFonts w:hint="eastAsia" w:ascii="楷体_GB2312" w:hAnsi="SimSun" w:eastAsia="楷体_GB2312"/>
          <w:spacing w:val="5"/>
          <w:sz w:val="24"/>
        </w:rPr>
        <w:t>种方式支付：</w:t>
      </w:r>
    </w:p>
    <w:p w14:paraId="4AE9376C">
      <w:pPr>
        <w:keepNext w:val="0"/>
        <w:keepLines w:val="0"/>
        <w:pageBreakBefore w:val="0"/>
        <w:widowControl w:val="0"/>
        <w:kinsoku/>
        <w:wordWrap/>
        <w:overflowPunct/>
        <w:topLinePunct w:val="0"/>
        <w:autoSpaceDE/>
        <w:autoSpaceDN/>
        <w:bidi w:val="0"/>
        <w:adjustRightInd/>
        <w:spacing w:line="440" w:lineRule="exact"/>
        <w:ind w:firstLine="1250" w:firstLineChars="500"/>
        <w:textAlignment w:val="auto"/>
        <w:rPr>
          <w:rFonts w:hint="eastAsia" w:ascii="楷体_GB2312" w:hAnsi="SimSun" w:eastAsia="楷体_GB2312"/>
          <w:spacing w:val="5"/>
          <w:sz w:val="24"/>
        </w:rPr>
      </w:pPr>
      <w:r>
        <w:rPr>
          <w:rFonts w:hint="eastAsia" w:ascii="楷体_GB2312" w:hAnsi="SimSun" w:eastAsia="楷体_GB2312"/>
          <w:spacing w:val="5"/>
          <w:sz w:val="24"/>
        </w:rPr>
        <w:t>（1）现金；</w:t>
      </w:r>
    </w:p>
    <w:p w14:paraId="75698264">
      <w:pPr>
        <w:keepNext w:val="0"/>
        <w:keepLines w:val="0"/>
        <w:pageBreakBefore w:val="0"/>
        <w:widowControl w:val="0"/>
        <w:kinsoku/>
        <w:wordWrap/>
        <w:overflowPunct/>
        <w:topLinePunct w:val="0"/>
        <w:autoSpaceDE/>
        <w:autoSpaceDN/>
        <w:bidi w:val="0"/>
        <w:adjustRightInd/>
        <w:spacing w:line="440" w:lineRule="exact"/>
        <w:ind w:firstLine="1000" w:firstLineChars="400"/>
        <w:textAlignment w:val="auto"/>
        <w:rPr>
          <w:rFonts w:ascii="楷体_GB2312" w:hAnsi="SimSun" w:eastAsia="楷体_GB2312"/>
          <w:spacing w:val="5"/>
          <w:sz w:val="24"/>
        </w:rPr>
      </w:pPr>
      <w:r>
        <w:rPr>
          <w:rFonts w:hint="eastAsia" w:ascii="楷体_GB2312" w:hAnsi="SimSun" w:eastAsia="楷体_GB2312"/>
          <w:spacing w:val="5"/>
          <w:sz w:val="24"/>
        </w:rPr>
        <w:t xml:space="preserve">  （2）汇入乙方账户；</w:t>
      </w:r>
    </w:p>
    <w:p w14:paraId="2660504C">
      <w:pPr>
        <w:keepNext w:val="0"/>
        <w:keepLines w:val="0"/>
        <w:pageBreakBefore w:val="0"/>
        <w:widowControl w:val="0"/>
        <w:kinsoku/>
        <w:wordWrap/>
        <w:overflowPunct/>
        <w:topLinePunct w:val="0"/>
        <w:autoSpaceDE/>
        <w:autoSpaceDN/>
        <w:bidi w:val="0"/>
        <w:adjustRightInd/>
        <w:spacing w:line="440" w:lineRule="exact"/>
        <w:ind w:firstLine="1750" w:firstLineChars="700"/>
        <w:textAlignment w:val="auto"/>
        <w:rPr>
          <w:rFonts w:ascii="楷体_GB2312" w:hAnsi="SimSun" w:eastAsia="楷体_GB2312"/>
          <w:spacing w:val="5"/>
          <w:sz w:val="24"/>
        </w:rPr>
      </w:pPr>
      <w:r>
        <w:rPr>
          <w:rFonts w:hint="eastAsia" w:ascii="楷体_GB2312" w:hAnsi="SimSun" w:eastAsia="楷体_GB2312"/>
          <w:spacing w:val="5"/>
          <w:sz w:val="24"/>
        </w:rPr>
        <w:t>乙方户名：北京市盈科（青岛）律师事务所</w:t>
      </w:r>
    </w:p>
    <w:p w14:paraId="7853CD96">
      <w:pPr>
        <w:keepNext w:val="0"/>
        <w:keepLines w:val="0"/>
        <w:pageBreakBefore w:val="0"/>
        <w:widowControl w:val="0"/>
        <w:kinsoku/>
        <w:wordWrap/>
        <w:overflowPunct/>
        <w:topLinePunct w:val="0"/>
        <w:autoSpaceDE/>
        <w:autoSpaceDN/>
        <w:bidi w:val="0"/>
        <w:adjustRightInd/>
        <w:spacing w:line="440" w:lineRule="exact"/>
        <w:ind w:firstLine="1750" w:firstLineChars="700"/>
        <w:textAlignment w:val="auto"/>
        <w:rPr>
          <w:rFonts w:hint="eastAsia" w:ascii="楷体_GB2312" w:hAnsi="SimSun" w:eastAsia="楷体_GB2312"/>
          <w:spacing w:val="5"/>
          <w:sz w:val="24"/>
          <w:lang w:val="en-US" w:eastAsia="zh-CN"/>
        </w:rPr>
      </w:pPr>
      <w:r>
        <w:rPr>
          <w:rFonts w:hint="eastAsia" w:ascii="楷体_GB2312" w:hAnsi="SimSun" w:eastAsia="楷体_GB2312"/>
          <w:spacing w:val="5"/>
          <w:sz w:val="24"/>
        </w:rPr>
        <w:t>开户行：中信银行青岛分行</w:t>
      </w:r>
      <w:r>
        <w:rPr>
          <w:rFonts w:hint="eastAsia" w:ascii="楷体_GB2312" w:hAnsi="SimSun" w:eastAsia="楷体_GB2312"/>
          <w:spacing w:val="5"/>
          <w:sz w:val="24"/>
          <w:lang w:val="en-US" w:eastAsia="zh-CN"/>
        </w:rPr>
        <w:t>营业部</w:t>
      </w:r>
    </w:p>
    <w:p w14:paraId="619AFC85">
      <w:pPr>
        <w:keepNext w:val="0"/>
        <w:keepLines w:val="0"/>
        <w:pageBreakBefore w:val="0"/>
        <w:widowControl w:val="0"/>
        <w:kinsoku/>
        <w:wordWrap/>
        <w:overflowPunct/>
        <w:topLinePunct w:val="0"/>
        <w:autoSpaceDE/>
        <w:autoSpaceDN/>
        <w:bidi w:val="0"/>
        <w:adjustRightInd/>
        <w:spacing w:line="440" w:lineRule="exact"/>
        <w:ind w:firstLine="1750" w:firstLineChars="700"/>
        <w:textAlignment w:val="auto"/>
        <w:rPr>
          <w:rFonts w:ascii="楷体_GB2312" w:hAnsi="SimSun" w:eastAsia="楷体_GB2312"/>
          <w:spacing w:val="5"/>
          <w:sz w:val="24"/>
        </w:rPr>
      </w:pPr>
      <w:r>
        <w:rPr>
          <w:rFonts w:hint="eastAsia" w:ascii="楷体_GB2312" w:hAnsi="SimSun" w:eastAsia="楷体_GB2312"/>
          <w:spacing w:val="5"/>
          <w:sz w:val="24"/>
        </w:rPr>
        <w:t>账号：7371 0601 8280 022 6262</w:t>
      </w:r>
    </w:p>
    <w:p w14:paraId="09419972">
      <w:pPr>
        <w:keepNext w:val="0"/>
        <w:keepLines w:val="0"/>
        <w:pageBreakBefore w:val="0"/>
        <w:widowControl w:val="0"/>
        <w:kinsoku/>
        <w:wordWrap/>
        <w:overflowPunct/>
        <w:topLinePunct w:val="0"/>
        <w:autoSpaceDE/>
        <w:autoSpaceDN/>
        <w:bidi w:val="0"/>
        <w:adjustRightInd/>
        <w:spacing w:line="440" w:lineRule="exact"/>
        <w:ind w:firstLine="600"/>
        <w:textAlignment w:val="auto"/>
        <w:rPr>
          <w:rFonts w:ascii="仿宋_GB2312" w:hAnsi="SimSun" w:eastAsia="仿宋_GB2312" w:cs="Arial"/>
          <w:color w:val="FF0000"/>
          <w:sz w:val="24"/>
        </w:rPr>
      </w:pPr>
      <w:r>
        <w:rPr>
          <w:rFonts w:hint="eastAsia" w:ascii="仿宋_GB2312" w:hAnsi="SimSun" w:eastAsia="仿宋_GB2312" w:cs="Arial"/>
          <w:color w:val="FF0000"/>
          <w:sz w:val="24"/>
        </w:rPr>
        <w:t>支付时间：</w:t>
      </w:r>
      <w:r>
        <w:rPr>
          <w:rFonts w:hint="eastAsia" w:ascii="仿宋_GB2312" w:hAnsi="SimSun" w:eastAsia="仿宋_GB2312" w:cs="Arial"/>
          <w:color w:val="FF0000"/>
          <w:sz w:val="24"/>
          <w:u w:val="single"/>
        </w:rPr>
        <w:t xml:space="preserve">                                              </w:t>
      </w:r>
      <w:r>
        <w:rPr>
          <w:rFonts w:hint="eastAsia" w:ascii="仿宋_GB2312" w:hAnsi="SimSun" w:eastAsia="仿宋_GB2312" w:cs="Arial"/>
          <w:color w:val="FF0000"/>
          <w:sz w:val="24"/>
        </w:rPr>
        <w:t>。</w:t>
      </w:r>
    </w:p>
    <w:p w14:paraId="7C44D13E">
      <w:pPr>
        <w:keepNext w:val="0"/>
        <w:keepLines w:val="0"/>
        <w:pageBreakBefore w:val="0"/>
        <w:widowControl w:val="0"/>
        <w:kinsoku/>
        <w:wordWrap/>
        <w:overflowPunct/>
        <w:topLinePunct w:val="0"/>
        <w:autoSpaceDE/>
        <w:autoSpaceDN/>
        <w:bidi w:val="0"/>
        <w:adjustRightInd/>
        <w:spacing w:line="440" w:lineRule="exact"/>
        <w:ind w:firstLine="482" w:firstLineChars="200"/>
        <w:textAlignment w:val="auto"/>
        <w:rPr>
          <w:rFonts w:ascii="楷体_GB2312" w:hAnsi="楷体_GB2312" w:eastAsia="楷体_GB2312"/>
          <w:b/>
          <w:bCs/>
          <w:sz w:val="24"/>
        </w:rPr>
      </w:pPr>
      <w:r>
        <w:rPr>
          <w:rFonts w:hint="eastAsia" w:ascii="楷体_GB2312" w:hAnsi="楷体_GB2312" w:eastAsia="楷体_GB2312"/>
          <w:b/>
          <w:bCs/>
          <w:sz w:val="24"/>
        </w:rPr>
        <w:t>第六条  代收费用及差旅费</w:t>
      </w:r>
    </w:p>
    <w:p w14:paraId="3B2AF9B7">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lang w:val="en-US" w:eastAsia="zh-CN"/>
        </w:rPr>
        <w:t>6.1</w:t>
      </w:r>
      <w:r>
        <w:rPr>
          <w:rFonts w:hint="eastAsia" w:ascii="仿宋_GB2312" w:hAnsi="SimSun" w:eastAsia="仿宋_GB2312" w:cs="Arial"/>
          <w:sz w:val="24"/>
        </w:rPr>
        <w:t>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13568E36">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lang w:val="en-US" w:eastAsia="zh-CN"/>
        </w:rPr>
        <w:t>6.2</w:t>
      </w:r>
      <w:r>
        <w:rPr>
          <w:rFonts w:hint="eastAsia" w:ascii="仿宋_GB2312" w:hAnsi="SimSun" w:eastAsia="仿宋_GB2312" w:cs="Arial"/>
          <w:sz w:val="24"/>
        </w:rPr>
        <w:t>乙方为甲方办理法律事务，所需要的差旅费用应当先行向甲方预收，具体金额根据差旅情况另行商议。乙方办理法律事务完毕后，应及时凭有效票据与甲方结算办案差旅费，多退少补。</w:t>
      </w:r>
    </w:p>
    <w:p w14:paraId="3F07A5AF">
      <w:pPr>
        <w:keepNext w:val="0"/>
        <w:keepLines w:val="0"/>
        <w:pageBreakBefore w:val="0"/>
        <w:widowControl w:val="0"/>
        <w:kinsoku/>
        <w:wordWrap/>
        <w:overflowPunct/>
        <w:topLinePunct w:val="0"/>
        <w:autoSpaceDE/>
        <w:autoSpaceDN/>
        <w:bidi w:val="0"/>
        <w:adjustRightInd/>
        <w:spacing w:line="440" w:lineRule="exact"/>
        <w:ind w:firstLine="482" w:firstLineChars="200"/>
        <w:textAlignment w:val="auto"/>
        <w:rPr>
          <w:rFonts w:ascii="仿宋_GB2312" w:eastAsia="仿宋_GB2312"/>
          <w:b/>
          <w:bCs/>
          <w:sz w:val="24"/>
        </w:rPr>
      </w:pPr>
      <w:r>
        <w:rPr>
          <w:rFonts w:hint="eastAsia" w:ascii="仿宋_GB2312" w:eastAsia="仿宋_GB2312"/>
          <w:b/>
          <w:bCs/>
          <w:sz w:val="24"/>
        </w:rPr>
        <w:t>第七条 协议的变更、解除</w:t>
      </w:r>
    </w:p>
    <w:p w14:paraId="31A38667">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lang w:val="en-US" w:eastAsia="zh-CN"/>
        </w:rPr>
        <w:t>7.1</w:t>
      </w:r>
      <w:r>
        <w:rPr>
          <w:rFonts w:hint="eastAsia" w:ascii="仿宋_GB2312" w:hAnsi="SimSun" w:eastAsia="仿宋_GB2312" w:cs="Arial"/>
          <w:sz w:val="24"/>
        </w:rPr>
        <w:t>对本协议的任何变更，均需双方协商一致，并另行签订变更协议。</w:t>
      </w:r>
    </w:p>
    <w:p w14:paraId="1F1A6E0B">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lang w:val="en-US" w:eastAsia="zh-CN"/>
        </w:rPr>
        <w:t>7.2</w:t>
      </w:r>
      <w:r>
        <w:rPr>
          <w:rFonts w:hint="eastAsia" w:ascii="仿宋_GB2312" w:hAnsi="SimSun" w:eastAsia="仿宋_GB2312" w:cs="Arial"/>
          <w:sz w:val="24"/>
        </w:rPr>
        <w:t>乙方有下列情形之一的，甲方有权解除本合同：</w:t>
      </w:r>
    </w:p>
    <w:p w14:paraId="6F24BEA0">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(1) 未经甲方同意，擅自更换代理律师的；</w:t>
      </w:r>
    </w:p>
    <w:p w14:paraId="53A7AD39">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(2) 乙方律师工作延误、重大失职导致甲方蒙受重大损失的；</w:t>
      </w:r>
    </w:p>
    <w:p w14:paraId="5ED57647">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lang w:val="en-US" w:eastAsia="zh-CN"/>
        </w:rPr>
        <w:t>7.3</w:t>
      </w:r>
      <w:r>
        <w:rPr>
          <w:rFonts w:hint="eastAsia" w:ascii="仿宋_GB2312" w:hAnsi="SimSun" w:eastAsia="仿宋_GB2312" w:cs="Arial"/>
          <w:sz w:val="24"/>
        </w:rPr>
        <w:t>甲方有下列情形之一的，乙方有权解除本合同或暂停工作直至甲方纠正：</w:t>
      </w:r>
    </w:p>
    <w:p w14:paraId="2F47C4B7">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(1)甲方的委托事务违反法律或者违反律师执业规范的；</w:t>
      </w:r>
    </w:p>
    <w:p w14:paraId="39775A5E">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(2) 甲方有捏造事实、伪造材料或者隐瞒重要事实情节等情形的；</w:t>
      </w:r>
    </w:p>
    <w:p w14:paraId="2824D39D">
      <w:pPr>
        <w:keepNext w:val="0"/>
        <w:keepLines w:val="0"/>
        <w:pageBreakBefore w:val="0"/>
        <w:widowControl w:val="0"/>
        <w:kinsoku/>
        <w:wordWrap/>
        <w:overflowPunct/>
        <w:topLinePunct w:val="0"/>
        <w:autoSpaceDE/>
        <w:autoSpaceDN/>
        <w:bidi w:val="0"/>
        <w:adjustRightInd/>
        <w:spacing w:line="440" w:lineRule="exact"/>
        <w:ind w:firstLine="482" w:firstLineChars="200"/>
        <w:textAlignment w:val="auto"/>
        <w:rPr>
          <w:rFonts w:ascii="仿宋_GB2312" w:eastAsia="仿宋_GB2312"/>
          <w:b/>
          <w:sz w:val="24"/>
        </w:rPr>
      </w:pPr>
      <w:r>
        <w:rPr>
          <w:rFonts w:hint="eastAsia" w:ascii="仿宋_GB2312" w:eastAsia="仿宋_GB2312"/>
          <w:b/>
          <w:sz w:val="24"/>
        </w:rPr>
        <w:t>第八条 违约责任</w:t>
      </w:r>
    </w:p>
    <w:p w14:paraId="3906149D">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lang w:val="en-US" w:eastAsia="zh-CN"/>
        </w:rPr>
        <w:t>8.1</w:t>
      </w:r>
      <w:r>
        <w:rPr>
          <w:rFonts w:hint="eastAsia" w:ascii="仿宋_GB2312" w:hAnsi="SimSun" w:eastAsia="仿宋_GB2312" w:cs="Arial"/>
          <w:sz w:val="24"/>
        </w:rPr>
        <w:t>乙方无正当理由不提供第一条、第二条规定的法律服务工作或者违反第三条规定义务的，甲方有权要求乙方退还部分或者全部已付的律师费。但甲方不得以如下理由要求乙方退费：</w:t>
      </w:r>
    </w:p>
    <w:p w14:paraId="45DB85F2">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(1) 甲方单方面又委托其他律师事务所的律师代理的；</w:t>
      </w:r>
    </w:p>
    <w:p w14:paraId="5F5E9116">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w:t>
      </w:r>
      <w:r>
        <w:rPr>
          <w:rFonts w:hint="eastAsia" w:ascii="仿宋_GB2312" w:hAnsi="SimSun" w:eastAsia="仿宋_GB2312" w:cs="Arial"/>
          <w:sz w:val="24"/>
          <w:lang w:val="en-US" w:eastAsia="zh-CN"/>
        </w:rPr>
        <w:t>2</w:t>
      </w:r>
      <w:r>
        <w:rPr>
          <w:rFonts w:hint="eastAsia" w:ascii="仿宋_GB2312" w:hAnsi="SimSun" w:eastAsia="仿宋_GB2312" w:cs="Arial"/>
          <w:sz w:val="24"/>
        </w:rPr>
        <w:t>) 乙方接受委托后，甲方以乙方收费过高为由要求退费的；</w:t>
      </w:r>
    </w:p>
    <w:p w14:paraId="15AEFA37">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w:t>
      </w:r>
      <w:r>
        <w:rPr>
          <w:rFonts w:hint="eastAsia" w:ascii="仿宋_GB2312" w:hAnsi="SimSun" w:eastAsia="仿宋_GB2312" w:cs="Arial"/>
          <w:sz w:val="24"/>
          <w:lang w:val="en-US" w:eastAsia="zh-CN"/>
        </w:rPr>
        <w:t>3</w:t>
      </w:r>
      <w:r>
        <w:rPr>
          <w:rFonts w:hint="eastAsia" w:ascii="仿宋_GB2312" w:hAnsi="SimSun" w:eastAsia="仿宋_GB2312" w:cs="Arial"/>
          <w:sz w:val="24"/>
        </w:rPr>
        <w:t>) 乙方根据甲方的要求，办理了委托事项的准备工作，甲方取消委托事项的；</w:t>
      </w:r>
    </w:p>
    <w:p w14:paraId="35DEF2AE">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w:t>
      </w:r>
      <w:r>
        <w:rPr>
          <w:rFonts w:hint="eastAsia" w:ascii="仿宋_GB2312" w:hAnsi="SimSun" w:eastAsia="仿宋_GB2312" w:cs="Arial"/>
          <w:sz w:val="24"/>
          <w:lang w:val="en-US" w:eastAsia="zh-CN"/>
        </w:rPr>
        <w:t>4</w:t>
      </w:r>
      <w:r>
        <w:rPr>
          <w:rFonts w:hint="eastAsia" w:ascii="仿宋_GB2312" w:hAnsi="SimSun" w:eastAsia="仿宋_GB2312" w:cs="Arial"/>
          <w:sz w:val="24"/>
        </w:rPr>
        <w:t>) 其他非因乙方或者乙方律师的原因，甲方单方解除合同的。</w:t>
      </w:r>
    </w:p>
    <w:p w14:paraId="2832C3A7">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hint="eastAsia" w:ascii="仿宋_GB2312" w:hAnsi="SimSun" w:eastAsia="仿宋_GB2312" w:cs="Arial"/>
          <w:sz w:val="24"/>
        </w:rPr>
      </w:pPr>
      <w:r>
        <w:rPr>
          <w:rFonts w:hint="eastAsia" w:ascii="仿宋_GB2312" w:hAnsi="SimSun" w:eastAsia="仿宋_GB2312" w:cs="Arial"/>
          <w:sz w:val="24"/>
          <w:lang w:val="en-US" w:eastAsia="zh-CN"/>
        </w:rPr>
        <w:t>8.2</w:t>
      </w:r>
      <w:r>
        <w:rPr>
          <w:rFonts w:hint="eastAsia" w:ascii="仿宋_GB2312" w:hAnsi="SimSun" w:eastAsia="仿宋_GB2312" w:cs="Arial"/>
          <w:sz w:val="24"/>
        </w:rPr>
        <w:t>甲方无正当理由不支付律师代理费或者事务费用，或者不合理地单方解除合同的，乙方有权要求甲方支付未付的律师代理费、未报销的事务费用及延期支付的利息。</w:t>
      </w:r>
    </w:p>
    <w:p w14:paraId="6768BC15">
      <w:pPr>
        <w:keepNext w:val="0"/>
        <w:keepLines w:val="0"/>
        <w:pageBreakBefore w:val="0"/>
        <w:widowControl w:val="0"/>
        <w:kinsoku/>
        <w:wordWrap/>
        <w:overflowPunct/>
        <w:topLinePunct w:val="0"/>
        <w:autoSpaceDE/>
        <w:autoSpaceDN/>
        <w:bidi w:val="0"/>
        <w:adjustRightInd/>
        <w:snapToGrid w:val="0"/>
        <w:spacing w:line="440" w:lineRule="exact"/>
        <w:ind w:firstLine="482" w:firstLineChars="200"/>
        <w:textAlignment w:val="auto"/>
        <w:rPr>
          <w:rFonts w:hint="eastAsia" w:ascii="楷体_GB2312" w:hAnsi="SimSun" w:eastAsia="楷体_GB2312"/>
          <w:b/>
          <w:bCs/>
          <w:spacing w:val="5"/>
          <w:sz w:val="24"/>
          <w:lang w:eastAsia="zh-CN"/>
        </w:rPr>
      </w:pPr>
      <w:r>
        <w:rPr>
          <w:rFonts w:hint="eastAsia" w:ascii="仿宋_GB2312" w:eastAsia="仿宋_GB2312"/>
          <w:b/>
          <w:sz w:val="24"/>
        </w:rPr>
        <w:t>第九条</w:t>
      </w:r>
      <w:r>
        <w:rPr>
          <w:rFonts w:hint="eastAsia" w:ascii="仿宋_GB2312" w:eastAsia="仿宋_GB2312"/>
          <w:b/>
          <w:sz w:val="24"/>
          <w:lang w:val="en-US" w:eastAsia="zh-CN"/>
        </w:rPr>
        <w:t xml:space="preserve"> </w:t>
      </w:r>
      <w:r>
        <w:rPr>
          <w:rFonts w:hint="eastAsia" w:ascii="楷体_GB2312" w:hAnsi="SimSun" w:eastAsia="楷体_GB2312"/>
          <w:b/>
          <w:bCs/>
          <w:spacing w:val="5"/>
          <w:sz w:val="24"/>
          <w:lang w:eastAsia="zh-CN"/>
        </w:rPr>
        <w:t>特别约定</w:t>
      </w:r>
    </w:p>
    <w:p w14:paraId="028DC738">
      <w:pPr>
        <w:keepNext w:val="0"/>
        <w:keepLines w:val="0"/>
        <w:pageBreakBefore w:val="0"/>
        <w:widowControl w:val="0"/>
        <w:kinsoku/>
        <w:wordWrap/>
        <w:overflowPunct/>
        <w:topLinePunct w:val="0"/>
        <w:autoSpaceDE/>
        <w:autoSpaceDN/>
        <w:bidi w:val="0"/>
        <w:adjustRightInd/>
        <w:snapToGrid w:val="0"/>
        <w:spacing w:line="440" w:lineRule="exact"/>
        <w:ind w:firstLine="502" w:firstLineChars="200"/>
        <w:textAlignment w:val="auto"/>
        <w:rPr>
          <w:rFonts w:hint="eastAsia" w:ascii="仿宋_GB2312" w:hAnsi="SimSun" w:eastAsia="仿宋_GB2312" w:cs="Arial"/>
          <w:sz w:val="24"/>
        </w:rPr>
      </w:pPr>
      <w:r>
        <w:rPr>
          <w:rFonts w:hint="eastAsia" w:ascii="楷体_GB2312" w:hAnsi="SimSun" w:eastAsia="楷体_GB2312"/>
          <w:b/>
          <w:bCs/>
          <w:spacing w:val="5"/>
          <w:sz w:val="24"/>
          <w:lang w:eastAsia="zh-CN"/>
        </w:rPr>
        <w:t>甲方充分知晓北京市盈科律师事务所是一大型律师事务所，有北京总部及各分所，乙方为盈科律师事务所之ー。甲方在此确认：理解并认可盈科其他律所及其他律师（包括分所及分所律师）可以接受甲方对方当事人其他事项的委托(对方当事人若有其他事项需委托盈科代理的，该事项须是与本委托事项无关的、独立于本代理合同委托事项之外的事项)。</w:t>
      </w:r>
    </w:p>
    <w:p w14:paraId="57D907AD">
      <w:pPr>
        <w:keepNext w:val="0"/>
        <w:keepLines w:val="0"/>
        <w:pageBreakBefore w:val="0"/>
        <w:widowControl w:val="0"/>
        <w:kinsoku/>
        <w:wordWrap/>
        <w:overflowPunct/>
        <w:topLinePunct w:val="0"/>
        <w:autoSpaceDE/>
        <w:autoSpaceDN/>
        <w:bidi w:val="0"/>
        <w:adjustRightInd/>
        <w:spacing w:line="440" w:lineRule="exact"/>
        <w:ind w:firstLine="482" w:firstLineChars="200"/>
        <w:textAlignment w:val="auto"/>
        <w:rPr>
          <w:rFonts w:ascii="仿宋_GB2312" w:eastAsia="仿宋_GB2312"/>
          <w:b/>
          <w:sz w:val="24"/>
        </w:rPr>
      </w:pPr>
      <w:r>
        <w:rPr>
          <w:rFonts w:hint="eastAsia" w:ascii="仿宋_GB2312" w:eastAsia="仿宋_GB2312"/>
          <w:b/>
          <w:sz w:val="24"/>
        </w:rPr>
        <w:t>第</w:t>
      </w:r>
      <w:r>
        <w:rPr>
          <w:rFonts w:hint="eastAsia" w:ascii="仿宋_GB2312" w:eastAsia="仿宋_GB2312"/>
          <w:b/>
          <w:sz w:val="24"/>
          <w:lang w:eastAsia="zh-CN"/>
        </w:rPr>
        <w:t>十</w:t>
      </w:r>
      <w:r>
        <w:rPr>
          <w:rFonts w:hint="eastAsia" w:ascii="仿宋_GB2312" w:eastAsia="仿宋_GB2312"/>
          <w:b/>
          <w:sz w:val="24"/>
        </w:rPr>
        <w:t>条 争议的解决</w:t>
      </w:r>
    </w:p>
    <w:p w14:paraId="38A9111B">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本合同适用中华人民共和国《律师法》、《民事诉讼法》等法律。</w:t>
      </w:r>
    </w:p>
    <w:p w14:paraId="463F282C">
      <w:pPr>
        <w:keepNext w:val="0"/>
        <w:keepLines w:val="0"/>
        <w:pageBreakBefore w:val="0"/>
        <w:widowControl w:val="0"/>
        <w:kinsoku/>
        <w:wordWrap/>
        <w:overflowPunct/>
        <w:topLinePunct w:val="0"/>
        <w:autoSpaceDE/>
        <w:autoSpaceDN/>
        <w:bidi w:val="0"/>
        <w:adjustRightInd/>
        <w:spacing w:line="440" w:lineRule="exact"/>
        <w:ind w:firstLine="480" w:firstLineChars="200"/>
        <w:textAlignment w:val="auto"/>
        <w:rPr>
          <w:rFonts w:ascii="仿宋_GB2312" w:hAnsi="SimSun" w:eastAsia="仿宋_GB2312" w:cs="Arial"/>
          <w:sz w:val="24"/>
        </w:rPr>
      </w:pPr>
      <w:r>
        <w:rPr>
          <w:rFonts w:hint="eastAsia" w:ascii="仿宋_GB2312" w:hAnsi="SimSun" w:eastAsia="仿宋_GB2312" w:cs="Arial"/>
          <w:sz w:val="24"/>
        </w:rPr>
        <w:t>甲乙双方如果发生争议，应当友好协商解决。如协商不成，任何一方均有权将争议提交</w:t>
      </w:r>
      <w:bookmarkStart w:id="0" w:name="_GoBack"/>
      <w:r>
        <w:rPr>
          <w:rFonts w:hint="eastAsia" w:ascii="仿宋_GB2312" w:hAnsi="SimSun" w:eastAsia="仿宋_GB2312" w:cs="Arial"/>
          <w:sz w:val="24"/>
          <w:u w:val="single"/>
        </w:rPr>
        <w:t xml:space="preserve"> </w:t>
      </w:r>
      <w:bookmarkEnd w:id="0"/>
      <w:r>
        <w:rPr>
          <w:rFonts w:hint="eastAsia" w:ascii="仿宋_GB2312" w:hAnsi="SimSun" w:eastAsia="仿宋_GB2312" w:cs="Arial"/>
          <w:sz w:val="24"/>
          <w:u w:val="single"/>
        </w:rPr>
        <w:t xml:space="preserve">{{十三争议管辖机构}} </w:t>
      </w:r>
      <w:r>
        <w:rPr>
          <w:rFonts w:hint="eastAsia" w:ascii="仿宋_GB2312" w:hAnsi="SimSun" w:eastAsia="仿宋_GB2312" w:cs="Arial"/>
          <w:sz w:val="24"/>
        </w:rPr>
        <w:t>解决。</w:t>
      </w:r>
    </w:p>
    <w:p w14:paraId="29C75B2B">
      <w:pPr>
        <w:keepNext w:val="0"/>
        <w:keepLines w:val="0"/>
        <w:pageBreakBefore w:val="0"/>
        <w:widowControl w:val="0"/>
        <w:kinsoku/>
        <w:wordWrap/>
        <w:overflowPunct/>
        <w:topLinePunct w:val="0"/>
        <w:autoSpaceDE/>
        <w:autoSpaceDN/>
        <w:bidi w:val="0"/>
        <w:adjustRightInd/>
        <w:spacing w:line="440" w:lineRule="exact"/>
        <w:ind w:firstLine="472" w:firstLineChars="196"/>
        <w:jc w:val="left"/>
        <w:textAlignment w:val="auto"/>
        <w:rPr>
          <w:rFonts w:ascii="仿宋_GB2312" w:eastAsia="仿宋_GB2312"/>
          <w:b/>
          <w:sz w:val="24"/>
        </w:rPr>
      </w:pPr>
      <w:r>
        <w:rPr>
          <w:rFonts w:hint="eastAsia" w:ascii="仿宋_GB2312" w:eastAsia="仿宋_GB2312"/>
          <w:b/>
          <w:sz w:val="24"/>
        </w:rPr>
        <w:t>第十</w:t>
      </w:r>
      <w:r>
        <w:rPr>
          <w:rFonts w:hint="eastAsia" w:ascii="仿宋_GB2312" w:eastAsia="仿宋_GB2312"/>
          <w:b/>
          <w:sz w:val="24"/>
          <w:lang w:eastAsia="zh-CN"/>
        </w:rPr>
        <w:t>一</w:t>
      </w:r>
      <w:r>
        <w:rPr>
          <w:rFonts w:hint="eastAsia" w:ascii="仿宋_GB2312" w:eastAsia="仿宋_GB2312"/>
          <w:b/>
          <w:sz w:val="24"/>
        </w:rPr>
        <w:t>条 通知和送达</w:t>
      </w:r>
    </w:p>
    <w:p w14:paraId="42F0E904">
      <w:pPr>
        <w:keepNext w:val="0"/>
        <w:keepLines w:val="0"/>
        <w:pageBreakBefore w:val="0"/>
        <w:widowControl w:val="0"/>
        <w:kinsoku/>
        <w:wordWrap/>
        <w:overflowPunct/>
        <w:topLinePunct w:val="0"/>
        <w:autoSpaceDE/>
        <w:autoSpaceDN/>
        <w:bidi w:val="0"/>
        <w:adjustRightInd/>
        <w:spacing w:line="440" w:lineRule="exact"/>
        <w:ind w:firstLine="535" w:firstLineChars="223"/>
        <w:jc w:val="left"/>
        <w:textAlignment w:val="auto"/>
        <w:rPr>
          <w:rFonts w:ascii="仿宋_GB2312" w:hAnsi="SimSun" w:eastAsia="仿宋_GB2312" w:cs="Arial"/>
          <w:sz w:val="24"/>
        </w:rPr>
      </w:pPr>
      <w:r>
        <w:rPr>
          <w:rFonts w:hint="eastAsia" w:ascii="仿宋_GB2312" w:hAnsi="SimSun" w:eastAsia="仿宋_GB2312" w:cs="Arial"/>
          <w:sz w:val="24"/>
        </w:rPr>
        <w:t>甲、乙双方因履行本合同而相互发出或者提供的所有通知、文件、材料，均以本合同所列明的地址、电子邮箱、传真</w:t>
      </w:r>
      <w:r>
        <w:rPr>
          <w:rFonts w:hint="eastAsia" w:ascii="仿宋_GB2312" w:hAnsi="SimSun" w:eastAsia="仿宋_GB2312" w:cs="Arial"/>
          <w:sz w:val="24"/>
          <w:lang w:eastAsia="zh-CN"/>
        </w:rPr>
        <w:t>、</w:t>
      </w:r>
      <w:r>
        <w:rPr>
          <w:rFonts w:hint="eastAsia" w:ascii="仿宋_GB2312" w:hAnsi="SimSun" w:eastAsia="仿宋_GB2312" w:cs="Arial"/>
          <w:sz w:val="24"/>
          <w:lang w:val="en-US" w:eastAsia="zh-CN"/>
        </w:rPr>
        <w:t>微信</w:t>
      </w:r>
      <w:r>
        <w:rPr>
          <w:rFonts w:hint="eastAsia" w:ascii="仿宋_GB2312" w:hAnsi="SimSun" w:eastAsia="仿宋_GB2312" w:cs="Arial"/>
          <w:sz w:val="24"/>
        </w:rPr>
        <w:t>送达。一方迁址或者变更邮箱、传真电话</w:t>
      </w:r>
      <w:r>
        <w:rPr>
          <w:rFonts w:hint="eastAsia" w:ascii="仿宋_GB2312" w:hAnsi="SimSun" w:eastAsia="仿宋_GB2312" w:cs="Arial"/>
          <w:sz w:val="24"/>
          <w:lang w:eastAsia="zh-CN"/>
        </w:rPr>
        <w:t>、</w:t>
      </w:r>
      <w:r>
        <w:rPr>
          <w:rFonts w:hint="eastAsia" w:ascii="仿宋_GB2312" w:hAnsi="SimSun" w:eastAsia="仿宋_GB2312" w:cs="Arial"/>
          <w:sz w:val="24"/>
          <w:lang w:val="en-US" w:eastAsia="zh-CN"/>
        </w:rPr>
        <w:t>微信</w:t>
      </w:r>
      <w:r>
        <w:rPr>
          <w:rFonts w:hint="eastAsia" w:ascii="仿宋_GB2312" w:hAnsi="SimSun" w:eastAsia="仿宋_GB2312" w:cs="Arial"/>
          <w:sz w:val="24"/>
        </w:rPr>
        <w:t>的，应当书面通知对方。</w:t>
      </w:r>
    </w:p>
    <w:p w14:paraId="0A0E0C76">
      <w:pPr>
        <w:keepNext w:val="0"/>
        <w:keepLines w:val="0"/>
        <w:pageBreakBefore w:val="0"/>
        <w:widowControl w:val="0"/>
        <w:kinsoku/>
        <w:wordWrap/>
        <w:overflowPunct/>
        <w:topLinePunct w:val="0"/>
        <w:autoSpaceDE/>
        <w:autoSpaceDN/>
        <w:bidi w:val="0"/>
        <w:adjustRightInd/>
        <w:spacing w:line="440" w:lineRule="exact"/>
        <w:ind w:firstLine="470" w:firstLineChars="196"/>
        <w:jc w:val="left"/>
        <w:textAlignment w:val="auto"/>
        <w:rPr>
          <w:rFonts w:ascii="楷体_GB2312" w:hAnsi="SimSun" w:eastAsia="楷体_GB2312"/>
          <w:color w:val="FF0000"/>
          <w:spacing w:val="5"/>
          <w:sz w:val="24"/>
        </w:rPr>
      </w:pPr>
      <w:r>
        <w:rPr>
          <w:rFonts w:hint="eastAsia" w:ascii="仿宋_GB2312" w:hAnsi="SimSun" w:eastAsia="仿宋_GB2312" w:cs="Arial"/>
          <w:sz w:val="24"/>
        </w:rPr>
        <w:t>以当面交付文件方式送达的，交付之时视为送达；以电子邮件方式送达的，发出电子邮件时视为送达；以传真方式送达的，发出传真时视为送达；以</w:t>
      </w:r>
      <w:r>
        <w:rPr>
          <w:rFonts w:hint="eastAsia" w:ascii="仿宋_GB2312" w:hAnsi="SimSun" w:eastAsia="仿宋_GB2312" w:cs="Arial"/>
          <w:sz w:val="24"/>
          <w:lang w:val="en-US" w:eastAsia="zh-CN"/>
        </w:rPr>
        <w:t>微信</w:t>
      </w:r>
      <w:r>
        <w:rPr>
          <w:rFonts w:hint="eastAsia" w:ascii="仿宋_GB2312" w:hAnsi="SimSun" w:eastAsia="仿宋_GB2312" w:cs="Arial"/>
          <w:sz w:val="24"/>
        </w:rPr>
        <w:t>方式送达的，发出</w:t>
      </w:r>
      <w:r>
        <w:rPr>
          <w:rFonts w:hint="eastAsia" w:ascii="仿宋_GB2312" w:hAnsi="SimSun" w:eastAsia="仿宋_GB2312" w:cs="Arial"/>
          <w:sz w:val="24"/>
          <w:lang w:val="en-US" w:eastAsia="zh-CN"/>
        </w:rPr>
        <w:t>微信消息</w:t>
      </w:r>
      <w:r>
        <w:rPr>
          <w:rFonts w:hint="eastAsia" w:ascii="仿宋_GB2312" w:hAnsi="SimSun" w:eastAsia="仿宋_GB2312" w:cs="Arial"/>
          <w:sz w:val="24"/>
        </w:rPr>
        <w:t>时视为送达；以邮寄方式送达的，邮件交邮当日视为送达。</w:t>
      </w:r>
    </w:p>
    <w:p w14:paraId="4F8040D6">
      <w:pPr>
        <w:keepNext w:val="0"/>
        <w:keepLines w:val="0"/>
        <w:pageBreakBefore w:val="0"/>
        <w:widowControl w:val="0"/>
        <w:kinsoku/>
        <w:wordWrap/>
        <w:overflowPunct/>
        <w:topLinePunct w:val="0"/>
        <w:autoSpaceDE/>
        <w:autoSpaceDN/>
        <w:bidi w:val="0"/>
        <w:adjustRightInd/>
        <w:spacing w:line="440" w:lineRule="exact"/>
        <w:ind w:firstLine="537" w:firstLineChars="223"/>
        <w:jc w:val="left"/>
        <w:textAlignment w:val="auto"/>
        <w:rPr>
          <w:rFonts w:ascii="仿宋_GB2312" w:eastAsia="仿宋_GB2312"/>
          <w:b/>
          <w:sz w:val="24"/>
        </w:rPr>
      </w:pPr>
      <w:r>
        <w:rPr>
          <w:rFonts w:hint="eastAsia" w:ascii="仿宋_GB2312" w:eastAsia="仿宋_GB2312"/>
          <w:b/>
          <w:sz w:val="24"/>
        </w:rPr>
        <w:t>第十</w:t>
      </w:r>
      <w:r>
        <w:rPr>
          <w:rFonts w:hint="eastAsia" w:ascii="仿宋_GB2312" w:eastAsia="仿宋_GB2312"/>
          <w:b/>
          <w:sz w:val="24"/>
          <w:lang w:eastAsia="zh-CN"/>
        </w:rPr>
        <w:t>二</w:t>
      </w:r>
      <w:r>
        <w:rPr>
          <w:rFonts w:hint="eastAsia" w:ascii="仿宋_GB2312" w:eastAsia="仿宋_GB2312"/>
          <w:b/>
          <w:sz w:val="24"/>
        </w:rPr>
        <w:t>条 其他特别约定</w:t>
      </w:r>
    </w:p>
    <w:p w14:paraId="2E4A9A3D">
      <w:pPr>
        <w:keepNext w:val="0"/>
        <w:keepLines w:val="0"/>
        <w:pageBreakBefore w:val="0"/>
        <w:widowControl w:val="0"/>
        <w:kinsoku/>
        <w:wordWrap/>
        <w:overflowPunct/>
        <w:topLinePunct w:val="0"/>
        <w:autoSpaceDE/>
        <w:autoSpaceDN/>
        <w:bidi w:val="0"/>
        <w:adjustRightInd/>
        <w:spacing w:line="440" w:lineRule="exact"/>
        <w:ind w:firstLine="535" w:firstLineChars="223"/>
        <w:jc w:val="left"/>
        <w:textAlignment w:val="auto"/>
        <w:rPr>
          <w:rFonts w:ascii="仿宋_GB2312" w:hAnsi="SimSun" w:eastAsia="仿宋_GB2312" w:cs="Arial"/>
          <w:sz w:val="24"/>
        </w:rPr>
      </w:pPr>
      <w:r>
        <w:rPr>
          <w:rFonts w:hint="eastAsia" w:ascii="仿宋_GB2312" w:hAnsi="SimSun" w:eastAsia="仿宋_GB2312" w:cs="Arial"/>
          <w:sz w:val="24"/>
          <w:lang w:val="en-US" w:eastAsia="zh-CN"/>
        </w:rPr>
        <w:t>12.1</w:t>
      </w:r>
      <w:r>
        <w:rPr>
          <w:rFonts w:hint="eastAsia" w:ascii="仿宋_GB2312" w:hAnsi="SimSun" w:eastAsia="仿宋_GB2312" w:cs="Arial"/>
          <w:sz w:val="24"/>
        </w:rPr>
        <w:t>根据《中华人民共和国律师法》及有关规定，乙方律师依法尽职尽责提供法律服务，努力维护甲方的合法权益，但对案件实际结果不作任何承诺。</w:t>
      </w:r>
    </w:p>
    <w:p w14:paraId="0889D851">
      <w:pPr>
        <w:keepNext w:val="0"/>
        <w:keepLines w:val="0"/>
        <w:pageBreakBefore w:val="0"/>
        <w:widowControl w:val="0"/>
        <w:kinsoku/>
        <w:wordWrap/>
        <w:overflowPunct/>
        <w:topLinePunct w:val="0"/>
        <w:autoSpaceDE/>
        <w:autoSpaceDN/>
        <w:bidi w:val="0"/>
        <w:adjustRightInd/>
        <w:spacing w:line="440" w:lineRule="exact"/>
        <w:ind w:firstLine="535" w:firstLineChars="223"/>
        <w:jc w:val="left"/>
        <w:textAlignment w:val="auto"/>
        <w:rPr>
          <w:rFonts w:ascii="仿宋_GB2312" w:hAnsi="SimSun" w:eastAsia="仿宋_GB2312" w:cs="Arial"/>
          <w:sz w:val="24"/>
        </w:rPr>
      </w:pPr>
      <w:r>
        <w:rPr>
          <w:rFonts w:hint="eastAsia" w:ascii="仿宋_GB2312" w:hAnsi="SimSun" w:eastAsia="仿宋_GB2312" w:cs="Arial"/>
          <w:sz w:val="24"/>
          <w:lang w:val="en-US" w:eastAsia="zh-CN"/>
        </w:rPr>
        <w:t>12.2</w:t>
      </w:r>
      <w:r>
        <w:rPr>
          <w:rFonts w:hint="eastAsia" w:ascii="仿宋_GB2312" w:hAnsi="SimSun" w:eastAsia="仿宋_GB2312" w:cs="Arial"/>
          <w:sz w:val="24"/>
        </w:rPr>
        <w:t>乙方在签订本合同之前已经向甲方解释了收费规定及标准。在本合同签署之前甲乙双方已就本合同涉及事项进行了详细的研究，本合同系双方友好协商，自愿一致达成。</w:t>
      </w:r>
    </w:p>
    <w:p w14:paraId="0326F101">
      <w:pPr>
        <w:keepNext w:val="0"/>
        <w:keepLines w:val="0"/>
        <w:pageBreakBefore w:val="0"/>
        <w:widowControl w:val="0"/>
        <w:kinsoku/>
        <w:wordWrap/>
        <w:overflowPunct/>
        <w:topLinePunct w:val="0"/>
        <w:autoSpaceDE/>
        <w:autoSpaceDN/>
        <w:bidi w:val="0"/>
        <w:adjustRightInd/>
        <w:spacing w:line="440" w:lineRule="exact"/>
        <w:ind w:firstLine="535" w:firstLineChars="222"/>
        <w:jc w:val="left"/>
        <w:textAlignment w:val="auto"/>
        <w:rPr>
          <w:rFonts w:ascii="仿宋_GB2312" w:eastAsia="仿宋_GB2312"/>
          <w:b/>
          <w:color w:val="FF0000"/>
          <w:sz w:val="24"/>
        </w:rPr>
      </w:pPr>
      <w:r>
        <w:rPr>
          <w:rFonts w:hint="eastAsia" w:ascii="仿宋_GB2312" w:eastAsia="仿宋_GB2312"/>
          <w:b/>
          <w:sz w:val="24"/>
        </w:rPr>
        <w:t>第十</w:t>
      </w:r>
      <w:r>
        <w:rPr>
          <w:rFonts w:hint="eastAsia" w:ascii="仿宋_GB2312" w:eastAsia="仿宋_GB2312"/>
          <w:b/>
          <w:sz w:val="24"/>
          <w:lang w:eastAsia="zh-CN"/>
        </w:rPr>
        <w:t>三</w:t>
      </w:r>
      <w:r>
        <w:rPr>
          <w:rFonts w:hint="eastAsia" w:ascii="仿宋_GB2312" w:eastAsia="仿宋_GB2312"/>
          <w:b/>
          <w:sz w:val="24"/>
        </w:rPr>
        <w:t>条 合同生效</w:t>
      </w:r>
    </w:p>
    <w:p w14:paraId="7B183582">
      <w:pPr>
        <w:keepNext w:val="0"/>
        <w:keepLines w:val="0"/>
        <w:pageBreakBefore w:val="0"/>
        <w:widowControl w:val="0"/>
        <w:kinsoku/>
        <w:wordWrap/>
        <w:overflowPunct/>
        <w:topLinePunct w:val="0"/>
        <w:autoSpaceDE/>
        <w:autoSpaceDN/>
        <w:bidi w:val="0"/>
        <w:adjustRightInd/>
        <w:spacing w:line="440" w:lineRule="exact"/>
        <w:ind w:firstLine="532" w:firstLineChars="222"/>
        <w:jc w:val="left"/>
        <w:textAlignment w:val="auto"/>
        <w:rPr>
          <w:rFonts w:ascii="仿宋_GB2312" w:hAnsi="SimSun" w:eastAsia="仿宋_GB2312" w:cs="Arial"/>
          <w:sz w:val="24"/>
        </w:rPr>
      </w:pPr>
      <w:r>
        <w:rPr>
          <w:rFonts w:hint="eastAsia" w:ascii="仿宋_GB2312" w:hAnsi="SimSun" w:eastAsia="仿宋_GB2312" w:cs="Arial"/>
          <w:sz w:val="24"/>
        </w:rPr>
        <w:t>本合同自甲、乙双方代表人签字或加盖公章起生效，自乙方律师完成本合同的委托事务或解除本合同时终止。</w:t>
      </w:r>
      <w:r>
        <w:rPr>
          <w:rFonts w:hint="eastAsia" w:ascii="仿宋_GB2312" w:hAnsi="SimSun" w:eastAsia="仿宋_GB2312" w:cs="Arial"/>
          <w:color w:val="FF0000"/>
          <w:sz w:val="24"/>
        </w:rPr>
        <w:t>本合同一式三份</w:t>
      </w:r>
      <w:r>
        <w:rPr>
          <w:rFonts w:hint="eastAsia" w:ascii="仿宋_GB2312" w:hAnsi="SimSun" w:eastAsia="仿宋_GB2312" w:cs="Arial"/>
          <w:sz w:val="24"/>
        </w:rPr>
        <w:t>，甲、乙双方及乙方律师各执一份，每份均有同等法律效力。</w:t>
      </w:r>
    </w:p>
    <w:p w14:paraId="7DF06282">
      <w:pPr>
        <w:keepNext w:val="0"/>
        <w:keepLines w:val="0"/>
        <w:pageBreakBefore w:val="0"/>
        <w:widowControl w:val="0"/>
        <w:kinsoku/>
        <w:wordWrap/>
        <w:overflowPunct/>
        <w:topLinePunct w:val="0"/>
        <w:autoSpaceDE/>
        <w:autoSpaceDN/>
        <w:bidi w:val="0"/>
        <w:adjustRightInd/>
        <w:spacing w:line="440" w:lineRule="exact"/>
        <w:ind w:firstLine="480" w:firstLineChars="200"/>
        <w:jc w:val="left"/>
        <w:textAlignment w:val="auto"/>
        <w:rPr>
          <w:rFonts w:hint="eastAsia" w:ascii="仿宋_GB2312" w:hAnsi="SimSun" w:eastAsia="仿宋_GB2312" w:cs="Arial"/>
          <w:sz w:val="24"/>
          <w:lang w:val="en-US" w:eastAsia="zh-CN"/>
        </w:rPr>
      </w:pPr>
      <w:r>
        <w:rPr>
          <w:rFonts w:hint="eastAsia" w:ascii="仿宋_GB2312" w:hAnsi="SimSun" w:eastAsia="仿宋_GB2312" w:cs="Arial"/>
          <w:sz w:val="24"/>
          <w:lang w:val="en-US" w:eastAsia="zh-CN"/>
        </w:rPr>
        <w:t>(以下无合同正文，为签名、盖章页）</w:t>
      </w:r>
    </w:p>
    <w:p w14:paraId="2B708C74">
      <w:pPr>
        <w:keepNext w:val="0"/>
        <w:keepLines w:val="0"/>
        <w:pageBreakBefore w:val="0"/>
        <w:widowControl w:val="0"/>
        <w:kinsoku/>
        <w:wordWrap/>
        <w:overflowPunct/>
        <w:topLinePunct w:val="0"/>
        <w:autoSpaceDE/>
        <w:autoSpaceDN/>
        <w:bidi w:val="0"/>
        <w:adjustRightInd/>
        <w:spacing w:line="440" w:lineRule="exact"/>
        <w:ind w:firstLine="480" w:firstLineChars="200"/>
        <w:jc w:val="left"/>
        <w:textAlignment w:val="auto"/>
        <w:rPr>
          <w:rFonts w:hint="default" w:ascii="仿宋_GB2312" w:hAnsi="SimSun" w:eastAsia="仿宋_GB2312" w:cs="Arial"/>
          <w:sz w:val="24"/>
          <w:lang w:val="en-US" w:eastAsia="zh-CN"/>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21461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983" w:type="dxa"/>
            <w:tcBorders>
              <w:top w:val="nil"/>
              <w:left w:val="nil"/>
              <w:bottom w:val="nil"/>
              <w:right w:val="nil"/>
            </w:tcBorders>
            <w:noWrap w:val="0"/>
            <w:vAlign w:val="top"/>
          </w:tcPr>
          <w:p w14:paraId="6F24CEB2">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甲方：</w:t>
            </w:r>
          </w:p>
          <w:p w14:paraId="25E40781">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签约代表：</w:t>
            </w:r>
            <w:r>
              <w:rPr>
                <w:rFonts w:hint="eastAsia" w:ascii="FangSong" w:hAnsi="FangSong" w:eastAsia="FangSong" w:cs="FangSong"/>
                <w:b/>
                <w:bCs/>
                <w:sz w:val="24"/>
                <w:szCs w:val="24"/>
                <w:u w:val="none"/>
              </w:rPr>
              <w:t xml:space="preserve">           </w:t>
            </w:r>
            <w:r>
              <w:rPr>
                <w:rFonts w:hint="eastAsia" w:ascii="FangSong" w:hAnsi="FangSong" w:eastAsia="FangSong" w:cs="FangSong"/>
                <w:b/>
                <w:bCs/>
                <w:sz w:val="24"/>
                <w:szCs w:val="24"/>
              </w:rPr>
              <w:t xml:space="preserve">          </w:t>
            </w:r>
            <w:r>
              <w:rPr>
                <w:rFonts w:hint="eastAsia" w:ascii="FangSong" w:hAnsi="FangSong" w:eastAsia="FangSong" w:cs="FangSong"/>
                <w:b/>
                <w:bCs/>
                <w:sz w:val="24"/>
                <w:szCs w:val="24"/>
                <w:lang w:val="en-US" w:eastAsia="zh-CN"/>
              </w:rPr>
              <w:t xml:space="preserve"> </w:t>
            </w:r>
          </w:p>
          <w:p w14:paraId="2AA022CE">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日期：{{一委托日期}}</w:t>
            </w:r>
          </w:p>
        </w:tc>
        <w:tc>
          <w:tcPr>
            <w:tcW w:w="5354" w:type="dxa"/>
            <w:tcBorders>
              <w:top w:val="nil"/>
              <w:left w:val="nil"/>
              <w:bottom w:val="nil"/>
              <w:right w:val="nil"/>
            </w:tcBorders>
            <w:noWrap w:val="0"/>
            <w:vAlign w:val="top"/>
          </w:tcPr>
          <w:p w14:paraId="5C7D1D8B">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rPr>
            </w:pPr>
            <w:r>
              <w:rPr>
                <w:rFonts w:hint="eastAsia" w:ascii="FangSong" w:hAnsi="FangSong" w:eastAsia="FangSong" w:cs="FangSong"/>
                <w:b/>
                <w:bCs/>
                <w:sz w:val="24"/>
                <w:szCs w:val="24"/>
              </w:rPr>
              <w:t>乙方：北京市盈科（青岛）律师事务所</w:t>
            </w:r>
          </w:p>
          <w:p w14:paraId="34634DE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sz w:val="24"/>
                <w:szCs w:val="24"/>
                <w:lang w:val="en-US" w:eastAsia="zh-CN"/>
              </w:rPr>
            </w:pPr>
            <w:r>
              <w:rPr>
                <w:rFonts w:hint="eastAsia" w:ascii="FangSong" w:hAnsi="FangSong" w:eastAsia="FangSong" w:cs="FangSong"/>
                <w:b/>
                <w:bCs/>
                <w:sz w:val="24"/>
                <w:szCs w:val="24"/>
              </w:rPr>
              <w:t>承办律师：</w:t>
            </w:r>
            <w:r>
              <w:rPr>
                <w:rFonts w:hint="eastAsia" w:ascii="FangSong" w:hAnsi="FangSong" w:eastAsia="FangSong" w:cs="FangSong"/>
                <w:b/>
                <w:bCs/>
                <w:sz w:val="24"/>
                <w:szCs w:val="24"/>
                <w:u w:val="none"/>
              </w:rPr>
              <w:t xml:space="preserve">          </w:t>
            </w:r>
          </w:p>
          <w:p w14:paraId="3CA6595B">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sz w:val="24"/>
                <w:szCs w:val="24"/>
                <w:vertAlign w:val="baseline"/>
              </w:rPr>
            </w:pPr>
            <w:r>
              <w:rPr>
                <w:rFonts w:hint="eastAsia" w:ascii="FangSong" w:hAnsi="FangSong" w:eastAsia="FangSong" w:cs="FangSong"/>
                <w:b/>
                <w:bCs/>
                <w:sz w:val="24"/>
                <w:szCs w:val="24"/>
              </w:rPr>
              <w:t>日期：{{一委托日期}}</w:t>
            </w:r>
          </w:p>
        </w:tc>
      </w:tr>
    </w:tbl>
    <w:p w14:paraId="70541576">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535" w:firstLineChars="222"/>
        <w:textAlignment w:val="auto"/>
        <w:rPr>
          <w:rFonts w:hint="default"/>
          <w:lang w:val="en-US" w:eastAsia="zh-CN"/>
        </w:rPr>
      </w:pPr>
      <w:r>
        <w:rPr>
          <w:rFonts w:hint="eastAsia" w:ascii="仿宋_GB2312" w:hAnsi="SimSun" w:eastAsia="仿宋_GB2312" w:cs="Arial"/>
          <w:b/>
          <w:bCs/>
          <w:sz w:val="24"/>
        </w:rPr>
        <w:t>签约地点：</w:t>
      </w:r>
    </w:p>
    <w:sectPr>
      <w:headerReference r:id="rId3" w:type="default"/>
      <w:footerReference r:id="rId4" w:type="default"/>
      <w:footerReference r:id="rId5" w:type="even"/>
      <w:pgSz w:w="11906" w:h="16838"/>
      <w:pgMar w:top="1134" w:right="1134" w:bottom="1134" w:left="1134"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font>
  <w:font w:name="FangSong">
    <w:panose1 w:val="02010609060101010101"/>
    <w:charset w:val="86"/>
    <w:family w:val="auto"/>
    <w:pitch w:val="default"/>
    <w:sig w:usb0="800002BF" w:usb1="38CF7CFA" w:usb2="00000016" w:usb3="00000000" w:csb0="00040001" w:csb1="00000000"/>
  </w:font>
  <w:font w:name="楷体_GB2312">
    <w:altName w:val="KaiTi"/>
    <w:panose1 w:val="00000000000000000000"/>
    <w:charset w:val="86"/>
    <w:family w:val="modern"/>
    <w:pitch w:val="default"/>
    <w:sig w:usb0="00000000" w:usb1="00000000" w:usb2="00000010" w:usb3="00000000" w:csb0="00040000" w:csb1="00000000"/>
  </w:font>
  <w:font w:name="KaiTi">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8BAED">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-78105</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38FA2E1"/>
                      </w:txbxContent>
                    </wps:txbx>
                    <wps:bodyPr vert="eaVert" wrap="square" upright="1"/>
                  </wps:wsp>
                </a:graphicData>
              </a:graphic>
            </wp:anchor>
          </w:drawing>
        </mc:Choice>
        <mc:Fallback>
          <w:pict>
            <v:shape id="文本框 1041" o:spid="_x0000_s1026" o:spt="202" type="#_x0000_t202" style="position:absolute;left:0pt;flip:x;margin-left:465.75pt;margin-top:-6.15pt;height:39.05pt;width:13.5pt;z-index:251659264;mso-width-relative:page;mso-height-relative:page;" fillcolor="#BE9D6D" filled="t" stroked="t" coordsize="21600,21600" o:gfxdata="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CQLiON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738FA2E1"/>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-69215</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0ED40FAA"/>
                      </w:txbxContent>
                    </wps:txbx>
                    <wps:bodyPr vert="eaVert" wrap="square" upright="1"/>
                  </wps:wsp>
                </a:graphicData>
              </a:graphic>
            </wp:anchor>
          </w:drawing>
        </mc:Choice>
        <mc:Fallback>
          <w:pict>
            <v:shape id="文本框 1043" o:spid="_x0000_s1026" o:spt="202" type="#_x0000_t202" style="position:absolute;left:0pt;flip:x;margin-left:3.75pt;margin-top:-5.45pt;height:39.05pt;width:13.5pt;z-index:251660288;mso-width-relative:page;mso-height-relative:page;" fillcolor="#BE9D6D" filled="t" stroked="t" coordsize="21600,21600" o:gfxdata="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zWUA2tgAAAAH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0ED40FAA"/>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1C8468F4">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1028"/>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1028"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CqFQQP1wAAAAgBAAAPAAAAAAAAAAEAIAAAACIAAABkcnMvZG93bnJldi54&#10;bWxQSwECFAAUAAAACACHTuJARnRqZ/sBAADmAwAADgAAAAAAAAABACAAAAAmAQAAZHJzL2Uyb0Rv&#10;Yy54bWxQSwUGAAAAAAYABgBZAQAAkw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117600" cy="226695"/>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117600" cy="226695"/>
                      </a:xfrm>
                      <a:prstGeom prst="rect">
                        <a:avLst/>
                      </a:prstGeom>
                      <a:noFill/>
                      <a:ln>
                        <a:noFill/>
                      </a:ln>
                    </wps:spPr>
                    <wps:txbx>
                      <w:txbxContent>
                        <w:p w14:paraId="3C67BEFD">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5</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7.85pt;width:88pt;mso-position-horizontal:center;mso-position-horizontal-relative:margin;z-index:251662336;mso-width-relative:page;mso-height-relative:page;" filled="f" stroked="f" coordsize="21600,21600" o:gfxdata="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EOi9/3VAAAABgEAAA8AAAAAAAAA&#10;AQAgAAAAIgAAAGRycy9kb3ducmV2LnhtbFBLAQIUABQAAAAIAIdO4kDXZtKj2wEAAKgDAAAOAAAA&#10;AAAAAAEAIAAAACQBAABkcnMvZTJvRG9jLnhtbFBLBQYAAAAABgAGAFkBAABxBQAAAAA=&#10;">
              <v:fill on="f" focussize="0,0"/>
              <v:stroke on="f"/>
              <v:imagedata o:title=""/>
              <o:lock v:ext="edit" aspectratio="f"/>
              <v:textbox inset="0mm,0mm,0mm,0mm">
                <w:txbxContent>
                  <w:p w14:paraId="3C67BEFD">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5</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46C23C">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6386BEC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6B3D3B">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hdrShapeDefaults>
    <o:shapelayout v:ext="edit">
      <o:idmap v:ext="edit" data="3"/>
    </o:shapelayout>
  </w:hdrShapeDefaults>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4BA65BD"/>
    <w:rsid w:val="068731EF"/>
    <w:rsid w:val="06E44223"/>
    <w:rsid w:val="0A6749FB"/>
    <w:rsid w:val="0B07664A"/>
    <w:rsid w:val="0B5A5243"/>
    <w:rsid w:val="0D902202"/>
    <w:rsid w:val="0DF8585B"/>
    <w:rsid w:val="101F6C14"/>
    <w:rsid w:val="12E05ADC"/>
    <w:rsid w:val="12FB4021"/>
    <w:rsid w:val="137F601C"/>
    <w:rsid w:val="16A122B4"/>
    <w:rsid w:val="1A353619"/>
    <w:rsid w:val="1C462F5A"/>
    <w:rsid w:val="20864A5E"/>
    <w:rsid w:val="21DA31D4"/>
    <w:rsid w:val="27FC5478"/>
    <w:rsid w:val="29972635"/>
    <w:rsid w:val="2AD2391F"/>
    <w:rsid w:val="2D9F7708"/>
    <w:rsid w:val="2DFA3F4E"/>
    <w:rsid w:val="2F816515"/>
    <w:rsid w:val="30154C92"/>
    <w:rsid w:val="32E715FF"/>
    <w:rsid w:val="33541C66"/>
    <w:rsid w:val="337141A5"/>
    <w:rsid w:val="3496027F"/>
    <w:rsid w:val="353E3AF6"/>
    <w:rsid w:val="35753BC1"/>
    <w:rsid w:val="386121DB"/>
    <w:rsid w:val="39C32337"/>
    <w:rsid w:val="3A4A19EF"/>
    <w:rsid w:val="3C0E1BB4"/>
    <w:rsid w:val="3CE45E27"/>
    <w:rsid w:val="3DFFBBB0"/>
    <w:rsid w:val="3E362B23"/>
    <w:rsid w:val="3F293605"/>
    <w:rsid w:val="3F525276"/>
    <w:rsid w:val="3FCE3B13"/>
    <w:rsid w:val="40D33F51"/>
    <w:rsid w:val="41AE11D8"/>
    <w:rsid w:val="41B151BB"/>
    <w:rsid w:val="41D245DE"/>
    <w:rsid w:val="43884ABF"/>
    <w:rsid w:val="44AE35BC"/>
    <w:rsid w:val="468C1F35"/>
    <w:rsid w:val="48933F69"/>
    <w:rsid w:val="4B003E5E"/>
    <w:rsid w:val="4C7947EF"/>
    <w:rsid w:val="4DD95FFF"/>
    <w:rsid w:val="4FC03721"/>
    <w:rsid w:val="50013ABE"/>
    <w:rsid w:val="52F27FA7"/>
    <w:rsid w:val="52F74D97"/>
    <w:rsid w:val="539F032F"/>
    <w:rsid w:val="543E2143"/>
    <w:rsid w:val="54A14BE7"/>
    <w:rsid w:val="565555DE"/>
    <w:rsid w:val="57514F86"/>
    <w:rsid w:val="5778002F"/>
    <w:rsid w:val="593736E8"/>
    <w:rsid w:val="5ABD71D4"/>
    <w:rsid w:val="5C4F1C43"/>
    <w:rsid w:val="5D3E2967"/>
    <w:rsid w:val="5F220742"/>
    <w:rsid w:val="60486744"/>
    <w:rsid w:val="60752907"/>
    <w:rsid w:val="616D0318"/>
    <w:rsid w:val="63DE4E87"/>
    <w:rsid w:val="644F5E22"/>
    <w:rsid w:val="64C87586"/>
    <w:rsid w:val="64D238B5"/>
    <w:rsid w:val="666C2236"/>
    <w:rsid w:val="680C199E"/>
    <w:rsid w:val="682A0D2C"/>
    <w:rsid w:val="69292E8C"/>
    <w:rsid w:val="6A0C5B4B"/>
    <w:rsid w:val="6A45036D"/>
    <w:rsid w:val="6B522DE1"/>
    <w:rsid w:val="6C1222C2"/>
    <w:rsid w:val="6C92422D"/>
    <w:rsid w:val="6E02061C"/>
    <w:rsid w:val="6FA7353A"/>
    <w:rsid w:val="72C418C3"/>
    <w:rsid w:val="739A6F39"/>
    <w:rsid w:val="748E5B16"/>
    <w:rsid w:val="763E2EFF"/>
    <w:rsid w:val="7AE539E7"/>
    <w:rsid w:val="7AFC7AB2"/>
    <w:rsid w:val="7C3373D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5</Pages>
  <Words>2984</Words>
  <Characters>3147</Characters>
  <Lines>44</Lines>
  <Paragraphs>12</Paragraphs>
  <TotalTime>8</TotalTime>
  <ScaleCrop>false</ScaleCrop>
  <LinksUpToDate>false</LinksUpToDate>
  <CharactersWithSpaces>3554</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2026-01-02T02:39:03Z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3387155B0BE949AE9F5E2F415E3C0987_13</vt:lpwstr>
  </property>
  <property fmtid="{D5CDD505-2E9C-101B-9397-08002B2CF9AE}" pid="4" name="KSOTemplateDocerSaveRecord">
    <vt:lpwstr>eyJoZGlkIjoiMWQ1ZGUxYzIwZjc4ZDQyMjI1MDU4YWI5MjY2Y2IxZDAiLCJ1c2VySWQiOiIyMzkzMjU0MTUifQ==</vt:lpwstr>
  </property>
</Properties>
</file>