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A4F66">
      <w:pPr>
        <w:spacing w:before="78" w:line="224" w:lineRule="auto"/>
        <w:jc w:val="center"/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</w:pPr>
      <w:bookmarkStart w:id="0" w:name="_GoBack"/>
      <w:bookmarkEnd w:id="0"/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北京市盈科（青岛）律师事务所</w:t>
      </w:r>
    </w:p>
    <w:p w14:paraId="1A95C081">
      <w:pPr>
        <w:spacing w:before="78" w:line="224" w:lineRule="auto"/>
        <w:jc w:val="center"/>
        <w:rPr>
          <w:rFonts w:hint="eastAsia" w:ascii="FangSong" w:hAnsi="FangSong" w:eastAsia="FangSong" w:cs="FangSong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律师服务质量监督卡</w:t>
      </w:r>
    </w:p>
    <w:p w14:paraId="3F4898F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尊敬的委托人：</w:t>
      </w:r>
    </w:p>
    <w:p w14:paraId="79E9F3C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ind w:firstLine="556" w:firstLineChars="200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为使北京市盈科（青岛）律师事务所律师更好地为国家经济建设、社会稳定和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委托人提供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服务，使律师执业的诚信、服务和专业情况置于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的监督之下，我们专门设立了“律师服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务质量监督卡”制度。此卡在律师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与您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签定委托代理合同时发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送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给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您，并严格实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行一案一卡制。请您在签订委托代理合同时或案件办结后，将您对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服务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律师的诚信、服务和专业情况评价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如实填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妥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，我们真诚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地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接受您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的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监督。</w:t>
      </w:r>
    </w:p>
    <w:tbl>
      <w:tblPr>
        <w:tblStyle w:val="19"/>
        <w:tblpPr w:leftFromText="180" w:rightFromText="180" w:vertAnchor="text" w:horzAnchor="page" w:tblpX="1299" w:tblpY="136"/>
        <w:tblOverlap w:val="never"/>
        <w:tblW w:w="9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5"/>
        <w:gridCol w:w="1418"/>
        <w:gridCol w:w="2167"/>
        <w:gridCol w:w="1470"/>
      </w:tblGrid>
      <w:tr w14:paraId="27D47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4D2A476D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2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对律师服务态度的满意程度</w:t>
            </w:r>
          </w:p>
        </w:tc>
        <w:tc>
          <w:tcPr>
            <w:tcW w:w="1418" w:type="dxa"/>
            <w:noWrap w:val="0"/>
            <w:vAlign w:val="center"/>
          </w:tcPr>
          <w:p w14:paraId="79134137">
            <w:pPr>
              <w:snapToGrid w:val="0"/>
              <w:spacing w:line="240" w:lineRule="auto"/>
              <w:ind w:firstLine="271" w:firstLineChars="1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02993B6A">
            <w:pPr>
              <w:snapToGrid w:val="0"/>
              <w:spacing w:line="240" w:lineRule="auto"/>
              <w:ind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□</w:t>
            </w:r>
          </w:p>
        </w:tc>
        <w:tc>
          <w:tcPr>
            <w:tcW w:w="1470" w:type="dxa"/>
            <w:noWrap w:val="0"/>
            <w:vAlign w:val="center"/>
          </w:tcPr>
          <w:p w14:paraId="302F8ED2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不满意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5C834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3B3446FA">
            <w:pPr>
              <w:spacing w:before="224" w:line="718" w:lineRule="exact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对律师办事效率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的高低情况评价</w:t>
            </w:r>
          </w:p>
        </w:tc>
        <w:tc>
          <w:tcPr>
            <w:tcW w:w="1418" w:type="dxa"/>
            <w:noWrap w:val="0"/>
            <w:vAlign w:val="center"/>
          </w:tcPr>
          <w:p w14:paraId="61AF6FE3">
            <w:pPr>
              <w:snapToGrid w:val="0"/>
              <w:spacing w:line="240" w:lineRule="auto"/>
              <w:ind w:left="0" w:leftChars="0"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34AF3628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1CAD7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7AC52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22C397E4">
            <w:pPr>
              <w:spacing w:line="240" w:lineRule="auto"/>
              <w:ind w:left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</w:rPr>
              <w:t>对律师服务质量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的评价</w:t>
            </w:r>
          </w:p>
        </w:tc>
        <w:tc>
          <w:tcPr>
            <w:tcW w:w="1418" w:type="dxa"/>
            <w:noWrap w:val="0"/>
            <w:vAlign w:val="center"/>
          </w:tcPr>
          <w:p w14:paraId="24CD1076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37A79025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4AE419DC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3C130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6EF8D6DD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您对律师按规定收费和</w:t>
            </w:r>
          </w:p>
          <w:p w14:paraId="26EB59DE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合同执行情况的评价</w:t>
            </w:r>
          </w:p>
        </w:tc>
        <w:tc>
          <w:tcPr>
            <w:tcW w:w="1418" w:type="dxa"/>
            <w:noWrap w:val="0"/>
            <w:vAlign w:val="center"/>
          </w:tcPr>
          <w:p w14:paraId="7B3F2880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70636397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1F62880A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1F654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4385" w:type="dxa"/>
            <w:noWrap w:val="0"/>
            <w:vAlign w:val="center"/>
          </w:tcPr>
          <w:p w14:paraId="27D2321E">
            <w:pPr>
              <w:spacing w:before="100" w:line="219" w:lineRule="auto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有何意见和建议</w:t>
            </w:r>
          </w:p>
        </w:tc>
        <w:tc>
          <w:tcPr>
            <w:tcW w:w="5055" w:type="dxa"/>
            <w:gridSpan w:val="3"/>
            <w:noWrap w:val="0"/>
            <w:vAlign w:val="center"/>
          </w:tcPr>
          <w:p w14:paraId="51EEB0DA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</w:p>
        </w:tc>
      </w:tr>
    </w:tbl>
    <w:p w14:paraId="4A0CE7C5">
      <w:pPr>
        <w:spacing w:before="101" w:line="333" w:lineRule="auto"/>
        <w:jc w:val="both"/>
        <w:rPr>
          <w:rFonts w:hint="eastAsia" w:ascii="FangSong" w:hAnsi="FangSong" w:eastAsia="FangSong" w:cs="FangSong"/>
          <w:spacing w:val="9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说明：1.</w:t>
      </w:r>
      <w:r>
        <w:rPr>
          <w:rFonts w:hint="eastAsia" w:ascii="FangSong" w:hAnsi="FangSong" w:eastAsia="FangSong" w:cs="FangSong"/>
          <w:spacing w:val="9"/>
          <w:sz w:val="26"/>
          <w:szCs w:val="26"/>
          <w:lang w:eastAsia="zh-Hans"/>
        </w:rPr>
        <w:t>您</w:t>
      </w:r>
      <w:r>
        <w:rPr>
          <w:rFonts w:hint="eastAsia" w:ascii="FangSong" w:hAnsi="FangSong" w:eastAsia="FangSong" w:cs="FangSong"/>
          <w:spacing w:val="9"/>
          <w:sz w:val="26"/>
          <w:szCs w:val="26"/>
        </w:rPr>
        <w:t>对每项内容的评价，请在相应栏下打“ √ ”即可。</w:t>
      </w:r>
    </w:p>
    <w:p w14:paraId="4B4181D4">
      <w:pPr>
        <w:spacing w:before="101" w:line="333" w:lineRule="auto"/>
        <w:ind w:firstLine="834" w:firstLineChars="300"/>
        <w:jc w:val="both"/>
        <w:rPr>
          <w:rFonts w:hint="eastAsia" w:ascii="FangSong" w:hAnsi="FangSong" w:eastAsia="FangSong" w:cs="FangSong"/>
          <w:b/>
          <w:bCs/>
          <w:spacing w:val="-5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2.有什么意见问题建议请如实填写。</w:t>
      </w:r>
    </w:p>
    <w:p w14:paraId="67453F2D">
      <w:pPr>
        <w:spacing w:before="100" w:line="219" w:lineRule="auto"/>
        <w:ind w:left="799" w:firstLine="4609" w:firstLineChars="1700"/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eastAsia="zh-Hans"/>
        </w:rPr>
        <w:t>委托人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签名(盖章):</w:t>
      </w:r>
    </w:p>
    <w:p w14:paraId="1444B026">
      <w:pPr>
        <w:spacing w:before="100" w:line="219" w:lineRule="auto"/>
        <w:jc w:val="center"/>
        <w:rPr>
          <w:rFonts w:hint="eastAsia" w:ascii="FangSong" w:hAnsi="FangSong" w:eastAsia="FangSong" w:cs="FangSong"/>
          <w:sz w:val="16"/>
          <w:szCs w:val="20"/>
          <w:lang w:eastAsia="zh-CN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val="en-US" w:eastAsia="zh-CN"/>
        </w:rPr>
        <w:t xml:space="preserve">                                    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年   月   日</w:t>
      </w:r>
    </w:p>
    <w:p w14:paraId="06EB0F5A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1913A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1ED52A9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21ED52A9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D828B1A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D828B1A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  <w:lang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27EFB78D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3A2A5F85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4EA2F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54EA2F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9F5E6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4C09797A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C9F84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5620E6B"/>
    <w:rsid w:val="27FC5478"/>
    <w:rsid w:val="29972635"/>
    <w:rsid w:val="2AD2391F"/>
    <w:rsid w:val="2D9F7708"/>
    <w:rsid w:val="2F816515"/>
    <w:rsid w:val="325D3F9D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table" w:customStyle="1" w:styleId="19">
    <w:name w:val="Table Normal"/>
    <w:unhideWhenUsed/>
    <w:qFormat/>
    <w:uiPriority w:val="0"/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365</Words>
  <Characters>368</Characters>
  <Lines>44</Lines>
  <Paragraphs>12</Paragraphs>
  <TotalTime>0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2025-12-20T11:39:04Z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44E92DF6D2E2433CB5A06D94A9B9E689_13</vt:lpwstr>
  </property>
  <property fmtid="{D5CDD505-2E9C-101B-9397-08002B2CF9AE}" pid="4" name="KSOTemplateDocerSaveRecord">
    <vt:lpwstr>eyJoZGlkIjoiZmQ4NjcwYzZhYmNiMTJhZGI2NDk3NzFlYTI0YTIwYTYiLCJ1c2VySWQiOiIzMDcxNDk2NzgifQ==</vt:lpwstr>
  </property>
</Properties>
</file>