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5155A">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52"/>
          <w:szCs w:val="52"/>
          <w14:textFill>
            <w14:solidFill>
              <w14:schemeClr w14:val="tx1"/>
            </w14:solidFill>
          </w14:textFill>
        </w:rPr>
      </w:pPr>
    </w:p>
    <w:p w14:paraId="44BF4D64">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常</w:t>
      </w:r>
    </w:p>
    <w:p w14:paraId="77228075">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年</w:t>
      </w:r>
    </w:p>
    <w:p w14:paraId="28F37C8B">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法</w:t>
      </w:r>
    </w:p>
    <w:p w14:paraId="6C38AD11">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律</w:t>
      </w:r>
    </w:p>
    <w:p w14:paraId="76C2938A">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顾</w:t>
      </w:r>
    </w:p>
    <w:p w14:paraId="0357E765">
      <w:pPr>
        <w:keepNext w:val="0"/>
        <w:keepLines w:val="0"/>
        <w:pageBreakBefore w:val="0"/>
        <w:widowControl w:val="0"/>
        <w:kinsoku/>
        <w:wordWrap/>
        <w:overflowPunct/>
        <w:topLinePunct w:val="0"/>
        <w:autoSpaceDE/>
        <w:autoSpaceDN/>
        <w:bidi w:val="0"/>
        <w:adjustRightInd/>
        <w:jc w:val="center"/>
        <w:textAlignment w:val="auto"/>
        <w:rPr>
          <w:rFonts w:hint="default" w:eastAsia="SimSun"/>
          <w:b/>
          <w:color w:val="000000" w:themeColor="text1"/>
          <w:sz w:val="72"/>
          <w:szCs w:val="72"/>
          <w:lang w:val="en-US" w:eastAsia="zh-CN"/>
          <w14:textFill>
            <w14:solidFill>
              <w14:schemeClr w14:val="tx1"/>
            </w14:solidFill>
          </w14:textFill>
        </w:rPr>
      </w:pPr>
      <w:r>
        <w:rPr>
          <w:rFonts w:hint="eastAsia"/>
          <w:b/>
          <w:color w:val="000000" w:themeColor="text1"/>
          <w:sz w:val="72"/>
          <w:szCs w:val="72"/>
          <w:lang w:val="en-US" w:eastAsia="zh-CN"/>
          <w14:textFill>
            <w14:solidFill>
              <w14:schemeClr w14:val="tx1"/>
            </w14:solidFill>
          </w14:textFill>
        </w:rPr>
        <w:t>问</w:t>
      </w:r>
    </w:p>
    <w:p w14:paraId="4297842E">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72"/>
          <w:szCs w:val="72"/>
          <w14:textFill>
            <w14:solidFill>
              <w14:schemeClr w14:val="tx1"/>
            </w14:solidFill>
          </w14:textFill>
        </w:rPr>
      </w:pPr>
      <w:r>
        <w:rPr>
          <w:rFonts w:hint="eastAsia"/>
          <w:b/>
          <w:color w:val="000000" w:themeColor="text1"/>
          <w:sz w:val="72"/>
          <w:szCs w:val="72"/>
          <w14:textFill>
            <w14:solidFill>
              <w14:schemeClr w14:val="tx1"/>
            </w14:solidFill>
          </w14:textFill>
        </w:rPr>
        <w:t>合</w:t>
      </w:r>
    </w:p>
    <w:p w14:paraId="2771361F">
      <w:pPr>
        <w:keepNext w:val="0"/>
        <w:keepLines w:val="0"/>
        <w:pageBreakBefore w:val="0"/>
        <w:widowControl w:val="0"/>
        <w:kinsoku/>
        <w:wordWrap/>
        <w:overflowPunct/>
        <w:topLinePunct w:val="0"/>
        <w:autoSpaceDE/>
        <w:autoSpaceDN/>
        <w:bidi w:val="0"/>
        <w:adjustRightInd/>
        <w:jc w:val="center"/>
        <w:textAlignment w:val="auto"/>
        <w:rPr>
          <w:rFonts w:hint="eastAsia"/>
          <w:b/>
          <w:color w:val="000000" w:themeColor="text1"/>
          <w:sz w:val="52"/>
          <w:szCs w:val="52"/>
          <w14:textFill>
            <w14:solidFill>
              <w14:schemeClr w14:val="tx1"/>
            </w14:solidFill>
          </w14:textFill>
        </w:rPr>
      </w:pPr>
      <w:r>
        <w:rPr>
          <w:rFonts w:hint="eastAsia"/>
          <w:b/>
          <w:color w:val="000000" w:themeColor="text1"/>
          <w:sz w:val="72"/>
          <w:szCs w:val="72"/>
          <w14:textFill>
            <w14:solidFill>
              <w14:schemeClr w14:val="tx1"/>
            </w14:solidFill>
          </w14:textFill>
        </w:rPr>
        <w:t>同</w:t>
      </w:r>
    </w:p>
    <w:p w14:paraId="271B1666">
      <w:pPr>
        <w:keepNext w:val="0"/>
        <w:keepLines w:val="0"/>
        <w:pageBreakBefore w:val="0"/>
        <w:widowControl w:val="0"/>
        <w:kinsoku/>
        <w:wordWrap/>
        <w:overflowPunct/>
        <w:topLinePunct w:val="0"/>
        <w:autoSpaceDE/>
        <w:autoSpaceDN/>
        <w:bidi w:val="0"/>
        <w:adjustRightInd/>
        <w:jc w:val="center"/>
        <w:textAlignment w:val="auto"/>
        <w:rPr>
          <w:b/>
          <w:color w:val="000000" w:themeColor="text1"/>
          <w:sz w:val="52"/>
          <w:szCs w:val="52"/>
          <w14:textFill>
            <w14:solidFill>
              <w14:schemeClr w14:val="tx1"/>
            </w14:solidFill>
          </w14:textFill>
        </w:rPr>
      </w:pPr>
    </w:p>
    <w:p w14:paraId="2B7EE945">
      <w:pPr>
        <w:keepNext w:val="0"/>
        <w:keepLines w:val="0"/>
        <w:pageBreakBefore w:val="0"/>
        <w:widowControl w:val="0"/>
        <w:kinsoku/>
        <w:wordWrap/>
        <w:overflowPunct/>
        <w:topLinePunct w:val="0"/>
        <w:autoSpaceDE/>
        <w:autoSpaceDN/>
        <w:bidi w:val="0"/>
        <w:adjustRightInd/>
        <w:textAlignment w:val="auto"/>
        <w:rPr>
          <w:color w:val="000000" w:themeColor="text1"/>
          <w14:textFill>
            <w14:solidFill>
              <w14:schemeClr w14:val="tx1"/>
            </w14:solidFill>
          </w14:textFill>
        </w:rPr>
      </w:pPr>
    </w:p>
    <w:p w14:paraId="0A7A3D30">
      <w:pPr>
        <w:keepNext w:val="0"/>
        <w:keepLines w:val="0"/>
        <w:pageBreakBefore w:val="0"/>
        <w:widowControl w:val="0"/>
        <w:kinsoku/>
        <w:wordWrap/>
        <w:overflowPunct/>
        <w:topLinePunct w:val="0"/>
        <w:autoSpaceDE/>
        <w:autoSpaceDN/>
        <w:bidi w:val="0"/>
        <w:adjustRightInd/>
        <w:textAlignment w:val="auto"/>
        <w:rPr>
          <w:color w:val="000000" w:themeColor="text1"/>
          <w14:textFill>
            <w14:solidFill>
              <w14:schemeClr w14:val="tx1"/>
            </w14:solidFill>
          </w14:textFill>
        </w:rPr>
      </w:pPr>
    </w:p>
    <w:p w14:paraId="62886B1D">
      <w:pPr>
        <w:keepNext w:val="0"/>
        <w:keepLines w:val="0"/>
        <w:pageBreakBefore w:val="0"/>
        <w:widowControl w:val="0"/>
        <w:kinsoku/>
        <w:wordWrap/>
        <w:overflowPunct/>
        <w:topLinePunct w:val="0"/>
        <w:autoSpaceDE/>
        <w:autoSpaceDN/>
        <w:bidi w:val="0"/>
        <w:adjustRightInd/>
        <w:textAlignment w:val="auto"/>
        <w:rPr>
          <w:color w:val="000000" w:themeColor="text1"/>
          <w14:textFill>
            <w14:solidFill>
              <w14:schemeClr w14:val="tx1"/>
            </w14:solidFill>
          </w14:textFill>
        </w:rPr>
      </w:pPr>
    </w:p>
    <w:p w14:paraId="4FA91783">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color w:val="000000" w:themeColor="text1"/>
          <w:sz w:val="32"/>
          <w:szCs w:val="32"/>
          <w:u w:val="single"/>
          <w14:textFill>
            <w14:solidFill>
              <w14:schemeClr w14:val="tx1"/>
            </w14:solidFill>
          </w14:textFill>
        </w:rPr>
      </w:pPr>
      <w:r>
        <w:rPr>
          <w:rFonts w:hint="eastAsia"/>
          <w:b/>
          <w:color w:val="000000" w:themeColor="text1"/>
          <w:sz w:val="32"/>
          <w:szCs w:val="32"/>
          <w14:textFill>
            <w14:solidFill>
              <w14:schemeClr w14:val="tx1"/>
            </w14:solidFill>
          </w14:textFill>
        </w:rPr>
        <w:t>甲方：</w:t>
      </w:r>
      <w:r>
        <w:rPr>
          <w:rFonts w:hint="eastAsia"/>
          <w:b/>
          <w:color w:val="000000" w:themeColor="text1"/>
          <w:sz w:val="32"/>
          <w:szCs w:val="32"/>
          <w:u w:val="single"/>
          <w14:textFill>
            <w14:solidFill>
              <w14:schemeClr w14:val="tx1"/>
            </w14:solidFill>
          </w14:textFill>
        </w:rPr>
        <w:t xml:space="preserve">  {{名称}}  </w:t>
      </w:r>
    </w:p>
    <w:p w14:paraId="4370B327">
      <w:pPr>
        <w:keepNext w:val="0"/>
        <w:keepLines w:val="0"/>
        <w:pageBreakBefore w:val="0"/>
        <w:widowControl w:val="0"/>
        <w:kinsoku/>
        <w:wordWrap/>
        <w:overflowPunct/>
        <w:topLinePunct w:val="0"/>
        <w:autoSpaceDE/>
        <w:autoSpaceDN/>
        <w:bidi w:val="0"/>
        <w:adjustRightInd/>
        <w:spacing w:line="480" w:lineRule="auto"/>
        <w:ind w:firstLine="1606" w:firstLineChars="500"/>
        <w:textAlignment w:val="auto"/>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乙方：  北京市盈科（青岛）律师事务所</w:t>
      </w:r>
    </w:p>
    <w:p w14:paraId="233E8F5B">
      <w:pPr>
        <w:keepNext w:val="0"/>
        <w:keepLines w:val="0"/>
        <w:pageBreakBefore w:val="0"/>
        <w:widowControl w:val="0"/>
        <w:kinsoku/>
        <w:wordWrap/>
        <w:overflowPunct/>
        <w:topLinePunct w:val="0"/>
        <w:autoSpaceDE/>
        <w:autoSpaceDN/>
        <w:bidi w:val="0"/>
        <w:adjustRightInd/>
        <w:textAlignment w:val="auto"/>
        <w:rPr>
          <w:b/>
          <w:color w:val="000000" w:themeColor="text1"/>
          <w:sz w:val="30"/>
          <w:szCs w:val="30"/>
          <w14:textFill>
            <w14:solidFill>
              <w14:schemeClr w14:val="tx1"/>
            </w14:solidFill>
          </w14:textFill>
        </w:rPr>
      </w:pPr>
    </w:p>
    <w:p w14:paraId="4F5D25F2">
      <w:pPr>
        <w:keepNext w:val="0"/>
        <w:keepLines w:val="0"/>
        <w:pageBreakBefore w:val="0"/>
        <w:widowControl w:val="0"/>
        <w:kinsoku/>
        <w:wordWrap/>
        <w:overflowPunct/>
        <w:topLinePunct w:val="0"/>
        <w:autoSpaceDE/>
        <w:autoSpaceDN/>
        <w:bidi w:val="0"/>
        <w:adjustRightInd/>
        <w:jc w:val="center"/>
        <w:textAlignment w:val="auto"/>
        <w:rPr>
          <w:b/>
          <w:color w:val="000000" w:themeColor="text1"/>
          <w:sz w:val="32"/>
          <w:szCs w:val="32"/>
          <w14:textFill>
            <w14:solidFill>
              <w14:schemeClr w14:val="tx1"/>
            </w14:solidFill>
          </w14:textFill>
        </w:rPr>
      </w:pPr>
      <w:r>
        <w:rPr>
          <w:rFonts w:hint="eastAsia"/>
          <w:b/>
          <w:color w:val="000000" w:themeColor="text1"/>
          <w:sz w:val="32"/>
          <w:szCs w:val="32"/>
          <w14:textFill>
            <w14:solidFill>
              <w14:schemeClr w14:val="tx1"/>
            </w14:solidFill>
          </w14:textFill>
        </w:rPr>
        <w:t>签订时间</w:t>
      </w:r>
      <w:r>
        <w:rPr>
          <w:rFonts w:hint="eastAsia"/>
          <w:b/>
          <w:color w:val="000000" w:themeColor="text1"/>
          <w:sz w:val="32"/>
          <w:szCs w:val="32"/>
          <w:lang w:val="en-US" w:eastAsia="zh-CN"/>
          <w14:textFill>
            <w14:solidFill>
              <w14:schemeClr w14:val="tx1"/>
            </w14:solidFill>
          </w14:textFill>
        </w:rPr>
        <w:t xml:space="preserve">  </w:t>
      </w:r>
      <w:r>
        <w:rPr>
          <w:rFonts w:hint="eastAsia"/>
          <w:b/>
          <w:color w:val="000000" w:themeColor="text1"/>
          <w:sz w:val="32"/>
          <w:szCs w:val="32"/>
          <w14:textFill>
            <w14:solidFill>
              <w14:schemeClr w14:val="tx1"/>
            </w14:solidFill>
          </w14:textFill>
        </w:rPr>
        <w:t>{{委托日期}}</w:t>
      </w:r>
    </w:p>
    <w:p w14:paraId="117C5FC6">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hint="eastAsia" w:ascii="仿宋_GB2312" w:hAnsi="SimSun" w:eastAsia="仿宋_GB2312" w:cs="Arial"/>
          <w:b/>
          <w:bCs/>
          <w:color w:val="000000" w:themeColor="text1"/>
          <w:sz w:val="24"/>
          <w14:textFill>
            <w14:solidFill>
              <w14:schemeClr w14:val="tx1"/>
            </w14:solidFill>
          </w14:textFill>
        </w:rPr>
      </w:pPr>
    </w:p>
    <w:p w14:paraId="42103960">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color w:val="000000" w:themeColor="text1"/>
          <w:sz w:val="36"/>
          <w:szCs w:val="36"/>
          <w:lang w:val="en-US" w:eastAsia="zh-CN"/>
          <w14:textFill>
            <w14:solidFill>
              <w14:schemeClr w14:val="tx1"/>
            </w14:solidFill>
          </w14:textFill>
        </w:rPr>
      </w:pPr>
    </w:p>
    <w:p w14:paraId="5DBA4F8D">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color w:val="000000" w:themeColor="text1"/>
          <w:sz w:val="36"/>
          <w:szCs w:val="36"/>
          <w:lang w:val="en-US" w:eastAsia="zh-CN"/>
          <w14:textFill>
            <w14:solidFill>
              <w14:schemeClr w14:val="tx1"/>
            </w14:solidFill>
          </w14:textFill>
        </w:rPr>
      </w:pPr>
    </w:p>
    <w:p w14:paraId="1441ADD1">
      <w:pPr>
        <w:rPr>
          <w:rFonts w:hint="eastAsia"/>
          <w:b/>
          <w:color w:val="000000" w:themeColor="text1"/>
          <w:sz w:val="36"/>
          <w:szCs w:val="36"/>
          <w:lang w:val="en-US" w:eastAsia="zh-CN"/>
          <w14:textFill>
            <w14:solidFill>
              <w14:schemeClr w14:val="tx1"/>
            </w14:solidFill>
          </w14:textFill>
        </w:rPr>
      </w:pPr>
      <w:r>
        <w:rPr>
          <w:rFonts w:hint="eastAsia"/>
          <w:b/>
          <w:color w:val="000000" w:themeColor="text1"/>
          <w:sz w:val="36"/>
          <w:szCs w:val="36"/>
          <w:lang w:val="en-US" w:eastAsia="zh-CN"/>
          <w14:textFill>
            <w14:solidFill>
              <w14:schemeClr w14:val="tx1"/>
            </w14:solidFill>
          </w14:textFill>
        </w:rPr>
        <w:br w:type="page"/>
      </w:r>
    </w:p>
    <w:p w14:paraId="17060390">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color w:val="000000" w:themeColor="text1"/>
          <w:sz w:val="36"/>
          <w:szCs w:val="36"/>
          <w:lang w:val="en-US" w:eastAsia="zh-CN"/>
          <w14:textFill>
            <w14:solidFill>
              <w14:schemeClr w14:val="tx1"/>
            </w14:solidFill>
          </w14:textFill>
        </w:rPr>
      </w:pPr>
      <w:r>
        <w:rPr>
          <w:rFonts w:hint="eastAsia"/>
          <w:b/>
          <w:color w:val="000000" w:themeColor="text1"/>
          <w:sz w:val="36"/>
          <w:szCs w:val="36"/>
          <w:lang w:val="en-US" w:eastAsia="zh-CN"/>
          <w14:textFill>
            <w14:solidFill>
              <w14:schemeClr w14:val="tx1"/>
            </w14:solidFill>
          </w14:textFill>
        </w:rPr>
        <w:t>常年法律顾问合同</w:t>
      </w:r>
    </w:p>
    <w:p w14:paraId="28281B02">
      <w:pPr>
        <w:keepNext w:val="0"/>
        <w:keepLines w:val="0"/>
        <w:pageBreakBefore w:val="0"/>
        <w:widowControl/>
        <w:tabs>
          <w:tab w:val="left" w:pos="5880"/>
        </w:tabs>
        <w:kinsoku/>
        <w:wordWrap/>
        <w:overflowPunct/>
        <w:topLinePunct w:val="0"/>
        <w:autoSpaceDE/>
        <w:autoSpaceDN/>
        <w:bidi w:val="0"/>
        <w:adjustRightInd/>
        <w:jc w:val="center"/>
        <w:textAlignment w:val="auto"/>
        <w:rPr>
          <w:rFonts w:hint="eastAsia"/>
          <w:b/>
          <w:color w:val="000000" w:themeColor="text1"/>
          <w:sz w:val="28"/>
          <w:szCs w:val="28"/>
          <w:lang w:val="en-US" w:eastAsia="zh-CN"/>
          <w14:textFill>
            <w14:solidFill>
              <w14:schemeClr w14:val="tx1"/>
            </w14:solidFill>
          </w14:textFill>
        </w:rPr>
      </w:pPr>
    </w:p>
    <w:p w14:paraId="7EE11685">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甲方：</w:t>
      </w:r>
      <w:r>
        <w:rPr>
          <w:rFonts w:hint="default" w:ascii="仿宋_GB2312" w:hAnsi="SimSun" w:eastAsia="仿宋_GB2312" w:cs="Arial"/>
          <w:b/>
          <w:bCs/>
          <w:color w:val="000000" w:themeColor="text1"/>
          <w:sz w:val="24"/>
          <w14:textFill>
            <w14:solidFill>
              <w14:schemeClr w14:val="tx1"/>
            </w14:solidFill>
          </w14:textFill>
        </w:rPr>
        <w:t>{{名称}}</w:t>
      </w:r>
    </w:p>
    <w:p w14:paraId="4D90CD23">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法定代表人：</w:t>
      </w:r>
      <w:r>
        <w:rPr>
          <w:rFonts w:hint="default" w:ascii="仿宋_GB2312" w:hAnsi="SimSun" w:eastAsia="仿宋_GB2312" w:cs="Arial"/>
          <w:b/>
          <w:bCs/>
          <w:color w:val="000000" w:themeColor="text1"/>
          <w:sz w:val="24"/>
          <w14:textFill>
            <w14:solidFill>
              <w14:schemeClr w14:val="tx1"/>
            </w14:solidFill>
          </w14:textFill>
        </w:rPr>
        <w:t>{{法定代表人}}</w:t>
      </w:r>
    </w:p>
    <w:p w14:paraId="74BB300A">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营业执照号/身份证号：{{统一社会信用代码}}</w:t>
      </w:r>
    </w:p>
    <w:p w14:paraId="6AD0C3E3">
      <w:pPr>
        <w:keepNext w:val="0"/>
        <w:keepLines w:val="0"/>
        <w:pageBreakBefore w:val="0"/>
        <w:widowControl w:val="0"/>
        <w:tabs>
          <w:tab w:val="left" w:pos="5400"/>
          <w:tab w:val="left" w:pos="5580"/>
        </w:tabs>
        <w:kinsoku/>
        <w:wordWrap/>
        <w:overflowPunct/>
        <w:topLinePunct w:val="0"/>
        <w:autoSpaceDE/>
        <w:autoSpaceDN/>
        <w:bidi w:val="0"/>
        <w:adjustRightInd/>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地址：{{地址}}</w:t>
      </w:r>
    </w:p>
    <w:p w14:paraId="6E7736C1">
      <w:pPr>
        <w:keepNext w:val="0"/>
        <w:keepLines w:val="0"/>
        <w:pageBreakBefore w:val="0"/>
        <w:widowControl/>
        <w:kinsoku/>
        <w:wordWrap/>
        <w:overflowPunct/>
        <w:topLinePunct w:val="0"/>
        <w:autoSpaceDE/>
        <w:autoSpaceDN/>
        <w:bidi w:val="0"/>
        <w:adjustRightInd w:val="0"/>
        <w:snapToGrid w:val="0"/>
        <w:spacing w:afterAutospacing="0" w:line="360" w:lineRule="exact"/>
        <w:ind w:left="0" w:leftChars="0" w:right="0" w:rightChars="0" w:firstLine="482" w:firstLineChars="200"/>
        <w:jc w:val="both"/>
        <w:textAlignment w:val="auto"/>
        <w:outlineLvl w:val="9"/>
        <w:rPr>
          <w:rFonts w:hint="eastAsia" w:ascii="FangSong" w:hAnsi="FangSong" w:eastAsia="FangSong" w:cs="FangSong"/>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电话：</w:t>
      </w:r>
      <w:r>
        <w:rPr>
          <w:rFonts w:hint="eastAsia" w:ascii="FangSong" w:hAnsi="FangSong" w:eastAsia="FangSong" w:cs="FangSong"/>
          <w:b/>
          <w:bCs/>
          <w:color w:val="000000" w:themeColor="text1"/>
          <w:sz w:val="24"/>
          <w:szCs w:val="24"/>
          <w:lang w:val="en-US" w:eastAsia="zh-CN"/>
          <w14:textFill>
            <w14:solidFill>
              <w14:schemeClr w14:val="tx1"/>
            </w14:solidFill>
          </w14:textFill>
        </w:rPr>
        <w:t xml:space="preserve">{{电话}}  </w:t>
      </w:r>
      <w:r>
        <w:rPr>
          <w:rFonts w:hint="eastAsia" w:ascii="FangSong" w:hAnsi="FangSong" w:eastAsia="FangSong" w:cs="FangSong"/>
          <w:b/>
          <w:bCs/>
          <w:color w:val="000000" w:themeColor="text1"/>
          <w:sz w:val="24"/>
          <w:szCs w:val="24"/>
          <w14:textFill>
            <w14:solidFill>
              <w14:schemeClr w14:val="tx1"/>
            </w14:solidFill>
          </w14:textFill>
        </w:rPr>
        <w:t>微信号：{{微信号}}</w:t>
      </w:r>
      <w:r>
        <w:rPr>
          <w:rFonts w:hint="eastAsia" w:ascii="FangSong" w:hAnsi="FangSong" w:eastAsia="FangSong" w:cs="FangSong"/>
          <w:b/>
          <w:bCs/>
          <w:color w:val="000000" w:themeColor="text1"/>
          <w:sz w:val="24"/>
          <w:szCs w:val="24"/>
          <w:lang w:val="en-US" w:eastAsia="zh-CN"/>
          <w14:textFill>
            <w14:solidFill>
              <w14:schemeClr w14:val="tx1"/>
            </w14:solidFill>
          </w14:textFill>
        </w:rPr>
        <w:t xml:space="preserve">  电子邮箱：</w:t>
      </w:r>
      <w:r>
        <w:rPr>
          <w:rFonts w:hint="eastAsia" w:ascii="FangSong" w:hAnsi="FangSong" w:eastAsia="FangSong" w:cs="FangSong"/>
          <w:b/>
          <w:bCs/>
          <w:color w:val="000000" w:themeColor="text1"/>
          <w:sz w:val="24"/>
          <w:szCs w:val="24"/>
          <w14:textFill>
            <w14:solidFill>
              <w14:schemeClr w14:val="tx1"/>
            </w14:solidFill>
          </w14:textFill>
        </w:rPr>
        <w:t>{{电子邮箱}}</w:t>
      </w:r>
    </w:p>
    <w:p w14:paraId="34ED9221">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p>
    <w:p w14:paraId="27D82FAF">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 xml:space="preserve">乙方：北京市盈科（青岛）律师事务所                                   </w:t>
      </w:r>
    </w:p>
    <w:p w14:paraId="459C5B7C">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地址：青岛市市南区</w:t>
      </w:r>
      <w:r>
        <w:rPr>
          <w:rFonts w:hint="eastAsia" w:ascii="仿宋_GB2312" w:hAnsi="SimSun" w:eastAsia="仿宋_GB2312" w:cs="Arial"/>
          <w:b/>
          <w:bCs/>
          <w:color w:val="000000" w:themeColor="text1"/>
          <w:sz w:val="24"/>
          <w:lang w:val="en-US" w:eastAsia="zh-CN"/>
          <w14:textFill>
            <w14:solidFill>
              <w14:schemeClr w14:val="tx1"/>
            </w14:solidFill>
          </w14:textFill>
        </w:rPr>
        <w:t>山东路6号甲华润大厦B座29/30层</w:t>
      </w:r>
      <w:r>
        <w:rPr>
          <w:rFonts w:hint="eastAsia" w:ascii="仿宋_GB2312" w:hAnsi="SimSun" w:eastAsia="仿宋_GB2312" w:cs="Arial"/>
          <w:b/>
          <w:bCs/>
          <w:color w:val="000000" w:themeColor="text1"/>
          <w:sz w:val="24"/>
          <w14:textFill>
            <w14:solidFill>
              <w14:schemeClr w14:val="tx1"/>
            </w14:solidFill>
          </w14:textFill>
        </w:rPr>
        <w:t xml:space="preserve">     </w:t>
      </w:r>
    </w:p>
    <w:p w14:paraId="7D420061">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ascii="仿宋_GB2312" w:hAnsi="SimSun" w:eastAsia="仿宋_GB2312" w:cs="Arial"/>
          <w:b/>
          <w:bCs/>
          <w:color w:val="000000" w:themeColor="text1"/>
          <w:sz w:val="24"/>
          <w14:textFill>
            <w14:solidFill>
              <w14:schemeClr w14:val="tx1"/>
            </w14:solidFill>
          </w14:textFill>
        </w:rPr>
      </w:pPr>
      <w:r>
        <w:rPr>
          <w:rFonts w:hint="eastAsia" w:ascii="仿宋_GB2312" w:hAnsi="SimSun" w:eastAsia="仿宋_GB2312" w:cs="Arial"/>
          <w:b/>
          <w:bCs/>
          <w:color w:val="000000" w:themeColor="text1"/>
          <w:sz w:val="24"/>
          <w14:textFill>
            <w14:solidFill>
              <w14:schemeClr w14:val="tx1"/>
            </w14:solidFill>
          </w14:textFill>
        </w:rPr>
        <w:t>电话：0532</w:t>
      </w:r>
      <w:r>
        <w:rPr>
          <w:rFonts w:hint="eastAsia" w:ascii="仿宋_GB2312" w:hAnsi="SimSun" w:eastAsia="仿宋_GB2312" w:cs="Arial"/>
          <w:b/>
          <w:bCs/>
          <w:color w:val="000000" w:themeColor="text1"/>
          <w:sz w:val="24"/>
          <w:lang w:val="en-US" w:eastAsia="zh-CN"/>
          <w14:textFill>
            <w14:solidFill>
              <w14:schemeClr w14:val="tx1"/>
            </w14:solidFill>
          </w14:textFill>
        </w:rPr>
        <w:t>-</w:t>
      </w:r>
      <w:r>
        <w:rPr>
          <w:rFonts w:hint="eastAsia" w:ascii="仿宋_GB2312" w:hAnsi="SimSun" w:eastAsia="仿宋_GB2312" w:cs="Arial"/>
          <w:b/>
          <w:bCs/>
          <w:color w:val="000000" w:themeColor="text1"/>
          <w:sz w:val="24"/>
          <w14:textFill>
            <w14:solidFill>
              <w14:schemeClr w14:val="tx1"/>
            </w14:solidFill>
          </w14:textFill>
        </w:rPr>
        <w:t>80689888    传真：0532-80681868     邮编：266071</w:t>
      </w:r>
    </w:p>
    <w:p w14:paraId="51FFA32B">
      <w:pPr>
        <w:keepNext w:val="0"/>
        <w:keepLines w:val="0"/>
        <w:pageBreakBefore w:val="0"/>
        <w:widowControl/>
        <w:tabs>
          <w:tab w:val="left" w:pos="858"/>
        </w:tabs>
        <w:kinsoku/>
        <w:wordWrap/>
        <w:overflowPunct/>
        <w:topLinePunct w:val="0"/>
        <w:autoSpaceDE/>
        <w:autoSpaceDN/>
        <w:bidi w:val="0"/>
        <w:adjustRightInd/>
        <w:snapToGrid w:val="0"/>
        <w:spacing w:line="440" w:lineRule="exact"/>
        <w:textAlignment w:val="auto"/>
        <w:rPr>
          <w:rFonts w:ascii="楷体_GB2312" w:hAnsi="SimSun" w:eastAsia="楷体_GB2312"/>
          <w:b/>
          <w:color w:val="000000" w:themeColor="text1"/>
          <w:sz w:val="24"/>
          <w14:textFill>
            <w14:solidFill>
              <w14:schemeClr w14:val="tx1"/>
            </w14:solidFill>
          </w14:textFill>
        </w:rPr>
      </w:pPr>
    </w:p>
    <w:p w14:paraId="274BBB9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甲方因业务发展和维护自身利益的需要，根据《中华人民共和国</w:t>
      </w:r>
      <w:r>
        <w:rPr>
          <w:rFonts w:hint="eastAsia" w:ascii="楷体_GB2312" w:hAnsi="SimSun" w:eastAsia="楷体_GB2312"/>
          <w:color w:val="000000" w:themeColor="text1"/>
          <w:spacing w:val="5"/>
          <w:sz w:val="24"/>
          <w:lang w:val="en-US" w:eastAsia="zh-CN"/>
          <w14:textFill>
            <w14:solidFill>
              <w14:schemeClr w14:val="tx1"/>
            </w14:solidFill>
          </w14:textFill>
        </w:rPr>
        <w:t>民法典</w:t>
      </w:r>
      <w:r>
        <w:rPr>
          <w:rFonts w:hint="eastAsia" w:ascii="楷体_GB2312" w:hAnsi="SimSun" w:eastAsia="楷体_GB2312"/>
          <w:color w:val="000000" w:themeColor="text1"/>
          <w:spacing w:val="5"/>
          <w:sz w:val="24"/>
          <w14:textFill>
            <w14:solidFill>
              <w14:schemeClr w14:val="tx1"/>
            </w14:solidFill>
          </w14:textFill>
        </w:rPr>
        <w:t>》、《中华人民共和国律师法》的有关规定，就聘请乙方担任常年法律顾问事宜，经过友好协商，达成如下协议：</w:t>
      </w:r>
    </w:p>
    <w:p w14:paraId="1699DB5F">
      <w:pPr>
        <w:keepNext w:val="0"/>
        <w:keepLines w:val="0"/>
        <w:pageBreakBefore w:val="0"/>
        <w:widowControl/>
        <w:tabs>
          <w:tab w:val="left" w:pos="858"/>
        </w:tabs>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第一条  聘请事项</w:t>
      </w:r>
    </w:p>
    <w:p w14:paraId="536F972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1、甲方因工作需要聘任乙方律师作为甲方公司常年法律顾问。乙方接受甲方的委托，同意并指派</w:t>
      </w:r>
      <w:r>
        <w:rPr>
          <w:rFonts w:hint="eastAsia" w:ascii="楷体_GB2312" w:hAnsi="SimSun" w:eastAsia="楷体_GB2312"/>
          <w:color w:val="000000" w:themeColor="text1"/>
          <w:spacing w:val="5"/>
          <w:sz w:val="24"/>
          <w:u w:val="single"/>
          <w14:textFill>
            <w14:solidFill>
              <w14:schemeClr w14:val="tx1"/>
            </w14:solidFill>
          </w14:textFill>
        </w:rPr>
        <w:t xml:space="preserve"> {{代理律师}} </w:t>
      </w:r>
      <w:r>
        <w:rPr>
          <w:rFonts w:hint="eastAsia" w:ascii="楷体_GB2312" w:hAnsi="SimSun" w:eastAsia="楷体_GB2312"/>
          <w:color w:val="000000" w:themeColor="text1"/>
          <w:spacing w:val="5"/>
          <w:sz w:val="24"/>
          <w:u w:val="none"/>
          <w:lang w:val="en-US" w:eastAsia="zh-CN"/>
          <w14:textFill>
            <w14:solidFill>
              <w14:schemeClr w14:val="tx1"/>
            </w14:solidFill>
          </w14:textFill>
        </w:rPr>
        <w:t>等律师</w:t>
      </w:r>
      <w:r>
        <w:rPr>
          <w:rFonts w:hint="eastAsia" w:ascii="楷体_GB2312" w:hAnsi="SimSun" w:eastAsia="楷体_GB2312"/>
          <w:color w:val="000000" w:themeColor="text1"/>
          <w:spacing w:val="5"/>
          <w:sz w:val="24"/>
          <w14:textFill>
            <w14:solidFill>
              <w14:schemeClr w14:val="tx1"/>
            </w14:solidFill>
          </w14:textFill>
        </w:rPr>
        <w:t>为甲方法律顾问；</w:t>
      </w:r>
    </w:p>
    <w:p w14:paraId="075E602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2、乙方承诺以自己的专业知识和技能，在聘期内为甲方提供综合性的法律服务；</w:t>
      </w:r>
    </w:p>
    <w:p w14:paraId="2D2AE21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3、甲乙双方有权调整本方之工作人员，调整后应及时通知对方。</w:t>
      </w:r>
    </w:p>
    <w:p w14:paraId="2F19DFE4">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第二条  乙方的服务范围包括以下</w:t>
      </w:r>
      <w:r>
        <w:rPr>
          <w:rFonts w:hint="eastAsia" w:ascii="楷体_GB2312" w:hAnsi="楷体_GB2312" w:eastAsia="楷体_GB2312"/>
          <w:b/>
          <w:bCs/>
          <w:color w:val="000000" w:themeColor="text1"/>
          <w:sz w:val="24"/>
          <w:u w:val="single"/>
          <w14:textFill>
            <w14:solidFill>
              <w14:schemeClr w14:val="tx1"/>
            </w14:solidFill>
          </w14:textFill>
        </w:rPr>
        <w:t xml:space="preserve"> </w:t>
      </w:r>
      <w:r>
        <w:rPr>
          <w:rFonts w:hint="eastAsia" w:ascii="楷体_GB2312" w:hAnsi="楷体_GB2312" w:eastAsia="楷体_GB2312"/>
          <w:b/>
          <w:bCs/>
          <w:color w:val="000000" w:themeColor="text1"/>
          <w:sz w:val="24"/>
          <w:u w:val="single"/>
          <w:lang w:val="en-US" w:eastAsia="zh-CN"/>
          <w14:textFill>
            <w14:solidFill>
              <w14:schemeClr w14:val="tx1"/>
            </w14:solidFill>
          </w14:textFill>
        </w:rPr>
        <w:t>1-10</w:t>
      </w:r>
      <w:r>
        <w:rPr>
          <w:rFonts w:hint="eastAsia" w:ascii="楷体_GB2312" w:hAnsi="楷体_GB2312" w:eastAsia="楷体_GB2312"/>
          <w:b/>
          <w:bCs/>
          <w:color w:val="000000" w:themeColor="text1"/>
          <w:sz w:val="24"/>
          <w:u w:val="single"/>
          <w14:textFill>
            <w14:solidFill>
              <w14:schemeClr w14:val="tx1"/>
            </w14:solidFill>
          </w14:textFill>
        </w:rPr>
        <w:t xml:space="preserve"> </w:t>
      </w:r>
      <w:r>
        <w:rPr>
          <w:rFonts w:hint="eastAsia" w:ascii="楷体_GB2312" w:hAnsi="楷体_GB2312" w:eastAsia="楷体_GB2312"/>
          <w:b/>
          <w:bCs/>
          <w:color w:val="000000" w:themeColor="text1"/>
          <w:sz w:val="24"/>
          <w14:textFill>
            <w14:solidFill>
              <w14:schemeClr w14:val="tx1"/>
            </w14:solidFill>
          </w14:textFill>
        </w:rPr>
        <w:t>项</w:t>
      </w:r>
    </w:p>
    <w:p w14:paraId="3C8AAC6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1、为甲方的重大经营决策提供法律和政策依据；</w:t>
      </w:r>
    </w:p>
    <w:p w14:paraId="438C197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2、协助草拟、制订、审查或修改各类合同、协议等法律文件；</w:t>
      </w:r>
    </w:p>
    <w:p w14:paraId="590DA7F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3、为甲方的业务策划提供法律咨询、协助甲方草拟、制订重要项目的内部合约化制度；</w:t>
      </w:r>
    </w:p>
    <w:p w14:paraId="59A1C41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4、应甲方要求，参与甲方高层会议、企业策划、商务谈判，进行法律分析、论证，办理资信调查、可行性研究、风险预测和项目投资论证等非诉法律事务；</w:t>
      </w:r>
    </w:p>
    <w:p w14:paraId="4AC291A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5、应甲方要求，就甲方已经面临或者可能发生的纠纷，进行法律论证，提出解决方案，出具律师函，发表律师意见，或参与非诉讼谈判、协调、调解；</w:t>
      </w:r>
    </w:p>
    <w:p w14:paraId="0AFE5192">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6、应甲方要求讲授法律知识，为企业职工提供法制宣传、教育、培训；</w:t>
      </w:r>
    </w:p>
    <w:p w14:paraId="11B55B19">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7、帮助甲方建立劳动合同、人事管理体系制度、企业内部规章制度、合同管理制度，解答甲方有关劳动法的问题，并协助甲方处理劳动争议；</w:t>
      </w:r>
    </w:p>
    <w:p w14:paraId="458A8E7E">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8、接受甲方委托担任代理人，参加甲方涉及经济、民事、知识产权、劳动、行政、刑事等诉讼、非诉、调解、仲裁活动；</w:t>
      </w:r>
    </w:p>
    <w:p w14:paraId="23E5A914">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9、经甲方特别授权，签署、送达或接收法律文书；</w:t>
      </w:r>
    </w:p>
    <w:p w14:paraId="78862777">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10、完成甲方交办的其他法律事务。</w:t>
      </w:r>
    </w:p>
    <w:p w14:paraId="0015FFE7">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shd w:val="pct10" w:color="auto" w:fill="FFFFFF"/>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第三条  乙方的义务包括以下</w:t>
      </w:r>
      <w:r>
        <w:rPr>
          <w:rFonts w:hint="eastAsia" w:ascii="楷体_GB2312" w:hAnsi="楷体_GB2312" w:eastAsia="楷体_GB2312"/>
          <w:b/>
          <w:bCs/>
          <w:color w:val="000000" w:themeColor="text1"/>
          <w:sz w:val="24"/>
          <w:u w:val="none"/>
          <w:lang w:val="en-US" w:eastAsia="zh-CN"/>
          <w14:textFill>
            <w14:solidFill>
              <w14:schemeClr w14:val="tx1"/>
            </w14:solidFill>
          </w14:textFill>
        </w:rPr>
        <w:t>内容：</w:t>
      </w:r>
    </w:p>
    <w:p w14:paraId="1315226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1、乙方律师应当勤勉、尽责地完成第二条所列法律工作；</w:t>
      </w:r>
    </w:p>
    <w:p w14:paraId="7E12CEE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2、乙方律师应当尽最大努力维护甲方利益；</w:t>
      </w:r>
    </w:p>
    <w:p w14:paraId="2EB73CA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3、乙方律师应当在取得甲方委托和收到甲方提供的文件资料后，及时完成委托事项，并应甲方要求通报工作进程；</w:t>
      </w:r>
    </w:p>
    <w:p w14:paraId="41EFCF2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4、乙方律师在担任常年法律顾问期间，不得为甲方员工个人提供任何不利于甲方的咨询意见；</w:t>
      </w:r>
    </w:p>
    <w:p w14:paraId="633BE2F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5、乙方律师未经甲方同意，不得担任与甲方具有法律利益冲突的另一方的法律顾问或者代理人；</w:t>
      </w:r>
    </w:p>
    <w:p w14:paraId="3FC407E4">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6、乙方律师应对其提供的法律意见的合法性承担法律责任；</w:t>
      </w:r>
    </w:p>
    <w:p w14:paraId="6A6D6A2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7、乙方律师对其获知的甲方商业秘密负有保密责任，非由法律规定或者甲方同意，不得向任何第三方披露；</w:t>
      </w:r>
    </w:p>
    <w:p w14:paraId="22D331C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8、乙方对甲方业务应当单独建档，应当保存完整的工作记录，办理具体法律事务时，要一事一档、一案一卷，对涉及甲方的原始证据、法律文件和财物应当妥善保管；</w:t>
      </w:r>
    </w:p>
    <w:p w14:paraId="5241047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9、乙方律师要定期听取甲方意见，不断提高服务质量。</w:t>
      </w:r>
    </w:p>
    <w:p w14:paraId="362FB813">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第四条  甲方的义务</w:t>
      </w:r>
    </w:p>
    <w:p w14:paraId="7F31EB4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1、甲方应当全面、客观和及时地向乙方提供与法律事务有关的各种情况、文件、资料；</w:t>
      </w:r>
    </w:p>
    <w:p w14:paraId="27E5D56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2、甲方应当为乙方律师办理事务提出明确、合理的要求；</w:t>
      </w:r>
    </w:p>
    <w:p w14:paraId="1C705B9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3、甲方委托乙方办理诉讼和仲裁案件时，应当与乙方另行签订委托代理协议，签发授权书；</w:t>
      </w:r>
    </w:p>
    <w:p w14:paraId="7443882D">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4、甲方应当按时、足额向乙方支付法律顾问费和工作费用；</w:t>
      </w:r>
    </w:p>
    <w:p w14:paraId="1B5AEAEC">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hint="eastAsia"/>
          <w:color w:val="000000" w:themeColor="text1"/>
          <w:lang w:val="en-US" w:eastAsia="zh-CN"/>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5、甲方联系人为</w:t>
      </w:r>
      <w:r>
        <w:rPr>
          <w:rFonts w:hint="eastAsia" w:ascii="楷体_GB2312" w:hAnsi="SimSun" w:eastAsia="楷体_GB2312"/>
          <w:color w:val="000000" w:themeColor="text1"/>
          <w:spacing w:val="5"/>
          <w:sz w:val="24"/>
          <w:u w:val="single"/>
          <w14:textFill>
            <w14:solidFill>
              <w14:schemeClr w14:val="tx1"/>
            </w14:solidFill>
          </w14:textFill>
        </w:rPr>
        <w:t xml:space="preserve"> {{联系人}} </w:t>
      </w:r>
      <w:r>
        <w:rPr>
          <w:rFonts w:hint="eastAsia" w:ascii="楷体_GB2312" w:hAnsi="SimSun" w:eastAsia="楷体_GB2312"/>
          <w:color w:val="000000" w:themeColor="text1"/>
          <w:spacing w:val="5"/>
          <w:sz w:val="24"/>
          <w14:textFill>
            <w14:solidFill>
              <w14:schemeClr w14:val="tx1"/>
            </w14:solidFill>
          </w14:textFill>
        </w:rPr>
        <w:t>，联系方式为</w:t>
      </w:r>
      <w:r>
        <w:rPr>
          <w:rFonts w:hint="eastAsia" w:ascii="楷体_GB2312" w:hAnsi="SimSun" w:eastAsia="楷体_GB2312"/>
          <w:color w:val="000000" w:themeColor="text1"/>
          <w:spacing w:val="5"/>
          <w:sz w:val="24"/>
          <w:u w:val="single"/>
          <w14:textFill>
            <w14:solidFill>
              <w14:schemeClr w14:val="tx1"/>
            </w14:solidFill>
          </w14:textFill>
        </w:rPr>
        <w:t xml:space="preserve"> {{联系</w:t>
      </w:r>
      <w:r>
        <w:rPr>
          <w:rFonts w:hint="eastAsia" w:ascii="楷体_GB2312" w:hAnsi="SimSun" w:eastAsia="楷体_GB2312"/>
          <w:color w:val="000000" w:themeColor="text1"/>
          <w:spacing w:val="5"/>
          <w:sz w:val="24"/>
          <w:u w:val="single"/>
          <w:lang w:val="en-US" w:eastAsia="zh-CN"/>
          <w14:textFill>
            <w14:solidFill>
              <w14:schemeClr w14:val="tx1"/>
            </w14:solidFill>
          </w14:textFill>
        </w:rPr>
        <w:t>人</w:t>
      </w:r>
      <w:r>
        <w:rPr>
          <w:rFonts w:hint="eastAsia" w:ascii="楷体_GB2312" w:hAnsi="SimSun" w:eastAsia="楷体_GB2312"/>
          <w:color w:val="000000" w:themeColor="text1"/>
          <w:spacing w:val="5"/>
          <w:sz w:val="24"/>
          <w:u w:val="single"/>
          <w14:textFill>
            <w14:solidFill>
              <w14:schemeClr w14:val="tx1"/>
            </w14:solidFill>
          </w14:textFill>
        </w:rPr>
        <w:t xml:space="preserve">电话}} </w:t>
      </w:r>
      <w:r>
        <w:rPr>
          <w:rFonts w:hint="eastAsia" w:ascii="楷体_GB2312" w:hAnsi="SimSun" w:eastAsia="楷体_GB2312"/>
          <w:color w:val="000000" w:themeColor="text1"/>
          <w:spacing w:val="5"/>
          <w:sz w:val="24"/>
          <w14:textFill>
            <w14:solidFill>
              <w14:schemeClr w14:val="tx1"/>
            </w14:solidFill>
          </w14:textFill>
        </w:rPr>
        <w:t>，更换联系人应当通知常年法律顾问；</w:t>
      </w:r>
    </w:p>
    <w:p w14:paraId="6D9D429C">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6、甲方有责任对委托事项做出独立的判断、决策。甲方因根据乙方律师提供的法律意见、建议、方案所做出的决定而导致的损失，如因乙方律师错误运用法律等失职行为造成的，应由乙方</w:t>
      </w:r>
      <w:r>
        <w:rPr>
          <w:rFonts w:hint="eastAsia" w:ascii="楷体_GB2312" w:hAnsi="SimSun" w:eastAsia="楷体_GB2312"/>
          <w:color w:val="000000" w:themeColor="text1"/>
          <w:spacing w:val="5"/>
          <w:sz w:val="24"/>
          <w:lang w:val="en-US" w:eastAsia="zh-CN"/>
          <w14:textFill>
            <w14:solidFill>
              <w14:schemeClr w14:val="tx1"/>
            </w14:solidFill>
          </w14:textFill>
        </w:rPr>
        <w:t>以其执业保险</w:t>
      </w:r>
      <w:r>
        <w:rPr>
          <w:rFonts w:hint="eastAsia" w:ascii="楷体_GB2312" w:hAnsi="SimSun" w:eastAsia="楷体_GB2312"/>
          <w:color w:val="000000" w:themeColor="text1"/>
          <w:spacing w:val="5"/>
          <w:sz w:val="24"/>
          <w14:textFill>
            <w14:solidFill>
              <w14:schemeClr w14:val="tx1"/>
            </w14:solidFill>
          </w14:textFill>
        </w:rPr>
        <w:t>承担赔偿责任。</w:t>
      </w:r>
    </w:p>
    <w:p w14:paraId="455232C2">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第五条  工作方式</w:t>
      </w:r>
    </w:p>
    <w:p w14:paraId="056783A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1、法律顾问受聘期间，工作时间、地点和方式，由双方约定。</w:t>
      </w:r>
    </w:p>
    <w:p w14:paraId="2FABEC6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2、如遇重大法律事务、紧急情况和甲方认为必要时，法律顾问应当应甲方要求到指定和约定地点及时处理法律事务；</w:t>
      </w:r>
    </w:p>
    <w:p w14:paraId="1A0C901D">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3、为及时实施和完成甲方委托的法律事务，双方约定，除重大紧急事项外，甲方应提前1-2个工作日通知乙方。</w:t>
      </w:r>
    </w:p>
    <w:p w14:paraId="7D598643">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第六条  法律顾问费</w:t>
      </w:r>
    </w:p>
    <w:p w14:paraId="05C394A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双方依据《</w:t>
      </w:r>
      <w:r>
        <w:rPr>
          <w:rFonts w:hint="eastAsia" w:ascii="楷体_GB2312" w:hAnsi="SimSun" w:eastAsia="楷体_GB2312"/>
          <w:color w:val="000000" w:themeColor="text1"/>
          <w:spacing w:val="5"/>
          <w:sz w:val="24"/>
          <w:lang w:val="en-US" w:eastAsia="zh-CN"/>
          <w14:textFill>
            <w14:solidFill>
              <w14:schemeClr w14:val="tx1"/>
            </w14:solidFill>
          </w14:textFill>
        </w:rPr>
        <w:t>北京市盈科（青岛）律师事务所法律服务收费标准</w:t>
      </w:r>
      <w:r>
        <w:rPr>
          <w:rFonts w:hint="eastAsia" w:ascii="楷体_GB2312" w:hAnsi="SimSun" w:eastAsia="楷体_GB2312"/>
          <w:color w:val="000000" w:themeColor="text1"/>
          <w:spacing w:val="5"/>
          <w:sz w:val="24"/>
          <w14:textFill>
            <w14:solidFill>
              <w14:schemeClr w14:val="tx1"/>
            </w14:solidFill>
          </w14:textFill>
        </w:rPr>
        <w:t>》及双方的友好协商，就甲方应向乙方支付的律师费达成如下协议：</w:t>
      </w:r>
    </w:p>
    <w:p w14:paraId="0E899A1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1、乙方收取律师费，已充分考虑了以下因素：(1) 耗费的工作时间；(2) 法律事务的难易程度；(3) 委托人的承受能力；(4) 律师可能承担的风险和责任；(5) 律师的社会信誉和工作水平。</w:t>
      </w:r>
    </w:p>
    <w:p w14:paraId="4B2BE18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2、收费方式、计算标准、收费数额及支付时间</w:t>
      </w:r>
    </w:p>
    <w:p w14:paraId="727D776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u w:val="single"/>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双方确定的法律顾问费为：</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u w:val="single"/>
          <w:lang w:eastAsia="zh-CN"/>
          <w14:textFill>
            <w14:solidFill>
              <w14:schemeClr w14:val="tx1"/>
            </w14:solidFill>
          </w14:textFill>
        </w:rPr>
        <w:t>￥</w:t>
      </w:r>
      <w:r>
        <w:rPr>
          <w:rFonts w:hint="eastAsia" w:ascii="楷体_GB2312" w:hAnsi="SimSun" w:eastAsia="楷体_GB2312"/>
          <w:color w:val="000000" w:themeColor="text1"/>
          <w:spacing w:val="5"/>
          <w:sz w:val="24"/>
          <w:u w:val="single"/>
          <w14:textFill>
            <w14:solidFill>
              <w14:schemeClr w14:val="tx1"/>
            </w14:solidFill>
          </w14:textFill>
        </w:rPr>
        <w:t>{{法律顾问费}}</w:t>
      </w:r>
      <w:r>
        <w:rPr>
          <w:rFonts w:hint="eastAsia" w:ascii="楷体_GB2312" w:hAnsi="SimSun" w:eastAsia="楷体_GB2312"/>
          <w:color w:val="000000" w:themeColor="text1"/>
          <w:spacing w:val="5"/>
          <w:sz w:val="24"/>
          <w:u w:val="single"/>
          <w:lang w:eastAsia="zh-CN"/>
          <w14:textFill>
            <w14:solidFill>
              <w14:schemeClr w14:val="tx1"/>
            </w14:solidFill>
          </w14:textFill>
        </w:rPr>
        <w:t>（</w:t>
      </w:r>
      <w:r>
        <w:rPr>
          <w:rFonts w:hint="eastAsia" w:ascii="楷体_GB2312" w:hAnsi="SimSun" w:eastAsia="楷体_GB2312"/>
          <w:color w:val="000000" w:themeColor="text1"/>
          <w:spacing w:val="5"/>
          <w:sz w:val="24"/>
          <w:u w:val="single"/>
          <w:lang w:val="en-US" w:eastAsia="zh-CN"/>
          <w14:textFill>
            <w14:solidFill>
              <w14:schemeClr w14:val="tx1"/>
            </w14:solidFill>
          </w14:textFill>
        </w:rPr>
        <w:t>大写：人民币{{顾问费大写}}</w:t>
      </w:r>
      <w:r>
        <w:rPr>
          <w:rFonts w:hint="eastAsia" w:ascii="楷体_GB2312" w:hAnsi="SimSun" w:eastAsia="楷体_GB2312"/>
          <w:color w:val="000000" w:themeColor="text1"/>
          <w:spacing w:val="5"/>
          <w:sz w:val="24"/>
          <w:u w:val="single"/>
          <w:lang w:eastAsia="zh-CN"/>
          <w14:textFill>
            <w14:solidFill>
              <w14:schemeClr w14:val="tx1"/>
            </w14:solidFill>
          </w14:textFill>
        </w:rPr>
        <w:t>）。</w:t>
      </w:r>
      <w:bookmarkStart w:id="0" w:name="_GoBack"/>
      <w:bookmarkEnd w:id="0"/>
    </w:p>
    <w:p w14:paraId="50AD0C6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u w:val="single"/>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法律顾问费的支付时间为：</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u w:val="single"/>
          <w:lang w:val="en-US" w:eastAsia="zh-CN"/>
          <w14:textFill>
            <w14:solidFill>
              <w14:schemeClr w14:val="tx1"/>
            </w14:solidFill>
          </w14:textFill>
        </w:rPr>
        <w:t>本合同签订之日起3日内。</w:t>
      </w:r>
    </w:p>
    <w:p w14:paraId="5350B1D4">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法律顾问期间，除第二条第</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u w:val="single"/>
          <w:lang w:val="en-US" w:eastAsia="zh-CN"/>
          <w14:textFill>
            <w14:solidFill>
              <w14:schemeClr w14:val="tx1"/>
            </w14:solidFill>
          </w14:textFill>
        </w:rPr>
        <w:t>8</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14:textFill>
            <w14:solidFill>
              <w14:schemeClr w14:val="tx1"/>
            </w14:solidFill>
          </w14:textFill>
        </w:rPr>
        <w:t>项外，其他内容不再另行收费。</w:t>
      </w:r>
    </w:p>
    <w:p w14:paraId="5634E001">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3、依照本协议第二条第</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u w:val="single"/>
          <w:lang w:val="en-US" w:eastAsia="zh-CN"/>
          <w14:textFill>
            <w14:solidFill>
              <w14:schemeClr w14:val="tx1"/>
            </w14:solidFill>
          </w14:textFill>
        </w:rPr>
        <w:t>8</w:t>
      </w:r>
      <w:r>
        <w:rPr>
          <w:rFonts w:hint="eastAsia" w:ascii="楷体_GB2312" w:hAnsi="SimSun" w:eastAsia="楷体_GB2312"/>
          <w:color w:val="000000" w:themeColor="text1"/>
          <w:spacing w:val="5"/>
          <w:sz w:val="24"/>
          <w:u w:val="single"/>
          <w14:textFill>
            <w14:solidFill>
              <w14:schemeClr w14:val="tx1"/>
            </w14:solidFill>
          </w14:textFill>
        </w:rPr>
        <w:t xml:space="preserve"> </w:t>
      </w:r>
      <w:r>
        <w:rPr>
          <w:rFonts w:hint="eastAsia" w:ascii="楷体_GB2312" w:hAnsi="SimSun" w:eastAsia="楷体_GB2312"/>
          <w:color w:val="000000" w:themeColor="text1"/>
          <w:spacing w:val="5"/>
          <w:sz w:val="24"/>
          <w14:textFill>
            <w14:solidFill>
              <w14:schemeClr w14:val="tx1"/>
            </w14:solidFill>
          </w14:textFill>
        </w:rPr>
        <w:t>项代理诉讼、仲裁案件时按争议标的额酌情收取代理费。具体案件可再协商。</w:t>
      </w:r>
    </w:p>
    <w:p w14:paraId="122B8DFB">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4、支付方式</w:t>
      </w:r>
    </w:p>
    <w:p w14:paraId="1810DAA6">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法律顾问费按以下第</w:t>
      </w:r>
      <w:r>
        <w:rPr>
          <w:rFonts w:hint="eastAsia" w:ascii="楷体_GB2312" w:hAnsi="SimSun" w:eastAsia="楷体_GB2312"/>
          <w:color w:val="000000" w:themeColor="text1"/>
          <w:spacing w:val="5"/>
          <w:sz w:val="24"/>
          <w:u w:val="single"/>
          <w:lang w:eastAsia="zh-CN"/>
          <w14:textFill>
            <w14:solidFill>
              <w14:schemeClr w14:val="tx1"/>
            </w14:solidFill>
          </w14:textFill>
        </w:rPr>
        <w:t>（</w:t>
      </w:r>
      <w:r>
        <w:rPr>
          <w:rFonts w:hint="eastAsia" w:ascii="楷体_GB2312" w:hAnsi="SimSun" w:eastAsia="楷体_GB2312"/>
          <w:color w:val="000000" w:themeColor="text1"/>
          <w:spacing w:val="5"/>
          <w:sz w:val="24"/>
          <w:u w:val="single"/>
          <w:lang w:val="en-US" w:eastAsia="zh-CN"/>
          <w14:textFill>
            <w14:solidFill>
              <w14:schemeClr w14:val="tx1"/>
            </w14:solidFill>
          </w14:textFill>
        </w:rPr>
        <w:t>2</w:t>
      </w:r>
      <w:r>
        <w:rPr>
          <w:rFonts w:hint="eastAsia" w:ascii="楷体_GB2312" w:hAnsi="SimSun" w:eastAsia="楷体_GB2312"/>
          <w:color w:val="000000" w:themeColor="text1"/>
          <w:spacing w:val="5"/>
          <w:sz w:val="24"/>
          <w:u w:val="single"/>
          <w:lang w:eastAsia="zh-CN"/>
          <w14:textFill>
            <w14:solidFill>
              <w14:schemeClr w14:val="tx1"/>
            </w14:solidFill>
          </w14:textFill>
        </w:rPr>
        <w:t>）</w:t>
      </w:r>
      <w:r>
        <w:rPr>
          <w:rFonts w:hint="eastAsia" w:ascii="楷体_GB2312" w:hAnsi="SimSun" w:eastAsia="楷体_GB2312"/>
          <w:color w:val="000000" w:themeColor="text1"/>
          <w:spacing w:val="5"/>
          <w:sz w:val="24"/>
          <w14:textFill>
            <w14:solidFill>
              <w14:schemeClr w14:val="tx1"/>
            </w14:solidFill>
          </w14:textFill>
        </w:rPr>
        <w:t>种方式支付：</w:t>
      </w:r>
    </w:p>
    <w:p w14:paraId="7D473664">
      <w:pPr>
        <w:keepNext w:val="0"/>
        <w:keepLines w:val="0"/>
        <w:pageBreakBefore w:val="0"/>
        <w:widowControl/>
        <w:kinsoku/>
        <w:wordWrap/>
        <w:overflowPunct/>
        <w:topLinePunct w:val="0"/>
        <w:autoSpaceDE/>
        <w:autoSpaceDN/>
        <w:bidi w:val="0"/>
        <w:adjustRightInd/>
        <w:snapToGrid w:val="0"/>
        <w:spacing w:line="440" w:lineRule="exact"/>
        <w:ind w:firstLine="625" w:firstLineChars="25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（1）现金；</w:t>
      </w:r>
    </w:p>
    <w:p w14:paraId="5F99A20C">
      <w:pPr>
        <w:keepNext w:val="0"/>
        <w:keepLines w:val="0"/>
        <w:pageBreakBefore w:val="0"/>
        <w:widowControl/>
        <w:kinsoku/>
        <w:wordWrap/>
        <w:overflowPunct/>
        <w:topLinePunct w:val="0"/>
        <w:autoSpaceDE/>
        <w:autoSpaceDN/>
        <w:bidi w:val="0"/>
        <w:adjustRightInd/>
        <w:snapToGrid w:val="0"/>
        <w:spacing w:line="440" w:lineRule="exact"/>
        <w:ind w:firstLine="625" w:firstLineChars="25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（2）汇入乙方账户；</w:t>
      </w:r>
    </w:p>
    <w:p w14:paraId="18AC3AA0">
      <w:pPr>
        <w:keepNext w:val="0"/>
        <w:keepLines w:val="0"/>
        <w:pageBreakBefore w:val="0"/>
        <w:widowControl/>
        <w:kinsoku/>
        <w:wordWrap/>
        <w:overflowPunct/>
        <w:topLinePunct w:val="0"/>
        <w:autoSpaceDE/>
        <w:autoSpaceDN/>
        <w:bidi w:val="0"/>
        <w:adjustRightInd/>
        <w:snapToGrid w:val="0"/>
        <w:spacing w:line="440" w:lineRule="exact"/>
        <w:ind w:firstLine="1750" w:firstLineChars="7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乙方户名：北京市盈科（青岛）律师事务所</w:t>
      </w:r>
    </w:p>
    <w:p w14:paraId="45484B21">
      <w:pPr>
        <w:keepNext w:val="0"/>
        <w:keepLines w:val="0"/>
        <w:pageBreakBefore w:val="0"/>
        <w:widowControl/>
        <w:kinsoku/>
        <w:wordWrap/>
        <w:overflowPunct/>
        <w:topLinePunct w:val="0"/>
        <w:autoSpaceDE/>
        <w:autoSpaceDN/>
        <w:bidi w:val="0"/>
        <w:adjustRightInd/>
        <w:snapToGrid w:val="0"/>
        <w:spacing w:line="440" w:lineRule="exact"/>
        <w:ind w:firstLine="1750" w:firstLineChars="700"/>
        <w:textAlignment w:val="auto"/>
        <w:rPr>
          <w:rFonts w:hint="eastAsia" w:ascii="楷体_GB2312" w:hAnsi="SimSun" w:eastAsia="楷体_GB2312"/>
          <w:color w:val="000000" w:themeColor="text1"/>
          <w:spacing w:val="5"/>
          <w:sz w:val="24"/>
          <w:lang w:val="en-US" w:eastAsia="zh-CN"/>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开户行：中信银行青岛分行</w:t>
      </w:r>
      <w:r>
        <w:rPr>
          <w:rFonts w:hint="eastAsia" w:ascii="楷体_GB2312" w:hAnsi="SimSun" w:eastAsia="楷体_GB2312"/>
          <w:color w:val="000000" w:themeColor="text1"/>
          <w:spacing w:val="5"/>
          <w:sz w:val="24"/>
          <w:lang w:val="en-US" w:eastAsia="zh-CN"/>
          <w14:textFill>
            <w14:solidFill>
              <w14:schemeClr w14:val="tx1"/>
            </w14:solidFill>
          </w14:textFill>
        </w:rPr>
        <w:t>营业部</w:t>
      </w:r>
    </w:p>
    <w:p w14:paraId="5678A7DF">
      <w:pPr>
        <w:keepNext w:val="0"/>
        <w:keepLines w:val="0"/>
        <w:pageBreakBefore w:val="0"/>
        <w:widowControl/>
        <w:kinsoku/>
        <w:wordWrap/>
        <w:overflowPunct/>
        <w:topLinePunct w:val="0"/>
        <w:autoSpaceDE/>
        <w:autoSpaceDN/>
        <w:bidi w:val="0"/>
        <w:adjustRightInd/>
        <w:snapToGrid w:val="0"/>
        <w:spacing w:line="440" w:lineRule="exact"/>
        <w:ind w:firstLine="1875" w:firstLineChars="750"/>
        <w:textAlignment w:val="auto"/>
        <w:rPr>
          <w:rFonts w:hint="eastAsia"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账号：7371 06018 2800 2262 62</w:t>
      </w:r>
    </w:p>
    <w:p w14:paraId="4D340779">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第七条  代收费用及差旅费</w:t>
      </w:r>
    </w:p>
    <w:p w14:paraId="48AF11D2">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乙方为甲方提供法律服务的过程中所发生的诉讼费、仲裁费、鉴定费、检验费、评估费、公证费、查档费等由甲方另行支付。乙方代甲方支付上述费用的，应当凭有效票证与甲方结算；乙方可以先行代收，事后依据有效票据与甲方进行结算。</w:t>
      </w:r>
    </w:p>
    <w:p w14:paraId="4A685EB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2、乙方为甲方办理法律事务，所需要的差旅费用应当先行向甲方预收，具体金额根据差旅情况另行商议。乙方办理法律事务完毕后，应及时凭有效票据与甲方结算办案差旅费，多退少补。</w:t>
      </w:r>
    </w:p>
    <w:p w14:paraId="7723ED39">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第八条  合同的解除</w:t>
      </w:r>
    </w:p>
    <w:p w14:paraId="44E3C933">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1、甲乙双方经协商一致，可以变更或者解除本合同。</w:t>
      </w:r>
    </w:p>
    <w:p w14:paraId="5B583BB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2、乙方有下列情形之一的，甲方有权解除合同：</w:t>
      </w:r>
    </w:p>
    <w:p w14:paraId="574DC18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（1）未经甲方同意，擅自更换作为甲方常年法律顾问的律师的；</w:t>
      </w:r>
    </w:p>
    <w:p w14:paraId="47E56E9D">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（2）因乙方律师工作延误、失职、失误导致甲方蒙受损失的；</w:t>
      </w:r>
    </w:p>
    <w:p w14:paraId="1E96DD4B">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3、甲方有下列情形之一的，乙方有权解除合同：</w:t>
      </w:r>
    </w:p>
    <w:p w14:paraId="71A0977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（1）甲方的委托事项违反法律或者违反律师执业规范的；</w:t>
      </w:r>
    </w:p>
    <w:p w14:paraId="7578B6AF">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（2）甲方有捏造事实、伪造证据或者隐瞒重要情节等情形，致使乙方律师不能提供有效的法律服务的；</w:t>
      </w:r>
    </w:p>
    <w:p w14:paraId="4E0113DC">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（3）甲方逾期十五日仍不向乙方支付法律顾问费或者工作费用的</w:t>
      </w:r>
      <w:r>
        <w:rPr>
          <w:rFonts w:hint="eastAsia" w:ascii="楷体_GB2312" w:hAnsi="楷体_GB2312" w:eastAsia="楷体_GB2312"/>
          <w:b/>
          <w:bCs/>
          <w:color w:val="000000" w:themeColor="text1"/>
          <w:sz w:val="24"/>
          <w14:textFill>
            <w14:solidFill>
              <w14:schemeClr w14:val="tx1"/>
            </w14:solidFill>
          </w14:textFill>
        </w:rPr>
        <w:t>。</w:t>
      </w:r>
    </w:p>
    <w:p w14:paraId="306AFF8B">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第九条  违约责任</w:t>
      </w:r>
    </w:p>
    <w:p w14:paraId="41A5470A">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乙方无正当理由在甲方提出要求后不提供第二条规定的法律服务或者违反第三条规定的义务，甲方有权要求乙方退还部分或者全部已付的法律顾问费。</w:t>
      </w:r>
    </w:p>
    <w:p w14:paraId="54E5B0C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乙方律师因工作延误、失职、失误导致甲方蒙受重大损失，应当向甲方承担赔偿责任；但在任何情况下，乙方的赔偿金额以乙方根据本合同所收取的律师费为限。</w:t>
      </w:r>
    </w:p>
    <w:p w14:paraId="07A260E0">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甲方无正当理由不支付法律顾问费或者工作费用，或者无故终止合同，乙方有权要求甲方支付未付的法律顾问费、未报销的工作费用以及延期支付的利息。</w:t>
      </w:r>
    </w:p>
    <w:p w14:paraId="2A45A13E">
      <w:pPr>
        <w:keepNext w:val="0"/>
        <w:keepLines w:val="0"/>
        <w:pageBreakBefore w:val="0"/>
        <w:widowControl/>
        <w:numPr>
          <w:ilvl w:val="0"/>
          <w:numId w:val="1"/>
        </w:numPr>
        <w:kinsoku/>
        <w:wordWrap/>
        <w:overflowPunct/>
        <w:topLinePunct w:val="0"/>
        <w:autoSpaceDE/>
        <w:autoSpaceDN/>
        <w:bidi w:val="0"/>
        <w:adjustRightInd/>
        <w:snapToGrid w:val="0"/>
        <w:spacing w:line="440" w:lineRule="exact"/>
        <w:ind w:firstLine="482" w:firstLineChars="200"/>
        <w:textAlignment w:val="auto"/>
        <w:rPr>
          <w:rFonts w:hint="eastAsia" w:ascii="楷体_GB2312" w:hAnsi="SimSun" w:eastAsia="楷体_GB2312"/>
          <w:b/>
          <w:bCs/>
          <w:color w:val="000000" w:themeColor="text1"/>
          <w:spacing w:val="5"/>
          <w:sz w:val="24"/>
          <w:lang w:eastAsia="zh-CN"/>
          <w14:textFill>
            <w14:solidFill>
              <w14:schemeClr w14:val="tx1"/>
            </w14:solidFill>
          </w14:textFill>
        </w:rPr>
      </w:pPr>
      <w:r>
        <w:rPr>
          <w:rFonts w:hint="eastAsia" w:ascii="楷体_GB2312" w:hAnsi="楷体_GB2312" w:eastAsia="楷体_GB2312"/>
          <w:b/>
          <w:bCs/>
          <w:color w:val="000000" w:themeColor="text1"/>
          <w:sz w:val="24"/>
          <w:lang w:val="en-US" w:eastAsia="zh-CN"/>
          <w14:textFill>
            <w14:solidFill>
              <w14:schemeClr w14:val="tx1"/>
            </w14:solidFill>
          </w14:textFill>
        </w:rPr>
        <w:t xml:space="preserve"> </w:t>
      </w:r>
      <w:r>
        <w:rPr>
          <w:rFonts w:hint="eastAsia" w:ascii="楷体_GB2312" w:hAnsi="SimSun" w:eastAsia="楷体_GB2312"/>
          <w:b/>
          <w:bCs/>
          <w:color w:val="000000" w:themeColor="text1"/>
          <w:spacing w:val="5"/>
          <w:sz w:val="24"/>
          <w:lang w:eastAsia="zh-CN"/>
          <w14:textFill>
            <w14:solidFill>
              <w14:schemeClr w14:val="tx1"/>
            </w14:solidFill>
          </w14:textFill>
        </w:rPr>
        <w:t>特别约定</w:t>
      </w:r>
    </w:p>
    <w:p w14:paraId="4426ADFE">
      <w:pPr>
        <w:keepNext w:val="0"/>
        <w:keepLines w:val="0"/>
        <w:pageBreakBefore w:val="0"/>
        <w:widowControl/>
        <w:numPr>
          <w:ilvl w:val="0"/>
          <w:numId w:val="0"/>
        </w:numPr>
        <w:kinsoku/>
        <w:wordWrap/>
        <w:overflowPunct/>
        <w:topLinePunct w:val="0"/>
        <w:autoSpaceDE/>
        <w:autoSpaceDN/>
        <w:bidi w:val="0"/>
        <w:adjustRightInd/>
        <w:snapToGrid w:val="0"/>
        <w:spacing w:line="440" w:lineRule="exact"/>
        <w:ind w:firstLine="502" w:firstLineChars="200"/>
        <w:textAlignment w:val="auto"/>
        <w:rPr>
          <w:rFonts w:hint="eastAsia" w:ascii="楷体_GB2312" w:hAnsi="SimSun" w:eastAsia="楷体_GB2312"/>
          <w:b/>
          <w:bCs/>
          <w:color w:val="000000" w:themeColor="text1"/>
          <w:spacing w:val="5"/>
          <w:sz w:val="24"/>
          <w:lang w:eastAsia="zh-CN"/>
          <w14:textFill>
            <w14:solidFill>
              <w14:schemeClr w14:val="tx1"/>
            </w14:solidFill>
          </w14:textFill>
        </w:rPr>
      </w:pPr>
      <w:r>
        <w:rPr>
          <w:rFonts w:hint="eastAsia" w:ascii="楷体_GB2312" w:hAnsi="SimSun" w:eastAsia="楷体_GB2312"/>
          <w:b/>
          <w:bCs/>
          <w:color w:val="000000" w:themeColor="text1"/>
          <w:spacing w:val="5"/>
          <w:sz w:val="24"/>
          <w:lang w:eastAsia="zh-CN"/>
          <w14:textFill>
            <w14:solidFill>
              <w14:schemeClr w14:val="tx1"/>
            </w14:solidFill>
          </w14:textFill>
        </w:rPr>
        <w:t>甲方充分知晓北京市盈科律师事务所是一大型律师事务所，有北京总部及各分所，乙方为盈科律师事务所之ー。甲方在此确认：理解并认可盈科其他律所及其他律师（包括分所及分所律师）可以接受甲方对方当事人其他事项的委托(对方当事人若有其他事项需委托盈科代理的，该事项须是与本委托事项无关的、独立于本代理合同委托事项之外的事项)。</w:t>
      </w:r>
    </w:p>
    <w:p w14:paraId="5E5591E4">
      <w:pPr>
        <w:keepNext w:val="0"/>
        <w:keepLines w:val="0"/>
        <w:pageBreakBefore w:val="0"/>
        <w:widowControl w:val="0"/>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第十</w:t>
      </w:r>
      <w:r>
        <w:rPr>
          <w:rFonts w:hint="eastAsia" w:ascii="楷体_GB2312" w:hAnsi="楷体_GB2312" w:eastAsia="楷体_GB2312"/>
          <w:b/>
          <w:bCs/>
          <w:color w:val="000000" w:themeColor="text1"/>
          <w:sz w:val="24"/>
          <w:lang w:eastAsia="zh-CN"/>
          <w14:textFill>
            <w14:solidFill>
              <w14:schemeClr w14:val="tx1"/>
            </w14:solidFill>
          </w14:textFill>
        </w:rPr>
        <w:t>一</w:t>
      </w:r>
      <w:r>
        <w:rPr>
          <w:rFonts w:hint="eastAsia" w:ascii="楷体_GB2312" w:hAnsi="楷体_GB2312" w:eastAsia="楷体_GB2312"/>
          <w:b/>
          <w:bCs/>
          <w:color w:val="000000" w:themeColor="text1"/>
          <w:sz w:val="24"/>
          <w14:textFill>
            <w14:solidFill>
              <w14:schemeClr w14:val="tx1"/>
            </w14:solidFill>
          </w14:textFill>
        </w:rPr>
        <w:t>条  争议解决方式</w:t>
      </w:r>
    </w:p>
    <w:p w14:paraId="1319E5D1">
      <w:pPr>
        <w:keepNext w:val="0"/>
        <w:keepLines w:val="0"/>
        <w:pageBreakBefore w:val="0"/>
        <w:widowControl w:val="0"/>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甲乙双方如果发生争议，应当友好协商解决。如协商不成，任何一方均有权将争议</w:t>
      </w:r>
      <w:r>
        <w:rPr>
          <w:rFonts w:hint="eastAsia" w:ascii="楷体_GB2312" w:hAnsi="SimSun" w:eastAsia="楷体_GB2312"/>
          <w:color w:val="000000" w:themeColor="text1"/>
          <w:spacing w:val="5"/>
          <w:sz w:val="24"/>
          <w:u w:val="single"/>
          <w:lang w:val="en-US" w:eastAsia="zh-CN"/>
          <w14:textFill>
            <w14:solidFill>
              <w14:schemeClr w14:val="tx1"/>
            </w14:solidFill>
          </w14:textFill>
        </w:rPr>
        <w:t>提交青岛仲裁委员会仲裁解决</w:t>
      </w:r>
      <w:r>
        <w:rPr>
          <w:rFonts w:hint="eastAsia" w:ascii="楷体_GB2312" w:hAnsi="SimSun" w:eastAsia="楷体_GB2312"/>
          <w:color w:val="000000" w:themeColor="text1"/>
          <w:spacing w:val="5"/>
          <w:sz w:val="24"/>
          <w14:textFill>
            <w14:solidFill>
              <w14:schemeClr w14:val="tx1"/>
            </w14:solidFill>
          </w14:textFill>
        </w:rPr>
        <w:t>。</w:t>
      </w:r>
    </w:p>
    <w:p w14:paraId="27900D22">
      <w:pPr>
        <w:keepNext w:val="0"/>
        <w:keepLines w:val="0"/>
        <w:pageBreakBefore w:val="0"/>
        <w:widowControl w:val="0"/>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第十</w:t>
      </w:r>
      <w:r>
        <w:rPr>
          <w:rFonts w:hint="eastAsia" w:ascii="楷体_GB2312" w:hAnsi="楷体_GB2312" w:eastAsia="楷体_GB2312"/>
          <w:b/>
          <w:bCs/>
          <w:color w:val="000000" w:themeColor="text1"/>
          <w:sz w:val="24"/>
          <w:lang w:eastAsia="zh-CN"/>
          <w14:textFill>
            <w14:solidFill>
              <w14:schemeClr w14:val="tx1"/>
            </w14:solidFill>
          </w14:textFill>
        </w:rPr>
        <w:t>二</w:t>
      </w:r>
      <w:r>
        <w:rPr>
          <w:rFonts w:hint="eastAsia" w:ascii="楷体_GB2312" w:hAnsi="楷体_GB2312" w:eastAsia="楷体_GB2312"/>
          <w:b/>
          <w:bCs/>
          <w:color w:val="000000" w:themeColor="text1"/>
          <w:sz w:val="24"/>
          <w14:textFill>
            <w14:solidFill>
              <w14:schemeClr w14:val="tx1"/>
            </w14:solidFill>
          </w14:textFill>
        </w:rPr>
        <w:t>条  合同的生效</w:t>
      </w:r>
    </w:p>
    <w:p w14:paraId="7865AA48">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本合同正本一式三份，自甲乙双方签字并加盖公章之日起生效，甲乙双方及乙方律师各执一份，具有同等法律效力。</w:t>
      </w:r>
    </w:p>
    <w:p w14:paraId="2C441283">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b/>
          <w:bCs/>
          <w:color w:val="000000" w:themeColor="text1"/>
          <w:sz w:val="24"/>
          <w14:textFill>
            <w14:solidFill>
              <w14:schemeClr w14:val="tx1"/>
            </w14:solidFill>
          </w14:textFill>
        </w:rPr>
      </w:pPr>
      <w:r>
        <w:rPr>
          <w:rFonts w:hint="eastAsia" w:ascii="楷体_GB2312" w:hAnsi="楷体_GB2312" w:eastAsia="楷体_GB2312"/>
          <w:b/>
          <w:bCs/>
          <w:color w:val="000000" w:themeColor="text1"/>
          <w:sz w:val="24"/>
          <w14:textFill>
            <w14:solidFill>
              <w14:schemeClr w14:val="tx1"/>
            </w14:solidFill>
          </w14:textFill>
        </w:rPr>
        <w:t>第十</w:t>
      </w:r>
      <w:r>
        <w:rPr>
          <w:rFonts w:hint="eastAsia" w:ascii="楷体_GB2312" w:hAnsi="楷体_GB2312" w:eastAsia="楷体_GB2312"/>
          <w:b/>
          <w:bCs/>
          <w:color w:val="000000" w:themeColor="text1"/>
          <w:sz w:val="24"/>
          <w:lang w:eastAsia="zh-CN"/>
          <w14:textFill>
            <w14:solidFill>
              <w14:schemeClr w14:val="tx1"/>
            </w14:solidFill>
          </w14:textFill>
        </w:rPr>
        <w:t>三</w:t>
      </w:r>
      <w:r>
        <w:rPr>
          <w:rFonts w:hint="eastAsia" w:ascii="楷体_GB2312" w:hAnsi="楷体_GB2312" w:eastAsia="楷体_GB2312"/>
          <w:b/>
          <w:bCs/>
          <w:color w:val="000000" w:themeColor="text1"/>
          <w:sz w:val="24"/>
          <w14:textFill>
            <w14:solidFill>
              <w14:schemeClr w14:val="tx1"/>
            </w14:solidFill>
          </w14:textFill>
        </w:rPr>
        <w:t>条  合同的期限</w:t>
      </w:r>
    </w:p>
    <w:p w14:paraId="7438B1EE">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本合同的期限为</w:t>
      </w:r>
      <w:r>
        <w:rPr>
          <w:rFonts w:hint="eastAsia" w:ascii="楷体_GB2312" w:hAnsi="SimSun" w:eastAsia="楷体_GB2312"/>
          <w:color w:val="000000" w:themeColor="text1"/>
          <w:spacing w:val="5"/>
          <w:sz w:val="24"/>
          <w:u w:val="single"/>
          <w14:textFill>
            <w14:solidFill>
              <w14:schemeClr w14:val="tx1"/>
            </w14:solidFill>
          </w14:textFill>
        </w:rPr>
        <w:t>{{合同期限}}</w:t>
      </w:r>
      <w:r>
        <w:rPr>
          <w:rFonts w:hint="eastAsia" w:ascii="楷体_GB2312" w:hAnsi="SimSun" w:eastAsia="楷体_GB2312"/>
          <w:color w:val="000000" w:themeColor="text1"/>
          <w:spacing w:val="5"/>
          <w:sz w:val="24"/>
          <w14:textFill>
            <w14:solidFill>
              <w14:schemeClr w14:val="tx1"/>
            </w14:solidFill>
          </w14:textFill>
        </w:rPr>
        <w:t>，自</w:t>
      </w:r>
      <w:r>
        <w:rPr>
          <w:rFonts w:hint="eastAsia" w:ascii="楷体_GB2312" w:hAnsi="SimSun" w:eastAsia="楷体_GB2312"/>
          <w:color w:val="000000" w:themeColor="text1"/>
          <w:spacing w:val="5"/>
          <w:sz w:val="24"/>
          <w:u w:val="single"/>
          <w14:textFill>
            <w14:solidFill>
              <w14:schemeClr w14:val="tx1"/>
            </w14:solidFill>
          </w14:textFill>
        </w:rPr>
        <w:t>{{起始日期}}</w:t>
      </w:r>
      <w:r>
        <w:rPr>
          <w:rFonts w:hint="eastAsia" w:ascii="楷体_GB2312" w:hAnsi="SimSun" w:eastAsia="楷体_GB2312"/>
          <w:color w:val="000000" w:themeColor="text1"/>
          <w:spacing w:val="5"/>
          <w:sz w:val="24"/>
          <w14:textFill>
            <w14:solidFill>
              <w14:schemeClr w14:val="tx1"/>
            </w14:solidFill>
          </w14:textFill>
        </w:rPr>
        <w:t>起至</w:t>
      </w:r>
      <w:r>
        <w:rPr>
          <w:rFonts w:hint="eastAsia" w:ascii="楷体_GB2312" w:hAnsi="SimSun" w:eastAsia="楷体_GB2312"/>
          <w:color w:val="000000" w:themeColor="text1"/>
          <w:spacing w:val="5"/>
          <w:sz w:val="24"/>
          <w:u w:val="single"/>
          <w14:textFill>
            <w14:solidFill>
              <w14:schemeClr w14:val="tx1"/>
            </w14:solidFill>
          </w14:textFill>
        </w:rPr>
        <w:t>{{终止日期}}</w:t>
      </w:r>
      <w:r>
        <w:rPr>
          <w:rFonts w:hint="eastAsia" w:ascii="楷体_GB2312" w:hAnsi="SimSun" w:eastAsia="楷体_GB2312"/>
          <w:color w:val="000000" w:themeColor="text1"/>
          <w:spacing w:val="5"/>
          <w:sz w:val="24"/>
          <w14:textFill>
            <w14:solidFill>
              <w14:schemeClr w14:val="tx1"/>
            </w14:solidFill>
          </w14:textFill>
        </w:rPr>
        <w:t>止。合同期满前30日内，甲乙双方协商决定是否续签常年法律顾问合同。</w:t>
      </w:r>
    </w:p>
    <w:p w14:paraId="1B2AC8A4">
      <w:pPr>
        <w:keepNext w:val="0"/>
        <w:keepLines w:val="0"/>
        <w:pageBreakBefore w:val="0"/>
        <w:widowControl/>
        <w:kinsoku/>
        <w:wordWrap/>
        <w:overflowPunct/>
        <w:topLinePunct w:val="0"/>
        <w:autoSpaceDE/>
        <w:autoSpaceDN/>
        <w:bidi w:val="0"/>
        <w:adjustRightInd/>
        <w:snapToGrid w:val="0"/>
        <w:spacing w:line="440" w:lineRule="exact"/>
        <w:ind w:firstLine="482" w:firstLineChars="200"/>
        <w:textAlignment w:val="auto"/>
        <w:rPr>
          <w:rFonts w:ascii="楷体_GB2312" w:hAnsi="楷体_GB2312" w:eastAsia="楷体_GB2312" w:cs="SimSun"/>
          <w:b/>
          <w:bCs/>
          <w:color w:val="000000" w:themeColor="text1"/>
          <w:kern w:val="0"/>
          <w:sz w:val="24"/>
          <w14:textFill>
            <w14:solidFill>
              <w14:schemeClr w14:val="tx1"/>
            </w14:solidFill>
          </w14:textFill>
        </w:rPr>
      </w:pPr>
      <w:r>
        <w:rPr>
          <w:rFonts w:hint="eastAsia" w:ascii="楷体_GB2312" w:hAnsi="楷体_GB2312" w:eastAsia="楷体_GB2312" w:cs="SimSun"/>
          <w:b/>
          <w:bCs/>
          <w:color w:val="000000" w:themeColor="text1"/>
          <w:kern w:val="0"/>
          <w:sz w:val="24"/>
          <w14:textFill>
            <w14:solidFill>
              <w14:schemeClr w14:val="tx1"/>
            </w14:solidFill>
          </w14:textFill>
        </w:rPr>
        <w:t>第十</w:t>
      </w:r>
      <w:r>
        <w:rPr>
          <w:rFonts w:hint="eastAsia" w:ascii="楷体_GB2312" w:hAnsi="楷体_GB2312" w:eastAsia="楷体_GB2312"/>
          <w:b/>
          <w:bCs/>
          <w:color w:val="000000" w:themeColor="text1"/>
          <w:sz w:val="24"/>
          <w:lang w:eastAsia="zh-CN"/>
          <w14:textFill>
            <w14:solidFill>
              <w14:schemeClr w14:val="tx1"/>
            </w14:solidFill>
          </w14:textFill>
        </w:rPr>
        <w:t>四</w:t>
      </w:r>
      <w:r>
        <w:rPr>
          <w:rFonts w:hint="eastAsia" w:ascii="楷体_GB2312" w:hAnsi="楷体_GB2312" w:eastAsia="楷体_GB2312" w:cs="SimSun"/>
          <w:b/>
          <w:bCs/>
          <w:color w:val="000000" w:themeColor="text1"/>
          <w:kern w:val="0"/>
          <w:sz w:val="24"/>
          <w14:textFill>
            <w14:solidFill>
              <w14:schemeClr w14:val="tx1"/>
            </w14:solidFill>
          </w14:textFill>
        </w:rPr>
        <w:t>条  通知和送达</w:t>
      </w:r>
    </w:p>
    <w:p w14:paraId="0218D2C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ascii="楷体_GB2312" w:hAnsi="SimSun" w:eastAsia="楷体_GB2312"/>
          <w:color w:val="000000" w:themeColor="text1"/>
          <w:spacing w:val="5"/>
          <w:sz w:val="24"/>
          <w14:textFill>
            <w14:solidFill>
              <w14:schemeClr w14:val="tx1"/>
            </w14:solidFill>
          </w14:textFill>
        </w:rPr>
      </w:pPr>
      <w:r>
        <w:rPr>
          <w:rFonts w:hint="eastAsia" w:ascii="楷体_GB2312" w:hAnsi="SimSun" w:eastAsia="楷体_GB2312"/>
          <w:color w:val="000000" w:themeColor="text1"/>
          <w:spacing w:val="5"/>
          <w:sz w:val="24"/>
          <w14:textFill>
            <w14:solidFill>
              <w14:schemeClr w14:val="tx1"/>
            </w14:solidFill>
          </w14:textFill>
        </w:rPr>
        <w:t>甲乙双方因履行本合同而相互发出或者提供的所有通知、文件、资料、均以本合同扉页所列明的地址、传真</w:t>
      </w:r>
      <w:r>
        <w:rPr>
          <w:rFonts w:hint="eastAsia" w:ascii="楷体_GB2312" w:hAnsi="SimSun" w:eastAsia="楷体_GB2312"/>
          <w:color w:val="000000" w:themeColor="text1"/>
          <w:spacing w:val="5"/>
          <w:sz w:val="24"/>
          <w:lang w:eastAsia="zh-CN"/>
          <w14:textFill>
            <w14:solidFill>
              <w14:schemeClr w14:val="tx1"/>
            </w14:solidFill>
          </w14:textFill>
        </w:rPr>
        <w:t>、</w:t>
      </w:r>
      <w:r>
        <w:rPr>
          <w:rFonts w:hint="eastAsia" w:ascii="楷体_GB2312" w:hAnsi="SimSun" w:eastAsia="楷体_GB2312"/>
          <w:color w:val="000000" w:themeColor="text1"/>
          <w:spacing w:val="5"/>
          <w:sz w:val="24"/>
          <w:lang w:val="en-US" w:eastAsia="zh-CN"/>
          <w14:textFill>
            <w14:solidFill>
              <w14:schemeClr w14:val="tx1"/>
            </w14:solidFill>
          </w14:textFill>
        </w:rPr>
        <w:t>电话、微信</w:t>
      </w:r>
      <w:r>
        <w:rPr>
          <w:rFonts w:hint="eastAsia" w:ascii="楷体_GB2312" w:hAnsi="SimSun" w:eastAsia="楷体_GB2312"/>
          <w:color w:val="000000" w:themeColor="text1"/>
          <w:spacing w:val="5"/>
          <w:sz w:val="24"/>
          <w14:textFill>
            <w14:solidFill>
              <w14:schemeClr w14:val="tx1"/>
            </w14:solidFill>
          </w14:textFill>
        </w:rPr>
        <w:t>送达。一方如果迁址或者变更</w:t>
      </w:r>
      <w:r>
        <w:rPr>
          <w:rFonts w:hint="eastAsia" w:ascii="楷体_GB2312" w:hAnsi="SimSun" w:eastAsia="楷体_GB2312"/>
          <w:color w:val="000000" w:themeColor="text1"/>
          <w:spacing w:val="5"/>
          <w:sz w:val="24"/>
          <w:lang w:val="en-US" w:eastAsia="zh-CN"/>
          <w14:textFill>
            <w14:solidFill>
              <w14:schemeClr w14:val="tx1"/>
            </w14:solidFill>
          </w14:textFill>
        </w:rPr>
        <w:t>传真、</w:t>
      </w:r>
      <w:r>
        <w:rPr>
          <w:rFonts w:hint="eastAsia" w:ascii="楷体_GB2312" w:hAnsi="SimSun" w:eastAsia="楷体_GB2312"/>
          <w:color w:val="000000" w:themeColor="text1"/>
          <w:spacing w:val="5"/>
          <w:sz w:val="24"/>
          <w14:textFill>
            <w14:solidFill>
              <w14:schemeClr w14:val="tx1"/>
            </w14:solidFill>
          </w14:textFill>
        </w:rPr>
        <w:t>电话</w:t>
      </w:r>
      <w:r>
        <w:rPr>
          <w:rFonts w:hint="eastAsia" w:ascii="楷体_GB2312" w:hAnsi="SimSun" w:eastAsia="楷体_GB2312"/>
          <w:color w:val="000000" w:themeColor="text1"/>
          <w:spacing w:val="5"/>
          <w:sz w:val="24"/>
          <w:lang w:eastAsia="zh-CN"/>
          <w14:textFill>
            <w14:solidFill>
              <w14:schemeClr w14:val="tx1"/>
            </w14:solidFill>
          </w14:textFill>
        </w:rPr>
        <w:t>、</w:t>
      </w:r>
      <w:r>
        <w:rPr>
          <w:rFonts w:hint="eastAsia" w:ascii="楷体_GB2312" w:hAnsi="SimSun" w:eastAsia="楷体_GB2312"/>
          <w:color w:val="000000" w:themeColor="text1"/>
          <w:spacing w:val="5"/>
          <w:sz w:val="24"/>
          <w:lang w:val="en-US" w:eastAsia="zh-CN"/>
          <w14:textFill>
            <w14:solidFill>
              <w14:schemeClr w14:val="tx1"/>
            </w14:solidFill>
          </w14:textFill>
        </w:rPr>
        <w:t>微信</w:t>
      </w:r>
      <w:r>
        <w:rPr>
          <w:rFonts w:hint="eastAsia" w:ascii="楷体_GB2312" w:hAnsi="SimSun" w:eastAsia="楷体_GB2312"/>
          <w:color w:val="000000" w:themeColor="text1"/>
          <w:spacing w:val="5"/>
          <w:sz w:val="24"/>
          <w14:textFill>
            <w14:solidFill>
              <w14:schemeClr w14:val="tx1"/>
            </w14:solidFill>
          </w14:textFill>
        </w:rPr>
        <w:t>，应当书面通知对方。</w:t>
      </w:r>
    </w:p>
    <w:p w14:paraId="1F398B7A">
      <w:pPr>
        <w:keepNext w:val="0"/>
        <w:keepLines w:val="0"/>
        <w:pageBreakBefore w:val="0"/>
        <w:widowControl/>
        <w:kinsoku/>
        <w:wordWrap/>
        <w:overflowPunct/>
        <w:topLinePunct w:val="0"/>
        <w:autoSpaceDE/>
        <w:autoSpaceDN/>
        <w:bidi w:val="0"/>
        <w:adjustRightInd/>
        <w:snapToGrid w:val="0"/>
        <w:spacing w:line="440" w:lineRule="exact"/>
        <w:ind w:firstLine="502" w:firstLineChars="200"/>
        <w:textAlignment w:val="auto"/>
        <w:rPr>
          <w:rFonts w:ascii="楷体_GB2312" w:hAnsi="SimSun" w:eastAsia="楷体_GB2312"/>
          <w:b/>
          <w:color w:val="000000" w:themeColor="text1"/>
          <w:spacing w:val="5"/>
          <w:sz w:val="24"/>
          <w14:textFill>
            <w14:solidFill>
              <w14:schemeClr w14:val="tx1"/>
            </w14:solidFill>
          </w14:textFill>
        </w:rPr>
      </w:pPr>
      <w:r>
        <w:rPr>
          <w:rFonts w:hint="eastAsia" w:ascii="楷体_GB2312" w:hAnsi="SimSun" w:eastAsia="楷体_GB2312"/>
          <w:b/>
          <w:color w:val="000000" w:themeColor="text1"/>
          <w:spacing w:val="5"/>
          <w:sz w:val="24"/>
          <w14:textFill>
            <w14:solidFill>
              <w14:schemeClr w14:val="tx1"/>
            </w14:solidFill>
          </w14:textFill>
        </w:rPr>
        <w:t>第十</w:t>
      </w:r>
      <w:r>
        <w:rPr>
          <w:rFonts w:hint="eastAsia" w:ascii="楷体_GB2312" w:hAnsi="楷体_GB2312" w:eastAsia="楷体_GB2312" w:cs="SimSun"/>
          <w:b/>
          <w:bCs/>
          <w:color w:val="000000" w:themeColor="text1"/>
          <w:kern w:val="0"/>
          <w:sz w:val="24"/>
          <w:lang w:eastAsia="zh-CN"/>
          <w14:textFill>
            <w14:solidFill>
              <w14:schemeClr w14:val="tx1"/>
            </w14:solidFill>
          </w14:textFill>
        </w:rPr>
        <w:t>五</w:t>
      </w:r>
      <w:r>
        <w:rPr>
          <w:rFonts w:hint="eastAsia" w:ascii="楷体_GB2312" w:hAnsi="SimSun" w:eastAsia="楷体_GB2312"/>
          <w:b/>
          <w:color w:val="000000" w:themeColor="text1"/>
          <w:spacing w:val="5"/>
          <w:sz w:val="24"/>
          <w14:textFill>
            <w14:solidFill>
              <w14:schemeClr w14:val="tx1"/>
            </w14:solidFill>
          </w14:textFill>
        </w:rPr>
        <w:t>条  其他</w:t>
      </w:r>
    </w:p>
    <w:p w14:paraId="38244115">
      <w:pPr>
        <w:keepNext w:val="0"/>
        <w:keepLines w:val="0"/>
        <w:pageBreakBefore w:val="0"/>
        <w:widowControl/>
        <w:kinsoku/>
        <w:wordWrap/>
        <w:overflowPunct/>
        <w:topLinePunct w:val="0"/>
        <w:autoSpaceDE/>
        <w:autoSpaceDN/>
        <w:bidi w:val="0"/>
        <w:adjustRightInd/>
        <w:snapToGrid w:val="0"/>
        <w:spacing w:line="440" w:lineRule="exact"/>
        <w:ind w:firstLine="500" w:firstLineChars="200"/>
        <w:textAlignment w:val="auto"/>
        <w:rPr>
          <w:rFonts w:hint="eastAsia" w:ascii="楷体_GB2312" w:hAnsi="SimSun" w:eastAsia="楷体_GB2312"/>
          <w:color w:val="000000" w:themeColor="text1"/>
          <w:spacing w:val="5"/>
          <w:sz w:val="24"/>
          <w:u w:val="single"/>
          <w14:textFill>
            <w14:solidFill>
              <w14:schemeClr w14:val="tx1"/>
            </w14:solidFill>
          </w14:textFill>
        </w:rPr>
      </w:pPr>
      <w:r>
        <w:rPr>
          <w:rFonts w:hint="eastAsia" w:ascii="楷体_GB2312" w:hAnsi="SimSun" w:eastAsia="楷体_GB2312"/>
          <w:color w:val="000000" w:themeColor="text1"/>
          <w:spacing w:val="5"/>
          <w:sz w:val="24"/>
          <w:u w:val="single"/>
          <w:lang w:val="en-US" w:eastAsia="zh-CN"/>
          <w14:textFill>
            <w14:solidFill>
              <w14:schemeClr w14:val="tx1"/>
            </w14:solidFill>
          </w14:textFill>
        </w:rPr>
        <w:t>无。</w:t>
      </w:r>
      <w:r>
        <w:rPr>
          <w:rFonts w:hint="eastAsia" w:ascii="楷体_GB2312" w:hAnsi="SimSun" w:eastAsia="楷体_GB2312"/>
          <w:color w:val="000000" w:themeColor="text1"/>
          <w:spacing w:val="5"/>
          <w:sz w:val="24"/>
          <w:u w:val="single"/>
          <w14:textFill>
            <w14:solidFill>
              <w14:schemeClr w14:val="tx1"/>
            </w14:solidFill>
          </w14:textFill>
        </w:rPr>
        <w:t xml:space="preserve">                                                                  </w:t>
      </w:r>
    </w:p>
    <w:p w14:paraId="10768FEB">
      <w:pPr>
        <w:keepNext w:val="0"/>
        <w:keepLines w:val="0"/>
        <w:pageBreakBefore w:val="0"/>
        <w:widowControl/>
        <w:tabs>
          <w:tab w:val="left" w:pos="5400"/>
          <w:tab w:val="left" w:pos="5580"/>
        </w:tabs>
        <w:kinsoku/>
        <w:wordWrap/>
        <w:overflowPunct/>
        <w:topLinePunct w:val="0"/>
        <w:autoSpaceDE/>
        <w:autoSpaceDN/>
        <w:bidi w:val="0"/>
        <w:adjustRightInd/>
        <w:snapToGrid w:val="0"/>
        <w:spacing w:line="440" w:lineRule="exact"/>
        <w:ind w:firstLine="482" w:firstLineChars="200"/>
        <w:textAlignment w:val="auto"/>
        <w:rPr>
          <w:rFonts w:hint="eastAsia" w:ascii="仿宋_GB2312" w:hAnsi="SimSun" w:eastAsia="仿宋_GB2312" w:cs="Arial"/>
          <w:b/>
          <w:bCs/>
          <w:color w:val="000000" w:themeColor="text1"/>
          <w:sz w:val="24"/>
          <w14:textFill>
            <w14:solidFill>
              <w14:schemeClr w14:val="tx1"/>
            </w14:solidFill>
          </w14:textFill>
        </w:rPr>
      </w:pPr>
    </w:p>
    <w:tbl>
      <w:tblPr>
        <w:tblStyle w:val="9"/>
        <w:tblW w:w="0" w:type="auto"/>
        <w:tblInd w:w="5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983"/>
        <w:gridCol w:w="5354"/>
      </w:tblGrid>
      <w:tr w14:paraId="2CFC6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983" w:type="dxa"/>
            <w:tcBorders>
              <w:top w:val="nil"/>
              <w:left w:val="nil"/>
              <w:bottom w:val="nil"/>
              <w:right w:val="nil"/>
            </w:tcBorders>
            <w:noWrap w:val="0"/>
            <w:vAlign w:val="top"/>
          </w:tcPr>
          <w:p w14:paraId="112FA6AA">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甲方：</w:t>
            </w:r>
          </w:p>
          <w:p w14:paraId="701F47EC">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color w:val="000000" w:themeColor="text1"/>
                <w:sz w:val="24"/>
                <w:szCs w:val="24"/>
                <w:lang w:val="en-US" w:eastAsia="zh-CN"/>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签约代表：</w:t>
            </w:r>
            <w:r>
              <w:rPr>
                <w:rFonts w:hint="eastAsia" w:ascii="FangSong" w:hAnsi="FangSong" w:eastAsia="FangSong" w:cs="FangSong"/>
                <w:b/>
                <w:bCs/>
                <w:color w:val="000000" w:themeColor="text1"/>
                <w:sz w:val="24"/>
                <w:szCs w:val="24"/>
                <w:u w:val="none"/>
                <w14:textFill>
                  <w14:solidFill>
                    <w14:schemeClr w14:val="tx1"/>
                  </w14:solidFill>
                </w14:textFill>
              </w:rPr>
              <w:t xml:space="preserve">           </w:t>
            </w:r>
            <w:r>
              <w:rPr>
                <w:rFonts w:hint="eastAsia" w:ascii="FangSong" w:hAnsi="FangSong" w:eastAsia="FangSong" w:cs="FangSong"/>
                <w:b/>
                <w:bCs/>
                <w:color w:val="000000" w:themeColor="text1"/>
                <w:sz w:val="24"/>
                <w:szCs w:val="24"/>
                <w14:textFill>
                  <w14:solidFill>
                    <w14:schemeClr w14:val="tx1"/>
                  </w14:solidFill>
                </w14:textFill>
              </w:rPr>
              <w:t xml:space="preserve">          </w:t>
            </w:r>
            <w:r>
              <w:rPr>
                <w:rFonts w:hint="eastAsia" w:ascii="FangSong" w:hAnsi="FangSong" w:eastAsia="FangSong" w:cs="FangSong"/>
                <w:b/>
                <w:bCs/>
                <w:color w:val="000000" w:themeColor="text1"/>
                <w:sz w:val="24"/>
                <w:szCs w:val="24"/>
                <w:lang w:val="en-US" w:eastAsia="zh-CN"/>
                <w14:textFill>
                  <w14:solidFill>
                    <w14:schemeClr w14:val="tx1"/>
                  </w14:solidFill>
                </w14:textFill>
              </w:rPr>
              <w:t xml:space="preserve"> </w:t>
            </w:r>
          </w:p>
          <w:p w14:paraId="36A75B6E">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vertAlign w:val="baseline"/>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日期：{{委托日期}}</w:t>
            </w:r>
          </w:p>
        </w:tc>
        <w:tc>
          <w:tcPr>
            <w:tcW w:w="5354" w:type="dxa"/>
            <w:tcBorders>
              <w:top w:val="nil"/>
              <w:left w:val="nil"/>
              <w:bottom w:val="nil"/>
              <w:right w:val="nil"/>
            </w:tcBorders>
            <w:noWrap w:val="0"/>
            <w:vAlign w:val="top"/>
          </w:tcPr>
          <w:p w14:paraId="3061D607">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乙方：北京市盈科（青岛）律师事务所</w:t>
            </w:r>
          </w:p>
          <w:p w14:paraId="64DB7BDD">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default" w:ascii="FangSong" w:hAnsi="FangSong" w:eastAsia="FangSong" w:cs="FangSong"/>
                <w:b/>
                <w:bCs/>
                <w:color w:val="000000" w:themeColor="text1"/>
                <w:sz w:val="24"/>
                <w:szCs w:val="24"/>
                <w:lang w:val="en-US" w:eastAsia="zh-CN"/>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承办律师：</w:t>
            </w:r>
            <w:r>
              <w:rPr>
                <w:rFonts w:hint="eastAsia" w:ascii="FangSong" w:hAnsi="FangSong" w:eastAsia="FangSong" w:cs="FangSong"/>
                <w:b/>
                <w:bCs/>
                <w:color w:val="000000" w:themeColor="text1"/>
                <w:sz w:val="24"/>
                <w:szCs w:val="24"/>
                <w:u w:val="none"/>
                <w14:textFill>
                  <w14:solidFill>
                    <w14:schemeClr w14:val="tx1"/>
                  </w14:solidFill>
                </w14:textFill>
              </w:rPr>
              <w:t xml:space="preserve">          </w:t>
            </w:r>
          </w:p>
          <w:p w14:paraId="56B25AF8">
            <w:pPr>
              <w:keepNext w:val="0"/>
              <w:keepLines w:val="0"/>
              <w:pageBreakBefore w:val="0"/>
              <w:widowControl w:val="0"/>
              <w:kinsoku/>
              <w:wordWrap/>
              <w:overflowPunct/>
              <w:topLinePunct w:val="0"/>
              <w:autoSpaceDE/>
              <w:autoSpaceDN/>
              <w:bidi w:val="0"/>
              <w:adjustRightInd w:val="0"/>
              <w:snapToGrid w:val="0"/>
              <w:spacing w:afterAutospacing="0" w:line="360" w:lineRule="auto"/>
              <w:ind w:right="0" w:rightChars="0"/>
              <w:jc w:val="both"/>
              <w:textAlignment w:val="auto"/>
              <w:outlineLvl w:val="9"/>
              <w:rPr>
                <w:rFonts w:hint="eastAsia" w:ascii="FangSong" w:hAnsi="FangSong" w:eastAsia="FangSong" w:cs="FangSong"/>
                <w:b/>
                <w:bCs/>
                <w:color w:val="000000" w:themeColor="text1"/>
                <w:sz w:val="24"/>
                <w:szCs w:val="24"/>
                <w:vertAlign w:val="baseline"/>
                <w14:textFill>
                  <w14:solidFill>
                    <w14:schemeClr w14:val="tx1"/>
                  </w14:solidFill>
                </w14:textFill>
              </w:rPr>
            </w:pPr>
            <w:r>
              <w:rPr>
                <w:rFonts w:hint="eastAsia" w:ascii="FangSong" w:hAnsi="FangSong" w:eastAsia="FangSong" w:cs="FangSong"/>
                <w:b/>
                <w:bCs/>
                <w:color w:val="000000" w:themeColor="text1"/>
                <w:sz w:val="24"/>
                <w:szCs w:val="24"/>
                <w14:textFill>
                  <w14:solidFill>
                    <w14:schemeClr w14:val="tx1"/>
                  </w14:solidFill>
                </w14:textFill>
              </w:rPr>
              <w:t>日期：{{委托日期}}</w:t>
            </w:r>
          </w:p>
        </w:tc>
      </w:tr>
    </w:tbl>
    <w:p w14:paraId="421FEB87">
      <w:pPr>
        <w:keepNext w:val="0"/>
        <w:keepLines w:val="0"/>
        <w:pageBreakBefore w:val="0"/>
        <w:widowControl/>
        <w:kinsoku/>
        <w:wordWrap/>
        <w:overflowPunct/>
        <w:topLinePunct w:val="0"/>
        <w:autoSpaceDE/>
        <w:autoSpaceDN/>
        <w:bidi w:val="0"/>
        <w:adjustRightInd/>
        <w:textAlignment w:val="auto"/>
        <w:rPr>
          <w:rFonts w:hint="default"/>
          <w:color w:val="000000" w:themeColor="text1"/>
          <w:lang w:val="en-US" w:eastAsia="zh-CN"/>
          <w14:textFill>
            <w14:solidFill>
              <w14:schemeClr w14:val="tx1"/>
            </w14:solidFill>
          </w14:textFill>
        </w:rPr>
      </w:pPr>
    </w:p>
    <w:sectPr>
      <w:headerReference r:id="rId3" w:type="default"/>
      <w:footerReference r:id="rId4" w:type="default"/>
      <w:footerReference r:id="rId5" w:type="even"/>
      <w:pgSz w:w="11906" w:h="16838"/>
      <w:pgMar w:top="1134" w:right="1134" w:bottom="1134" w:left="1134" w:header="567" w:footer="567" w:gutter="0"/>
      <w:pgNumType w:fmt="decimal"/>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F89D3598-4DAA-46C1-BCBA-D87212883F14}"/>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embedRegular r:id="rId2" w:fontKey="{7F999345-3DDE-4AC3-A1F4-2850265194BF}"/>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FangSong"/>
    <w:panose1 w:val="02010609030101010101"/>
    <w:charset w:val="86"/>
    <w:family w:val="modern"/>
    <w:pitch w:val="default"/>
    <w:sig w:usb0="00000000" w:usb1="00000000" w:usb2="00000010" w:usb3="00000000" w:csb0="00040000" w:csb1="00000000"/>
    <w:embedRegular r:id="rId3" w:fontKey="{47A2430D-626E-49B6-83B0-5AAB7896C109}"/>
  </w:font>
  <w:font w:name="FangSong">
    <w:panose1 w:val="02010609060101010101"/>
    <w:charset w:val="86"/>
    <w:family w:val="auto"/>
    <w:pitch w:val="default"/>
    <w:sig w:usb0="800002BF" w:usb1="38CF7CFA" w:usb2="00000016" w:usb3="00000000" w:csb0="00040001" w:csb1="00000000"/>
    <w:embedRegular r:id="rId4" w:fontKey="{BC67C304-614E-4E59-81C0-C5C12C053603}"/>
  </w:font>
  <w:font w:name="楷体_GB2312">
    <w:altName w:val="KaiTi"/>
    <w:panose1 w:val="02010609030101010101"/>
    <w:charset w:val="86"/>
    <w:family w:val="modern"/>
    <w:pitch w:val="default"/>
    <w:sig w:usb0="00000000" w:usb1="00000000" w:usb2="00000010" w:usb3="00000000" w:csb0="00040000" w:csb1="00000000"/>
    <w:embedRegular r:id="rId5" w:fontKey="{5BF4CDB6-E996-4757-95AD-CADCF4CC131B}"/>
  </w:font>
  <w:font w:name="KaiTi">
    <w:panose1 w:val="02010609060101010101"/>
    <w:charset w:val="86"/>
    <w:family w:val="auto"/>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embedRegular r:id="rId6" w:fontKey="{28564027-E92A-4708-922E-E1C3CF44C2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52D64F">
    <w:pPr>
      <w:pStyle w:val="5"/>
      <w:tabs>
        <w:tab w:val="clear" w:pos="4153"/>
      </w:tabs>
      <w:ind w:right="360" w:firstLine="360"/>
      <w:jc w:val="center"/>
      <w:rPr>
        <w:rFonts w:hint="eastAsia"/>
        <w:b/>
        <w:szCs w:val="21"/>
      </w:rPr>
    </w:pPr>
    <w:r>
      <mc:AlternateContent>
        <mc:Choice Requires="wps">
          <w:drawing>
            <wp:anchor distT="0" distB="0" distL="114300" distR="114300" simplePos="0" relativeHeight="251660288" behindDoc="0" locked="0" layoutInCell="1" allowOverlap="1">
              <wp:simplePos x="0" y="0"/>
              <wp:positionH relativeFrom="column">
                <wp:posOffset>47625</wp:posOffset>
              </wp:positionH>
              <wp:positionV relativeFrom="paragraph">
                <wp:posOffset>-60960</wp:posOffset>
              </wp:positionV>
              <wp:extent cx="171450" cy="495935"/>
              <wp:effectExtent l="4445" t="4445" r="6985" b="17780"/>
              <wp:wrapNone/>
              <wp:docPr id="2" name="文本框 1043"/>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71E343FA"/>
                      </w:txbxContent>
                    </wps:txbx>
                    <wps:bodyPr vert="eaVert" wrap="square" upright="1"/>
                  </wps:wsp>
                </a:graphicData>
              </a:graphic>
            </wp:anchor>
          </w:drawing>
        </mc:Choice>
        <mc:Fallback>
          <w:pict>
            <v:shape id="文本框 1043" o:spid="_x0000_s1026" o:spt="202" type="#_x0000_t202" style="position:absolute;left:0pt;flip:x;margin-left:3.75pt;margin-top:-4.8pt;height:39.05pt;width:13.5pt;z-index:251660288;mso-width-relative:page;mso-height-relative:page;" fillcolor="#BE9D6D" filled="t" stroked="t" coordsize="21600,21600" o:gfxdata="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LHpyt9gAAAAGAQAADwAAAAAAAAABACAAAAAiAAAAZHJzL2Rvd25yZXYueG1sUEsBAhQA&#10;FAAAAAgAh07iQNV0k4MrAgAAXgQAAA4AAAAAAAAAAQAgAAAAJwEAAGRycy9lMm9Eb2MueG1sUEsF&#10;BgAAAAAGAAYAWQEAAMQFAAAAAA==&#10;">
              <v:fill on="t" focussize="0,0"/>
              <v:stroke color="#FFFFFF" joinstyle="miter"/>
              <v:imagedata o:title=""/>
              <o:lock v:ext="edit" aspectratio="f"/>
              <v:textbox style="layout-flow:vertical-ideographic;">
                <w:txbxContent>
                  <w:p w14:paraId="71E343FA"/>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5915025</wp:posOffset>
              </wp:positionH>
              <wp:positionV relativeFrom="paragraph">
                <wp:posOffset>-69850</wp:posOffset>
              </wp:positionV>
              <wp:extent cx="171450" cy="495935"/>
              <wp:effectExtent l="4445" t="4445" r="6985" b="17780"/>
              <wp:wrapNone/>
              <wp:docPr id="1" name="文本框 1041"/>
              <wp:cNvGraphicFramePr/>
              <a:graphic xmlns:a="http://schemas.openxmlformats.org/drawingml/2006/main">
                <a:graphicData uri="http://schemas.microsoft.com/office/word/2010/wordprocessingShape">
                  <wps:wsp>
                    <wps:cNvSpPr txBox="1"/>
                    <wps:spPr>
                      <a:xfrm flipH="1">
                        <a:off x="0" y="0"/>
                        <a:ext cx="171450" cy="495935"/>
                      </a:xfrm>
                      <a:prstGeom prst="rect">
                        <a:avLst/>
                      </a:prstGeom>
                      <a:solidFill>
                        <a:srgbClr val="BE9D6D"/>
                      </a:solidFill>
                      <a:ln w="9525" cap="flat" cmpd="sng">
                        <a:solidFill>
                          <a:srgbClr val="FFFFFF"/>
                        </a:solidFill>
                        <a:prstDash val="solid"/>
                        <a:miter/>
                        <a:headEnd type="none" w="med" len="med"/>
                        <a:tailEnd type="none" w="med" len="med"/>
                      </a:ln>
                    </wps:spPr>
                    <wps:txbx>
                      <w:txbxContent>
                        <w:p w14:paraId="39C1D375"/>
                      </w:txbxContent>
                    </wps:txbx>
                    <wps:bodyPr vert="eaVert" wrap="square" upright="1"/>
                  </wps:wsp>
                </a:graphicData>
              </a:graphic>
            </wp:anchor>
          </w:drawing>
        </mc:Choice>
        <mc:Fallback>
          <w:pict>
            <v:shape id="文本框 1041" o:spid="_x0000_s1026" o:spt="202" type="#_x0000_t202" style="position:absolute;left:0pt;flip:x;margin-left:465.75pt;margin-top:-5.5pt;height:39.05pt;width:13.5pt;z-index:251659264;mso-width-relative:page;mso-height-relative:page;" fillcolor="#BE9D6D" filled="t" stroked="t" coordsize="21600,21600" o:gfxdata="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xq3uEtwAAAAKAQAADwAAAAAAAAABACAAAAAiAAAAZHJzL2Rvd25yZXYueG1sUEsB&#10;AhQAFAAAAAgAh07iQGw75MAqAgAAXgQAAA4AAAAAAAAAAQAgAAAAKwEAAGRycy9lMm9Eb2MueG1s&#10;UEsFBgAAAAAGAAYAWQEAAMcFAAAAAA==&#10;">
              <v:fill on="t" focussize="0,0"/>
              <v:stroke color="#FFFFFF" joinstyle="miter"/>
              <v:imagedata o:title=""/>
              <o:lock v:ext="edit" aspectratio="f"/>
              <v:textbox style="layout-flow:vertical-ideographic;">
                <w:txbxContent>
                  <w:p w14:paraId="39C1D375"/>
                </w:txbxContent>
              </v:textbox>
            </v:shape>
          </w:pict>
        </mc:Fallback>
      </mc:AlternateContent>
    </w:r>
    <w:r>
      <w:rPr>
        <w:b/>
        <w:szCs w:val="21"/>
      </w:rPr>
      <w:t>北京</w:t>
    </w:r>
    <w:r>
      <w:rPr>
        <w:rFonts w:hint="eastAsia"/>
        <w:b/>
        <w:szCs w:val="21"/>
      </w:rPr>
      <w:t>市</w:t>
    </w:r>
    <w:r>
      <w:rPr>
        <w:b/>
        <w:szCs w:val="21"/>
      </w:rPr>
      <w:t>盈科（</w:t>
    </w:r>
    <w:r>
      <w:rPr>
        <w:rFonts w:hint="eastAsia"/>
        <w:b/>
        <w:szCs w:val="21"/>
      </w:rPr>
      <w:t>青岛</w:t>
    </w:r>
    <w:r>
      <w:rPr>
        <w:b/>
        <w:szCs w:val="21"/>
      </w:rPr>
      <w:t>）律师事务所</w:t>
    </w:r>
    <w:r>
      <w:rPr>
        <w:b/>
        <w:szCs w:val="21"/>
      </w:rPr>
      <w:drawing>
        <wp:inline distT="0" distB="0" distL="114300" distR="114300">
          <wp:extent cx="9525" cy="9525"/>
          <wp:effectExtent l="0" t="0" r="0" b="0"/>
          <wp:docPr id="6" name="图片 2" descr="http://zs16.cnzz.com/stat.htm?id=2343800&amp;r=&amp;lg=zh-cn&amp;ntime=0.48884400%201280917637&amp;repeatip=24&amp;rtime=1&amp;cnzz_eid=21186309-1280730248-&amp;showp=1440x900&amp;st=1&amp;sin=&amp;res=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descr="http://zs16.cnzz.com/stat.htm?id=2343800&amp;r=&amp;lg=zh-cn&amp;ntime=0.48884400%201280917637&amp;repeatip=24&amp;rtime=1&amp;cnzz_eid=21186309-1280730248-&amp;showp=1440x900&amp;st=1&amp;sin=&amp;res=0"/>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inline>
      </w:drawing>
    </w:r>
    <w:r>
      <w:rPr>
        <w:b/>
        <w:szCs w:val="21"/>
      </w:rPr>
      <w:t xml:space="preserve"> </w:t>
    </w:r>
    <w:r>
      <w:rPr>
        <w:b/>
      </w:rPr>
      <w:fldChar w:fldCharType="begin"/>
    </w:r>
    <w:r>
      <w:rPr>
        <w:b/>
      </w:rPr>
      <w:instrText xml:space="preserve">HYPERLINK "http://www.yingkelawyer.com"</w:instrText>
    </w:r>
    <w:r>
      <w:rPr>
        <w:b/>
      </w:rPr>
      <w:fldChar w:fldCharType="separate"/>
    </w:r>
    <w:r>
      <w:rPr>
        <w:rStyle w:val="12"/>
        <w:rFonts w:hint="eastAsia"/>
        <w:b/>
        <w:szCs w:val="21"/>
      </w:rPr>
      <w:t>http://www.yingkelawyer.com</w:t>
    </w:r>
    <w:r>
      <w:rPr>
        <w:b/>
      </w:rPr>
      <w:fldChar w:fldCharType="end"/>
    </w:r>
    <w:r>
      <w:rPr>
        <w:rFonts w:hint="eastAsia"/>
        <w:b/>
        <w:szCs w:val="21"/>
      </w:rPr>
      <w:t xml:space="preserve">  </w:t>
    </w:r>
  </w:p>
  <w:p w14:paraId="2026EAE8">
    <w:pPr>
      <w:pStyle w:val="5"/>
      <w:tabs>
        <w:tab w:val="clear" w:pos="4153"/>
      </w:tabs>
      <w:jc w:val="center"/>
      <w:rPr>
        <w:rFonts w:ascii="Cambria" w:hAnsi="Cambria" w:cs="Cambria"/>
        <w:b/>
        <w:szCs w:val="21"/>
      </w:rPr>
    </w:pPr>
    <w:r>
      <mc:AlternateContent>
        <mc:Choice Requires="wps">
          <w:drawing>
            <wp:anchor distT="0" distB="0" distL="114300" distR="114300" simplePos="0" relativeHeight="251661312" behindDoc="0" locked="0" layoutInCell="1" allowOverlap="1">
              <wp:simplePos x="0" y="0"/>
              <wp:positionH relativeFrom="column">
                <wp:posOffset>104775</wp:posOffset>
              </wp:positionH>
              <wp:positionV relativeFrom="paragraph">
                <wp:posOffset>153670</wp:posOffset>
              </wp:positionV>
              <wp:extent cx="5895975" cy="0"/>
              <wp:effectExtent l="0" t="5080" r="0" b="4445"/>
              <wp:wrapNone/>
              <wp:docPr id="3" name="自选图形 4"/>
              <wp:cNvGraphicFramePr/>
              <a:graphic xmlns:a="http://schemas.openxmlformats.org/drawingml/2006/main">
                <a:graphicData uri="http://schemas.microsoft.com/office/word/2010/wordprocessingShape">
                  <wps:wsp>
                    <wps:cNvCnPr/>
                    <wps:spPr>
                      <a:xfrm>
                        <a:off x="0" y="0"/>
                        <a:ext cx="5895975" cy="0"/>
                      </a:xfrm>
                      <a:prstGeom prst="straightConnector1">
                        <a:avLst/>
                      </a:prstGeom>
                      <a:ln w="9525" cap="flat" cmpd="sng">
                        <a:solidFill>
                          <a:srgbClr val="BF8213"/>
                        </a:solidFill>
                        <a:prstDash val="solid"/>
                        <a:headEnd type="none" w="med" len="med"/>
                        <a:tailEnd type="none" w="med" len="med"/>
                      </a:ln>
                    </wps:spPr>
                    <wps:bodyPr/>
                  </wps:wsp>
                </a:graphicData>
              </a:graphic>
            </wp:anchor>
          </w:drawing>
        </mc:Choice>
        <mc:Fallback>
          <w:pict>
            <v:shape id="自选图形 4" o:spid="_x0000_s1026" o:spt="32" type="#_x0000_t32" style="position:absolute;left:0pt;margin-left:8.25pt;margin-top:12.1pt;height:0pt;width:464.25pt;z-index:251661312;mso-width-relative:page;mso-height-relative:page;" filled="f" stroked="t" coordsize="21600,21600" o:gfxdata="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CqFQQP1wAAAAgBAAAPAAAAAAAAAAEAIAAAACIAAABkcnMvZG93bnJldi54bWxQ&#10;SwECFAAUAAAACACHTuJAzEurMPgBAADjAwAADgAAAAAAAAABACAAAAAmAQAAZHJzL2Uyb0RvYy54&#10;bWxQSwUGAAAAAAYABgBZAQAAkAUAAAAA&#10;">
              <v:fill on="f" focussize="0,0"/>
              <v:stroke color="#BF8213" joinstyle="round"/>
              <v:imagedata o:title=""/>
              <o:lock v:ext="edit" aspectratio="f"/>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186690</wp:posOffset>
              </wp:positionV>
              <wp:extent cx="1411605" cy="207010"/>
              <wp:effectExtent l="0" t="0" r="0" b="0"/>
              <wp:wrapNone/>
              <wp:docPr id="4" name="文本框 1025"/>
              <wp:cNvGraphicFramePr/>
              <a:graphic xmlns:a="http://schemas.openxmlformats.org/drawingml/2006/main">
                <a:graphicData uri="http://schemas.microsoft.com/office/word/2010/wordprocessingShape">
                  <wps:wsp>
                    <wps:cNvSpPr txBox="1"/>
                    <wps:spPr>
                      <a:xfrm>
                        <a:off x="0" y="0"/>
                        <a:ext cx="1411605" cy="207010"/>
                      </a:xfrm>
                      <a:prstGeom prst="rect">
                        <a:avLst/>
                      </a:prstGeom>
                      <a:noFill/>
                      <a:ln>
                        <a:noFill/>
                      </a:ln>
                    </wps:spPr>
                    <wps:txbx>
                      <w:txbxContent>
                        <w:p w14:paraId="514F9AB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6</w:t>
                          </w:r>
                          <w:r>
                            <w:rPr>
                              <w:rStyle w:val="11"/>
                            </w:rPr>
                            <w:fldChar w:fldCharType="end"/>
                          </w:r>
                          <w:r>
                            <w:rPr>
                              <w:rStyle w:val="11"/>
                            </w:rPr>
                            <w:t xml:space="preserve"> 页</w:t>
                          </w:r>
                        </w:p>
                      </w:txbxContent>
                    </wps:txbx>
                    <wps:bodyPr vert="horz" wrap="square" lIns="0" tIns="0" rIns="0" bIns="0" anchor="t" anchorCtr="0" upright="1"/>
                  </wps:wsp>
                </a:graphicData>
              </a:graphic>
            </wp:anchor>
          </w:drawing>
        </mc:Choice>
        <mc:Fallback>
          <w:pict>
            <v:shape id="文本框 1025" o:spid="_x0000_s1026" o:spt="202" type="#_x0000_t202" style="position:absolute;left:0pt;margin-top:14.7pt;height:16.3pt;width:111.15pt;mso-position-horizontal:center;mso-position-horizontal-relative:margin;z-index:251662336;mso-width-relative:page;mso-height-relative:page;" filled="f" stroked="f" coordsize="21600,21600" o:gfxdata="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NLD2g7VAAAABgEAAA8AAAAAAAAA&#10;AQAgAAAAIgAAAGRycy9kb3ducmV2LnhtbFBLAQIUABQAAAAIAIdO4kAqA5ZY2wEAAKgDAAAOAAAA&#10;AAAAAAEAIAAAACQBAABkcnMvZTJvRG9jLnhtbFBLBQYAAAAABgAGAFkBAABxBQAAAAA=&#10;">
              <v:fill on="f" focussize="0,0"/>
              <v:stroke on="f"/>
              <v:imagedata o:title=""/>
              <o:lock v:ext="edit" aspectratio="f"/>
              <v:textbox inset="0mm,0mm,0mm,0mm">
                <w:txbxContent>
                  <w:p w14:paraId="514F9AB2">
                    <w:pPr>
                      <w:pStyle w:val="5"/>
                      <w:jc w:val="center"/>
                      <w:rPr>
                        <w:rStyle w:val="11"/>
                      </w:rPr>
                    </w:pPr>
                    <w:r>
                      <w:rPr>
                        <w:rStyle w:val="11"/>
                      </w:rPr>
                      <w:t xml:space="preserve">第 </w:t>
                    </w:r>
                    <w:r>
                      <w:rPr>
                        <w:rStyle w:val="11"/>
                      </w:rPr>
                      <w:fldChar w:fldCharType="begin"/>
                    </w:r>
                    <w:r>
                      <w:rPr>
                        <w:rStyle w:val="11"/>
                      </w:rPr>
                      <w:instrText xml:space="preserve"> PAGE  \* MERGEFORMAT </w:instrText>
                    </w:r>
                    <w:r>
                      <w:rPr>
                        <w:rStyle w:val="11"/>
                      </w:rPr>
                      <w:fldChar w:fldCharType="separate"/>
                    </w:r>
                    <w:r>
                      <w:rPr>
                        <w:rStyle w:val="11"/>
                      </w:rPr>
                      <w:t>1</w:t>
                    </w:r>
                    <w:r>
                      <w:rPr>
                        <w:rStyle w:val="11"/>
                      </w:rPr>
                      <w:fldChar w:fldCharType="end"/>
                    </w:r>
                    <w:r>
                      <w:rPr>
                        <w:rStyle w:val="11"/>
                      </w:rPr>
                      <w:t xml:space="preserve"> 页 共 </w:t>
                    </w:r>
                    <w:r>
                      <w:rPr>
                        <w:rStyle w:val="11"/>
                      </w:rPr>
                      <w:fldChar w:fldCharType="begin"/>
                    </w:r>
                    <w:r>
                      <w:rPr>
                        <w:rStyle w:val="11"/>
                      </w:rPr>
                      <w:instrText xml:space="preserve"> NUMPAGES  \* MERGEFORMAT </w:instrText>
                    </w:r>
                    <w:r>
                      <w:rPr>
                        <w:rStyle w:val="11"/>
                      </w:rPr>
                      <w:fldChar w:fldCharType="separate"/>
                    </w:r>
                    <w:r>
                      <w:rPr>
                        <w:rStyle w:val="11"/>
                      </w:rPr>
                      <w:t>6</w:t>
                    </w:r>
                    <w:r>
                      <w:rPr>
                        <w:rStyle w:val="11"/>
                      </w:rPr>
                      <w:fldChar w:fldCharType="end"/>
                    </w:r>
                    <w:r>
                      <w:rPr>
                        <w:rStyle w:val="11"/>
                      </w:rPr>
                      <w:t xml:space="preserve"> 页</w:t>
                    </w:r>
                  </w:p>
                </w:txbxContent>
              </v:textbox>
            </v:shape>
          </w:pict>
        </mc:Fallback>
      </mc:AlternateContent>
    </w:r>
    <w:r>
      <w:rPr>
        <w:b/>
        <w:szCs w:val="21"/>
      </w:rPr>
      <w:t>全国</w:t>
    </w:r>
    <w:r>
      <w:rPr>
        <w:rFonts w:hint="eastAsia"/>
        <w:b/>
        <w:szCs w:val="21"/>
      </w:rPr>
      <w:t>服务热线</w:t>
    </w:r>
    <w:r>
      <w:rPr>
        <w:b/>
        <w:szCs w:val="21"/>
      </w:rPr>
      <w:t>：400-700-0148</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6D928E">
    <w:pPr>
      <w:pStyle w:val="5"/>
      <w:framePr w:wrap="around" w:vAnchor="text" w:hAnchor="margin" w:xAlign="center" w:y="1"/>
      <w:rPr>
        <w:rStyle w:val="11"/>
      </w:rPr>
    </w:pPr>
    <w:r>
      <w:fldChar w:fldCharType="begin"/>
    </w:r>
    <w:r>
      <w:rPr>
        <w:rStyle w:val="11"/>
      </w:rPr>
      <w:instrText xml:space="preserve">PAGE  </w:instrText>
    </w:r>
    <w:r>
      <w:fldChar w:fldCharType="separate"/>
    </w:r>
    <w:r>
      <w:rPr>
        <w:rStyle w:val="11"/>
      </w:rPr>
      <w:t>9</w:t>
    </w:r>
    <w:r>
      <w:fldChar w:fldCharType="end"/>
    </w:r>
  </w:p>
  <w:p w14:paraId="514CB278">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74EF5F">
    <w:pPr>
      <w:pStyle w:val="6"/>
    </w:pPr>
    <w:r>
      <w:rPr>
        <w:rFonts w:hint="eastAsia"/>
      </w:rPr>
      <w:t xml:space="preserve">                                                                            </w:t>
    </w:r>
    <w:r>
      <w:rPr>
        <w:rFonts w:hint="eastAsia"/>
      </w:rPr>
      <w:drawing>
        <wp:inline distT="0" distB="0" distL="114300" distR="114300">
          <wp:extent cx="1541145" cy="328930"/>
          <wp:effectExtent l="0" t="0" r="13335" b="6350"/>
          <wp:docPr id="5" name="图片 5" descr="盈科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盈科logo (2)"/>
                  <pic:cNvPicPr>
                    <a:picLocks noChangeAspect="1"/>
                  </pic:cNvPicPr>
                </pic:nvPicPr>
                <pic:blipFill>
                  <a:blip r:embed="rId1"/>
                  <a:stretch>
                    <a:fillRect/>
                  </a:stretch>
                </pic:blipFill>
                <pic:spPr>
                  <a:xfrm>
                    <a:off x="0" y="0"/>
                    <a:ext cx="1541145" cy="328930"/>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6A16892"/>
    <w:multiLevelType w:val="singleLevel"/>
    <w:tmpl w:val="E6A16892"/>
    <w:lvl w:ilvl="0" w:tentative="0">
      <w:start w:val="10"/>
      <w:numFmt w:val="chineseCounting"/>
      <w:suff w:val="space"/>
      <w:lvlText w:val="第%1条"/>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saveSubset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HorizontalSpacing w:val="10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hhNGVjOTg5ZjIzOTEyNDgwZTk3NTE1NmFiY2NhZTUifQ=="/>
  </w:docVars>
  <w:rsids>
    <w:rsidRoot w:val="001A710A"/>
    <w:rsid w:val="00003197"/>
    <w:rsid w:val="0000425A"/>
    <w:rsid w:val="00004BE3"/>
    <w:rsid w:val="0000707D"/>
    <w:rsid w:val="00007345"/>
    <w:rsid w:val="000120C8"/>
    <w:rsid w:val="000123B2"/>
    <w:rsid w:val="0001331F"/>
    <w:rsid w:val="0001755E"/>
    <w:rsid w:val="00022413"/>
    <w:rsid w:val="00024574"/>
    <w:rsid w:val="00025675"/>
    <w:rsid w:val="000267B6"/>
    <w:rsid w:val="00026A0C"/>
    <w:rsid w:val="0002794F"/>
    <w:rsid w:val="00027DC4"/>
    <w:rsid w:val="000310BE"/>
    <w:rsid w:val="000321B4"/>
    <w:rsid w:val="000340F6"/>
    <w:rsid w:val="00034957"/>
    <w:rsid w:val="000365EE"/>
    <w:rsid w:val="0004084B"/>
    <w:rsid w:val="000426AB"/>
    <w:rsid w:val="00043864"/>
    <w:rsid w:val="00050B61"/>
    <w:rsid w:val="00053316"/>
    <w:rsid w:val="000542B9"/>
    <w:rsid w:val="00055B5E"/>
    <w:rsid w:val="0005742F"/>
    <w:rsid w:val="00060FA0"/>
    <w:rsid w:val="00061C9C"/>
    <w:rsid w:val="000624F0"/>
    <w:rsid w:val="00063A0D"/>
    <w:rsid w:val="00064171"/>
    <w:rsid w:val="00064409"/>
    <w:rsid w:val="00067A4E"/>
    <w:rsid w:val="000704D1"/>
    <w:rsid w:val="00072B0C"/>
    <w:rsid w:val="00073A97"/>
    <w:rsid w:val="00076BCD"/>
    <w:rsid w:val="000840C9"/>
    <w:rsid w:val="00086014"/>
    <w:rsid w:val="00087190"/>
    <w:rsid w:val="0008726E"/>
    <w:rsid w:val="00087964"/>
    <w:rsid w:val="00087C79"/>
    <w:rsid w:val="00090C48"/>
    <w:rsid w:val="0009416B"/>
    <w:rsid w:val="000951FA"/>
    <w:rsid w:val="00095FF9"/>
    <w:rsid w:val="000A1920"/>
    <w:rsid w:val="000A1985"/>
    <w:rsid w:val="000A4B3C"/>
    <w:rsid w:val="000A5769"/>
    <w:rsid w:val="000B4CFA"/>
    <w:rsid w:val="000B642F"/>
    <w:rsid w:val="000B72E2"/>
    <w:rsid w:val="000C17F0"/>
    <w:rsid w:val="000C5178"/>
    <w:rsid w:val="000C53F4"/>
    <w:rsid w:val="000C6BC4"/>
    <w:rsid w:val="000D1065"/>
    <w:rsid w:val="000D3DB2"/>
    <w:rsid w:val="000D4627"/>
    <w:rsid w:val="000D4D3C"/>
    <w:rsid w:val="000D4E0C"/>
    <w:rsid w:val="000E0BD6"/>
    <w:rsid w:val="000E4550"/>
    <w:rsid w:val="000E4A16"/>
    <w:rsid w:val="000E5571"/>
    <w:rsid w:val="000E6DA5"/>
    <w:rsid w:val="001023E2"/>
    <w:rsid w:val="00105555"/>
    <w:rsid w:val="00105C46"/>
    <w:rsid w:val="00106474"/>
    <w:rsid w:val="001064CF"/>
    <w:rsid w:val="00106A5F"/>
    <w:rsid w:val="00113893"/>
    <w:rsid w:val="0011552E"/>
    <w:rsid w:val="00116F5F"/>
    <w:rsid w:val="001171FB"/>
    <w:rsid w:val="00126E97"/>
    <w:rsid w:val="0012761F"/>
    <w:rsid w:val="00130713"/>
    <w:rsid w:val="00130EFC"/>
    <w:rsid w:val="0013233B"/>
    <w:rsid w:val="00134C6A"/>
    <w:rsid w:val="00135A19"/>
    <w:rsid w:val="00136D60"/>
    <w:rsid w:val="0013712C"/>
    <w:rsid w:val="00140ABE"/>
    <w:rsid w:val="001425C9"/>
    <w:rsid w:val="00142F59"/>
    <w:rsid w:val="001438BA"/>
    <w:rsid w:val="00146CEA"/>
    <w:rsid w:val="00150518"/>
    <w:rsid w:val="00152FC5"/>
    <w:rsid w:val="001548C0"/>
    <w:rsid w:val="00154932"/>
    <w:rsid w:val="001602A7"/>
    <w:rsid w:val="00162EA0"/>
    <w:rsid w:val="00163ED9"/>
    <w:rsid w:val="0016517D"/>
    <w:rsid w:val="001709F9"/>
    <w:rsid w:val="00171F7D"/>
    <w:rsid w:val="00176DFE"/>
    <w:rsid w:val="001774CD"/>
    <w:rsid w:val="001870B9"/>
    <w:rsid w:val="00187734"/>
    <w:rsid w:val="001923A0"/>
    <w:rsid w:val="001945F9"/>
    <w:rsid w:val="00194801"/>
    <w:rsid w:val="0019616D"/>
    <w:rsid w:val="001A2679"/>
    <w:rsid w:val="001A315E"/>
    <w:rsid w:val="001A3A25"/>
    <w:rsid w:val="001A5267"/>
    <w:rsid w:val="001A710A"/>
    <w:rsid w:val="001A7562"/>
    <w:rsid w:val="001B1798"/>
    <w:rsid w:val="001B32D3"/>
    <w:rsid w:val="001B6378"/>
    <w:rsid w:val="001C06DD"/>
    <w:rsid w:val="001C0C02"/>
    <w:rsid w:val="001C2222"/>
    <w:rsid w:val="001C36BF"/>
    <w:rsid w:val="001C4AC0"/>
    <w:rsid w:val="001C5095"/>
    <w:rsid w:val="001C75BD"/>
    <w:rsid w:val="001D2826"/>
    <w:rsid w:val="001D3019"/>
    <w:rsid w:val="001D618A"/>
    <w:rsid w:val="001E194F"/>
    <w:rsid w:val="001E315B"/>
    <w:rsid w:val="001E434C"/>
    <w:rsid w:val="001E6DA9"/>
    <w:rsid w:val="001F1879"/>
    <w:rsid w:val="001F1B8F"/>
    <w:rsid w:val="001F3778"/>
    <w:rsid w:val="001F3D23"/>
    <w:rsid w:val="001F4D51"/>
    <w:rsid w:val="001F5359"/>
    <w:rsid w:val="001F5D57"/>
    <w:rsid w:val="001F73DD"/>
    <w:rsid w:val="001F7BFE"/>
    <w:rsid w:val="00201805"/>
    <w:rsid w:val="00202942"/>
    <w:rsid w:val="002031CE"/>
    <w:rsid w:val="00203E88"/>
    <w:rsid w:val="00205285"/>
    <w:rsid w:val="002060DF"/>
    <w:rsid w:val="00206F3F"/>
    <w:rsid w:val="00210286"/>
    <w:rsid w:val="00210A70"/>
    <w:rsid w:val="002110DD"/>
    <w:rsid w:val="00211867"/>
    <w:rsid w:val="00212DC5"/>
    <w:rsid w:val="00213D12"/>
    <w:rsid w:val="00215FD2"/>
    <w:rsid w:val="002166E5"/>
    <w:rsid w:val="002168E4"/>
    <w:rsid w:val="002172D3"/>
    <w:rsid w:val="00217A89"/>
    <w:rsid w:val="002203EC"/>
    <w:rsid w:val="002205B4"/>
    <w:rsid w:val="00222A04"/>
    <w:rsid w:val="002233EB"/>
    <w:rsid w:val="0022481F"/>
    <w:rsid w:val="002258DE"/>
    <w:rsid w:val="00225D4B"/>
    <w:rsid w:val="00226733"/>
    <w:rsid w:val="002312BF"/>
    <w:rsid w:val="0023203D"/>
    <w:rsid w:val="002338B3"/>
    <w:rsid w:val="002351D1"/>
    <w:rsid w:val="00236FE0"/>
    <w:rsid w:val="00240577"/>
    <w:rsid w:val="002408BA"/>
    <w:rsid w:val="00240C29"/>
    <w:rsid w:val="002417A4"/>
    <w:rsid w:val="00245EBA"/>
    <w:rsid w:val="00247ED9"/>
    <w:rsid w:val="00250C02"/>
    <w:rsid w:val="00255610"/>
    <w:rsid w:val="00260645"/>
    <w:rsid w:val="0026104A"/>
    <w:rsid w:val="00261C57"/>
    <w:rsid w:val="002623C6"/>
    <w:rsid w:val="00264337"/>
    <w:rsid w:val="002659F4"/>
    <w:rsid w:val="00266FE7"/>
    <w:rsid w:val="00270CB6"/>
    <w:rsid w:val="00271A07"/>
    <w:rsid w:val="002752A5"/>
    <w:rsid w:val="002752C3"/>
    <w:rsid w:val="00275C21"/>
    <w:rsid w:val="00275F22"/>
    <w:rsid w:val="002770F1"/>
    <w:rsid w:val="002800AC"/>
    <w:rsid w:val="002805B9"/>
    <w:rsid w:val="00281B59"/>
    <w:rsid w:val="00282323"/>
    <w:rsid w:val="0028392D"/>
    <w:rsid w:val="00284EAD"/>
    <w:rsid w:val="00286165"/>
    <w:rsid w:val="00287C8A"/>
    <w:rsid w:val="00290805"/>
    <w:rsid w:val="002909BE"/>
    <w:rsid w:val="00291A77"/>
    <w:rsid w:val="00296D72"/>
    <w:rsid w:val="002A12DA"/>
    <w:rsid w:val="002A1554"/>
    <w:rsid w:val="002A3B39"/>
    <w:rsid w:val="002A7DF2"/>
    <w:rsid w:val="002B3BDF"/>
    <w:rsid w:val="002B3E5E"/>
    <w:rsid w:val="002B567E"/>
    <w:rsid w:val="002C0D01"/>
    <w:rsid w:val="002C19B3"/>
    <w:rsid w:val="002C2E9B"/>
    <w:rsid w:val="002C3BED"/>
    <w:rsid w:val="002C44B0"/>
    <w:rsid w:val="002C5A14"/>
    <w:rsid w:val="002C68F5"/>
    <w:rsid w:val="002D0C01"/>
    <w:rsid w:val="002D4052"/>
    <w:rsid w:val="002D57B6"/>
    <w:rsid w:val="002D606A"/>
    <w:rsid w:val="002E0F7C"/>
    <w:rsid w:val="002E10D8"/>
    <w:rsid w:val="002E1A65"/>
    <w:rsid w:val="002E1AAA"/>
    <w:rsid w:val="002E3023"/>
    <w:rsid w:val="002E37CA"/>
    <w:rsid w:val="002E3E0E"/>
    <w:rsid w:val="002E45F7"/>
    <w:rsid w:val="002E5A80"/>
    <w:rsid w:val="002F12B9"/>
    <w:rsid w:val="002F2A2F"/>
    <w:rsid w:val="002F63A3"/>
    <w:rsid w:val="002F6722"/>
    <w:rsid w:val="003003FC"/>
    <w:rsid w:val="003016A2"/>
    <w:rsid w:val="00301E75"/>
    <w:rsid w:val="00302BA5"/>
    <w:rsid w:val="00304F58"/>
    <w:rsid w:val="00307100"/>
    <w:rsid w:val="0031013B"/>
    <w:rsid w:val="00310889"/>
    <w:rsid w:val="00312671"/>
    <w:rsid w:val="00315439"/>
    <w:rsid w:val="003159A9"/>
    <w:rsid w:val="00317365"/>
    <w:rsid w:val="00320D0E"/>
    <w:rsid w:val="00321F7A"/>
    <w:rsid w:val="003237EF"/>
    <w:rsid w:val="00331CAA"/>
    <w:rsid w:val="00331CBA"/>
    <w:rsid w:val="00335104"/>
    <w:rsid w:val="0033567E"/>
    <w:rsid w:val="0033696D"/>
    <w:rsid w:val="00342A09"/>
    <w:rsid w:val="0034331E"/>
    <w:rsid w:val="00343AA4"/>
    <w:rsid w:val="003457EB"/>
    <w:rsid w:val="00347E0C"/>
    <w:rsid w:val="003505DE"/>
    <w:rsid w:val="00353346"/>
    <w:rsid w:val="00354335"/>
    <w:rsid w:val="00354482"/>
    <w:rsid w:val="00354977"/>
    <w:rsid w:val="003550D8"/>
    <w:rsid w:val="00356923"/>
    <w:rsid w:val="003614EA"/>
    <w:rsid w:val="0036187E"/>
    <w:rsid w:val="00362535"/>
    <w:rsid w:val="00362DC6"/>
    <w:rsid w:val="00366D1C"/>
    <w:rsid w:val="003671D3"/>
    <w:rsid w:val="00367E92"/>
    <w:rsid w:val="00370642"/>
    <w:rsid w:val="003710D8"/>
    <w:rsid w:val="00373FCB"/>
    <w:rsid w:val="00374084"/>
    <w:rsid w:val="003745C3"/>
    <w:rsid w:val="0037762C"/>
    <w:rsid w:val="00383A50"/>
    <w:rsid w:val="00386C1F"/>
    <w:rsid w:val="0039124E"/>
    <w:rsid w:val="00391D3D"/>
    <w:rsid w:val="00392A50"/>
    <w:rsid w:val="00393E24"/>
    <w:rsid w:val="003940E8"/>
    <w:rsid w:val="00397566"/>
    <w:rsid w:val="003A021D"/>
    <w:rsid w:val="003A170D"/>
    <w:rsid w:val="003A271F"/>
    <w:rsid w:val="003A690B"/>
    <w:rsid w:val="003A6B1E"/>
    <w:rsid w:val="003A77E6"/>
    <w:rsid w:val="003B0061"/>
    <w:rsid w:val="003B2A86"/>
    <w:rsid w:val="003B2E56"/>
    <w:rsid w:val="003B36A4"/>
    <w:rsid w:val="003B395B"/>
    <w:rsid w:val="003B4EE9"/>
    <w:rsid w:val="003B5312"/>
    <w:rsid w:val="003B536E"/>
    <w:rsid w:val="003B5C6E"/>
    <w:rsid w:val="003B7566"/>
    <w:rsid w:val="003C3746"/>
    <w:rsid w:val="003C39B9"/>
    <w:rsid w:val="003C61A9"/>
    <w:rsid w:val="003D078E"/>
    <w:rsid w:val="003D77C4"/>
    <w:rsid w:val="003E17F1"/>
    <w:rsid w:val="003E1FF0"/>
    <w:rsid w:val="003E3589"/>
    <w:rsid w:val="003E4B2B"/>
    <w:rsid w:val="003E7ED7"/>
    <w:rsid w:val="003F01AD"/>
    <w:rsid w:val="003F0DA1"/>
    <w:rsid w:val="003F108F"/>
    <w:rsid w:val="003F1D19"/>
    <w:rsid w:val="003F20C7"/>
    <w:rsid w:val="003F4088"/>
    <w:rsid w:val="003F4EFD"/>
    <w:rsid w:val="003F6D81"/>
    <w:rsid w:val="003F79C8"/>
    <w:rsid w:val="003F7A6A"/>
    <w:rsid w:val="00404A41"/>
    <w:rsid w:val="004077E3"/>
    <w:rsid w:val="0041012A"/>
    <w:rsid w:val="004134CE"/>
    <w:rsid w:val="00413E0E"/>
    <w:rsid w:val="00414B25"/>
    <w:rsid w:val="00414F61"/>
    <w:rsid w:val="00415796"/>
    <w:rsid w:val="004166C1"/>
    <w:rsid w:val="00416861"/>
    <w:rsid w:val="00417AF2"/>
    <w:rsid w:val="00417BB9"/>
    <w:rsid w:val="00421DCE"/>
    <w:rsid w:val="00425CFB"/>
    <w:rsid w:val="00427F77"/>
    <w:rsid w:val="00433759"/>
    <w:rsid w:val="00436B23"/>
    <w:rsid w:val="004370C0"/>
    <w:rsid w:val="00441ECC"/>
    <w:rsid w:val="004430F4"/>
    <w:rsid w:val="00444D9A"/>
    <w:rsid w:val="00447229"/>
    <w:rsid w:val="00450CD9"/>
    <w:rsid w:val="004515E9"/>
    <w:rsid w:val="00452022"/>
    <w:rsid w:val="00461273"/>
    <w:rsid w:val="0046165A"/>
    <w:rsid w:val="00463CB1"/>
    <w:rsid w:val="00466D2F"/>
    <w:rsid w:val="00467841"/>
    <w:rsid w:val="00467E86"/>
    <w:rsid w:val="00470BAC"/>
    <w:rsid w:val="00472ADE"/>
    <w:rsid w:val="00472C87"/>
    <w:rsid w:val="004744EC"/>
    <w:rsid w:val="00482500"/>
    <w:rsid w:val="00482D24"/>
    <w:rsid w:val="00483D1F"/>
    <w:rsid w:val="00483EF6"/>
    <w:rsid w:val="00484354"/>
    <w:rsid w:val="00487E1E"/>
    <w:rsid w:val="0049123A"/>
    <w:rsid w:val="00491552"/>
    <w:rsid w:val="00493630"/>
    <w:rsid w:val="00493AE9"/>
    <w:rsid w:val="00493B00"/>
    <w:rsid w:val="00493BF9"/>
    <w:rsid w:val="00493E05"/>
    <w:rsid w:val="00493F8F"/>
    <w:rsid w:val="0049472C"/>
    <w:rsid w:val="00496949"/>
    <w:rsid w:val="004A0619"/>
    <w:rsid w:val="004A0755"/>
    <w:rsid w:val="004A204E"/>
    <w:rsid w:val="004A2DCA"/>
    <w:rsid w:val="004A55AC"/>
    <w:rsid w:val="004B0B23"/>
    <w:rsid w:val="004B19F9"/>
    <w:rsid w:val="004B4097"/>
    <w:rsid w:val="004B5E24"/>
    <w:rsid w:val="004B7D0C"/>
    <w:rsid w:val="004B7E32"/>
    <w:rsid w:val="004C146C"/>
    <w:rsid w:val="004C19BE"/>
    <w:rsid w:val="004C6782"/>
    <w:rsid w:val="004D1691"/>
    <w:rsid w:val="004D44F5"/>
    <w:rsid w:val="004D454E"/>
    <w:rsid w:val="004D4E2A"/>
    <w:rsid w:val="004D6D76"/>
    <w:rsid w:val="004E2530"/>
    <w:rsid w:val="004E5142"/>
    <w:rsid w:val="004E6777"/>
    <w:rsid w:val="004E73D4"/>
    <w:rsid w:val="004E7A91"/>
    <w:rsid w:val="004F0E49"/>
    <w:rsid w:val="004F0F76"/>
    <w:rsid w:val="004F1127"/>
    <w:rsid w:val="004F4E22"/>
    <w:rsid w:val="004F5035"/>
    <w:rsid w:val="00500152"/>
    <w:rsid w:val="00501825"/>
    <w:rsid w:val="00501889"/>
    <w:rsid w:val="005029B9"/>
    <w:rsid w:val="00505588"/>
    <w:rsid w:val="005076BE"/>
    <w:rsid w:val="00510092"/>
    <w:rsid w:val="00510723"/>
    <w:rsid w:val="00511354"/>
    <w:rsid w:val="0051339E"/>
    <w:rsid w:val="0051528F"/>
    <w:rsid w:val="00515992"/>
    <w:rsid w:val="005170EF"/>
    <w:rsid w:val="00517E16"/>
    <w:rsid w:val="0052171B"/>
    <w:rsid w:val="005221B6"/>
    <w:rsid w:val="005229AF"/>
    <w:rsid w:val="00522A47"/>
    <w:rsid w:val="00534DB3"/>
    <w:rsid w:val="005353CC"/>
    <w:rsid w:val="0054740C"/>
    <w:rsid w:val="00547ECD"/>
    <w:rsid w:val="0055098D"/>
    <w:rsid w:val="00551337"/>
    <w:rsid w:val="00551754"/>
    <w:rsid w:val="00553DE6"/>
    <w:rsid w:val="005547F4"/>
    <w:rsid w:val="00554937"/>
    <w:rsid w:val="00555527"/>
    <w:rsid w:val="00562B4B"/>
    <w:rsid w:val="0056316F"/>
    <w:rsid w:val="00564DEA"/>
    <w:rsid w:val="0056714D"/>
    <w:rsid w:val="0057160C"/>
    <w:rsid w:val="00571933"/>
    <w:rsid w:val="0058054A"/>
    <w:rsid w:val="00583DCC"/>
    <w:rsid w:val="0058447B"/>
    <w:rsid w:val="00584951"/>
    <w:rsid w:val="00585F8C"/>
    <w:rsid w:val="00587C4C"/>
    <w:rsid w:val="0059007B"/>
    <w:rsid w:val="005902FB"/>
    <w:rsid w:val="005924CF"/>
    <w:rsid w:val="00593D1E"/>
    <w:rsid w:val="005949F2"/>
    <w:rsid w:val="00597533"/>
    <w:rsid w:val="005975C3"/>
    <w:rsid w:val="005A2623"/>
    <w:rsid w:val="005A3878"/>
    <w:rsid w:val="005A6032"/>
    <w:rsid w:val="005A7007"/>
    <w:rsid w:val="005B1866"/>
    <w:rsid w:val="005C0856"/>
    <w:rsid w:val="005C1932"/>
    <w:rsid w:val="005C34BE"/>
    <w:rsid w:val="005C40C2"/>
    <w:rsid w:val="005C4349"/>
    <w:rsid w:val="005C465E"/>
    <w:rsid w:val="005C4A0B"/>
    <w:rsid w:val="005C4AEE"/>
    <w:rsid w:val="005C788D"/>
    <w:rsid w:val="005C7CB5"/>
    <w:rsid w:val="005C7E78"/>
    <w:rsid w:val="005D1DB1"/>
    <w:rsid w:val="005D34E9"/>
    <w:rsid w:val="005D39A2"/>
    <w:rsid w:val="005D3DB1"/>
    <w:rsid w:val="005D3ED3"/>
    <w:rsid w:val="005D675E"/>
    <w:rsid w:val="005D77C0"/>
    <w:rsid w:val="005E1B97"/>
    <w:rsid w:val="005E3F7B"/>
    <w:rsid w:val="005E4883"/>
    <w:rsid w:val="005F2700"/>
    <w:rsid w:val="005F4DFA"/>
    <w:rsid w:val="005F50B1"/>
    <w:rsid w:val="005F5E70"/>
    <w:rsid w:val="005F5ED6"/>
    <w:rsid w:val="005F67AA"/>
    <w:rsid w:val="005F79FF"/>
    <w:rsid w:val="00601537"/>
    <w:rsid w:val="00604C18"/>
    <w:rsid w:val="00605C06"/>
    <w:rsid w:val="006107FD"/>
    <w:rsid w:val="0061298E"/>
    <w:rsid w:val="00612EAF"/>
    <w:rsid w:val="00613B92"/>
    <w:rsid w:val="00614230"/>
    <w:rsid w:val="00616A91"/>
    <w:rsid w:val="0062357B"/>
    <w:rsid w:val="00625219"/>
    <w:rsid w:val="0062529D"/>
    <w:rsid w:val="006276AD"/>
    <w:rsid w:val="006312EC"/>
    <w:rsid w:val="00632543"/>
    <w:rsid w:val="006352ED"/>
    <w:rsid w:val="00641C23"/>
    <w:rsid w:val="006452C9"/>
    <w:rsid w:val="00645C0F"/>
    <w:rsid w:val="00651F7E"/>
    <w:rsid w:val="00654E67"/>
    <w:rsid w:val="00664645"/>
    <w:rsid w:val="00665BF8"/>
    <w:rsid w:val="006672FB"/>
    <w:rsid w:val="006727B7"/>
    <w:rsid w:val="006731E2"/>
    <w:rsid w:val="00674F73"/>
    <w:rsid w:val="00690238"/>
    <w:rsid w:val="0069225B"/>
    <w:rsid w:val="006923CD"/>
    <w:rsid w:val="00692CF8"/>
    <w:rsid w:val="00695FC9"/>
    <w:rsid w:val="006A263D"/>
    <w:rsid w:val="006A48F3"/>
    <w:rsid w:val="006A5A13"/>
    <w:rsid w:val="006B0681"/>
    <w:rsid w:val="006B1326"/>
    <w:rsid w:val="006B2475"/>
    <w:rsid w:val="006B5048"/>
    <w:rsid w:val="006B6F35"/>
    <w:rsid w:val="006C18FD"/>
    <w:rsid w:val="006C3985"/>
    <w:rsid w:val="006C4AF4"/>
    <w:rsid w:val="006D0D3D"/>
    <w:rsid w:val="006D31BD"/>
    <w:rsid w:val="006E19C3"/>
    <w:rsid w:val="006E3424"/>
    <w:rsid w:val="006E3DC2"/>
    <w:rsid w:val="006E7631"/>
    <w:rsid w:val="006F02F4"/>
    <w:rsid w:val="006F0309"/>
    <w:rsid w:val="006F39AA"/>
    <w:rsid w:val="006F45D0"/>
    <w:rsid w:val="006F5A9E"/>
    <w:rsid w:val="00701CB2"/>
    <w:rsid w:val="00705895"/>
    <w:rsid w:val="00705B35"/>
    <w:rsid w:val="00706804"/>
    <w:rsid w:val="0070752C"/>
    <w:rsid w:val="00707CA8"/>
    <w:rsid w:val="0071349D"/>
    <w:rsid w:val="00714225"/>
    <w:rsid w:val="007145F8"/>
    <w:rsid w:val="007154F2"/>
    <w:rsid w:val="00716268"/>
    <w:rsid w:val="007267E4"/>
    <w:rsid w:val="00730186"/>
    <w:rsid w:val="00730C46"/>
    <w:rsid w:val="00732319"/>
    <w:rsid w:val="00732E43"/>
    <w:rsid w:val="00737D20"/>
    <w:rsid w:val="00742901"/>
    <w:rsid w:val="00742F3C"/>
    <w:rsid w:val="00744185"/>
    <w:rsid w:val="00746840"/>
    <w:rsid w:val="00751152"/>
    <w:rsid w:val="00751F82"/>
    <w:rsid w:val="00761391"/>
    <w:rsid w:val="00761F90"/>
    <w:rsid w:val="0076550B"/>
    <w:rsid w:val="007658FC"/>
    <w:rsid w:val="007664D2"/>
    <w:rsid w:val="00767970"/>
    <w:rsid w:val="00767C21"/>
    <w:rsid w:val="00767DAA"/>
    <w:rsid w:val="00771C1C"/>
    <w:rsid w:val="0077787D"/>
    <w:rsid w:val="00777F93"/>
    <w:rsid w:val="00781FE9"/>
    <w:rsid w:val="0078430A"/>
    <w:rsid w:val="00785B5C"/>
    <w:rsid w:val="0078725C"/>
    <w:rsid w:val="00791E1C"/>
    <w:rsid w:val="007A2B4E"/>
    <w:rsid w:val="007A4BD6"/>
    <w:rsid w:val="007A53C1"/>
    <w:rsid w:val="007A5B4B"/>
    <w:rsid w:val="007A6DD9"/>
    <w:rsid w:val="007B0D71"/>
    <w:rsid w:val="007B2CC7"/>
    <w:rsid w:val="007B42A2"/>
    <w:rsid w:val="007C0901"/>
    <w:rsid w:val="007C5231"/>
    <w:rsid w:val="007D0D30"/>
    <w:rsid w:val="007D2E90"/>
    <w:rsid w:val="007D39A7"/>
    <w:rsid w:val="007D6CF6"/>
    <w:rsid w:val="007E02AD"/>
    <w:rsid w:val="007E228C"/>
    <w:rsid w:val="007F3114"/>
    <w:rsid w:val="007F5585"/>
    <w:rsid w:val="007F5C11"/>
    <w:rsid w:val="007F63D0"/>
    <w:rsid w:val="007F7884"/>
    <w:rsid w:val="0080126E"/>
    <w:rsid w:val="00802F18"/>
    <w:rsid w:val="00804826"/>
    <w:rsid w:val="00812AAF"/>
    <w:rsid w:val="008158AA"/>
    <w:rsid w:val="0082090A"/>
    <w:rsid w:val="00822197"/>
    <w:rsid w:val="0082246D"/>
    <w:rsid w:val="00823392"/>
    <w:rsid w:val="00824BC4"/>
    <w:rsid w:val="008276C3"/>
    <w:rsid w:val="00827B84"/>
    <w:rsid w:val="00827FDB"/>
    <w:rsid w:val="00835DC8"/>
    <w:rsid w:val="008360E0"/>
    <w:rsid w:val="008369D2"/>
    <w:rsid w:val="00840737"/>
    <w:rsid w:val="00841F54"/>
    <w:rsid w:val="00845D31"/>
    <w:rsid w:val="00846DDF"/>
    <w:rsid w:val="008479D2"/>
    <w:rsid w:val="0085056E"/>
    <w:rsid w:val="00850943"/>
    <w:rsid w:val="008517B1"/>
    <w:rsid w:val="00851DEC"/>
    <w:rsid w:val="008522E9"/>
    <w:rsid w:val="00853B61"/>
    <w:rsid w:val="00855397"/>
    <w:rsid w:val="00862D28"/>
    <w:rsid w:val="00867CB7"/>
    <w:rsid w:val="00872D2A"/>
    <w:rsid w:val="0087466A"/>
    <w:rsid w:val="00875B4D"/>
    <w:rsid w:val="00875E6B"/>
    <w:rsid w:val="00876422"/>
    <w:rsid w:val="00882349"/>
    <w:rsid w:val="00887D4B"/>
    <w:rsid w:val="008908E7"/>
    <w:rsid w:val="00891B0E"/>
    <w:rsid w:val="00892780"/>
    <w:rsid w:val="008A0264"/>
    <w:rsid w:val="008A18DF"/>
    <w:rsid w:val="008A3E57"/>
    <w:rsid w:val="008A4DC6"/>
    <w:rsid w:val="008A54E1"/>
    <w:rsid w:val="008A6A0B"/>
    <w:rsid w:val="008B35AB"/>
    <w:rsid w:val="008B3B28"/>
    <w:rsid w:val="008B4292"/>
    <w:rsid w:val="008C4FD8"/>
    <w:rsid w:val="008D2E9C"/>
    <w:rsid w:val="008D4783"/>
    <w:rsid w:val="008D60D1"/>
    <w:rsid w:val="008D6E86"/>
    <w:rsid w:val="008E085C"/>
    <w:rsid w:val="008E3890"/>
    <w:rsid w:val="008E3EC0"/>
    <w:rsid w:val="008E5BF1"/>
    <w:rsid w:val="008E7760"/>
    <w:rsid w:val="008E7E7D"/>
    <w:rsid w:val="008F0B5A"/>
    <w:rsid w:val="008F4715"/>
    <w:rsid w:val="008F6047"/>
    <w:rsid w:val="008F6B45"/>
    <w:rsid w:val="008F79AF"/>
    <w:rsid w:val="0090089D"/>
    <w:rsid w:val="009018B8"/>
    <w:rsid w:val="00905334"/>
    <w:rsid w:val="009067DA"/>
    <w:rsid w:val="00912DDE"/>
    <w:rsid w:val="00920B1F"/>
    <w:rsid w:val="00923198"/>
    <w:rsid w:val="00924147"/>
    <w:rsid w:val="009249F8"/>
    <w:rsid w:val="00925818"/>
    <w:rsid w:val="00925D12"/>
    <w:rsid w:val="00926939"/>
    <w:rsid w:val="00927289"/>
    <w:rsid w:val="009352E7"/>
    <w:rsid w:val="00936CD0"/>
    <w:rsid w:val="00937C33"/>
    <w:rsid w:val="0094069A"/>
    <w:rsid w:val="009439C1"/>
    <w:rsid w:val="009478A2"/>
    <w:rsid w:val="00950790"/>
    <w:rsid w:val="0095090C"/>
    <w:rsid w:val="00951541"/>
    <w:rsid w:val="0095249B"/>
    <w:rsid w:val="009603A3"/>
    <w:rsid w:val="009605BD"/>
    <w:rsid w:val="00961180"/>
    <w:rsid w:val="0096693E"/>
    <w:rsid w:val="009713F2"/>
    <w:rsid w:val="00974846"/>
    <w:rsid w:val="00975318"/>
    <w:rsid w:val="0097587A"/>
    <w:rsid w:val="00976492"/>
    <w:rsid w:val="00977CBE"/>
    <w:rsid w:val="00980E11"/>
    <w:rsid w:val="0098337F"/>
    <w:rsid w:val="0098440C"/>
    <w:rsid w:val="00986908"/>
    <w:rsid w:val="00995203"/>
    <w:rsid w:val="0099536D"/>
    <w:rsid w:val="0099560C"/>
    <w:rsid w:val="009A260B"/>
    <w:rsid w:val="009A70BD"/>
    <w:rsid w:val="009B2365"/>
    <w:rsid w:val="009B391F"/>
    <w:rsid w:val="009B4F40"/>
    <w:rsid w:val="009B5406"/>
    <w:rsid w:val="009B5F1D"/>
    <w:rsid w:val="009B6CDF"/>
    <w:rsid w:val="009B7FF3"/>
    <w:rsid w:val="009C37A1"/>
    <w:rsid w:val="009C6183"/>
    <w:rsid w:val="009C7B1C"/>
    <w:rsid w:val="009C7E78"/>
    <w:rsid w:val="009D1975"/>
    <w:rsid w:val="009E2613"/>
    <w:rsid w:val="009E583D"/>
    <w:rsid w:val="009E6950"/>
    <w:rsid w:val="009E7F65"/>
    <w:rsid w:val="009F291C"/>
    <w:rsid w:val="009F322E"/>
    <w:rsid w:val="009F3B51"/>
    <w:rsid w:val="009F5F3E"/>
    <w:rsid w:val="00A001A2"/>
    <w:rsid w:val="00A01117"/>
    <w:rsid w:val="00A04AE9"/>
    <w:rsid w:val="00A05173"/>
    <w:rsid w:val="00A07057"/>
    <w:rsid w:val="00A075BC"/>
    <w:rsid w:val="00A07DF3"/>
    <w:rsid w:val="00A10415"/>
    <w:rsid w:val="00A1142D"/>
    <w:rsid w:val="00A14321"/>
    <w:rsid w:val="00A16ADE"/>
    <w:rsid w:val="00A17690"/>
    <w:rsid w:val="00A20C60"/>
    <w:rsid w:val="00A21823"/>
    <w:rsid w:val="00A2183D"/>
    <w:rsid w:val="00A314FE"/>
    <w:rsid w:val="00A3397C"/>
    <w:rsid w:val="00A33AB2"/>
    <w:rsid w:val="00A35013"/>
    <w:rsid w:val="00A36273"/>
    <w:rsid w:val="00A402A3"/>
    <w:rsid w:val="00A419FF"/>
    <w:rsid w:val="00A42B72"/>
    <w:rsid w:val="00A46843"/>
    <w:rsid w:val="00A47517"/>
    <w:rsid w:val="00A50836"/>
    <w:rsid w:val="00A509DB"/>
    <w:rsid w:val="00A514A2"/>
    <w:rsid w:val="00A52CDF"/>
    <w:rsid w:val="00A620B9"/>
    <w:rsid w:val="00A62BB5"/>
    <w:rsid w:val="00A6370A"/>
    <w:rsid w:val="00A640DF"/>
    <w:rsid w:val="00A66360"/>
    <w:rsid w:val="00A6682B"/>
    <w:rsid w:val="00A7023F"/>
    <w:rsid w:val="00A702A4"/>
    <w:rsid w:val="00A7051F"/>
    <w:rsid w:val="00A70FDD"/>
    <w:rsid w:val="00A71ECC"/>
    <w:rsid w:val="00A760B2"/>
    <w:rsid w:val="00A77905"/>
    <w:rsid w:val="00A83BF5"/>
    <w:rsid w:val="00A844D9"/>
    <w:rsid w:val="00A866A5"/>
    <w:rsid w:val="00A867CB"/>
    <w:rsid w:val="00A86F48"/>
    <w:rsid w:val="00A87D89"/>
    <w:rsid w:val="00A95C07"/>
    <w:rsid w:val="00A979F0"/>
    <w:rsid w:val="00AA1130"/>
    <w:rsid w:val="00AA1EA7"/>
    <w:rsid w:val="00AA2973"/>
    <w:rsid w:val="00AA5102"/>
    <w:rsid w:val="00AA51D2"/>
    <w:rsid w:val="00AA5D44"/>
    <w:rsid w:val="00AA6963"/>
    <w:rsid w:val="00AA6EDF"/>
    <w:rsid w:val="00AA73BF"/>
    <w:rsid w:val="00AA7716"/>
    <w:rsid w:val="00AB1BBF"/>
    <w:rsid w:val="00AB2603"/>
    <w:rsid w:val="00AB5C91"/>
    <w:rsid w:val="00AB5E20"/>
    <w:rsid w:val="00AB73B1"/>
    <w:rsid w:val="00AC0AE1"/>
    <w:rsid w:val="00AC0C61"/>
    <w:rsid w:val="00AC2521"/>
    <w:rsid w:val="00AC4E94"/>
    <w:rsid w:val="00AC5BB6"/>
    <w:rsid w:val="00AC601D"/>
    <w:rsid w:val="00AC7504"/>
    <w:rsid w:val="00AD16E8"/>
    <w:rsid w:val="00AD18B3"/>
    <w:rsid w:val="00AD1C2F"/>
    <w:rsid w:val="00AD3886"/>
    <w:rsid w:val="00AD6685"/>
    <w:rsid w:val="00AD779F"/>
    <w:rsid w:val="00AE1A34"/>
    <w:rsid w:val="00AE3940"/>
    <w:rsid w:val="00AE52F9"/>
    <w:rsid w:val="00AF0B25"/>
    <w:rsid w:val="00AF1035"/>
    <w:rsid w:val="00AF2A12"/>
    <w:rsid w:val="00AF2B46"/>
    <w:rsid w:val="00AF30E4"/>
    <w:rsid w:val="00AF384E"/>
    <w:rsid w:val="00AF5C1C"/>
    <w:rsid w:val="00AF773F"/>
    <w:rsid w:val="00B00511"/>
    <w:rsid w:val="00B01295"/>
    <w:rsid w:val="00B0171F"/>
    <w:rsid w:val="00B077C9"/>
    <w:rsid w:val="00B10C21"/>
    <w:rsid w:val="00B13372"/>
    <w:rsid w:val="00B169E9"/>
    <w:rsid w:val="00B228B9"/>
    <w:rsid w:val="00B23371"/>
    <w:rsid w:val="00B2399E"/>
    <w:rsid w:val="00B243D6"/>
    <w:rsid w:val="00B24740"/>
    <w:rsid w:val="00B25B24"/>
    <w:rsid w:val="00B27110"/>
    <w:rsid w:val="00B303FE"/>
    <w:rsid w:val="00B304B1"/>
    <w:rsid w:val="00B30A62"/>
    <w:rsid w:val="00B32649"/>
    <w:rsid w:val="00B33A66"/>
    <w:rsid w:val="00B340E8"/>
    <w:rsid w:val="00B35252"/>
    <w:rsid w:val="00B3676B"/>
    <w:rsid w:val="00B400CB"/>
    <w:rsid w:val="00B42420"/>
    <w:rsid w:val="00B437D3"/>
    <w:rsid w:val="00B444F6"/>
    <w:rsid w:val="00B44526"/>
    <w:rsid w:val="00B51408"/>
    <w:rsid w:val="00B5268B"/>
    <w:rsid w:val="00B52DED"/>
    <w:rsid w:val="00B56005"/>
    <w:rsid w:val="00B6404C"/>
    <w:rsid w:val="00B64523"/>
    <w:rsid w:val="00B64D17"/>
    <w:rsid w:val="00B65AC6"/>
    <w:rsid w:val="00B663A1"/>
    <w:rsid w:val="00B70F97"/>
    <w:rsid w:val="00B73275"/>
    <w:rsid w:val="00B75D9C"/>
    <w:rsid w:val="00B76EB0"/>
    <w:rsid w:val="00B77DBB"/>
    <w:rsid w:val="00B81533"/>
    <w:rsid w:val="00B831CE"/>
    <w:rsid w:val="00B841C8"/>
    <w:rsid w:val="00B850CF"/>
    <w:rsid w:val="00B85478"/>
    <w:rsid w:val="00B90E4F"/>
    <w:rsid w:val="00B91727"/>
    <w:rsid w:val="00B9312D"/>
    <w:rsid w:val="00B94A37"/>
    <w:rsid w:val="00B95631"/>
    <w:rsid w:val="00B968ED"/>
    <w:rsid w:val="00B973E8"/>
    <w:rsid w:val="00B97635"/>
    <w:rsid w:val="00BA101E"/>
    <w:rsid w:val="00BA253A"/>
    <w:rsid w:val="00BA38D7"/>
    <w:rsid w:val="00BA57A0"/>
    <w:rsid w:val="00BA5E21"/>
    <w:rsid w:val="00BA6FA1"/>
    <w:rsid w:val="00BB2211"/>
    <w:rsid w:val="00BB2A39"/>
    <w:rsid w:val="00BB4768"/>
    <w:rsid w:val="00BB75C7"/>
    <w:rsid w:val="00BC2CEA"/>
    <w:rsid w:val="00BC3A2C"/>
    <w:rsid w:val="00BC724E"/>
    <w:rsid w:val="00BD652A"/>
    <w:rsid w:val="00BD66FC"/>
    <w:rsid w:val="00BE0107"/>
    <w:rsid w:val="00BE092D"/>
    <w:rsid w:val="00BE1B60"/>
    <w:rsid w:val="00BE2388"/>
    <w:rsid w:val="00BE27A7"/>
    <w:rsid w:val="00BE4EEB"/>
    <w:rsid w:val="00BE5792"/>
    <w:rsid w:val="00BE74A5"/>
    <w:rsid w:val="00BE7596"/>
    <w:rsid w:val="00BF0C2F"/>
    <w:rsid w:val="00BF0C55"/>
    <w:rsid w:val="00BF1DE0"/>
    <w:rsid w:val="00BF4FD7"/>
    <w:rsid w:val="00BF5202"/>
    <w:rsid w:val="00BF5FEA"/>
    <w:rsid w:val="00C016F4"/>
    <w:rsid w:val="00C063B3"/>
    <w:rsid w:val="00C06F99"/>
    <w:rsid w:val="00C07669"/>
    <w:rsid w:val="00C1010A"/>
    <w:rsid w:val="00C10BE9"/>
    <w:rsid w:val="00C1170E"/>
    <w:rsid w:val="00C12709"/>
    <w:rsid w:val="00C16E71"/>
    <w:rsid w:val="00C2022A"/>
    <w:rsid w:val="00C22139"/>
    <w:rsid w:val="00C22B96"/>
    <w:rsid w:val="00C24A0F"/>
    <w:rsid w:val="00C27ACA"/>
    <w:rsid w:val="00C27E21"/>
    <w:rsid w:val="00C36BA3"/>
    <w:rsid w:val="00C40BC6"/>
    <w:rsid w:val="00C424B5"/>
    <w:rsid w:val="00C43865"/>
    <w:rsid w:val="00C45CEC"/>
    <w:rsid w:val="00C51805"/>
    <w:rsid w:val="00C544BD"/>
    <w:rsid w:val="00C55AA5"/>
    <w:rsid w:val="00C561C7"/>
    <w:rsid w:val="00C61558"/>
    <w:rsid w:val="00C61881"/>
    <w:rsid w:val="00C627BB"/>
    <w:rsid w:val="00C62ED5"/>
    <w:rsid w:val="00C63C87"/>
    <w:rsid w:val="00C63C99"/>
    <w:rsid w:val="00C66770"/>
    <w:rsid w:val="00C66E00"/>
    <w:rsid w:val="00C70DF3"/>
    <w:rsid w:val="00C7269A"/>
    <w:rsid w:val="00C76027"/>
    <w:rsid w:val="00C76379"/>
    <w:rsid w:val="00C773C8"/>
    <w:rsid w:val="00C800AD"/>
    <w:rsid w:val="00C81A9A"/>
    <w:rsid w:val="00C9156F"/>
    <w:rsid w:val="00C91C76"/>
    <w:rsid w:val="00C92D79"/>
    <w:rsid w:val="00C95DB2"/>
    <w:rsid w:val="00CA0301"/>
    <w:rsid w:val="00CA5C87"/>
    <w:rsid w:val="00CA67B0"/>
    <w:rsid w:val="00CA6EB7"/>
    <w:rsid w:val="00CA713E"/>
    <w:rsid w:val="00CB5DE1"/>
    <w:rsid w:val="00CB66E5"/>
    <w:rsid w:val="00CC0EB0"/>
    <w:rsid w:val="00CC3709"/>
    <w:rsid w:val="00CD0EAB"/>
    <w:rsid w:val="00CD20D9"/>
    <w:rsid w:val="00CD44DF"/>
    <w:rsid w:val="00CD5313"/>
    <w:rsid w:val="00CD60D0"/>
    <w:rsid w:val="00CD6EBF"/>
    <w:rsid w:val="00CD7F2C"/>
    <w:rsid w:val="00CE144F"/>
    <w:rsid w:val="00CE16F5"/>
    <w:rsid w:val="00CE7BE7"/>
    <w:rsid w:val="00CF263E"/>
    <w:rsid w:val="00CF43FE"/>
    <w:rsid w:val="00CF5683"/>
    <w:rsid w:val="00CF6579"/>
    <w:rsid w:val="00CF6C0B"/>
    <w:rsid w:val="00D01F2D"/>
    <w:rsid w:val="00D02919"/>
    <w:rsid w:val="00D02C4A"/>
    <w:rsid w:val="00D03FA8"/>
    <w:rsid w:val="00D04520"/>
    <w:rsid w:val="00D0482A"/>
    <w:rsid w:val="00D0739B"/>
    <w:rsid w:val="00D0783F"/>
    <w:rsid w:val="00D10A45"/>
    <w:rsid w:val="00D1291A"/>
    <w:rsid w:val="00D13D75"/>
    <w:rsid w:val="00D14F9E"/>
    <w:rsid w:val="00D161F3"/>
    <w:rsid w:val="00D234F0"/>
    <w:rsid w:val="00D23602"/>
    <w:rsid w:val="00D23895"/>
    <w:rsid w:val="00D26D53"/>
    <w:rsid w:val="00D27E58"/>
    <w:rsid w:val="00D30C72"/>
    <w:rsid w:val="00D319A7"/>
    <w:rsid w:val="00D31BC3"/>
    <w:rsid w:val="00D33160"/>
    <w:rsid w:val="00D35207"/>
    <w:rsid w:val="00D408BB"/>
    <w:rsid w:val="00D410E3"/>
    <w:rsid w:val="00D428DA"/>
    <w:rsid w:val="00D43862"/>
    <w:rsid w:val="00D45B84"/>
    <w:rsid w:val="00D46AA7"/>
    <w:rsid w:val="00D50552"/>
    <w:rsid w:val="00D50CE1"/>
    <w:rsid w:val="00D5298F"/>
    <w:rsid w:val="00D532B2"/>
    <w:rsid w:val="00D534BD"/>
    <w:rsid w:val="00D5404E"/>
    <w:rsid w:val="00D56500"/>
    <w:rsid w:val="00D606DA"/>
    <w:rsid w:val="00D7041D"/>
    <w:rsid w:val="00D721A5"/>
    <w:rsid w:val="00D749AF"/>
    <w:rsid w:val="00D852C2"/>
    <w:rsid w:val="00D87D0B"/>
    <w:rsid w:val="00D91AB0"/>
    <w:rsid w:val="00D96EF4"/>
    <w:rsid w:val="00D97DDE"/>
    <w:rsid w:val="00D97E5C"/>
    <w:rsid w:val="00DA03AB"/>
    <w:rsid w:val="00DA0A1E"/>
    <w:rsid w:val="00DA3101"/>
    <w:rsid w:val="00DA5D5B"/>
    <w:rsid w:val="00DB236A"/>
    <w:rsid w:val="00DB3AA6"/>
    <w:rsid w:val="00DB3F57"/>
    <w:rsid w:val="00DB4D32"/>
    <w:rsid w:val="00DB4E88"/>
    <w:rsid w:val="00DB645B"/>
    <w:rsid w:val="00DB64FC"/>
    <w:rsid w:val="00DB7496"/>
    <w:rsid w:val="00DC53DA"/>
    <w:rsid w:val="00DC60CC"/>
    <w:rsid w:val="00DC631D"/>
    <w:rsid w:val="00DC7394"/>
    <w:rsid w:val="00DD1445"/>
    <w:rsid w:val="00DD30F5"/>
    <w:rsid w:val="00DD5FB1"/>
    <w:rsid w:val="00DD6420"/>
    <w:rsid w:val="00DD75AC"/>
    <w:rsid w:val="00DD7B21"/>
    <w:rsid w:val="00DE0BF0"/>
    <w:rsid w:val="00DE400C"/>
    <w:rsid w:val="00DE7ABE"/>
    <w:rsid w:val="00DF1919"/>
    <w:rsid w:val="00DF2C01"/>
    <w:rsid w:val="00DF516A"/>
    <w:rsid w:val="00DF5439"/>
    <w:rsid w:val="00DF6FA3"/>
    <w:rsid w:val="00E0003A"/>
    <w:rsid w:val="00E000E4"/>
    <w:rsid w:val="00E06112"/>
    <w:rsid w:val="00E110E2"/>
    <w:rsid w:val="00E12E2F"/>
    <w:rsid w:val="00E1349D"/>
    <w:rsid w:val="00E135B7"/>
    <w:rsid w:val="00E14D21"/>
    <w:rsid w:val="00E14E80"/>
    <w:rsid w:val="00E17458"/>
    <w:rsid w:val="00E21C0B"/>
    <w:rsid w:val="00E22DDF"/>
    <w:rsid w:val="00E23B08"/>
    <w:rsid w:val="00E24900"/>
    <w:rsid w:val="00E26931"/>
    <w:rsid w:val="00E30B77"/>
    <w:rsid w:val="00E30BED"/>
    <w:rsid w:val="00E320B0"/>
    <w:rsid w:val="00E342A3"/>
    <w:rsid w:val="00E34C1F"/>
    <w:rsid w:val="00E3591A"/>
    <w:rsid w:val="00E3688B"/>
    <w:rsid w:val="00E36DE7"/>
    <w:rsid w:val="00E36FE8"/>
    <w:rsid w:val="00E4333F"/>
    <w:rsid w:val="00E455AD"/>
    <w:rsid w:val="00E50841"/>
    <w:rsid w:val="00E50D28"/>
    <w:rsid w:val="00E5166E"/>
    <w:rsid w:val="00E52B1D"/>
    <w:rsid w:val="00E547A3"/>
    <w:rsid w:val="00E54FCF"/>
    <w:rsid w:val="00E63080"/>
    <w:rsid w:val="00E631E0"/>
    <w:rsid w:val="00E634CE"/>
    <w:rsid w:val="00E6481B"/>
    <w:rsid w:val="00E66C4D"/>
    <w:rsid w:val="00E67D76"/>
    <w:rsid w:val="00E701BA"/>
    <w:rsid w:val="00E7117A"/>
    <w:rsid w:val="00E71BBD"/>
    <w:rsid w:val="00E72CA5"/>
    <w:rsid w:val="00E745F2"/>
    <w:rsid w:val="00E75333"/>
    <w:rsid w:val="00E80897"/>
    <w:rsid w:val="00E82C6F"/>
    <w:rsid w:val="00E85A43"/>
    <w:rsid w:val="00E873C6"/>
    <w:rsid w:val="00E917D5"/>
    <w:rsid w:val="00E91C0C"/>
    <w:rsid w:val="00E928F8"/>
    <w:rsid w:val="00E92F7F"/>
    <w:rsid w:val="00E95E68"/>
    <w:rsid w:val="00E967D5"/>
    <w:rsid w:val="00E96F29"/>
    <w:rsid w:val="00E9774A"/>
    <w:rsid w:val="00EA1BCF"/>
    <w:rsid w:val="00EA5240"/>
    <w:rsid w:val="00EC08A4"/>
    <w:rsid w:val="00EC17D7"/>
    <w:rsid w:val="00EC44B0"/>
    <w:rsid w:val="00EC46EE"/>
    <w:rsid w:val="00EC724B"/>
    <w:rsid w:val="00ED010F"/>
    <w:rsid w:val="00ED09DD"/>
    <w:rsid w:val="00ED0A57"/>
    <w:rsid w:val="00ED180C"/>
    <w:rsid w:val="00ED6AB5"/>
    <w:rsid w:val="00ED7720"/>
    <w:rsid w:val="00EE5B23"/>
    <w:rsid w:val="00EE7C63"/>
    <w:rsid w:val="00EF2A10"/>
    <w:rsid w:val="00EF2D3E"/>
    <w:rsid w:val="00EF2E15"/>
    <w:rsid w:val="00EF435D"/>
    <w:rsid w:val="00EF7E28"/>
    <w:rsid w:val="00F020D7"/>
    <w:rsid w:val="00F024EE"/>
    <w:rsid w:val="00F029F3"/>
    <w:rsid w:val="00F04009"/>
    <w:rsid w:val="00F04DA3"/>
    <w:rsid w:val="00F0554D"/>
    <w:rsid w:val="00F11E84"/>
    <w:rsid w:val="00F130EA"/>
    <w:rsid w:val="00F13C0A"/>
    <w:rsid w:val="00F1470F"/>
    <w:rsid w:val="00F15CC1"/>
    <w:rsid w:val="00F16889"/>
    <w:rsid w:val="00F17D1F"/>
    <w:rsid w:val="00F17D91"/>
    <w:rsid w:val="00F23C30"/>
    <w:rsid w:val="00F308FB"/>
    <w:rsid w:val="00F3095B"/>
    <w:rsid w:val="00F33A56"/>
    <w:rsid w:val="00F35930"/>
    <w:rsid w:val="00F3672B"/>
    <w:rsid w:val="00F37B70"/>
    <w:rsid w:val="00F37B90"/>
    <w:rsid w:val="00F37C56"/>
    <w:rsid w:val="00F43F55"/>
    <w:rsid w:val="00F44459"/>
    <w:rsid w:val="00F46787"/>
    <w:rsid w:val="00F50383"/>
    <w:rsid w:val="00F5088E"/>
    <w:rsid w:val="00F5291E"/>
    <w:rsid w:val="00F534EC"/>
    <w:rsid w:val="00F5496E"/>
    <w:rsid w:val="00F5516F"/>
    <w:rsid w:val="00F55D45"/>
    <w:rsid w:val="00F56094"/>
    <w:rsid w:val="00F623E3"/>
    <w:rsid w:val="00F635ED"/>
    <w:rsid w:val="00F64029"/>
    <w:rsid w:val="00F6621B"/>
    <w:rsid w:val="00F72FDA"/>
    <w:rsid w:val="00F73680"/>
    <w:rsid w:val="00F77290"/>
    <w:rsid w:val="00F81DE8"/>
    <w:rsid w:val="00F84704"/>
    <w:rsid w:val="00F853A5"/>
    <w:rsid w:val="00F865A1"/>
    <w:rsid w:val="00F86A11"/>
    <w:rsid w:val="00F921C5"/>
    <w:rsid w:val="00F92FEB"/>
    <w:rsid w:val="00F9384B"/>
    <w:rsid w:val="00F93F0B"/>
    <w:rsid w:val="00F95984"/>
    <w:rsid w:val="00F965A8"/>
    <w:rsid w:val="00F97600"/>
    <w:rsid w:val="00FA33A4"/>
    <w:rsid w:val="00FA3445"/>
    <w:rsid w:val="00FA5865"/>
    <w:rsid w:val="00FA6777"/>
    <w:rsid w:val="00FA69FF"/>
    <w:rsid w:val="00FA7DF1"/>
    <w:rsid w:val="00FB0006"/>
    <w:rsid w:val="00FB00A3"/>
    <w:rsid w:val="00FB101C"/>
    <w:rsid w:val="00FB1E71"/>
    <w:rsid w:val="00FB3BE3"/>
    <w:rsid w:val="00FB6017"/>
    <w:rsid w:val="00FB62AF"/>
    <w:rsid w:val="00FC1594"/>
    <w:rsid w:val="00FC1669"/>
    <w:rsid w:val="00FC2AEE"/>
    <w:rsid w:val="00FC4ED3"/>
    <w:rsid w:val="00FC6049"/>
    <w:rsid w:val="00FC7038"/>
    <w:rsid w:val="00FC7C14"/>
    <w:rsid w:val="00FD02BD"/>
    <w:rsid w:val="00FD219D"/>
    <w:rsid w:val="00FD36B1"/>
    <w:rsid w:val="00FD5819"/>
    <w:rsid w:val="00FD6ECC"/>
    <w:rsid w:val="00FE09BF"/>
    <w:rsid w:val="00FE26EF"/>
    <w:rsid w:val="00FE2B98"/>
    <w:rsid w:val="00FE5162"/>
    <w:rsid w:val="00FE5C6D"/>
    <w:rsid w:val="00FE7423"/>
    <w:rsid w:val="00FF00C7"/>
    <w:rsid w:val="00FF075B"/>
    <w:rsid w:val="00FF30D2"/>
    <w:rsid w:val="00FF3637"/>
    <w:rsid w:val="00FF3D89"/>
    <w:rsid w:val="00FF410B"/>
    <w:rsid w:val="00FF6B69"/>
    <w:rsid w:val="034017EC"/>
    <w:rsid w:val="0344074F"/>
    <w:rsid w:val="034B3375"/>
    <w:rsid w:val="04C45518"/>
    <w:rsid w:val="04FE3C32"/>
    <w:rsid w:val="068731EF"/>
    <w:rsid w:val="06E44223"/>
    <w:rsid w:val="092279C8"/>
    <w:rsid w:val="0AF67E2C"/>
    <w:rsid w:val="0B07664A"/>
    <w:rsid w:val="0B5A5243"/>
    <w:rsid w:val="0CEF5212"/>
    <w:rsid w:val="101F6C14"/>
    <w:rsid w:val="12E05ADC"/>
    <w:rsid w:val="12FB4021"/>
    <w:rsid w:val="137F601C"/>
    <w:rsid w:val="16A122B4"/>
    <w:rsid w:val="1A353619"/>
    <w:rsid w:val="1C2B4ECD"/>
    <w:rsid w:val="1C3D1AAB"/>
    <w:rsid w:val="1C462F5A"/>
    <w:rsid w:val="20864A5E"/>
    <w:rsid w:val="20F15869"/>
    <w:rsid w:val="21DA31D4"/>
    <w:rsid w:val="23632120"/>
    <w:rsid w:val="27E368CF"/>
    <w:rsid w:val="27FC5478"/>
    <w:rsid w:val="29972635"/>
    <w:rsid w:val="2AD2391F"/>
    <w:rsid w:val="2C4701CE"/>
    <w:rsid w:val="2D9F7708"/>
    <w:rsid w:val="2F816515"/>
    <w:rsid w:val="30F46B5D"/>
    <w:rsid w:val="32E715FF"/>
    <w:rsid w:val="33541C66"/>
    <w:rsid w:val="337141A5"/>
    <w:rsid w:val="35753BC1"/>
    <w:rsid w:val="37D553E9"/>
    <w:rsid w:val="39C32337"/>
    <w:rsid w:val="3AF80859"/>
    <w:rsid w:val="3C0E1BB4"/>
    <w:rsid w:val="3CE45E27"/>
    <w:rsid w:val="3DFFBBB0"/>
    <w:rsid w:val="3E362B23"/>
    <w:rsid w:val="3F293605"/>
    <w:rsid w:val="3F525276"/>
    <w:rsid w:val="40D33F51"/>
    <w:rsid w:val="41AE11D8"/>
    <w:rsid w:val="41B151BB"/>
    <w:rsid w:val="41D245DE"/>
    <w:rsid w:val="428F4591"/>
    <w:rsid w:val="43884ABF"/>
    <w:rsid w:val="44AE35BC"/>
    <w:rsid w:val="468C1F35"/>
    <w:rsid w:val="479B39E1"/>
    <w:rsid w:val="48933F69"/>
    <w:rsid w:val="4B003E5E"/>
    <w:rsid w:val="4C7947EF"/>
    <w:rsid w:val="4DD95FFF"/>
    <w:rsid w:val="4FC03721"/>
    <w:rsid w:val="4FF50B30"/>
    <w:rsid w:val="50013ABE"/>
    <w:rsid w:val="52F74D97"/>
    <w:rsid w:val="539F032F"/>
    <w:rsid w:val="543E2143"/>
    <w:rsid w:val="54A14BE7"/>
    <w:rsid w:val="565555DE"/>
    <w:rsid w:val="5778002F"/>
    <w:rsid w:val="593736E8"/>
    <w:rsid w:val="5ABD71D4"/>
    <w:rsid w:val="5C4F1C43"/>
    <w:rsid w:val="5CB10DBD"/>
    <w:rsid w:val="60752907"/>
    <w:rsid w:val="61904A87"/>
    <w:rsid w:val="63BC4898"/>
    <w:rsid w:val="63DE4E87"/>
    <w:rsid w:val="644F5E22"/>
    <w:rsid w:val="64C87586"/>
    <w:rsid w:val="64EC6F25"/>
    <w:rsid w:val="666C2236"/>
    <w:rsid w:val="674B553F"/>
    <w:rsid w:val="680C199E"/>
    <w:rsid w:val="68776650"/>
    <w:rsid w:val="69292E8C"/>
    <w:rsid w:val="6A0C5B4B"/>
    <w:rsid w:val="6A45036D"/>
    <w:rsid w:val="6B522DE1"/>
    <w:rsid w:val="6C1222C2"/>
    <w:rsid w:val="6C92422D"/>
    <w:rsid w:val="6DCD5FF7"/>
    <w:rsid w:val="6E02061C"/>
    <w:rsid w:val="6FA7353A"/>
    <w:rsid w:val="71D14601"/>
    <w:rsid w:val="72C418C3"/>
    <w:rsid w:val="748E5B16"/>
    <w:rsid w:val="78DD0843"/>
    <w:rsid w:val="7AFC7AB2"/>
    <w:rsid w:val="7D163237"/>
    <w:rsid w:val="7E1A7A97"/>
    <w:rsid w:val="7F2109A9"/>
    <w:rsid w:val="7F360D33"/>
    <w:rsid w:val="7F6D0983"/>
    <w:rsid w:val="9F3384A9"/>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semiHidden="0"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SimSun" w:cs="Times New Roman"/>
      <w:lang w:val="en-US" w:eastAsia="zh-CN" w:bidi="ar-SA"/>
    </w:rPr>
  </w:style>
  <w:style w:type="paragraph" w:styleId="2">
    <w:name w:val="heading 3"/>
    <w:basedOn w:val="1"/>
    <w:next w:val="1"/>
    <w:qFormat/>
    <w:uiPriority w:val="0"/>
    <w:pPr>
      <w:keepNext/>
      <w:keepLines/>
      <w:spacing w:before="260" w:after="260" w:line="416" w:lineRule="auto"/>
      <w:outlineLvl w:val="2"/>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link w:val="14"/>
    <w:qFormat/>
    <w:uiPriority w:val="0"/>
  </w:style>
  <w:style w:type="paragraph" w:styleId="4">
    <w:name w:val="Balloon Text"/>
    <w:basedOn w:val="1"/>
    <w:semiHidden/>
    <w:qFormat/>
    <w:uiPriority w:val="0"/>
    <w:rPr>
      <w:sz w:val="18"/>
      <w:szCs w:val="18"/>
    </w:rPr>
  </w:style>
  <w:style w:type="paragraph" w:styleId="5">
    <w:name w:val="footer"/>
    <w:basedOn w:val="1"/>
    <w:link w:val="15"/>
    <w:qFormat/>
    <w:uiPriority w:val="99"/>
    <w:pPr>
      <w:tabs>
        <w:tab w:val="center" w:pos="4153"/>
        <w:tab w:val="right" w:pos="8306"/>
      </w:tabs>
      <w:snapToGrid w:val="0"/>
    </w:pPr>
    <w:rPr>
      <w:sz w:val="18"/>
      <w:szCs w:val="18"/>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7">
    <w:name w:val="annotation subject"/>
    <w:basedOn w:val="3"/>
    <w:next w:val="3"/>
    <w:link w:val="16"/>
    <w:qFormat/>
    <w:uiPriority w:val="0"/>
    <w:rPr>
      <w:b/>
      <w:bCs/>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page number"/>
    <w:basedOn w:val="10"/>
    <w:qFormat/>
    <w:uiPriority w:val="0"/>
  </w:style>
  <w:style w:type="character" w:styleId="12">
    <w:name w:val="Hyperlink"/>
    <w:basedOn w:val="10"/>
    <w:unhideWhenUsed/>
    <w:qFormat/>
    <w:uiPriority w:val="99"/>
    <w:rPr>
      <w:color w:val="000000"/>
      <w:u w:val="none"/>
    </w:rPr>
  </w:style>
  <w:style w:type="character" w:styleId="13">
    <w:name w:val="annotation reference"/>
    <w:basedOn w:val="10"/>
    <w:qFormat/>
    <w:uiPriority w:val="0"/>
    <w:rPr>
      <w:sz w:val="21"/>
      <w:szCs w:val="21"/>
    </w:rPr>
  </w:style>
  <w:style w:type="character" w:customStyle="1" w:styleId="14">
    <w:name w:val="批注文字 Char"/>
    <w:basedOn w:val="10"/>
    <w:link w:val="3"/>
    <w:qFormat/>
    <w:uiPriority w:val="0"/>
  </w:style>
  <w:style w:type="character" w:customStyle="1" w:styleId="15">
    <w:name w:val="页脚 Char"/>
    <w:link w:val="5"/>
    <w:qFormat/>
    <w:uiPriority w:val="99"/>
    <w:rPr>
      <w:sz w:val="18"/>
      <w:szCs w:val="18"/>
    </w:rPr>
  </w:style>
  <w:style w:type="character" w:customStyle="1" w:styleId="16">
    <w:name w:val="批注主题 Char"/>
    <w:basedOn w:val="14"/>
    <w:link w:val="7"/>
    <w:qFormat/>
    <w:uiPriority w:val="0"/>
  </w:style>
  <w:style w:type="paragraph" w:customStyle="1" w:styleId="17">
    <w:name w:val="样式1"/>
    <w:basedOn w:val="2"/>
    <w:qFormat/>
    <w:uiPriority w:val="0"/>
    <w:pPr>
      <w:keepLines w:val="0"/>
      <w:spacing w:before="240" w:after="60" w:line="240" w:lineRule="auto"/>
      <w:jc w:val="center"/>
    </w:pPr>
    <w:rPr>
      <w:bCs w:val="0"/>
      <w:sz w:val="44"/>
      <w:szCs w:val="20"/>
    </w:rPr>
  </w:style>
  <w:style w:type="paragraph" w:customStyle="1" w:styleId="18">
    <w:name w:val="List Paragraph"/>
    <w:basedOn w:val="1"/>
    <w:qFormat/>
    <w:uiPriority w:val="99"/>
    <w:pPr>
      <w:ind w:firstLine="420" w:firstLineChars="200"/>
    </w:pPr>
  </w:style>
  <w:style w:type="paragraph" w:customStyle="1" w:styleId="19">
    <w:name w:val="列出段落1"/>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MC SYSTEM</Company>
  <Pages>6</Pages>
  <Words>3131</Words>
  <Characters>3233</Characters>
  <Lines>44</Lines>
  <Paragraphs>12</Paragraphs>
  <TotalTime>27</TotalTime>
  <ScaleCrop>false</ScaleCrop>
  <LinksUpToDate>false</LinksUpToDate>
  <CharactersWithSpaces>3446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2019-04-25T07:25:00Z</dcterms:created>
  <dc:creator>luobo</dc:creator>
  <cp:lastModifiedBy>Brian Suin</cp:lastModifiedBy>
  <cp:lastPrinted>2017-12-28T16:47:00Z</cp:lastPrinted>
  <dcterms:modified xsi:type="dcterms:W3CDTF">2025-12-23T09:46:07Z</dcterms:modified>
  <dc:title>委 托 代 理 合 同</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E6BCFDEDAFFC4F7DB4CEBA1EB2AA3AA4_13</vt:lpwstr>
  </property>
  <property fmtid="{D5CDD505-2E9C-101B-9397-08002B2CF9AE}" pid="4" name="KSOTemplateDocerSaveRecord">
    <vt:lpwstr>eyJoZGlkIjoiMWQ1ZGUxYzIwZjc4ZDQyMjI1MDU4YWI5MjY2Y2IxZDAiLCJ1c2VySWQiOiIyMzkzMjU0MTUifQ==</vt:lpwstr>
  </property>
</Properties>
</file>