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99A2B">
      <w:pPr>
        <w:keepNext w:val="0"/>
        <w:keepLines w:val="0"/>
        <w:pageBreakBefore w:val="0"/>
        <w:widowControl/>
        <w:kinsoku/>
        <w:wordWrap/>
        <w:overflowPunct/>
        <w:topLinePunct w:val="0"/>
        <w:autoSpaceDE/>
        <w:autoSpaceDN/>
        <w:bidi w:val="0"/>
        <w:adjustRightInd w:val="0"/>
        <w:snapToGrid w:val="0"/>
        <w:spacing w:afterAutospacing="0" w:line="240" w:lineRule="auto"/>
        <w:ind w:right="0" w:rightChars="0"/>
        <w:jc w:val="center"/>
        <w:textAlignment w:val="auto"/>
        <w:outlineLvl w:val="9"/>
        <w:rPr>
          <w:rFonts w:hint="eastAsia" w:ascii="Times New Roman" w:hAnsi="Times New Roman" w:eastAsia="SimSun" w:cs="Times New Roman"/>
          <w:b/>
          <w:sz w:val="36"/>
          <w:szCs w:val="36"/>
          <w:lang w:val="en-US" w:eastAsia="zh-CN"/>
        </w:rPr>
      </w:pPr>
      <w:r>
        <w:rPr>
          <w:rFonts w:hint="eastAsia" w:ascii="Times New Roman" w:hAnsi="Times New Roman" w:eastAsia="SimSun" w:cs="Times New Roman"/>
          <w:b/>
          <w:sz w:val="36"/>
          <w:szCs w:val="36"/>
          <w:lang w:val="en-US" w:eastAsia="zh-CN"/>
        </w:rPr>
        <w:t>刑事辩护委托合同</w:t>
      </w:r>
    </w:p>
    <w:p w14:paraId="55E9BCBB">
      <w:pPr>
        <w:tabs>
          <w:tab w:val="left" w:pos="5400"/>
          <w:tab w:val="left" w:pos="5580"/>
        </w:tabs>
        <w:adjustRightInd w:val="0"/>
        <w:snapToGrid w:val="0"/>
        <w:spacing w:line="320" w:lineRule="exact"/>
        <w:ind w:firstLine="562" w:firstLineChars="200"/>
        <w:rPr>
          <w:rFonts w:hint="eastAsia" w:ascii="FangSong" w:hAnsi="FangSong" w:eastAsia="FangSong" w:cs="FangSong"/>
          <w:b/>
          <w:bCs/>
          <w:sz w:val="28"/>
          <w:szCs w:val="28"/>
        </w:rPr>
      </w:pPr>
    </w:p>
    <w:p w14:paraId="41FB2388">
      <w:pPr>
        <w:tabs>
          <w:tab w:val="left" w:pos="5400"/>
          <w:tab w:val="left" w:pos="5580"/>
        </w:tabs>
        <w:adjustRightInd w:val="0"/>
        <w:snapToGrid w:val="0"/>
        <w:spacing w:line="320" w:lineRule="exact"/>
        <w:ind w:firstLine="562" w:firstLineChars="200"/>
        <w:rPr>
          <w:rFonts w:hint="eastAsia" w:ascii="FangSong" w:hAnsi="FangSong" w:eastAsia="FangSong" w:cs="FangSong"/>
          <w:b/>
          <w:bCs/>
          <w:sz w:val="28"/>
          <w:szCs w:val="28"/>
        </w:rPr>
      </w:pPr>
    </w:p>
    <w:p w14:paraId="6570B2BA">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default" w:ascii="FangSong" w:hAnsi="FangSong" w:eastAsia="FangSong" w:cs="FangSong"/>
          <w:b/>
          <w:bCs w:val="0"/>
          <w:sz w:val="28"/>
          <w:szCs w:val="28"/>
          <w:u w:val="single"/>
          <w:lang w:val="en-US" w:eastAsia="zh-CN" w:bidi="ar-SA"/>
        </w:rPr>
      </w:pPr>
      <w:r>
        <w:rPr>
          <w:rFonts w:hint="eastAsia" w:ascii="FangSong" w:hAnsi="FangSong" w:eastAsia="FangSong" w:cs="FangSong"/>
          <w:b/>
          <w:bCs w:val="0"/>
          <w:sz w:val="28"/>
          <w:szCs w:val="28"/>
          <w:lang w:val="en-US" w:bidi="ar-SA"/>
        </w:rPr>
        <w:t>甲方：</w:t>
      </w:r>
      <w:r>
        <w:rPr>
          <w:rFonts w:hint="eastAsia" w:ascii="FangSong" w:hAnsi="FangSong" w:eastAsia="FangSong" w:cs="FangSong"/>
          <w:b/>
          <w:bCs w:val="0"/>
          <w:sz w:val="28"/>
          <w:szCs w:val="28"/>
          <w:u w:val="single"/>
          <w:lang w:val="en-US" w:eastAsia="zh-CN" w:bidi="ar-SA"/>
        </w:rPr>
        <w:t xml:space="preserve"> {{_2委托人}} </w:t>
      </w:r>
    </w:p>
    <w:p w14:paraId="5DD6C7F2">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bCs w:val="0"/>
          <w:sz w:val="28"/>
          <w:szCs w:val="28"/>
          <w:lang w:val="en-US" w:eastAsia="zh-CN" w:bidi="ar-SA"/>
        </w:rPr>
      </w:pPr>
      <w:r>
        <w:rPr>
          <w:rFonts w:hint="eastAsia" w:ascii="FangSong" w:hAnsi="FangSong" w:eastAsia="FangSong" w:cs="FangSong"/>
          <w:b/>
          <w:bCs w:val="0"/>
          <w:sz w:val="28"/>
          <w:szCs w:val="28"/>
          <w:lang w:val="en-US" w:bidi="ar-SA"/>
        </w:rPr>
        <w:t>身份证号码</w:t>
      </w:r>
      <w:r>
        <w:rPr>
          <w:rFonts w:hint="eastAsia" w:ascii="FangSong" w:hAnsi="FangSong" w:eastAsia="FangSong" w:cs="FangSong"/>
          <w:b/>
          <w:bCs w:val="0"/>
          <w:sz w:val="28"/>
          <w:szCs w:val="28"/>
          <w:lang w:val="en-US" w:eastAsia="zh-CN" w:bidi="ar-SA"/>
        </w:rPr>
        <w:t>：</w:t>
      </w:r>
      <w:r>
        <w:rPr>
          <w:rFonts w:hint="eastAsia" w:ascii="FangSong" w:hAnsi="FangSong" w:eastAsia="FangSong" w:cs="FangSong"/>
          <w:b/>
          <w:bCs w:val="0"/>
          <w:sz w:val="28"/>
          <w:szCs w:val="28"/>
          <w:u w:val="single"/>
          <w:lang w:val="en-US" w:eastAsia="zh-CN" w:bidi="ar-SA"/>
        </w:rPr>
        <w:t xml:space="preserve"> {{_4证件号码}} </w:t>
      </w:r>
    </w:p>
    <w:p w14:paraId="61B96A18">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bCs w:val="0"/>
          <w:sz w:val="28"/>
          <w:szCs w:val="28"/>
          <w:lang w:val="en-US" w:bidi="ar-SA"/>
        </w:rPr>
      </w:pPr>
      <w:r>
        <w:rPr>
          <w:rFonts w:hint="eastAsia" w:ascii="FangSong" w:hAnsi="FangSong" w:eastAsia="FangSong" w:cs="FangSong"/>
          <w:b/>
          <w:bCs w:val="0"/>
          <w:sz w:val="28"/>
          <w:szCs w:val="28"/>
          <w:lang w:val="en-US" w:bidi="ar-SA"/>
        </w:rPr>
        <w:t>地址：</w:t>
      </w:r>
      <w:r>
        <w:rPr>
          <w:rFonts w:hint="eastAsia" w:ascii="FangSong" w:hAnsi="FangSong" w:eastAsia="FangSong" w:cs="FangSong"/>
          <w:b/>
          <w:bCs w:val="0"/>
          <w:sz w:val="28"/>
          <w:szCs w:val="28"/>
          <w:u w:val="single"/>
          <w:lang w:val="en-US" w:eastAsia="zh-CN" w:bidi="ar-SA"/>
        </w:rPr>
        <w:t xml:space="preserve"> {{_3地址}} </w:t>
      </w:r>
    </w:p>
    <w:p w14:paraId="586344E9">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bCs w:val="0"/>
          <w:sz w:val="28"/>
          <w:szCs w:val="28"/>
          <w:lang w:val="en-US" w:eastAsia="zh-CN" w:bidi="ar-SA"/>
        </w:rPr>
      </w:pPr>
      <w:r>
        <w:rPr>
          <w:rFonts w:hint="eastAsia" w:ascii="FangSong" w:hAnsi="FangSong" w:eastAsia="FangSong" w:cs="FangSong"/>
          <w:b/>
          <w:bCs w:val="0"/>
          <w:sz w:val="28"/>
          <w:szCs w:val="28"/>
          <w:lang w:val="en-US" w:bidi="ar-SA"/>
        </w:rPr>
        <w:t>电话：</w:t>
      </w:r>
      <w:r>
        <w:rPr>
          <w:rFonts w:hint="eastAsia" w:ascii="FangSong" w:hAnsi="FangSong" w:eastAsia="FangSong" w:cs="FangSong"/>
          <w:b/>
          <w:bCs w:val="0"/>
          <w:sz w:val="28"/>
          <w:szCs w:val="28"/>
          <w:u w:val="single"/>
          <w:lang w:val="en-US" w:eastAsia="zh-CN" w:bidi="ar-SA"/>
        </w:rPr>
        <w:t xml:space="preserve"> {{_5电话}} </w:t>
      </w:r>
      <w:r>
        <w:rPr>
          <w:rFonts w:hint="eastAsia" w:ascii="FangSong" w:hAnsi="FangSong" w:eastAsia="FangSong" w:cs="FangSong"/>
          <w:b/>
          <w:bCs w:val="0"/>
          <w:sz w:val="28"/>
          <w:szCs w:val="28"/>
          <w:lang w:val="en-US" w:bidi="ar-SA"/>
        </w:rPr>
        <w:t xml:space="preserve"> </w:t>
      </w:r>
      <w:r>
        <w:rPr>
          <w:rFonts w:hint="eastAsia" w:ascii="FangSong" w:hAnsi="FangSong" w:eastAsia="FangSong" w:cs="FangSong"/>
          <w:b/>
          <w:bCs w:val="0"/>
          <w:sz w:val="28"/>
          <w:szCs w:val="28"/>
          <w:lang w:val="en-US" w:eastAsia="zh-CN" w:bidi="ar-SA"/>
        </w:rPr>
        <w:t>微信号：</w:t>
      </w:r>
      <w:r>
        <w:rPr>
          <w:rFonts w:hint="eastAsia" w:ascii="FangSong" w:hAnsi="FangSong" w:eastAsia="FangSong" w:cs="FangSong"/>
          <w:b/>
          <w:bCs w:val="0"/>
          <w:sz w:val="28"/>
          <w:szCs w:val="28"/>
          <w:u w:val="single"/>
          <w:lang w:val="en-US" w:eastAsia="zh-CN" w:bidi="ar-SA"/>
        </w:rPr>
        <w:t xml:space="preserve"> {{_6微信号}} </w:t>
      </w:r>
      <w:r>
        <w:rPr>
          <w:rFonts w:hint="eastAsia" w:ascii="FangSong" w:hAnsi="FangSong" w:eastAsia="FangSong" w:cs="FangSong"/>
          <w:b/>
          <w:bCs w:val="0"/>
          <w:sz w:val="28"/>
          <w:szCs w:val="28"/>
          <w:lang w:val="en-US" w:bidi="ar-SA"/>
        </w:rPr>
        <w:t xml:space="preserve"> </w:t>
      </w:r>
      <w:r>
        <w:rPr>
          <w:rFonts w:hint="eastAsia" w:ascii="FangSong" w:hAnsi="FangSong" w:eastAsia="FangSong" w:cs="FangSong"/>
          <w:b/>
          <w:bCs w:val="0"/>
          <w:sz w:val="28"/>
          <w:szCs w:val="28"/>
          <w:lang w:val="en-US" w:eastAsia="zh-CN" w:bidi="ar-SA"/>
        </w:rPr>
        <w:t>电子邮箱：</w:t>
      </w:r>
      <w:r>
        <w:rPr>
          <w:rFonts w:hint="eastAsia" w:ascii="FangSong" w:hAnsi="FangSong" w:eastAsia="FangSong" w:cs="FangSong"/>
          <w:b/>
          <w:bCs w:val="0"/>
          <w:sz w:val="28"/>
          <w:szCs w:val="28"/>
          <w:u w:val="single"/>
          <w:lang w:val="en-US" w:eastAsia="zh-CN" w:bidi="ar-SA"/>
        </w:rPr>
        <w:t xml:space="preserve"> {{_7电子邮箱}} </w:t>
      </w:r>
    </w:p>
    <w:p w14:paraId="0D7D9C81">
      <w:pPr>
        <w:keepLines w:val="0"/>
        <w:pageBreakBefore w:val="0"/>
        <w:widowControl/>
        <w:kinsoku/>
        <w:wordWrap/>
        <w:overflowPunct/>
        <w:topLinePunct w:val="0"/>
        <w:autoSpaceDE/>
        <w:autoSpaceDN/>
        <w:bidi w:val="0"/>
        <w:adjustRightInd w:val="0"/>
        <w:snapToGrid w:val="0"/>
        <w:spacing w:line="320" w:lineRule="exact"/>
        <w:ind w:left="0" w:leftChars="0" w:right="0" w:rightChars="0" w:firstLine="602" w:firstLineChars="214"/>
        <w:jc w:val="both"/>
        <w:textAlignment w:val="auto"/>
        <w:outlineLvl w:val="9"/>
        <w:rPr>
          <w:rFonts w:hint="default" w:ascii="FangSong" w:hAnsi="FangSong" w:eastAsia="FangSong" w:cs="FangSong"/>
          <w:b/>
          <w:bCs w:val="0"/>
          <w:sz w:val="28"/>
          <w:szCs w:val="28"/>
          <w:u w:val="single"/>
          <w:lang w:val="en-US" w:eastAsia="zh-CN" w:bidi="ar-SA"/>
        </w:rPr>
      </w:pPr>
    </w:p>
    <w:p w14:paraId="47A57114">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bCs w:val="0"/>
          <w:sz w:val="28"/>
          <w:szCs w:val="28"/>
          <w:lang w:val="en-US" w:bidi="ar-SA"/>
        </w:rPr>
      </w:pPr>
      <w:r>
        <w:rPr>
          <w:rFonts w:hint="eastAsia" w:ascii="FangSong" w:hAnsi="FangSong" w:eastAsia="FangSong" w:cs="FangSong"/>
          <w:b/>
          <w:bCs w:val="0"/>
          <w:sz w:val="28"/>
          <w:szCs w:val="28"/>
          <w:lang w:val="en-US" w:bidi="ar-SA"/>
        </w:rPr>
        <w:t xml:space="preserve">乙方：北京市盈科（青岛）律师事务所                                   </w:t>
      </w:r>
    </w:p>
    <w:p w14:paraId="7F127570">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bCs w:val="0"/>
          <w:sz w:val="28"/>
          <w:szCs w:val="28"/>
          <w:lang w:val="en-US" w:bidi="ar-SA"/>
        </w:rPr>
      </w:pPr>
      <w:r>
        <w:rPr>
          <w:rFonts w:hint="eastAsia" w:ascii="FangSong" w:hAnsi="FangSong" w:eastAsia="FangSong" w:cs="FangSong"/>
          <w:b/>
          <w:bCs w:val="0"/>
          <w:sz w:val="28"/>
          <w:szCs w:val="28"/>
          <w:lang w:val="en-US" w:bidi="ar-SA"/>
        </w:rPr>
        <w:t xml:space="preserve">地址：青岛市市南区山东路6号甲华润大厦B座29/30层   </w:t>
      </w:r>
    </w:p>
    <w:p w14:paraId="241E9F6E">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val="0"/>
          <w:bCs/>
          <w:sz w:val="28"/>
          <w:szCs w:val="28"/>
          <w:lang w:val="en-US" w:bidi="ar-SA"/>
        </w:rPr>
      </w:pPr>
      <w:r>
        <w:rPr>
          <w:rFonts w:hint="eastAsia" w:ascii="FangSong" w:hAnsi="FangSong" w:eastAsia="FangSong" w:cs="FangSong"/>
          <w:b/>
          <w:bCs w:val="0"/>
          <w:sz w:val="28"/>
          <w:szCs w:val="28"/>
          <w:lang w:val="en-US" w:bidi="ar-SA"/>
        </w:rPr>
        <w:t>电话：0532-80689888/8068181</w:t>
      </w:r>
      <w:r>
        <w:rPr>
          <w:rFonts w:hint="eastAsia" w:ascii="FangSong" w:hAnsi="FangSong" w:eastAsia="FangSong" w:cs="FangSong"/>
          <w:b/>
          <w:bCs w:val="0"/>
          <w:sz w:val="28"/>
          <w:szCs w:val="28"/>
          <w:lang w:val="en-US" w:eastAsia="zh-CN" w:bidi="ar-SA"/>
        </w:rPr>
        <w:t xml:space="preserve">0    </w:t>
      </w:r>
      <w:r>
        <w:rPr>
          <w:rFonts w:hint="eastAsia" w:ascii="FangSong" w:hAnsi="FangSong" w:eastAsia="FangSong" w:cs="FangSong"/>
          <w:b/>
          <w:bCs w:val="0"/>
          <w:sz w:val="28"/>
          <w:szCs w:val="28"/>
          <w:lang w:val="en-US" w:bidi="ar-SA"/>
        </w:rPr>
        <w:t>传真：0532-80681868</w:t>
      </w:r>
      <w:r>
        <w:rPr>
          <w:rFonts w:hint="eastAsia" w:ascii="FangSong" w:hAnsi="FangSong" w:eastAsia="FangSong" w:cs="FangSong"/>
          <w:b/>
          <w:bCs w:val="0"/>
          <w:sz w:val="28"/>
          <w:szCs w:val="28"/>
          <w:lang w:val="en-US" w:eastAsia="zh-CN" w:bidi="ar-SA"/>
        </w:rPr>
        <w:t xml:space="preserve">    </w:t>
      </w:r>
      <w:r>
        <w:rPr>
          <w:rFonts w:hint="eastAsia" w:ascii="FangSong" w:hAnsi="FangSong" w:eastAsia="FangSong" w:cs="FangSong"/>
          <w:b/>
          <w:bCs w:val="0"/>
          <w:sz w:val="28"/>
          <w:szCs w:val="28"/>
          <w:lang w:val="en-US" w:bidi="ar-SA"/>
        </w:rPr>
        <w:t xml:space="preserve">邮编：266071 </w:t>
      </w:r>
      <w:r>
        <w:rPr>
          <w:rFonts w:hint="eastAsia" w:ascii="FangSong" w:hAnsi="FangSong" w:eastAsia="FangSong" w:cs="FangSong"/>
          <w:b w:val="0"/>
          <w:bCs/>
          <w:sz w:val="28"/>
          <w:szCs w:val="28"/>
          <w:lang w:val="en-US" w:bidi="ar-SA"/>
        </w:rPr>
        <w:t xml:space="preserve"> </w:t>
      </w:r>
    </w:p>
    <w:p w14:paraId="4C48BBC9">
      <w:pPr>
        <w:tabs>
          <w:tab w:val="left" w:pos="5400"/>
          <w:tab w:val="left" w:pos="5580"/>
        </w:tabs>
        <w:adjustRightInd w:val="0"/>
        <w:snapToGrid w:val="0"/>
        <w:spacing w:line="320" w:lineRule="exact"/>
        <w:rPr>
          <w:rFonts w:hint="eastAsia" w:ascii="FangSong" w:hAnsi="FangSong" w:eastAsia="FangSong" w:cs="FangSong"/>
          <w:b/>
          <w:bCs/>
          <w:dstrike/>
          <w:sz w:val="32"/>
          <w:szCs w:val="32"/>
        </w:rPr>
      </w:pPr>
    </w:p>
    <w:p w14:paraId="201476B0">
      <w:pPr>
        <w:keepNext w:val="0"/>
        <w:keepLines w:val="0"/>
        <w:pageBreakBefore w:val="0"/>
        <w:widowControl/>
        <w:kinsoku/>
        <w:wordWrap/>
        <w:overflowPunct/>
        <w:topLinePunct w:val="0"/>
        <w:autoSpaceDE/>
        <w:autoSpaceDN/>
        <w:bidi w:val="0"/>
        <w:adjustRightInd w:val="0"/>
        <w:snapToGrid w:val="0"/>
        <w:spacing w:line="360" w:lineRule="exact"/>
        <w:ind w:left="0" w:leftChars="0" w:right="0" w:rightChars="0" w:firstLine="623" w:firstLineChars="214"/>
        <w:jc w:val="both"/>
        <w:textAlignment w:val="auto"/>
        <w:outlineLvl w:val="9"/>
        <w:rPr>
          <w:rFonts w:hint="eastAsia" w:ascii="FangSong" w:hAnsi="FangSong" w:eastAsia="FangSong" w:cs="FangSong"/>
          <w:spacing w:val="5"/>
          <w:sz w:val="28"/>
          <w:szCs w:val="28"/>
          <w:lang w:eastAsia="zh-CN"/>
        </w:rPr>
      </w:pPr>
      <w:r>
        <w:rPr>
          <w:rFonts w:hint="eastAsia" w:ascii="FangSong" w:hAnsi="FangSong" w:eastAsia="FangSong" w:cs="FangSong"/>
          <w:b/>
          <w:bCs/>
          <w:spacing w:val="5"/>
          <w:sz w:val="28"/>
          <w:szCs w:val="28"/>
        </w:rPr>
        <w:t>鉴于</w:t>
      </w:r>
      <w:r>
        <w:rPr>
          <w:rFonts w:hint="eastAsia" w:ascii="FangSong" w:hAnsi="FangSong" w:eastAsia="FangSong" w:cs="FangSong"/>
          <w:spacing w:val="5"/>
          <w:sz w:val="28"/>
          <w:szCs w:val="28"/>
          <w:lang w:eastAsia="zh-CN"/>
        </w:rPr>
        <w:t>：</w:t>
      </w:r>
    </w:p>
    <w:p w14:paraId="084234E2">
      <w:pPr>
        <w:keepNext w:val="0"/>
        <w:keepLines w:val="0"/>
        <w:pageBreakBefore w:val="0"/>
        <w:widowControl/>
        <w:kinsoku/>
        <w:wordWrap/>
        <w:overflowPunct/>
        <w:topLinePunct w:val="0"/>
        <w:autoSpaceDE/>
        <w:autoSpaceDN/>
        <w:bidi w:val="0"/>
        <w:adjustRightInd w:val="0"/>
        <w:snapToGrid w:val="0"/>
        <w:spacing w:line="360" w:lineRule="exact"/>
        <w:ind w:left="0" w:leftChars="0" w:right="0" w:rightChars="0" w:firstLine="620" w:firstLineChars="214"/>
        <w:jc w:val="both"/>
        <w:textAlignment w:val="auto"/>
        <w:outlineLvl w:val="9"/>
        <w:rPr>
          <w:rFonts w:hint="eastAsia" w:ascii="FangSong" w:hAnsi="FangSong" w:eastAsia="FangSong" w:cs="FangSong"/>
          <w:b/>
          <w:bCs/>
          <w:color w:val="212121"/>
          <w:sz w:val="28"/>
          <w:szCs w:val="28"/>
        </w:rPr>
      </w:pPr>
      <w:r>
        <w:rPr>
          <w:rFonts w:hint="eastAsia" w:ascii="FangSong" w:hAnsi="FangSong" w:eastAsia="FangSong" w:cs="FangSong"/>
          <w:spacing w:val="5"/>
          <w:sz w:val="28"/>
          <w:szCs w:val="28"/>
        </w:rPr>
        <w:t>甲</w:t>
      </w:r>
      <w:r>
        <w:rPr>
          <w:rFonts w:hint="eastAsia" w:ascii="FangSong" w:hAnsi="FangSong" w:eastAsia="FangSong" w:cs="FangSong"/>
          <w:spacing w:val="5"/>
          <w:sz w:val="28"/>
          <w:szCs w:val="28"/>
          <w:lang w:val="en-US" w:eastAsia="zh-CN"/>
        </w:rPr>
        <w:t>方之</w:t>
      </w:r>
      <w:r>
        <w:rPr>
          <w:rFonts w:hint="eastAsia" w:ascii="FangSong" w:hAnsi="FangSong" w:eastAsia="FangSong" w:cs="FangSong"/>
          <w:spacing w:val="5"/>
          <w:sz w:val="28"/>
          <w:szCs w:val="28"/>
          <w:u w:val="single"/>
          <w:lang w:val="en-US" w:eastAsia="zh-CN"/>
        </w:rPr>
        <w:t xml:space="preserve">（亲属）{{_8犯罪嫌疑人}} </w:t>
      </w:r>
      <w:r>
        <w:rPr>
          <w:rFonts w:hint="eastAsia" w:ascii="FangSong" w:hAnsi="FangSong" w:eastAsia="FangSong" w:cs="FangSong"/>
          <w:spacing w:val="5"/>
          <w:sz w:val="28"/>
          <w:szCs w:val="28"/>
          <w:u w:val="single"/>
        </w:rPr>
        <w:t xml:space="preserve">因{{_9案由}} </w:t>
      </w:r>
      <w:r>
        <w:rPr>
          <w:rFonts w:hint="eastAsia" w:ascii="FangSong" w:hAnsi="FangSong" w:eastAsia="FangSong" w:cs="FangSong"/>
          <w:spacing w:val="5"/>
          <w:sz w:val="28"/>
          <w:szCs w:val="28"/>
        </w:rPr>
        <w:t>一案，甲方愿意委托</w:t>
      </w:r>
      <w:r>
        <w:rPr>
          <w:rFonts w:hint="eastAsia" w:ascii="FangSong" w:hAnsi="FangSong" w:eastAsia="FangSong" w:cs="FangSong"/>
          <w:spacing w:val="5"/>
          <w:sz w:val="28"/>
          <w:szCs w:val="28"/>
          <w:lang w:val="en-US" w:eastAsia="zh-CN"/>
        </w:rPr>
        <w:t>乙方指派</w:t>
      </w:r>
      <w:r>
        <w:rPr>
          <w:rFonts w:hint="eastAsia" w:ascii="FangSong" w:hAnsi="FangSong" w:eastAsia="FangSong" w:cs="FangSong"/>
          <w:spacing w:val="5"/>
          <w:sz w:val="28"/>
          <w:szCs w:val="28"/>
        </w:rPr>
        <w:t>律师</w:t>
      </w:r>
      <w:r>
        <w:rPr>
          <w:rFonts w:hint="eastAsia" w:ascii="FangSong" w:hAnsi="FangSong" w:eastAsia="FangSong" w:cs="FangSong"/>
          <w:spacing w:val="5"/>
          <w:sz w:val="28"/>
          <w:szCs w:val="28"/>
          <w:lang w:eastAsia="zh-CN"/>
        </w:rPr>
        <w:t>作为</w:t>
      </w:r>
      <w:r>
        <w:rPr>
          <w:rFonts w:hint="eastAsia" w:ascii="FangSong" w:hAnsi="FangSong" w:eastAsia="FangSong" w:cs="FangSong"/>
          <w:spacing w:val="5"/>
          <w:sz w:val="28"/>
          <w:szCs w:val="28"/>
        </w:rPr>
        <w:t>犯罪嫌疑人（或被告人</w:t>
      </w:r>
      <w:r>
        <w:rPr>
          <w:rFonts w:hint="eastAsia" w:ascii="FangSong" w:hAnsi="FangSong" w:eastAsia="FangSong" w:cs="FangSong"/>
          <w:spacing w:val="5"/>
          <w:sz w:val="28"/>
          <w:szCs w:val="28"/>
          <w:u w:val="single"/>
        </w:rPr>
        <w:t>）</w:t>
      </w:r>
      <w:r>
        <w:rPr>
          <w:rFonts w:hint="default" w:ascii="FangSong" w:hAnsi="FangSong" w:eastAsia="FangSong" w:cs="FangSong"/>
          <w:spacing w:val="5"/>
          <w:sz w:val="28"/>
          <w:szCs w:val="28"/>
          <w:u w:val="single"/>
          <w:lang w:val="en-US" w:eastAsia="zh-CN"/>
        </w:rPr>
        <w:t>{{_8犯罪嫌疑人}}</w:t>
      </w:r>
      <w:bookmarkStart w:id="0" w:name="_GoBack"/>
      <w:bookmarkEnd w:id="0"/>
      <w:r>
        <w:rPr>
          <w:rFonts w:hint="eastAsia" w:ascii="FangSong" w:hAnsi="FangSong" w:eastAsia="FangSong" w:cs="FangSong"/>
          <w:spacing w:val="5"/>
          <w:sz w:val="28"/>
          <w:szCs w:val="28"/>
          <w:u w:val="single"/>
        </w:rPr>
        <w:t xml:space="preserve"> </w:t>
      </w:r>
      <w:r>
        <w:rPr>
          <w:rFonts w:hint="eastAsia" w:ascii="FangSong" w:hAnsi="FangSong" w:eastAsia="FangSong" w:cs="FangSong"/>
          <w:spacing w:val="5"/>
          <w:sz w:val="28"/>
          <w:szCs w:val="28"/>
        </w:rPr>
        <w:t>的辩护人，为其提供法律服务。本合同所涉嫌的罪名是按照甲方陈述和告知的情况由乙方律师初步确认的，最终的涉嫌罪名以司法机关确定的为准。经双方协商，订立下列条款，以资共同遵照履行：</w:t>
      </w:r>
    </w:p>
    <w:p w14:paraId="2DB1CB0A">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第一条  委托</w:t>
      </w:r>
    </w:p>
    <w:p w14:paraId="11D24001">
      <w:pPr>
        <w:adjustRightInd w:val="0"/>
        <w:snapToGrid w:val="0"/>
        <w:spacing w:line="320" w:lineRule="exact"/>
        <w:ind w:firstLine="580" w:firstLineChars="200"/>
        <w:rPr>
          <w:rFonts w:hint="eastAsia" w:ascii="FangSong" w:hAnsi="FangSong" w:eastAsia="FangSong" w:cs="FangSong"/>
          <w:b/>
          <w:bCs/>
          <w:color w:val="212121"/>
          <w:sz w:val="28"/>
          <w:szCs w:val="28"/>
        </w:rPr>
      </w:pPr>
      <w:r>
        <w:rPr>
          <w:rFonts w:hint="eastAsia" w:ascii="FangSong" w:hAnsi="FangSong" w:eastAsia="FangSong" w:cs="FangSong"/>
          <w:spacing w:val="5"/>
          <w:sz w:val="28"/>
          <w:szCs w:val="28"/>
        </w:rPr>
        <w:t>乙方接受甲方委托，指派</w:t>
      </w:r>
      <w:r>
        <w:rPr>
          <w:rFonts w:hint="eastAsia" w:ascii="FangSong" w:hAnsi="FangSong" w:eastAsia="FangSong" w:cs="FangSong"/>
          <w:spacing w:val="5"/>
          <w:sz w:val="28"/>
          <w:szCs w:val="28"/>
          <w:u w:val="single"/>
        </w:rPr>
        <w:t xml:space="preserve"> {{_10代理律师}} </w:t>
      </w:r>
      <w:r>
        <w:rPr>
          <w:rFonts w:hint="eastAsia" w:ascii="FangSong" w:hAnsi="FangSong" w:eastAsia="FangSong" w:cs="FangSong"/>
          <w:spacing w:val="5"/>
          <w:sz w:val="28"/>
          <w:szCs w:val="28"/>
        </w:rPr>
        <w:t>律师为</w:t>
      </w:r>
      <w:r>
        <w:rPr>
          <w:rFonts w:hint="eastAsia" w:ascii="FangSong" w:hAnsi="FangSong" w:eastAsia="FangSong" w:cs="FangSong"/>
          <w:spacing w:val="5"/>
          <w:sz w:val="28"/>
          <w:szCs w:val="28"/>
          <w:u w:val="single"/>
        </w:rPr>
        <w:t xml:space="preserve"> </w:t>
      </w:r>
      <w:r>
        <w:rPr>
          <w:rFonts w:hint="eastAsia" w:ascii="FangSong" w:hAnsi="FangSong" w:eastAsia="FangSong" w:cs="FangSong"/>
          <w:spacing w:val="5"/>
          <w:sz w:val="28"/>
          <w:szCs w:val="28"/>
          <w:u w:val="single"/>
          <w:lang w:val="en-US" w:eastAsia="zh-CN"/>
        </w:rPr>
        <w:t>{{_8犯罪嫌疑人}}</w:t>
      </w:r>
      <w:r>
        <w:rPr>
          <w:rFonts w:hint="eastAsia" w:ascii="FangSong" w:hAnsi="FangSong" w:eastAsia="FangSong" w:cs="FangSong"/>
          <w:spacing w:val="5"/>
          <w:sz w:val="28"/>
          <w:szCs w:val="28"/>
          <w:u w:val="single"/>
        </w:rPr>
        <w:t xml:space="preserve"> </w:t>
      </w:r>
      <w:r>
        <w:rPr>
          <w:rFonts w:hint="eastAsia" w:ascii="FangSong" w:hAnsi="FangSong" w:eastAsia="FangSong" w:cs="FangSong"/>
          <w:spacing w:val="5"/>
          <w:sz w:val="28"/>
          <w:szCs w:val="28"/>
        </w:rPr>
        <w:t>提供本合同第</w:t>
      </w:r>
      <w:r>
        <w:rPr>
          <w:rFonts w:hint="eastAsia" w:ascii="FangSong" w:hAnsi="FangSong" w:eastAsia="FangSong" w:cs="FangSong"/>
          <w:spacing w:val="5"/>
          <w:sz w:val="28"/>
          <w:szCs w:val="28"/>
          <w:lang w:val="en-US" w:eastAsia="zh-CN"/>
        </w:rPr>
        <w:t>二</w:t>
      </w:r>
      <w:r>
        <w:rPr>
          <w:rFonts w:hint="eastAsia" w:ascii="FangSong" w:hAnsi="FangSong" w:eastAsia="FangSong" w:cs="FangSong"/>
          <w:spacing w:val="5"/>
          <w:sz w:val="28"/>
          <w:szCs w:val="28"/>
        </w:rPr>
        <w:t>条</w:t>
      </w:r>
      <w:r>
        <w:rPr>
          <w:rFonts w:hint="eastAsia" w:ascii="FangSong" w:hAnsi="FangSong" w:eastAsia="FangSong" w:cs="FangSong"/>
          <w:spacing w:val="5"/>
          <w:sz w:val="28"/>
          <w:szCs w:val="28"/>
          <w:lang w:val="en-US" w:eastAsia="zh-CN"/>
        </w:rPr>
        <w:t>第（三）项</w:t>
      </w:r>
      <w:r>
        <w:rPr>
          <w:rFonts w:hint="eastAsia" w:ascii="FangSong" w:hAnsi="FangSong" w:eastAsia="FangSong" w:cs="FangSong"/>
          <w:spacing w:val="5"/>
          <w:sz w:val="28"/>
          <w:szCs w:val="28"/>
        </w:rPr>
        <w:t>约定的事项。</w:t>
      </w:r>
    </w:p>
    <w:p w14:paraId="12394176">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第二条  双方的义务</w:t>
      </w:r>
    </w:p>
    <w:p w14:paraId="172C5B10">
      <w:pPr>
        <w:keepNext w:val="0"/>
        <w:keepLines w:val="0"/>
        <w:pageBreakBefore w:val="0"/>
        <w:widowControl/>
        <w:tabs>
          <w:tab w:val="left" w:pos="1440"/>
        </w:tabs>
        <w:kinsoku/>
        <w:wordWrap/>
        <w:overflowPunct/>
        <w:topLinePunct w:val="0"/>
        <w:autoSpaceDE/>
        <w:autoSpaceDN/>
        <w:bidi w:val="0"/>
        <w:adjustRightInd w:val="0"/>
        <w:snapToGrid w:val="0"/>
        <w:spacing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（一）甲方的义务</w:t>
      </w:r>
    </w:p>
    <w:p w14:paraId="44B77BFF">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必须如实陈述案情，及时、真实、详尽地向乙方提供与委托事项有关的文件、资料、证据及必要的背景材料，保证上述文件、资料、证据的真实性、合法性和有效性，并承担因违反本款而产生的不利后果及责任。</w:t>
      </w:r>
    </w:p>
    <w:p w14:paraId="64BE9AA1">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及时为乙方及其指定的律师出具授权委托书或其他所需授权文书。</w:t>
      </w:r>
    </w:p>
    <w:p w14:paraId="3A41DB2D">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及时将乙方及其指定的律师制作的诉讼文书或其他法律文书或文件签署、盖章、邮寄、传送。</w:t>
      </w:r>
    </w:p>
    <w:p w14:paraId="01FA494D">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积极、主动地配合乙方律师为完成委托事项所从事的各项工作。</w:t>
      </w:r>
    </w:p>
    <w:p w14:paraId="67DFCFF9">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自行负担在诉讼过程中发生的鉴定费、评估费以及法院或其他机关、部门收取的应由甲方负担的各项费用，并及时予以缴纳</w:t>
      </w:r>
    </w:p>
    <w:p w14:paraId="3D037959">
      <w:pPr>
        <w:numPr>
          <w:ilvl w:val="0"/>
          <w:numId w:val="1"/>
        </w:num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按期、足额向乙方支付律师费及办案费。</w:t>
      </w:r>
    </w:p>
    <w:p w14:paraId="01378AE9">
      <w:pPr>
        <w:keepNext w:val="0"/>
        <w:keepLines w:val="0"/>
        <w:pageBreakBefore w:val="0"/>
        <w:widowControl/>
        <w:tabs>
          <w:tab w:val="left" w:pos="1440"/>
        </w:tabs>
        <w:kinsoku/>
        <w:wordWrap/>
        <w:overflowPunct/>
        <w:topLinePunct w:val="0"/>
        <w:autoSpaceDE/>
        <w:autoSpaceDN/>
        <w:bidi w:val="0"/>
        <w:adjustRightInd w:val="0"/>
        <w:snapToGrid w:val="0"/>
        <w:spacing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（二）乙方义务</w:t>
      </w:r>
    </w:p>
    <w:p w14:paraId="6639AD51">
      <w:pPr>
        <w:tabs>
          <w:tab w:val="left" w:pos="1080"/>
        </w:tabs>
        <w:adjustRightInd w:val="0"/>
        <w:snapToGrid w:val="0"/>
        <w:spacing w:line="320" w:lineRule="exact"/>
        <w:ind w:firstLine="580" w:firstLineChars="200"/>
        <w:textAlignment w:val="baseline"/>
        <w:rPr>
          <w:rFonts w:hint="eastAsia" w:ascii="FangSong" w:hAnsi="FangSong" w:eastAsia="FangSong" w:cs="FangSong"/>
          <w:spacing w:val="5"/>
          <w:sz w:val="28"/>
          <w:szCs w:val="28"/>
        </w:rPr>
      </w:pPr>
      <w:r>
        <w:rPr>
          <w:rFonts w:hint="eastAsia" w:ascii="FangSong" w:hAnsi="FangSong" w:eastAsia="FangSong" w:cs="FangSong"/>
          <w:spacing w:val="5"/>
          <w:sz w:val="28"/>
          <w:szCs w:val="28"/>
        </w:rPr>
        <w:t>2.1除非由于律所不能控制的原因，乙方应积极负责地从事本合同第</w:t>
      </w:r>
      <w:r>
        <w:rPr>
          <w:rFonts w:hint="eastAsia" w:ascii="FangSong" w:hAnsi="FangSong" w:eastAsia="FangSong" w:cs="FangSong"/>
          <w:spacing w:val="5"/>
          <w:sz w:val="28"/>
          <w:szCs w:val="28"/>
          <w:lang w:val="en-US" w:eastAsia="zh-CN"/>
        </w:rPr>
        <w:t>二</w:t>
      </w:r>
      <w:r>
        <w:rPr>
          <w:rFonts w:hint="eastAsia" w:ascii="FangSong" w:hAnsi="FangSong" w:eastAsia="FangSong" w:cs="FangSong"/>
          <w:spacing w:val="5"/>
          <w:sz w:val="28"/>
          <w:szCs w:val="28"/>
        </w:rPr>
        <w:t>条</w:t>
      </w:r>
      <w:r>
        <w:rPr>
          <w:rFonts w:hint="eastAsia" w:ascii="FangSong" w:hAnsi="FangSong" w:eastAsia="FangSong" w:cs="FangSong"/>
          <w:spacing w:val="5"/>
          <w:sz w:val="28"/>
          <w:szCs w:val="28"/>
          <w:lang w:val="en-US" w:eastAsia="zh-CN"/>
        </w:rPr>
        <w:t>第（三）项</w:t>
      </w:r>
      <w:r>
        <w:rPr>
          <w:rFonts w:hint="eastAsia" w:ascii="FangSong" w:hAnsi="FangSong" w:eastAsia="FangSong" w:cs="FangSong"/>
          <w:spacing w:val="5"/>
          <w:sz w:val="28"/>
          <w:szCs w:val="28"/>
        </w:rPr>
        <w:t>约定的委托事项，努力维护</w:t>
      </w:r>
      <w:r>
        <w:rPr>
          <w:rFonts w:hint="eastAsia" w:ascii="FangSong" w:hAnsi="FangSong" w:eastAsia="FangSong" w:cs="FangSong"/>
          <w:spacing w:val="5"/>
          <w:sz w:val="28"/>
          <w:szCs w:val="28"/>
          <w:lang w:val="en-US" w:eastAsia="zh-CN"/>
        </w:rPr>
        <w:t>犯罪嫌疑人（或被告人）</w:t>
      </w:r>
      <w:r>
        <w:rPr>
          <w:rFonts w:hint="eastAsia" w:ascii="FangSong" w:hAnsi="FangSong" w:eastAsia="FangSong" w:cs="FangSong"/>
          <w:spacing w:val="5"/>
          <w:sz w:val="28"/>
          <w:szCs w:val="28"/>
        </w:rPr>
        <w:t>的合法权益。</w:t>
      </w:r>
    </w:p>
    <w:p w14:paraId="5BD1612A">
      <w:pPr>
        <w:tabs>
          <w:tab w:val="left" w:pos="1080"/>
        </w:tabs>
        <w:adjustRightInd w:val="0"/>
        <w:snapToGrid w:val="0"/>
        <w:spacing w:line="320" w:lineRule="exact"/>
        <w:ind w:firstLine="580" w:firstLineChars="200"/>
        <w:textAlignment w:val="baseline"/>
        <w:rPr>
          <w:rFonts w:hint="eastAsia" w:ascii="FangSong" w:hAnsi="FangSong" w:eastAsia="FangSong" w:cs="FangSong"/>
          <w:spacing w:val="5"/>
          <w:sz w:val="28"/>
          <w:szCs w:val="28"/>
        </w:rPr>
      </w:pPr>
      <w:r>
        <w:rPr>
          <w:rFonts w:hint="eastAsia" w:ascii="FangSong" w:hAnsi="FangSong" w:eastAsia="FangSong" w:cs="FangSong"/>
          <w:spacing w:val="5"/>
          <w:sz w:val="28"/>
          <w:szCs w:val="28"/>
        </w:rPr>
        <w:t>2.2严格遵守职业道德和律师执业纪律，不得滥用委托权，也不得超越委托权限行事，不得有违反法律和律师执业纪律的行为。</w:t>
      </w:r>
    </w:p>
    <w:p w14:paraId="4FCDCD13">
      <w:pPr>
        <w:tabs>
          <w:tab w:val="left" w:pos="1080"/>
        </w:tabs>
        <w:adjustRightInd w:val="0"/>
        <w:snapToGrid w:val="0"/>
        <w:spacing w:line="320" w:lineRule="exact"/>
        <w:ind w:firstLine="580" w:firstLineChars="200"/>
        <w:textAlignment w:val="baseline"/>
        <w:rPr>
          <w:rFonts w:hint="eastAsia" w:ascii="FangSong" w:hAnsi="FangSong" w:eastAsia="FangSong" w:cs="FangSong"/>
          <w:spacing w:val="5"/>
          <w:sz w:val="28"/>
          <w:szCs w:val="28"/>
        </w:rPr>
      </w:pPr>
      <w:r>
        <w:rPr>
          <w:rFonts w:hint="eastAsia" w:ascii="FangSong" w:hAnsi="FangSong" w:eastAsia="FangSong" w:cs="FangSong"/>
          <w:spacing w:val="5"/>
          <w:sz w:val="28"/>
          <w:szCs w:val="28"/>
        </w:rPr>
        <w:t>2.3本合同中的任何约定以及承办律师对委托事项作出的法律分析、诉讼方案或法律建议、结果预测等，均不构成乙方承办律师对甲方委托事项处理结果的承诺或担保。承办律师就委托事项处理结果对甲方作出的任何承诺或担保对乙方均无约束力。</w:t>
      </w:r>
    </w:p>
    <w:p w14:paraId="76546623">
      <w:pPr>
        <w:tabs>
          <w:tab w:val="left" w:pos="1080"/>
        </w:tabs>
        <w:adjustRightInd w:val="0"/>
        <w:snapToGrid w:val="0"/>
        <w:spacing w:line="320" w:lineRule="exact"/>
        <w:ind w:firstLine="580" w:firstLineChars="200"/>
        <w:textAlignment w:val="baseline"/>
        <w:rPr>
          <w:rFonts w:hint="eastAsia" w:ascii="FangSong" w:hAnsi="FangSong" w:eastAsia="FangSong" w:cs="FangSong"/>
          <w:spacing w:val="5"/>
          <w:sz w:val="28"/>
          <w:szCs w:val="28"/>
        </w:rPr>
      </w:pPr>
      <w:r>
        <w:rPr>
          <w:rFonts w:hint="eastAsia" w:ascii="FangSong" w:hAnsi="FangSong" w:eastAsia="FangSong" w:cs="FangSong"/>
          <w:spacing w:val="5"/>
          <w:sz w:val="28"/>
          <w:szCs w:val="28"/>
        </w:rPr>
        <w:t>2.4在办理委托事项期间及委托事项办理完结后，乙方应对其所知悉的甲方的商业秘密及个人隐私承担保密义务；</w:t>
      </w:r>
    </w:p>
    <w:p w14:paraId="2AD41F3E">
      <w:pPr>
        <w:keepNext w:val="0"/>
        <w:keepLines w:val="0"/>
        <w:pageBreakBefore w:val="0"/>
        <w:widowControl/>
        <w:tabs>
          <w:tab w:val="left" w:pos="1440"/>
        </w:tabs>
        <w:kinsoku/>
        <w:wordWrap/>
        <w:overflowPunct/>
        <w:topLinePunct w:val="0"/>
        <w:autoSpaceDE/>
        <w:autoSpaceDN/>
        <w:bidi w:val="0"/>
        <w:adjustRightInd w:val="0"/>
        <w:snapToGrid w:val="0"/>
        <w:spacing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（三）委托事项及委托权限</w:t>
      </w:r>
    </w:p>
    <w:p w14:paraId="0E8B309D">
      <w:pPr>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3.1甲方委托乙方</w:t>
      </w:r>
      <w:r>
        <w:rPr>
          <w:rFonts w:hint="eastAsia" w:ascii="FangSong" w:hAnsi="FangSong" w:eastAsia="FangSong" w:cs="FangSong"/>
          <w:sz w:val="28"/>
          <w:szCs w:val="28"/>
          <w:lang w:val="en-US" w:eastAsia="zh-CN"/>
        </w:rPr>
        <w:t>律师办</w:t>
      </w:r>
      <w:r>
        <w:rPr>
          <w:rFonts w:hint="eastAsia" w:ascii="FangSong" w:hAnsi="FangSong" w:eastAsia="FangSong" w:cs="FangSong"/>
          <w:sz w:val="28"/>
          <w:szCs w:val="28"/>
        </w:rPr>
        <w:t>理如下第</w:t>
      </w:r>
      <w:r>
        <w:rPr>
          <w:rFonts w:hint="eastAsia" w:ascii="FangSong" w:hAnsi="FangSong" w:eastAsia="FangSong" w:cs="FangSong"/>
          <w:sz w:val="28"/>
          <w:szCs w:val="28"/>
          <w:u w:val="single"/>
        </w:rPr>
        <w:t xml:space="preserve">           </w:t>
      </w:r>
      <w:r>
        <w:rPr>
          <w:rFonts w:hint="eastAsia" w:ascii="FangSong" w:hAnsi="FangSong" w:eastAsia="FangSong" w:cs="FangSong"/>
          <w:sz w:val="28"/>
          <w:szCs w:val="28"/>
        </w:rPr>
        <w:t>项事宜：</w:t>
      </w:r>
    </w:p>
    <w:p w14:paraId="4AB38199">
      <w:pPr>
        <w:pStyle w:val="4"/>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3.1.1依法会见在押的犯罪嫌疑人（被告人）</w:t>
      </w:r>
      <w:r>
        <w:rPr>
          <w:rFonts w:hint="eastAsia" w:ascii="FangSong" w:hAnsi="FangSong" w:eastAsia="FangSong" w:cs="FangSong"/>
          <w:sz w:val="28"/>
          <w:szCs w:val="28"/>
          <w:lang w:val="en-US" w:eastAsia="zh-CN"/>
        </w:rPr>
        <w:t>一次</w:t>
      </w:r>
      <w:r>
        <w:rPr>
          <w:rFonts w:hint="eastAsia" w:ascii="FangSong" w:hAnsi="FangSong" w:eastAsia="FangSong" w:cs="FangSong"/>
          <w:sz w:val="28"/>
          <w:szCs w:val="28"/>
        </w:rPr>
        <w:t>。</w:t>
      </w:r>
    </w:p>
    <w:p w14:paraId="327E9622">
      <w:pPr>
        <w:pStyle w:val="4"/>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3.1.2依法为犯罪嫌疑人（被告人）提供法律咨询。</w:t>
      </w:r>
    </w:p>
    <w:p w14:paraId="5B387211">
      <w:pPr>
        <w:pStyle w:val="4"/>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3.1.3经司法机关许可，以合法方式查阅并复制相关的卷宗材料。</w:t>
      </w:r>
    </w:p>
    <w:p w14:paraId="1D31FF8A">
      <w:pPr>
        <w:pStyle w:val="4"/>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 xml:space="preserve">3.1.4在符合法定条件的情况下，代为申请取保候审。 </w:t>
      </w:r>
    </w:p>
    <w:p w14:paraId="044CB792">
      <w:pPr>
        <w:pStyle w:val="4"/>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3.1.5 依法担任</w:t>
      </w:r>
      <w:r>
        <w:rPr>
          <w:rFonts w:hint="eastAsia" w:ascii="FangSong" w:hAnsi="FangSong" w:eastAsia="FangSong" w:cs="FangSong"/>
          <w:sz w:val="28"/>
          <w:szCs w:val="28"/>
          <w:u w:val="single"/>
        </w:rPr>
        <w:t xml:space="preserve">          </w:t>
      </w:r>
      <w:r>
        <w:rPr>
          <w:rFonts w:hint="eastAsia" w:ascii="FangSong" w:hAnsi="FangSong" w:eastAsia="FangSong" w:cs="FangSong"/>
          <w:sz w:val="28"/>
          <w:szCs w:val="28"/>
        </w:rPr>
        <w:t>阶段辩护人。</w:t>
      </w:r>
    </w:p>
    <w:p w14:paraId="7766469A">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3.1.5.1、侦查阶段</w:t>
      </w:r>
    </w:p>
    <w:p w14:paraId="41EC46EA">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（1）向侦查机关了解犯罪嫌疑人涉嫌的罪名；</w:t>
      </w:r>
    </w:p>
    <w:p w14:paraId="134FF2E3">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（2）</w:t>
      </w:r>
      <w:r>
        <w:rPr>
          <w:rFonts w:hint="eastAsia" w:ascii="FangSong" w:hAnsi="FangSong" w:eastAsia="FangSong" w:cs="FangSong"/>
          <w:spacing w:val="5"/>
          <w:sz w:val="28"/>
          <w:szCs w:val="28"/>
          <w:lang w:val="en-US" w:eastAsia="zh-CN"/>
        </w:rPr>
        <w:t>依据法律规定</w:t>
      </w:r>
      <w:r>
        <w:rPr>
          <w:rFonts w:hint="eastAsia" w:ascii="FangSong" w:hAnsi="FangSong" w:eastAsia="FangSong" w:cs="FangSong"/>
          <w:spacing w:val="5"/>
          <w:sz w:val="28"/>
          <w:szCs w:val="28"/>
        </w:rPr>
        <w:t>会见犯罪嫌疑人，为犯罪嫌疑人提供法律咨询；</w:t>
      </w:r>
    </w:p>
    <w:p w14:paraId="3D7B8072">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（3）维护犯罪嫌疑人的合法权益，对侵犯犯罪嫌疑人合法权益的行为代理进行控告；</w:t>
      </w:r>
    </w:p>
    <w:p w14:paraId="7D330B6F">
      <w:pPr>
        <w:adjustRightInd w:val="0"/>
        <w:snapToGrid w:val="0"/>
        <w:spacing w:line="320" w:lineRule="exact"/>
        <w:ind w:firstLine="580" w:firstLineChars="200"/>
        <w:rPr>
          <w:rFonts w:ascii="FangSong" w:hAnsi="FangSong" w:eastAsia="FangSong" w:cs="FangSong"/>
          <w:spacing w:val="5"/>
          <w:sz w:val="28"/>
          <w:szCs w:val="28"/>
          <w:highlight w:val="yellow"/>
        </w:rPr>
      </w:pPr>
      <w:r>
        <w:rPr>
          <w:rFonts w:hint="eastAsia" w:ascii="FangSong" w:hAnsi="FangSong" w:eastAsia="FangSong" w:cs="FangSong"/>
          <w:spacing w:val="5"/>
          <w:sz w:val="28"/>
          <w:szCs w:val="28"/>
        </w:rPr>
        <w:t>（4）认为犯罪嫌疑人涉嫌的事实不成立的，向侦查机关提出</w:t>
      </w:r>
      <w:r>
        <w:rPr>
          <w:rFonts w:hint="eastAsia" w:ascii="FangSong" w:hAnsi="FangSong" w:eastAsia="FangSong" w:cs="FangSong"/>
          <w:spacing w:val="5"/>
          <w:sz w:val="28"/>
          <w:szCs w:val="28"/>
          <w:lang w:val="en-US" w:eastAsia="zh-CN"/>
        </w:rPr>
        <w:t>辩护</w:t>
      </w:r>
      <w:r>
        <w:rPr>
          <w:rFonts w:hint="eastAsia" w:ascii="FangSong" w:hAnsi="FangSong" w:eastAsia="FangSong" w:cs="FangSong"/>
          <w:spacing w:val="5"/>
          <w:sz w:val="28"/>
          <w:szCs w:val="28"/>
        </w:rPr>
        <w:t>意见；</w:t>
      </w:r>
    </w:p>
    <w:p w14:paraId="356F6A54">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（5）若犯罪嫌疑人符合《刑事诉讼法》相关规定，辩护人根据案件需要可以为其申请办理取保候审。</w:t>
      </w:r>
    </w:p>
    <w:p w14:paraId="79E383B7">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3.1.5.2、审查起诉阶段</w:t>
      </w:r>
    </w:p>
    <w:p w14:paraId="202F9C24">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（1）查阅、了解本案的</w:t>
      </w:r>
      <w:r>
        <w:rPr>
          <w:rFonts w:hint="eastAsia" w:ascii="FangSong" w:hAnsi="FangSong" w:eastAsia="FangSong" w:cs="FangSong"/>
          <w:spacing w:val="5"/>
          <w:sz w:val="28"/>
          <w:szCs w:val="28"/>
          <w:highlight w:val="none"/>
          <w:lang w:val="en-US" w:eastAsia="zh-CN"/>
        </w:rPr>
        <w:t>卷宗、</w:t>
      </w:r>
      <w:r>
        <w:rPr>
          <w:rFonts w:hint="eastAsia" w:ascii="FangSong" w:hAnsi="FangSong" w:eastAsia="FangSong" w:cs="FangSong"/>
          <w:spacing w:val="5"/>
          <w:sz w:val="28"/>
          <w:szCs w:val="28"/>
          <w:highlight w:val="none"/>
        </w:rPr>
        <w:t>诉讼文书、技术性鉴定材料；</w:t>
      </w:r>
    </w:p>
    <w:p w14:paraId="38EE23D7">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（2）会见犯罪嫌疑人；</w:t>
      </w:r>
    </w:p>
    <w:p w14:paraId="5140FEAF">
      <w:pPr>
        <w:adjustRightInd w:val="0"/>
        <w:snapToGrid w:val="0"/>
        <w:spacing w:line="320" w:lineRule="exact"/>
        <w:ind w:firstLine="580" w:firstLineChars="200"/>
        <w:rPr>
          <w:rFonts w:hint="eastAsia" w:ascii="FangSong" w:hAnsi="FangSong" w:eastAsia="FangSong" w:cs="FangSong"/>
          <w:spacing w:val="5"/>
          <w:sz w:val="28"/>
          <w:szCs w:val="28"/>
          <w:highlight w:val="none"/>
          <w:lang w:eastAsia="zh-CN"/>
        </w:rPr>
      </w:pPr>
      <w:r>
        <w:rPr>
          <w:rFonts w:hint="eastAsia" w:ascii="FangSong" w:hAnsi="FangSong" w:eastAsia="FangSong" w:cs="FangSong"/>
          <w:spacing w:val="5"/>
          <w:sz w:val="28"/>
          <w:szCs w:val="28"/>
          <w:highlight w:val="none"/>
        </w:rPr>
        <w:t>（</w:t>
      </w:r>
      <w:r>
        <w:rPr>
          <w:rFonts w:hint="eastAsia" w:ascii="FangSong" w:hAnsi="FangSong" w:eastAsia="FangSong" w:cs="FangSong"/>
          <w:spacing w:val="5"/>
          <w:sz w:val="28"/>
          <w:szCs w:val="28"/>
          <w:highlight w:val="none"/>
          <w:lang w:val="en-US" w:eastAsia="zh-CN"/>
        </w:rPr>
        <w:t>3</w:t>
      </w:r>
      <w:r>
        <w:rPr>
          <w:rFonts w:hint="eastAsia" w:ascii="FangSong" w:hAnsi="FangSong" w:eastAsia="FangSong" w:cs="FangSong"/>
          <w:spacing w:val="5"/>
          <w:sz w:val="28"/>
          <w:szCs w:val="28"/>
          <w:highlight w:val="none"/>
        </w:rPr>
        <w:t>）</w:t>
      </w:r>
      <w:r>
        <w:rPr>
          <w:rFonts w:hint="eastAsia" w:ascii="FangSong" w:hAnsi="FangSong" w:eastAsia="FangSong" w:cs="FangSong"/>
          <w:spacing w:val="5"/>
          <w:sz w:val="28"/>
          <w:szCs w:val="28"/>
          <w:highlight w:val="none"/>
          <w:lang w:val="en-US" w:eastAsia="zh-CN"/>
        </w:rPr>
        <w:t>根据案情可以为嫌疑人</w:t>
      </w:r>
      <w:r>
        <w:rPr>
          <w:rFonts w:hint="eastAsia" w:ascii="FangSong" w:hAnsi="FangSong" w:eastAsia="FangSong" w:cs="FangSong"/>
          <w:spacing w:val="5"/>
          <w:sz w:val="28"/>
          <w:szCs w:val="28"/>
          <w:highlight w:val="none"/>
        </w:rPr>
        <w:t>申请办理羁押必要性审查</w:t>
      </w:r>
      <w:r>
        <w:rPr>
          <w:rFonts w:hint="eastAsia" w:ascii="FangSong" w:hAnsi="FangSong" w:eastAsia="FangSong" w:cs="FangSong"/>
          <w:spacing w:val="5"/>
          <w:sz w:val="28"/>
          <w:szCs w:val="28"/>
          <w:highlight w:val="none"/>
          <w:lang w:eastAsia="zh-CN"/>
        </w:rPr>
        <w:t>；</w:t>
      </w:r>
    </w:p>
    <w:p w14:paraId="3307AABF">
      <w:pPr>
        <w:adjustRightInd w:val="0"/>
        <w:snapToGrid w:val="0"/>
        <w:spacing w:line="320" w:lineRule="exact"/>
        <w:ind w:firstLine="580" w:firstLineChars="200"/>
        <w:rPr>
          <w:rFonts w:hint="default" w:ascii="FangSong" w:hAnsi="FangSong" w:eastAsia="FangSong" w:cs="FangSong"/>
          <w:spacing w:val="5"/>
          <w:sz w:val="28"/>
          <w:szCs w:val="28"/>
          <w:highlight w:val="none"/>
          <w:lang w:val="en-US" w:eastAsia="zh-CN"/>
        </w:rPr>
      </w:pPr>
      <w:r>
        <w:rPr>
          <w:rFonts w:hint="eastAsia" w:ascii="FangSong" w:hAnsi="FangSong" w:eastAsia="FangSong" w:cs="FangSong"/>
          <w:spacing w:val="5"/>
          <w:sz w:val="28"/>
          <w:szCs w:val="28"/>
          <w:highlight w:val="none"/>
          <w:lang w:eastAsia="zh-CN"/>
        </w:rPr>
        <w:t>（</w:t>
      </w:r>
      <w:r>
        <w:rPr>
          <w:rFonts w:hint="eastAsia" w:ascii="FangSong" w:hAnsi="FangSong" w:eastAsia="FangSong" w:cs="FangSong"/>
          <w:spacing w:val="5"/>
          <w:sz w:val="28"/>
          <w:szCs w:val="28"/>
          <w:highlight w:val="none"/>
          <w:lang w:val="en-US" w:eastAsia="zh-CN"/>
        </w:rPr>
        <w:t>4</w:t>
      </w:r>
      <w:r>
        <w:rPr>
          <w:rFonts w:hint="eastAsia" w:ascii="FangSong" w:hAnsi="FangSong" w:eastAsia="FangSong" w:cs="FangSong"/>
          <w:spacing w:val="5"/>
          <w:sz w:val="28"/>
          <w:szCs w:val="28"/>
          <w:highlight w:val="none"/>
          <w:lang w:eastAsia="zh-CN"/>
        </w:rPr>
        <w:t>）</w:t>
      </w:r>
      <w:r>
        <w:rPr>
          <w:rFonts w:hint="eastAsia" w:ascii="FangSong" w:hAnsi="FangSong" w:eastAsia="FangSong" w:cs="FangSong"/>
          <w:spacing w:val="5"/>
          <w:sz w:val="28"/>
          <w:szCs w:val="28"/>
          <w:highlight w:val="none"/>
          <w:lang w:val="en-US" w:eastAsia="zh-CN"/>
        </w:rPr>
        <w:t>依法提出辩护意见。</w:t>
      </w:r>
    </w:p>
    <w:p w14:paraId="0DDBDF5B">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3.1.5.3、一审阶段</w:t>
      </w:r>
    </w:p>
    <w:p w14:paraId="1F2E9B9F">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（1）查阅、了解检察机关向人民法院移送的</w:t>
      </w:r>
      <w:r>
        <w:rPr>
          <w:rFonts w:hint="eastAsia" w:ascii="FangSong" w:hAnsi="FangSong" w:eastAsia="FangSong" w:cs="FangSong"/>
          <w:spacing w:val="5"/>
          <w:sz w:val="28"/>
          <w:szCs w:val="28"/>
          <w:lang w:val="en-US" w:eastAsia="zh-CN"/>
        </w:rPr>
        <w:t>卷宗</w:t>
      </w:r>
      <w:r>
        <w:rPr>
          <w:rFonts w:hint="eastAsia" w:ascii="FangSong" w:hAnsi="FangSong" w:eastAsia="FangSong" w:cs="FangSong"/>
          <w:spacing w:val="5"/>
          <w:sz w:val="28"/>
          <w:szCs w:val="28"/>
        </w:rPr>
        <w:t>和相关材料；</w:t>
      </w:r>
    </w:p>
    <w:p w14:paraId="274AE29D">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（2）会见被告人，了解其本人对指控的意见及对案情的叙述；</w:t>
      </w:r>
    </w:p>
    <w:p w14:paraId="1165EB6E">
      <w:pPr>
        <w:adjustRightInd w:val="0"/>
        <w:snapToGrid w:val="0"/>
        <w:spacing w:line="320" w:lineRule="exact"/>
        <w:ind w:firstLine="580" w:firstLineChars="200"/>
        <w:rPr>
          <w:rFonts w:hint="eastAsia" w:ascii="FangSong" w:hAnsi="FangSong" w:eastAsia="FangSong" w:cs="FangSong"/>
          <w:spacing w:val="5"/>
          <w:sz w:val="28"/>
          <w:szCs w:val="28"/>
          <w:lang w:eastAsia="zh-CN"/>
        </w:rPr>
      </w:pPr>
      <w:r>
        <w:rPr>
          <w:rFonts w:hint="eastAsia" w:ascii="FangSong" w:hAnsi="FangSong" w:eastAsia="FangSong" w:cs="FangSong"/>
          <w:spacing w:val="5"/>
          <w:sz w:val="28"/>
          <w:szCs w:val="28"/>
        </w:rPr>
        <w:t>（3）按时出庭，依法为被告人进行辩护，维护被告人的合法权益</w:t>
      </w:r>
      <w:r>
        <w:rPr>
          <w:rFonts w:hint="eastAsia" w:ascii="FangSong" w:hAnsi="FangSong" w:eastAsia="FangSong" w:cs="FangSong"/>
          <w:spacing w:val="5"/>
          <w:sz w:val="28"/>
          <w:szCs w:val="28"/>
          <w:lang w:eastAsia="zh-CN"/>
        </w:rPr>
        <w:t>；</w:t>
      </w:r>
    </w:p>
    <w:p w14:paraId="3DF439D4">
      <w:pPr>
        <w:adjustRightInd w:val="0"/>
        <w:snapToGrid w:val="0"/>
        <w:spacing w:line="320" w:lineRule="exact"/>
        <w:ind w:firstLine="580" w:firstLineChars="200"/>
        <w:rPr>
          <w:rFonts w:hint="default" w:ascii="FangSong" w:hAnsi="FangSong" w:eastAsia="FangSong" w:cs="FangSong"/>
          <w:spacing w:val="5"/>
          <w:sz w:val="28"/>
          <w:szCs w:val="28"/>
          <w:lang w:val="en-US" w:eastAsia="zh-CN"/>
        </w:rPr>
      </w:pPr>
      <w:r>
        <w:rPr>
          <w:rFonts w:hint="eastAsia" w:ascii="FangSong" w:hAnsi="FangSong" w:eastAsia="FangSong" w:cs="FangSong"/>
          <w:spacing w:val="5"/>
          <w:sz w:val="28"/>
          <w:szCs w:val="28"/>
          <w:lang w:eastAsia="zh-CN"/>
        </w:rPr>
        <w:t>（</w:t>
      </w:r>
      <w:r>
        <w:rPr>
          <w:rFonts w:hint="eastAsia" w:ascii="FangSong" w:hAnsi="FangSong" w:eastAsia="FangSong" w:cs="FangSong"/>
          <w:spacing w:val="5"/>
          <w:sz w:val="28"/>
          <w:szCs w:val="28"/>
          <w:lang w:val="en-US" w:eastAsia="zh-CN"/>
        </w:rPr>
        <w:t>4</w:t>
      </w:r>
      <w:r>
        <w:rPr>
          <w:rFonts w:hint="eastAsia" w:ascii="FangSong" w:hAnsi="FangSong" w:eastAsia="FangSong" w:cs="FangSong"/>
          <w:spacing w:val="5"/>
          <w:sz w:val="28"/>
          <w:szCs w:val="28"/>
          <w:lang w:eastAsia="zh-CN"/>
        </w:rPr>
        <w:t>）</w:t>
      </w:r>
      <w:r>
        <w:rPr>
          <w:rFonts w:hint="eastAsia" w:ascii="FangSong" w:hAnsi="FangSong" w:eastAsia="FangSong" w:cs="FangSong"/>
          <w:spacing w:val="5"/>
          <w:sz w:val="28"/>
          <w:szCs w:val="28"/>
          <w:lang w:val="en-US" w:eastAsia="zh-CN"/>
        </w:rPr>
        <w:t>视情况代为被告草拟上诉状。</w:t>
      </w:r>
    </w:p>
    <w:p w14:paraId="370CEB70">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3.1.5.4、二审阶段</w:t>
      </w:r>
    </w:p>
    <w:p w14:paraId="04C27C29">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（1）查阅、了解本案的相关卷宗材料；</w:t>
      </w:r>
    </w:p>
    <w:p w14:paraId="4E7804F3">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（2）会见被告人（上诉人），了解其本人对一审判决的意见及对案情的叙述；</w:t>
      </w:r>
    </w:p>
    <w:p w14:paraId="07FFBC6C">
      <w:pPr>
        <w:adjustRightInd w:val="0"/>
        <w:snapToGrid w:val="0"/>
        <w:spacing w:line="320" w:lineRule="exact"/>
        <w:ind w:firstLine="580" w:firstLineChars="200"/>
        <w:rPr>
          <w:rFonts w:hint="eastAsia" w:ascii="FangSong" w:hAnsi="FangSong" w:eastAsia="FangSong" w:cs="FangSong"/>
          <w:b/>
          <w:bCs/>
          <w:color w:val="212121"/>
          <w:sz w:val="28"/>
          <w:szCs w:val="28"/>
          <w:highlight w:val="none"/>
        </w:rPr>
      </w:pPr>
      <w:r>
        <w:rPr>
          <w:rFonts w:hint="eastAsia" w:ascii="FangSong" w:hAnsi="FangSong" w:eastAsia="FangSong" w:cs="FangSong"/>
          <w:spacing w:val="5"/>
          <w:sz w:val="28"/>
          <w:szCs w:val="28"/>
        </w:rPr>
        <w:t>（3）按时出庭，依法为被告人（上诉人）进行辩护</w:t>
      </w:r>
      <w:r>
        <w:rPr>
          <w:rFonts w:hint="eastAsia" w:ascii="FangSong" w:hAnsi="FangSong" w:eastAsia="FangSong" w:cs="FangSong"/>
          <w:spacing w:val="5"/>
          <w:sz w:val="28"/>
          <w:szCs w:val="28"/>
          <w:lang w:eastAsia="zh-CN"/>
        </w:rPr>
        <w:t>，</w:t>
      </w:r>
      <w:r>
        <w:rPr>
          <w:rFonts w:hint="eastAsia" w:ascii="FangSong" w:hAnsi="FangSong" w:eastAsia="FangSong" w:cs="FangSong"/>
          <w:spacing w:val="5"/>
          <w:sz w:val="28"/>
          <w:szCs w:val="28"/>
          <w:lang w:val="en-US" w:eastAsia="zh-CN"/>
        </w:rPr>
        <w:t>如果二审不开庭审理，律师应向法院提交书面辩护意见。</w:t>
      </w:r>
    </w:p>
    <w:p w14:paraId="3FBCE4B2">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第三条  律师费及</w:t>
      </w:r>
      <w:r>
        <w:rPr>
          <w:rFonts w:hint="eastAsia" w:ascii="FangSong" w:hAnsi="FangSong" w:eastAsia="FangSong" w:cs="FangSong"/>
          <w:b/>
          <w:sz w:val="28"/>
          <w:szCs w:val="28"/>
          <w:lang w:val="en-US" w:eastAsia="zh-CN"/>
        </w:rPr>
        <w:t>差旅费</w:t>
      </w:r>
    </w:p>
    <w:p w14:paraId="0CF8D866">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1、根据本案的具体情况和复杂程度，双方约定：</w:t>
      </w:r>
    </w:p>
    <w:p w14:paraId="35D4AD9A">
      <w:pPr>
        <w:adjustRightInd w:val="0"/>
        <w:snapToGrid w:val="0"/>
        <w:spacing w:line="320" w:lineRule="exact"/>
        <w:ind w:firstLine="580" w:firstLineChars="200"/>
        <w:rPr>
          <w:rFonts w:hint="eastAsia" w:ascii="FangSong" w:hAnsi="FangSong" w:eastAsia="FangSong" w:cs="FangSong"/>
          <w:color w:val="FF0000"/>
          <w:spacing w:val="5"/>
          <w:sz w:val="28"/>
          <w:szCs w:val="28"/>
          <w:highlight w:val="none"/>
          <w:lang w:val="en-US" w:eastAsia="zh-CN"/>
        </w:rPr>
      </w:pPr>
      <w:r>
        <w:rPr>
          <w:rFonts w:hint="eastAsia" w:ascii="FangSong" w:hAnsi="FangSong" w:eastAsia="FangSong" w:cs="FangSong"/>
          <w:color w:val="FF0000"/>
          <w:spacing w:val="5"/>
          <w:sz w:val="28"/>
          <w:szCs w:val="28"/>
          <w:highlight w:val="none"/>
        </w:rPr>
        <w:t>甲方向乙方支付律师费</w:t>
      </w:r>
      <w:r>
        <w:rPr>
          <w:rFonts w:hint="eastAsia" w:ascii="FangSong" w:hAnsi="FangSong" w:eastAsia="FangSong" w:cs="FangSong"/>
          <w:color w:val="FF0000"/>
          <w:spacing w:val="5"/>
          <w:sz w:val="28"/>
          <w:szCs w:val="28"/>
          <w:highlight w:val="none"/>
          <w:u w:val="single"/>
        </w:rPr>
        <w:t xml:space="preserve"> {{_11法律服务费}} </w:t>
      </w:r>
      <w:r>
        <w:rPr>
          <w:rFonts w:hint="eastAsia" w:ascii="FangSong" w:hAnsi="FangSong" w:eastAsia="FangSong" w:cs="FangSong"/>
          <w:color w:val="FF0000"/>
          <w:spacing w:val="5"/>
          <w:sz w:val="28"/>
          <w:szCs w:val="28"/>
          <w:highlight w:val="none"/>
        </w:rPr>
        <w:t>元。</w:t>
      </w:r>
      <w:r>
        <w:rPr>
          <w:rFonts w:hint="eastAsia" w:ascii="FangSong" w:hAnsi="FangSong" w:eastAsia="FangSong" w:cs="FangSong"/>
          <w:color w:val="FF0000"/>
          <w:spacing w:val="5"/>
          <w:sz w:val="28"/>
          <w:szCs w:val="28"/>
          <w:highlight w:val="none"/>
          <w:lang w:eastAsia="zh-CN"/>
        </w:rPr>
        <w:t>（</w:t>
      </w:r>
      <w:r>
        <w:rPr>
          <w:rFonts w:hint="eastAsia" w:ascii="FangSong" w:hAnsi="FangSong" w:eastAsia="FangSong" w:cs="FangSong"/>
          <w:color w:val="FF0000"/>
          <w:spacing w:val="5"/>
          <w:sz w:val="28"/>
          <w:szCs w:val="28"/>
          <w:highlight w:val="none"/>
          <w:lang w:val="en-US" w:eastAsia="zh-CN"/>
        </w:rPr>
        <w:t>大写：</w:t>
      </w:r>
      <w:r>
        <w:rPr>
          <w:rFonts w:hint="eastAsia" w:ascii="FangSong" w:hAnsi="FangSong" w:eastAsia="FangSong" w:cs="FangSong"/>
          <w:color w:val="FF0000"/>
          <w:spacing w:val="5"/>
          <w:sz w:val="28"/>
          <w:szCs w:val="28"/>
          <w:highlight w:val="none"/>
          <w:u w:val="single"/>
          <w:lang w:val="en-US" w:eastAsia="zh-CN"/>
        </w:rPr>
        <w:t>人民币{{_11服务费大写}}</w:t>
      </w:r>
      <w:r>
        <w:rPr>
          <w:rFonts w:hint="eastAsia" w:ascii="FangSong" w:hAnsi="FangSong" w:eastAsia="FangSong" w:cs="FangSong"/>
          <w:color w:val="FF0000"/>
          <w:spacing w:val="5"/>
          <w:sz w:val="28"/>
          <w:szCs w:val="28"/>
          <w:highlight w:val="none"/>
          <w:lang w:eastAsia="zh-CN"/>
        </w:rPr>
        <w:t>）</w:t>
      </w:r>
    </w:p>
    <w:p w14:paraId="7A9922A9">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律师费包括本合同第二条第（三）项所规定乙方应完成的工作的费用</w:t>
      </w:r>
      <w:r>
        <w:rPr>
          <w:rFonts w:hint="eastAsia" w:ascii="FangSong" w:hAnsi="FangSong" w:eastAsia="FangSong" w:cs="FangSong"/>
          <w:spacing w:val="5"/>
          <w:sz w:val="28"/>
          <w:szCs w:val="28"/>
          <w:highlight w:val="none"/>
          <w:lang w:eastAsia="zh-CN"/>
        </w:rPr>
        <w:t>。</w:t>
      </w:r>
    </w:p>
    <w:p w14:paraId="6A2710A6">
      <w:pPr>
        <w:adjustRightInd w:val="0"/>
        <w:snapToGrid w:val="0"/>
        <w:spacing w:line="320" w:lineRule="exact"/>
        <w:ind w:firstLine="584" w:firstLineChars="200"/>
        <w:rPr>
          <w:rFonts w:hint="eastAsia" w:ascii="FangSong" w:hAnsi="FangSong" w:eastAsia="FangSong" w:cs="FangSong"/>
          <w:dstrike/>
          <w:color w:val="FF0000"/>
          <w:spacing w:val="6"/>
          <w:sz w:val="28"/>
          <w:szCs w:val="28"/>
          <w:highlight w:val="none"/>
        </w:rPr>
      </w:pPr>
      <w:r>
        <w:rPr>
          <w:rFonts w:hint="eastAsia" w:ascii="FangSong" w:hAnsi="FangSong" w:eastAsia="FangSong" w:cs="FangSong"/>
          <w:color w:val="000000"/>
          <w:spacing w:val="6"/>
          <w:sz w:val="28"/>
          <w:szCs w:val="28"/>
          <w:highlight w:val="none"/>
          <w:lang w:val="en-US" w:eastAsia="zh-CN"/>
        </w:rPr>
        <w:t>差旅费</w:t>
      </w:r>
      <w:r>
        <w:rPr>
          <w:rFonts w:hint="eastAsia" w:ascii="FangSong" w:hAnsi="FangSong" w:eastAsia="FangSong" w:cs="FangSong"/>
          <w:color w:val="000000"/>
          <w:spacing w:val="6"/>
          <w:sz w:val="28"/>
          <w:szCs w:val="28"/>
          <w:highlight w:val="none"/>
        </w:rPr>
        <w:t>实报实销。</w:t>
      </w:r>
    </w:p>
    <w:p w14:paraId="6BE603C1">
      <w:pPr>
        <w:adjustRightInd w:val="0"/>
        <w:snapToGrid w:val="0"/>
        <w:spacing w:line="320" w:lineRule="exact"/>
        <w:ind w:firstLine="580" w:firstLineChars="200"/>
        <w:rPr>
          <w:rFonts w:hint="eastAsia" w:ascii="FangSong" w:hAnsi="FangSong" w:eastAsia="FangSong" w:cs="FangSong"/>
          <w:spacing w:val="5"/>
          <w:sz w:val="28"/>
          <w:szCs w:val="28"/>
          <w:highlight w:val="none"/>
          <w:lang w:val="en-US" w:eastAsia="zh-CN"/>
        </w:rPr>
      </w:pPr>
      <w:r>
        <w:rPr>
          <w:rFonts w:hint="eastAsia" w:ascii="FangSong" w:hAnsi="FangSong" w:eastAsia="FangSong" w:cs="FangSong"/>
          <w:spacing w:val="5"/>
          <w:sz w:val="28"/>
          <w:szCs w:val="28"/>
          <w:highlight w:val="none"/>
          <w:lang w:val="en-US" w:eastAsia="zh-CN"/>
        </w:rPr>
        <w:t>上述费用仅限乙方接受委托阶段的律师费，如甲方另有其他诉讼阶段委托则应另签委托合同或补充合同，乙方另行收费。</w:t>
      </w:r>
    </w:p>
    <w:p w14:paraId="468CF6D5">
      <w:pPr>
        <w:adjustRightInd w:val="0"/>
        <w:snapToGrid w:val="0"/>
        <w:spacing w:line="320" w:lineRule="exact"/>
        <w:ind w:firstLine="582" w:firstLineChars="200"/>
        <w:rPr>
          <w:rFonts w:hint="default" w:ascii="FangSong" w:hAnsi="FangSong" w:eastAsia="FangSong" w:cs="FangSong"/>
          <w:b/>
          <w:bCs/>
          <w:spacing w:val="5"/>
          <w:sz w:val="28"/>
          <w:szCs w:val="28"/>
          <w:highlight w:val="none"/>
          <w:lang w:val="en-US" w:eastAsia="zh-CN"/>
        </w:rPr>
      </w:pPr>
      <w:r>
        <w:rPr>
          <w:rFonts w:hint="default" w:ascii="FangSong" w:hAnsi="FangSong" w:eastAsia="FangSong" w:cs="FangSong"/>
          <w:b/>
          <w:bCs/>
          <w:spacing w:val="5"/>
          <w:sz w:val="28"/>
          <w:szCs w:val="28"/>
          <w:highlight w:val="none"/>
          <w:lang w:val="en-US" w:eastAsia="zh-CN"/>
        </w:rPr>
        <w:t>上述费用包括乙方接受委托后至本案终结止的全部费用</w:t>
      </w:r>
      <w:r>
        <w:rPr>
          <w:rFonts w:hint="eastAsia" w:ascii="FangSong" w:hAnsi="FangSong" w:eastAsia="FangSong" w:cs="FangSong"/>
          <w:b/>
          <w:bCs/>
          <w:spacing w:val="5"/>
          <w:sz w:val="28"/>
          <w:szCs w:val="28"/>
          <w:highlight w:val="none"/>
          <w:lang w:val="en-US" w:eastAsia="zh-CN"/>
        </w:rPr>
        <w:t>，</w:t>
      </w:r>
      <w:r>
        <w:rPr>
          <w:rFonts w:hint="default" w:ascii="FangSong" w:hAnsi="FangSong" w:eastAsia="FangSong" w:cs="FangSong"/>
          <w:b/>
          <w:bCs/>
          <w:spacing w:val="5"/>
          <w:sz w:val="28"/>
          <w:szCs w:val="28"/>
          <w:highlight w:val="none"/>
          <w:lang w:val="en-US" w:eastAsia="zh-CN"/>
        </w:rPr>
        <w:t>不论最终实际发生何种程序，均应全额支付，即如本案在侦查阶段办案机关作出撤销案件或在审查起诉阶段公安撤案，或办案机关作出不起诉决定或者撤回起诉，或收到判决书、裁定书、决定书等法律文书，或嫌疑人</w:t>
      </w:r>
      <w:r>
        <w:rPr>
          <w:rFonts w:hint="eastAsia" w:ascii="FangSong" w:hAnsi="FangSong" w:eastAsia="FangSong" w:cs="FangSong"/>
          <w:b/>
          <w:bCs/>
          <w:spacing w:val="5"/>
          <w:sz w:val="28"/>
          <w:szCs w:val="28"/>
          <w:highlight w:val="none"/>
          <w:lang w:val="en-US" w:eastAsia="zh-CN"/>
        </w:rPr>
        <w:t>/</w:t>
      </w:r>
      <w:r>
        <w:rPr>
          <w:rFonts w:hint="default" w:ascii="FangSong" w:hAnsi="FangSong" w:eastAsia="FangSong" w:cs="FangSong"/>
          <w:b/>
          <w:bCs/>
          <w:spacing w:val="5"/>
          <w:sz w:val="28"/>
          <w:szCs w:val="28"/>
          <w:highlight w:val="none"/>
          <w:lang w:val="en-US" w:eastAsia="zh-CN"/>
        </w:rPr>
        <w:t>被告人被释放，或嫌人(被告人)被解除强制措施，均视为本案终结，即本合同委托事宜均视为完成，本合同即为终止，甲方已交</w:t>
      </w:r>
      <w:r>
        <w:rPr>
          <w:rFonts w:hint="eastAsia" w:ascii="FangSong" w:hAnsi="FangSong" w:eastAsia="FangSong" w:cs="FangSong"/>
          <w:b/>
          <w:bCs/>
          <w:spacing w:val="5"/>
          <w:sz w:val="28"/>
          <w:szCs w:val="28"/>
          <w:highlight w:val="none"/>
          <w:lang w:val="en-US" w:eastAsia="zh-CN"/>
        </w:rPr>
        <w:t>律师</w:t>
      </w:r>
      <w:r>
        <w:rPr>
          <w:rFonts w:hint="default" w:ascii="FangSong" w:hAnsi="FangSong" w:eastAsia="FangSong" w:cs="FangSong"/>
          <w:b/>
          <w:bCs/>
          <w:spacing w:val="5"/>
          <w:sz w:val="28"/>
          <w:szCs w:val="28"/>
          <w:highlight w:val="none"/>
          <w:lang w:val="en-US" w:eastAsia="zh-CN"/>
        </w:rPr>
        <w:t>费不予退还且未交</w:t>
      </w:r>
      <w:r>
        <w:rPr>
          <w:rFonts w:hint="eastAsia" w:ascii="FangSong" w:hAnsi="FangSong" w:eastAsia="FangSong" w:cs="FangSong"/>
          <w:b/>
          <w:bCs/>
          <w:spacing w:val="5"/>
          <w:sz w:val="28"/>
          <w:szCs w:val="28"/>
          <w:highlight w:val="none"/>
          <w:lang w:val="en-US" w:eastAsia="zh-CN"/>
        </w:rPr>
        <w:t>律师</w:t>
      </w:r>
      <w:r>
        <w:rPr>
          <w:rFonts w:hint="default" w:ascii="FangSong" w:hAnsi="FangSong" w:eastAsia="FangSong" w:cs="FangSong"/>
          <w:b/>
          <w:bCs/>
          <w:spacing w:val="5"/>
          <w:sz w:val="28"/>
          <w:szCs w:val="28"/>
          <w:highlight w:val="none"/>
          <w:lang w:val="en-US" w:eastAsia="zh-CN"/>
        </w:rPr>
        <w:t>费应于合同终止当日内一次性全额向乙方支付。</w:t>
      </w:r>
    </w:p>
    <w:p w14:paraId="369801D5">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律师费应于本合同签定之日给付，至迟不超过本合同签定的次日（如遇法定节假日时，可顺延至法定节假日后的第一天）。</w:t>
      </w:r>
    </w:p>
    <w:p w14:paraId="32DDF422">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乙方收到律师费前若向甲方开具任何发票，则该发票兼具付款通知的性质，不作为收到甲方付款的证明。</w:t>
      </w:r>
    </w:p>
    <w:p w14:paraId="1D58A840">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2、</w:t>
      </w:r>
      <w:r>
        <w:rPr>
          <w:rFonts w:hint="eastAsia" w:ascii="FangSong" w:hAnsi="FangSong" w:eastAsia="FangSong" w:cs="FangSong"/>
          <w:color w:val="FF0000"/>
          <w:spacing w:val="5"/>
          <w:sz w:val="28"/>
          <w:szCs w:val="28"/>
        </w:rPr>
        <w:t>付费方式，按以下第</w:t>
      </w:r>
      <w:r>
        <w:rPr>
          <w:rFonts w:hint="eastAsia" w:ascii="FangSong" w:hAnsi="FangSong" w:eastAsia="FangSong" w:cs="FangSong"/>
          <w:color w:val="FF0000"/>
          <w:spacing w:val="5"/>
          <w:sz w:val="28"/>
          <w:szCs w:val="28"/>
          <w:u w:val="single"/>
        </w:rPr>
        <w:t xml:space="preserve">      </w:t>
      </w:r>
      <w:r>
        <w:rPr>
          <w:rFonts w:hint="eastAsia" w:ascii="FangSong" w:hAnsi="FangSong" w:eastAsia="FangSong" w:cs="FangSong"/>
          <w:color w:val="FF0000"/>
          <w:spacing w:val="5"/>
          <w:sz w:val="28"/>
          <w:szCs w:val="28"/>
        </w:rPr>
        <w:t>种方式支付：</w:t>
      </w:r>
    </w:p>
    <w:p w14:paraId="51907474">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（1）现金支付；</w:t>
      </w:r>
    </w:p>
    <w:p w14:paraId="44D1759F">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（2）刷卡；</w:t>
      </w:r>
    </w:p>
    <w:p w14:paraId="1A52ED3F">
      <w:pPr>
        <w:adjustRightInd w:val="0"/>
        <w:snapToGrid w:val="0"/>
        <w:spacing w:line="320" w:lineRule="exact"/>
        <w:ind w:firstLine="580" w:firstLineChars="200"/>
        <w:rPr>
          <w:rFonts w:hint="default" w:ascii="FangSong" w:hAnsi="FangSong" w:eastAsia="FangSong" w:cs="FangSong"/>
          <w:spacing w:val="5"/>
          <w:sz w:val="28"/>
          <w:szCs w:val="28"/>
        </w:rPr>
      </w:pPr>
      <w:r>
        <w:rPr>
          <w:rFonts w:hint="eastAsia" w:ascii="FangSong" w:hAnsi="FangSong" w:eastAsia="FangSong" w:cs="FangSong"/>
          <w:spacing w:val="5"/>
          <w:sz w:val="28"/>
          <w:szCs w:val="28"/>
        </w:rPr>
        <w:t>（3）汇入乙方账户</w:t>
      </w:r>
      <w:r>
        <w:rPr>
          <w:rFonts w:hint="default" w:ascii="FangSong" w:hAnsi="FangSong" w:eastAsia="FangSong" w:cs="FangSong"/>
          <w:spacing w:val="5"/>
          <w:sz w:val="28"/>
          <w:szCs w:val="28"/>
        </w:rPr>
        <w:t>：</w:t>
      </w:r>
    </w:p>
    <w:p w14:paraId="70F18392">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乙方户名：北京市盈科（青岛）律师事务所</w:t>
      </w:r>
    </w:p>
    <w:p w14:paraId="55E65735">
      <w:pPr>
        <w:adjustRightInd w:val="0"/>
        <w:snapToGrid w:val="0"/>
        <w:spacing w:line="320" w:lineRule="exact"/>
        <w:ind w:firstLine="580" w:firstLineChars="200"/>
        <w:rPr>
          <w:rFonts w:hint="eastAsia" w:ascii="FangSong" w:hAnsi="FangSong" w:eastAsia="FangSong" w:cs="FangSong"/>
          <w:spacing w:val="5"/>
          <w:sz w:val="28"/>
          <w:szCs w:val="28"/>
          <w:lang w:val="en-US" w:eastAsia="zh-CN"/>
        </w:rPr>
      </w:pPr>
      <w:r>
        <w:rPr>
          <w:rFonts w:hint="eastAsia" w:ascii="FangSong" w:hAnsi="FangSong" w:eastAsia="FangSong" w:cs="FangSong"/>
          <w:spacing w:val="5"/>
          <w:sz w:val="28"/>
          <w:szCs w:val="28"/>
        </w:rPr>
        <w:t>开户行：中信银行青岛分行</w:t>
      </w:r>
      <w:r>
        <w:rPr>
          <w:rFonts w:hint="eastAsia" w:ascii="FangSong" w:hAnsi="FangSong" w:eastAsia="FangSong" w:cs="FangSong"/>
          <w:spacing w:val="5"/>
          <w:sz w:val="28"/>
          <w:szCs w:val="28"/>
          <w:lang w:val="en-US" w:eastAsia="zh-CN"/>
        </w:rPr>
        <w:t>营业部</w:t>
      </w:r>
    </w:p>
    <w:p w14:paraId="39CF9745">
      <w:pPr>
        <w:adjustRightInd w:val="0"/>
        <w:snapToGrid w:val="0"/>
        <w:spacing w:line="320" w:lineRule="exact"/>
        <w:ind w:firstLine="580" w:firstLineChars="200"/>
        <w:rPr>
          <w:rFonts w:hint="eastAsia" w:ascii="FangSong" w:hAnsi="FangSong" w:eastAsia="FangSong" w:cs="FangSong"/>
          <w:b/>
          <w:bCs/>
          <w:color w:val="212121"/>
          <w:sz w:val="28"/>
          <w:szCs w:val="28"/>
        </w:rPr>
      </w:pPr>
      <w:r>
        <w:rPr>
          <w:rFonts w:hint="eastAsia" w:ascii="FangSong" w:hAnsi="FangSong" w:eastAsia="FangSong" w:cs="FangSong"/>
          <w:spacing w:val="5"/>
          <w:sz w:val="28"/>
          <w:szCs w:val="28"/>
        </w:rPr>
        <w:t>账号：7371 0601 8280 0226</w:t>
      </w:r>
      <w:r>
        <w:rPr>
          <w:rFonts w:hint="default" w:ascii="FangSong" w:hAnsi="FangSong" w:eastAsia="FangSong" w:cs="FangSong"/>
          <w:spacing w:val="5"/>
          <w:sz w:val="28"/>
          <w:szCs w:val="28"/>
        </w:rPr>
        <w:t xml:space="preserve"> </w:t>
      </w:r>
      <w:r>
        <w:rPr>
          <w:rFonts w:hint="eastAsia" w:ascii="FangSong" w:hAnsi="FangSong" w:eastAsia="FangSong" w:cs="FangSong"/>
          <w:spacing w:val="5"/>
          <w:sz w:val="28"/>
          <w:szCs w:val="28"/>
        </w:rPr>
        <w:t>262</w:t>
      </w:r>
    </w:p>
    <w:p w14:paraId="76A69925">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第四条  违约责任</w:t>
      </w:r>
    </w:p>
    <w:p w14:paraId="0DDCB4A6">
      <w:pPr>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4.1如果甲方故意隐瞒事实，或者要求乙方律师帮助其隐匿、毁灭、伪造证据或串供以及其他干扰司法机关诉讼活动和违反律师执业规范和职业道德的行为，乙方有权中止或解除本合同，一切后果由甲方承担。</w:t>
      </w:r>
    </w:p>
    <w:p w14:paraId="49EEE782">
      <w:pPr>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4.2甲方未按本合同的约定按期支付律师费及其他有关费用时，【每逾期一日，甲方需按应付金额的万分之五向乙方支付违约金】，并且乙方有权中止办理委托事项或解除本合同，因此可能给甲方带来的不利后果由甲方自行承担。</w:t>
      </w:r>
    </w:p>
    <w:p w14:paraId="626DF156">
      <w:pPr>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4.3如果甲方无故</w:t>
      </w:r>
      <w:r>
        <w:rPr>
          <w:rFonts w:hint="eastAsia" w:ascii="FangSong" w:hAnsi="FangSong" w:eastAsia="FangSong" w:cs="FangSong"/>
          <w:sz w:val="28"/>
          <w:szCs w:val="28"/>
          <w:lang w:val="en-US" w:eastAsia="zh-CN"/>
        </w:rPr>
        <w:t>解除</w:t>
      </w:r>
      <w:r>
        <w:rPr>
          <w:rFonts w:hint="eastAsia" w:ascii="FangSong" w:hAnsi="FangSong" w:eastAsia="FangSong" w:cs="FangSong"/>
          <w:sz w:val="28"/>
          <w:szCs w:val="28"/>
        </w:rPr>
        <w:t>委托，乙方除不退还已收取的全部费用外，对应收而尚未收取的律师费有权予以足额追偿。</w:t>
      </w:r>
    </w:p>
    <w:p w14:paraId="5D5BBEF1">
      <w:pPr>
        <w:tabs>
          <w:tab w:val="left" w:pos="1080"/>
        </w:tabs>
        <w:adjustRightInd w:val="0"/>
        <w:snapToGrid w:val="0"/>
        <w:spacing w:line="320" w:lineRule="exact"/>
        <w:ind w:firstLine="560" w:firstLineChars="200"/>
        <w:rPr>
          <w:rFonts w:hint="eastAsia" w:ascii="FangSong" w:hAnsi="FangSong" w:eastAsia="FangSong" w:cs="FangSong"/>
          <w:b/>
          <w:bCs/>
          <w:color w:val="212121"/>
          <w:sz w:val="28"/>
          <w:szCs w:val="28"/>
        </w:rPr>
      </w:pPr>
      <w:r>
        <w:rPr>
          <w:rFonts w:hint="eastAsia" w:ascii="FangSong" w:hAnsi="FangSong" w:eastAsia="FangSong" w:cs="FangSong"/>
          <w:sz w:val="28"/>
          <w:szCs w:val="28"/>
        </w:rPr>
        <w:t>4.4乙方不得无故</w:t>
      </w:r>
      <w:r>
        <w:rPr>
          <w:rFonts w:hint="eastAsia" w:ascii="FangSong" w:hAnsi="FangSong" w:eastAsia="FangSong" w:cs="FangSong"/>
          <w:sz w:val="28"/>
          <w:szCs w:val="28"/>
          <w:lang w:val="en-US" w:eastAsia="zh-CN"/>
        </w:rPr>
        <w:t>解除</w:t>
      </w:r>
      <w:r>
        <w:rPr>
          <w:rFonts w:hint="eastAsia" w:ascii="FangSong" w:hAnsi="FangSong" w:eastAsia="FangSong" w:cs="FangSong"/>
          <w:sz w:val="28"/>
          <w:szCs w:val="28"/>
        </w:rPr>
        <w:t>履行合同，否则应退还已收取的律师费，对应收而尚未收取的费用亦无权收取。</w:t>
      </w:r>
    </w:p>
    <w:p w14:paraId="3B2AF1AC">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第五条  合同有效期限</w:t>
      </w:r>
    </w:p>
    <w:p w14:paraId="1DDDBEC7">
      <w:pPr>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本合同自双方签字或盖章之日生效，自乙方律师完成本合同的委托事务且甲方向乙方付清全部应付费用之日或解除本合同时终止。</w:t>
      </w:r>
    </w:p>
    <w:p w14:paraId="58B0C6A7">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w:t>
      </w:r>
      <w:r>
        <w:rPr>
          <w:rFonts w:hint="eastAsia" w:ascii="FangSong" w:hAnsi="FangSong" w:eastAsia="FangSong" w:cs="FangSong"/>
          <w:b/>
          <w:sz w:val="28"/>
          <w:szCs w:val="28"/>
          <w:lang w:val="en-US" w:eastAsia="zh-Hans"/>
        </w:rPr>
        <w:t>六</w:t>
      </w:r>
      <w:r>
        <w:rPr>
          <w:rFonts w:hint="eastAsia" w:ascii="FangSong" w:hAnsi="FangSong" w:eastAsia="FangSong" w:cs="FangSong"/>
          <w:b/>
          <w:sz w:val="28"/>
          <w:szCs w:val="28"/>
        </w:rPr>
        <w:t>条 文书送达的特别约定</w:t>
      </w:r>
    </w:p>
    <w:p w14:paraId="62C318CF">
      <w:pPr>
        <w:keepLines w:val="0"/>
        <w:pageBreakBefore w:val="0"/>
        <w:widowControl/>
        <w:kinsoku/>
        <w:wordWrap/>
        <w:overflowPunct/>
        <w:topLinePunct w:val="0"/>
        <w:autoSpaceDE/>
        <w:autoSpaceDN/>
        <w:bidi w:val="0"/>
        <w:adjustRightInd w:val="0"/>
        <w:snapToGrid w:val="0"/>
        <w:spacing w:line="320" w:lineRule="exact"/>
        <w:ind w:left="0" w:leftChars="0" w:right="0" w:rightChars="0" w:firstLine="560" w:firstLineChars="200"/>
        <w:jc w:val="both"/>
        <w:textAlignment w:val="auto"/>
        <w:outlineLvl w:val="9"/>
        <w:rPr>
          <w:rFonts w:ascii="仿宋_GB2312" w:hAnsi="SimSun" w:eastAsia="仿宋_GB2312"/>
          <w:sz w:val="28"/>
          <w:szCs w:val="28"/>
        </w:rPr>
      </w:pPr>
      <w:r>
        <w:rPr>
          <w:rFonts w:hint="default" w:ascii="仿宋_GB2312" w:hAnsi="SimSun" w:eastAsia="仿宋_GB2312"/>
          <w:sz w:val="28"/>
          <w:szCs w:val="28"/>
        </w:rPr>
        <w:t>6</w:t>
      </w:r>
      <w:r>
        <w:rPr>
          <w:rFonts w:ascii="仿宋_GB2312" w:hAnsi="SimSun" w:eastAsia="仿宋_GB2312"/>
          <w:sz w:val="28"/>
          <w:szCs w:val="28"/>
        </w:rPr>
        <w:t>.1</w:t>
      </w:r>
      <w:r>
        <w:rPr>
          <w:rFonts w:hint="eastAsia" w:ascii="仿宋_GB2312" w:hAnsi="SimSun" w:eastAsia="仿宋_GB2312"/>
          <w:sz w:val="28"/>
          <w:szCs w:val="28"/>
        </w:rPr>
        <w:t>双方因履行本合同而相互发出的所有通知、函件等文书，均以本合同首部所载明的地址、电子邮箱、手机号码</w:t>
      </w:r>
      <w:r>
        <w:rPr>
          <w:rFonts w:hint="eastAsia" w:ascii="仿宋_GB2312" w:hAnsi="SimSun" w:eastAsia="仿宋_GB2312"/>
          <w:sz w:val="28"/>
          <w:szCs w:val="28"/>
          <w:lang w:eastAsia="zh-CN"/>
        </w:rPr>
        <w:t>、</w:t>
      </w:r>
      <w:r>
        <w:rPr>
          <w:rFonts w:hint="eastAsia" w:ascii="仿宋_GB2312" w:hAnsi="SimSun" w:eastAsia="仿宋_GB2312"/>
          <w:sz w:val="28"/>
          <w:szCs w:val="28"/>
          <w:lang w:val="en-US" w:eastAsia="zh-CN"/>
        </w:rPr>
        <w:t>微信号</w:t>
      </w:r>
      <w:r>
        <w:rPr>
          <w:rFonts w:hint="eastAsia" w:ascii="仿宋_GB2312" w:hAnsi="SimSun" w:eastAsia="仿宋_GB2312"/>
          <w:sz w:val="28"/>
          <w:szCs w:val="28"/>
        </w:rPr>
        <w:t>为有效送达地址和通信联络方式。若一方发生变更，应当及时书面通知对方，否则视为未变更。文书一旦按照有效地址邮寄（包括变更后的）</w:t>
      </w:r>
      <w:r>
        <w:rPr>
          <w:rFonts w:hint="eastAsia" w:ascii="仿宋_GB2312" w:hAnsi="SimSun" w:eastAsia="仿宋_GB2312"/>
          <w:sz w:val="28"/>
          <w:szCs w:val="28"/>
          <w:lang w:eastAsia="zh-CN"/>
        </w:rPr>
        <w:t>，</w:t>
      </w:r>
      <w:r>
        <w:rPr>
          <w:rFonts w:hint="eastAsia" w:ascii="仿宋_GB2312" w:hAnsi="SimSun" w:eastAsia="仿宋_GB2312"/>
          <w:sz w:val="28"/>
          <w:szCs w:val="28"/>
          <w:lang w:val="en-US" w:eastAsia="zh-CN"/>
        </w:rPr>
        <w:t>或者电子邮箱、手机短信、微信传达</w:t>
      </w:r>
      <w:r>
        <w:rPr>
          <w:rFonts w:hint="eastAsia" w:ascii="仿宋_GB2312" w:hAnsi="SimSun" w:eastAsia="仿宋_GB2312"/>
          <w:sz w:val="28"/>
          <w:szCs w:val="28"/>
        </w:rPr>
        <w:t>并被证明已寄出</w:t>
      </w:r>
      <w:r>
        <w:rPr>
          <w:rFonts w:hint="eastAsia" w:ascii="仿宋_GB2312" w:hAnsi="SimSun" w:eastAsia="仿宋_GB2312"/>
          <w:sz w:val="28"/>
          <w:szCs w:val="28"/>
          <w:lang w:val="en-US" w:eastAsia="zh-CN"/>
        </w:rPr>
        <w:t>或传送发出</w:t>
      </w:r>
      <w:r>
        <w:rPr>
          <w:rFonts w:hint="eastAsia" w:ascii="仿宋_GB2312" w:hAnsi="SimSun" w:eastAsia="仿宋_GB2312"/>
          <w:sz w:val="28"/>
          <w:szCs w:val="28"/>
        </w:rPr>
        <w:t>，即视为送达，对方是否签收</w:t>
      </w:r>
      <w:r>
        <w:rPr>
          <w:rFonts w:hint="eastAsia" w:ascii="仿宋_GB2312" w:hAnsi="SimSun" w:eastAsia="仿宋_GB2312"/>
          <w:sz w:val="28"/>
          <w:szCs w:val="28"/>
          <w:lang w:val="en-US" w:eastAsia="zh-CN"/>
        </w:rPr>
        <w:t>或接收</w:t>
      </w:r>
      <w:r>
        <w:rPr>
          <w:rFonts w:hint="eastAsia" w:ascii="仿宋_GB2312" w:hAnsi="SimSun" w:eastAsia="仿宋_GB2312"/>
          <w:sz w:val="28"/>
          <w:szCs w:val="28"/>
        </w:rPr>
        <w:t>、签收人</w:t>
      </w:r>
      <w:r>
        <w:rPr>
          <w:rFonts w:hint="eastAsia" w:ascii="仿宋_GB2312" w:hAnsi="SimSun" w:eastAsia="仿宋_GB2312"/>
          <w:sz w:val="28"/>
          <w:szCs w:val="28"/>
          <w:lang w:val="en-US" w:eastAsia="zh-CN"/>
        </w:rPr>
        <w:t>或接收人</w:t>
      </w:r>
      <w:r>
        <w:rPr>
          <w:rFonts w:hint="eastAsia" w:ascii="仿宋_GB2312" w:hAnsi="SimSun" w:eastAsia="仿宋_GB2312"/>
          <w:sz w:val="28"/>
          <w:szCs w:val="28"/>
        </w:rPr>
        <w:t>是谁，均不影响送达的效力。</w:t>
      </w:r>
    </w:p>
    <w:p w14:paraId="4E19C37C">
      <w:pPr>
        <w:keepLines w:val="0"/>
        <w:pageBreakBefore w:val="0"/>
        <w:widowControl/>
        <w:kinsoku/>
        <w:wordWrap/>
        <w:overflowPunct/>
        <w:topLinePunct w:val="0"/>
        <w:autoSpaceDE/>
        <w:autoSpaceDN/>
        <w:bidi w:val="0"/>
        <w:adjustRightInd w:val="0"/>
        <w:snapToGrid w:val="0"/>
        <w:spacing w:line="320" w:lineRule="exact"/>
        <w:ind w:left="0" w:leftChars="0" w:right="0" w:rightChars="0" w:firstLine="560" w:firstLineChars="200"/>
        <w:jc w:val="both"/>
        <w:textAlignment w:val="auto"/>
        <w:outlineLvl w:val="9"/>
        <w:rPr>
          <w:rFonts w:ascii="仿宋_GB2312" w:hAnsi="SimSun" w:eastAsia="仿宋_GB2312"/>
          <w:sz w:val="28"/>
          <w:szCs w:val="28"/>
        </w:rPr>
      </w:pPr>
      <w:r>
        <w:rPr>
          <w:rFonts w:hint="default" w:ascii="仿宋_GB2312" w:hAnsi="SimSun" w:eastAsia="仿宋_GB2312"/>
          <w:sz w:val="28"/>
          <w:szCs w:val="28"/>
        </w:rPr>
        <w:t>6</w:t>
      </w:r>
      <w:r>
        <w:rPr>
          <w:rFonts w:ascii="仿宋_GB2312" w:hAnsi="SimSun" w:eastAsia="仿宋_GB2312"/>
          <w:sz w:val="28"/>
          <w:szCs w:val="28"/>
        </w:rPr>
        <w:t>.2</w:t>
      </w:r>
      <w:r>
        <w:rPr>
          <w:rFonts w:hint="eastAsia" w:ascii="仿宋_GB2312" w:hAnsi="SimSun" w:eastAsia="仿宋_GB2312"/>
          <w:sz w:val="28"/>
          <w:szCs w:val="28"/>
        </w:rPr>
        <w:t>对于因履行本合同而产生的任何纠纷，甲方同意司法机关（包括但不限于人民法院）通过上述手机号码、电子邮箱</w:t>
      </w:r>
      <w:r>
        <w:rPr>
          <w:rFonts w:hint="eastAsia" w:ascii="仿宋_GB2312" w:hAnsi="SimSun" w:eastAsia="仿宋_GB2312"/>
          <w:sz w:val="28"/>
          <w:szCs w:val="28"/>
          <w:lang w:eastAsia="zh-CN"/>
        </w:rPr>
        <w:t>、</w:t>
      </w:r>
      <w:r>
        <w:rPr>
          <w:rFonts w:hint="eastAsia" w:ascii="仿宋_GB2312" w:hAnsi="SimSun" w:eastAsia="仿宋_GB2312"/>
          <w:sz w:val="28"/>
          <w:szCs w:val="28"/>
          <w:lang w:val="en-US" w:eastAsia="zh-CN"/>
        </w:rPr>
        <w:t>微信</w:t>
      </w:r>
      <w:r>
        <w:rPr>
          <w:rFonts w:hint="eastAsia" w:ascii="仿宋_GB2312" w:hAnsi="SimSun" w:eastAsia="仿宋_GB2312"/>
          <w:sz w:val="28"/>
          <w:szCs w:val="28"/>
        </w:rPr>
        <w:t>发送手机短信、电子邮件</w:t>
      </w:r>
      <w:r>
        <w:rPr>
          <w:rFonts w:hint="eastAsia" w:ascii="仿宋_GB2312" w:hAnsi="SimSun" w:eastAsia="仿宋_GB2312"/>
          <w:sz w:val="28"/>
          <w:szCs w:val="28"/>
          <w:lang w:eastAsia="zh-CN"/>
        </w:rPr>
        <w:t>、</w:t>
      </w:r>
      <w:r>
        <w:rPr>
          <w:rFonts w:hint="eastAsia" w:ascii="仿宋_GB2312" w:hAnsi="SimSun" w:eastAsia="仿宋_GB2312"/>
          <w:sz w:val="28"/>
          <w:szCs w:val="28"/>
          <w:lang w:val="en-US" w:eastAsia="zh-CN"/>
        </w:rPr>
        <w:t>微信消息</w:t>
      </w:r>
      <w:r>
        <w:rPr>
          <w:rFonts w:hint="eastAsia" w:ascii="仿宋_GB2312" w:hAnsi="SimSun" w:eastAsia="仿宋_GB2312"/>
          <w:sz w:val="28"/>
          <w:szCs w:val="28"/>
        </w:rPr>
        <w:t>等通讯方式或邮寄方式向其送达法律文书（包括但不限于诉讼文书），司法机关向上述联系方式发出法律文书即视为送达。</w:t>
      </w:r>
    </w:p>
    <w:p w14:paraId="33F6F22C">
      <w:pPr>
        <w:keepLines w:val="0"/>
        <w:pageBreakBefore w:val="0"/>
        <w:widowControl/>
        <w:kinsoku/>
        <w:wordWrap/>
        <w:overflowPunct/>
        <w:topLinePunct w:val="0"/>
        <w:autoSpaceDE/>
        <w:autoSpaceDN/>
        <w:bidi w:val="0"/>
        <w:adjustRightInd w:val="0"/>
        <w:snapToGrid w:val="0"/>
        <w:spacing w:line="320" w:lineRule="exact"/>
        <w:ind w:left="0" w:leftChars="0" w:right="0" w:rightChars="0" w:firstLine="560" w:firstLineChars="200"/>
        <w:jc w:val="both"/>
        <w:textAlignment w:val="auto"/>
        <w:outlineLvl w:val="9"/>
        <w:rPr>
          <w:rFonts w:ascii="仿宋_GB2312" w:hAnsi="SimSun" w:eastAsia="仿宋_GB2312"/>
          <w:sz w:val="28"/>
          <w:szCs w:val="28"/>
        </w:rPr>
      </w:pPr>
      <w:r>
        <w:rPr>
          <w:rFonts w:hint="eastAsia" w:ascii="仿宋_GB2312" w:hAnsi="SimSun" w:eastAsia="仿宋_GB2312"/>
          <w:sz w:val="28"/>
          <w:szCs w:val="28"/>
        </w:rPr>
        <w:t>甲方同意司法机关可采取以上一种或多种送达方式向其达法律文书，司法机关采取多种方式送达法律文书，送达时间以上述送达方式中最先送达的为准。</w:t>
      </w:r>
    </w:p>
    <w:p w14:paraId="001149FE">
      <w:pPr>
        <w:keepLines w:val="0"/>
        <w:pageBreakBefore w:val="0"/>
        <w:widowControl/>
        <w:kinsoku/>
        <w:wordWrap/>
        <w:overflowPunct/>
        <w:topLinePunct w:val="0"/>
        <w:autoSpaceDE/>
        <w:autoSpaceDN/>
        <w:bidi w:val="0"/>
        <w:adjustRightInd w:val="0"/>
        <w:snapToGrid w:val="0"/>
        <w:spacing w:line="320" w:lineRule="exact"/>
        <w:ind w:left="0" w:leftChars="0" w:right="0" w:rightChars="0" w:firstLine="560" w:firstLineChars="200"/>
        <w:jc w:val="both"/>
        <w:textAlignment w:val="auto"/>
        <w:outlineLvl w:val="9"/>
        <w:rPr>
          <w:rFonts w:hint="eastAsia" w:ascii="FangSong" w:hAnsi="FangSong" w:eastAsia="FangSong" w:cs="FangSong"/>
          <w:b/>
          <w:bCs/>
          <w:color w:val="212121"/>
          <w:sz w:val="28"/>
          <w:szCs w:val="28"/>
        </w:rPr>
      </w:pPr>
      <w:r>
        <w:rPr>
          <w:rFonts w:hint="eastAsia" w:ascii="仿宋_GB2312" w:hAnsi="SimSun" w:eastAsia="仿宋_GB2312"/>
          <w:sz w:val="28"/>
          <w:szCs w:val="28"/>
        </w:rPr>
        <w:t>甲方同意上述送达方式适用于各个司法程序阶段。如进入诉讼程序的，包括但不限于一审、二审、再审、执行以及督促程序等。</w:t>
      </w:r>
    </w:p>
    <w:p w14:paraId="4E557B56">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w:t>
      </w:r>
      <w:r>
        <w:rPr>
          <w:rFonts w:hint="eastAsia" w:ascii="FangSong" w:hAnsi="FangSong" w:eastAsia="FangSong" w:cs="FangSong"/>
          <w:b/>
          <w:sz w:val="28"/>
          <w:szCs w:val="28"/>
          <w:lang w:val="en-US" w:eastAsia="zh-Hans"/>
        </w:rPr>
        <w:t>七</w:t>
      </w:r>
      <w:r>
        <w:rPr>
          <w:rFonts w:hint="eastAsia" w:ascii="FangSong" w:hAnsi="FangSong" w:eastAsia="FangSong" w:cs="FangSong"/>
          <w:b/>
          <w:sz w:val="28"/>
          <w:szCs w:val="28"/>
        </w:rPr>
        <w:t>条 其他</w:t>
      </w:r>
    </w:p>
    <w:p w14:paraId="4D02FCF0">
      <w:pPr>
        <w:keepNext w:val="0"/>
        <w:keepLines w:val="0"/>
        <w:pageBreakBefore w:val="0"/>
        <w:widowControl w:val="0"/>
        <w:tabs>
          <w:tab w:val="left" w:pos="1080"/>
        </w:tabs>
        <w:kinsoku/>
        <w:wordWrap/>
        <w:overflowPunct/>
        <w:topLinePunct w:val="0"/>
        <w:autoSpaceDE/>
        <w:autoSpaceDN/>
        <w:bidi w:val="0"/>
        <w:adjustRightInd w:val="0"/>
        <w:snapToGrid w:val="0"/>
        <w:spacing w:line="320" w:lineRule="exact"/>
        <w:ind w:firstLine="560" w:firstLineChars="200"/>
        <w:jc w:val="both"/>
        <w:textAlignment w:val="auto"/>
        <w:rPr>
          <w:rFonts w:hint="eastAsia" w:ascii="FangSong" w:hAnsi="FangSong" w:eastAsia="FangSong" w:cs="FangSong"/>
          <w:sz w:val="28"/>
          <w:szCs w:val="28"/>
        </w:rPr>
      </w:pPr>
      <w:r>
        <w:rPr>
          <w:rFonts w:hint="default" w:ascii="FangSong" w:hAnsi="FangSong" w:eastAsia="FangSong" w:cs="FangSong"/>
          <w:sz w:val="28"/>
          <w:szCs w:val="28"/>
          <w:lang w:eastAsia="zh-CN"/>
        </w:rPr>
        <w:t>7</w:t>
      </w:r>
      <w:r>
        <w:rPr>
          <w:rFonts w:hint="eastAsia" w:ascii="FangSong" w:hAnsi="FangSong" w:eastAsia="FangSong" w:cs="FangSong"/>
          <w:sz w:val="28"/>
          <w:szCs w:val="28"/>
          <w:lang w:val="en-US" w:eastAsia="zh-CN"/>
        </w:rPr>
        <w:t>.1</w:t>
      </w:r>
      <w:r>
        <w:rPr>
          <w:rFonts w:hint="eastAsia" w:ascii="FangSong" w:hAnsi="FangSong" w:eastAsia="FangSong" w:cs="FangSong"/>
          <w:sz w:val="28"/>
          <w:szCs w:val="28"/>
        </w:rPr>
        <w:t>甲乙双方可以根据需要，经协商一致调整、变更</w:t>
      </w:r>
      <w:r>
        <w:rPr>
          <w:rFonts w:hint="eastAsia" w:ascii="FangSong" w:hAnsi="FangSong" w:eastAsia="FangSong" w:cs="FangSong"/>
          <w:sz w:val="28"/>
          <w:szCs w:val="28"/>
          <w:lang w:val="en-US" w:eastAsia="zh-CN"/>
        </w:rPr>
        <w:t>本合同内容</w:t>
      </w:r>
      <w:r>
        <w:rPr>
          <w:rFonts w:hint="eastAsia" w:ascii="FangSong" w:hAnsi="FangSong" w:eastAsia="FangSong" w:cs="FangSong"/>
          <w:sz w:val="28"/>
          <w:szCs w:val="28"/>
        </w:rPr>
        <w:t>。</w:t>
      </w:r>
    </w:p>
    <w:p w14:paraId="158BE790">
      <w:pPr>
        <w:keepNext w:val="0"/>
        <w:keepLines w:val="0"/>
        <w:pageBreakBefore w:val="0"/>
        <w:widowControl w:val="0"/>
        <w:tabs>
          <w:tab w:val="left" w:pos="1080"/>
        </w:tabs>
        <w:kinsoku/>
        <w:wordWrap/>
        <w:overflowPunct/>
        <w:topLinePunct w:val="0"/>
        <w:autoSpaceDE/>
        <w:autoSpaceDN/>
        <w:bidi w:val="0"/>
        <w:adjustRightInd w:val="0"/>
        <w:snapToGrid w:val="0"/>
        <w:spacing w:line="320" w:lineRule="exact"/>
        <w:ind w:firstLine="560" w:firstLineChars="200"/>
        <w:jc w:val="both"/>
        <w:textAlignment w:val="auto"/>
        <w:rPr>
          <w:rFonts w:hint="eastAsia" w:ascii="FangSong" w:hAnsi="FangSong" w:eastAsia="FangSong" w:cs="FangSong"/>
          <w:sz w:val="28"/>
          <w:szCs w:val="28"/>
        </w:rPr>
      </w:pPr>
      <w:r>
        <w:rPr>
          <w:rFonts w:hint="default" w:ascii="FangSong" w:hAnsi="FangSong" w:eastAsia="FangSong" w:cs="FangSong"/>
          <w:sz w:val="28"/>
          <w:szCs w:val="28"/>
          <w:lang w:eastAsia="zh-CN"/>
        </w:rPr>
        <w:t>7</w:t>
      </w:r>
      <w:r>
        <w:rPr>
          <w:rFonts w:hint="eastAsia" w:ascii="FangSong" w:hAnsi="FangSong" w:eastAsia="FangSong" w:cs="FangSong"/>
          <w:sz w:val="28"/>
          <w:szCs w:val="28"/>
          <w:lang w:val="en-US" w:eastAsia="zh-CN"/>
        </w:rPr>
        <w:t>.2</w:t>
      </w:r>
      <w:r>
        <w:rPr>
          <w:rFonts w:hint="eastAsia" w:ascii="FangSong" w:hAnsi="FangSong" w:eastAsia="FangSong" w:cs="FangSong"/>
          <w:sz w:val="28"/>
          <w:szCs w:val="28"/>
        </w:rPr>
        <w:t>如一方要求变更合同条款，需再行书面协议。</w:t>
      </w:r>
    </w:p>
    <w:p w14:paraId="5072C715">
      <w:pPr>
        <w:keepNext w:val="0"/>
        <w:keepLines w:val="0"/>
        <w:pageBreakBefore w:val="0"/>
        <w:widowControl w:val="0"/>
        <w:tabs>
          <w:tab w:val="left" w:pos="1080"/>
        </w:tabs>
        <w:kinsoku/>
        <w:wordWrap/>
        <w:overflowPunct/>
        <w:topLinePunct w:val="0"/>
        <w:autoSpaceDE/>
        <w:autoSpaceDN/>
        <w:bidi w:val="0"/>
        <w:adjustRightInd w:val="0"/>
        <w:snapToGrid w:val="0"/>
        <w:spacing w:line="320" w:lineRule="exact"/>
        <w:ind w:firstLine="560" w:firstLineChars="200"/>
        <w:jc w:val="both"/>
        <w:textAlignment w:val="auto"/>
        <w:rPr>
          <w:rFonts w:hint="eastAsia" w:ascii="FangSong" w:hAnsi="FangSong" w:eastAsia="FangSong" w:cs="FangSong"/>
          <w:spacing w:val="5"/>
          <w:sz w:val="28"/>
          <w:szCs w:val="28"/>
        </w:rPr>
      </w:pPr>
      <w:r>
        <w:rPr>
          <w:rFonts w:hint="default" w:ascii="FangSong" w:hAnsi="FangSong" w:eastAsia="FangSong" w:cs="FangSong"/>
          <w:sz w:val="28"/>
          <w:szCs w:val="28"/>
          <w:lang w:eastAsia="zh-CN"/>
        </w:rPr>
        <w:t>7</w:t>
      </w:r>
      <w:r>
        <w:rPr>
          <w:rFonts w:hint="eastAsia" w:ascii="FangSong" w:hAnsi="FangSong" w:eastAsia="FangSong" w:cs="FangSong"/>
          <w:sz w:val="28"/>
          <w:szCs w:val="28"/>
          <w:lang w:val="en-US" w:eastAsia="zh-CN"/>
        </w:rPr>
        <w:t>.</w:t>
      </w:r>
      <w:r>
        <w:rPr>
          <w:rFonts w:hint="default" w:ascii="FangSong" w:hAnsi="FangSong" w:eastAsia="FangSong" w:cs="FangSong"/>
          <w:sz w:val="28"/>
          <w:szCs w:val="28"/>
          <w:lang w:eastAsia="zh-CN"/>
        </w:rPr>
        <w:t>3</w:t>
      </w:r>
      <w:r>
        <w:rPr>
          <w:rFonts w:hint="eastAsia" w:ascii="FangSong" w:hAnsi="FangSong" w:eastAsia="FangSong" w:cs="FangSong"/>
          <w:color w:val="FF0000"/>
          <w:spacing w:val="5"/>
          <w:sz w:val="28"/>
          <w:szCs w:val="28"/>
        </w:rPr>
        <w:t>本合同一式三份</w:t>
      </w:r>
      <w:r>
        <w:rPr>
          <w:rFonts w:hint="eastAsia" w:ascii="FangSong" w:hAnsi="FangSong" w:eastAsia="FangSong" w:cs="FangSong"/>
          <w:spacing w:val="5"/>
          <w:sz w:val="28"/>
          <w:szCs w:val="28"/>
        </w:rPr>
        <w:t>，甲方持一份，乙方持二份。</w:t>
      </w:r>
    </w:p>
    <w:p w14:paraId="5307B319">
      <w:pPr>
        <w:adjustRightInd w:val="0"/>
        <w:snapToGrid w:val="0"/>
        <w:spacing w:line="320" w:lineRule="exact"/>
        <w:ind w:firstLine="580" w:firstLineChars="200"/>
        <w:rPr>
          <w:rFonts w:hint="eastAsia" w:ascii="FangSong" w:hAnsi="FangSong" w:eastAsia="FangSong" w:cs="FangSong"/>
          <w:spacing w:val="5"/>
          <w:sz w:val="28"/>
          <w:szCs w:val="28"/>
        </w:rPr>
      </w:pPr>
    </w:p>
    <w:tbl>
      <w:tblPr>
        <w:tblStyle w:val="10"/>
        <w:tblW w:w="0" w:type="auto"/>
        <w:tblInd w:w="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3"/>
        <w:gridCol w:w="5354"/>
      </w:tblGrid>
      <w:tr w14:paraId="7F93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3" w:type="dxa"/>
            <w:tcBorders>
              <w:top w:val="nil"/>
              <w:left w:val="nil"/>
              <w:bottom w:val="nil"/>
              <w:right w:val="nil"/>
            </w:tcBorders>
            <w:noWrap w:val="0"/>
            <w:vAlign w:val="top"/>
          </w:tcPr>
          <w:p w14:paraId="77BBF80C">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 xml:space="preserve">甲方：                </w:t>
            </w:r>
          </w:p>
          <w:p w14:paraId="3252B160">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 xml:space="preserve">签约代表：                      </w:t>
            </w:r>
          </w:p>
          <w:p w14:paraId="5BF370CB">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日期：{{_1委托日期}}</w:t>
            </w:r>
          </w:p>
        </w:tc>
        <w:tc>
          <w:tcPr>
            <w:tcW w:w="5354" w:type="dxa"/>
            <w:tcBorders>
              <w:top w:val="nil"/>
              <w:left w:val="nil"/>
              <w:bottom w:val="nil"/>
              <w:right w:val="nil"/>
            </w:tcBorders>
            <w:noWrap w:val="0"/>
            <w:vAlign w:val="top"/>
          </w:tcPr>
          <w:p w14:paraId="5EA9831F">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乙方：北京市盈科（青岛）律师事务所</w:t>
            </w:r>
          </w:p>
          <w:p w14:paraId="260751EB">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 xml:space="preserve">承办律师：          </w:t>
            </w:r>
          </w:p>
          <w:p w14:paraId="3D602910">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日期：{{_1委托日期}}</w:t>
            </w:r>
          </w:p>
        </w:tc>
      </w:tr>
    </w:tbl>
    <w:p w14:paraId="0B590320">
      <w:pPr>
        <w:tabs>
          <w:tab w:val="left" w:pos="5400"/>
          <w:tab w:val="left" w:pos="5580"/>
        </w:tabs>
        <w:adjustRightInd w:val="0"/>
        <w:snapToGrid w:val="0"/>
        <w:spacing w:line="320" w:lineRule="exact"/>
        <w:ind w:firstLine="562" w:firstLineChars="200"/>
        <w:rPr>
          <w:rFonts w:hint="eastAsia" w:ascii="FangSong" w:hAnsi="FangSong" w:eastAsia="FangSong" w:cs="FangSong"/>
          <w:b/>
          <w:bCs/>
          <w:sz w:val="28"/>
          <w:szCs w:val="28"/>
        </w:rPr>
      </w:pPr>
    </w:p>
    <w:p w14:paraId="6488E480">
      <w:pPr>
        <w:tabs>
          <w:tab w:val="left" w:pos="5400"/>
          <w:tab w:val="left" w:pos="5580"/>
        </w:tabs>
        <w:adjustRightInd w:val="0"/>
        <w:snapToGrid w:val="0"/>
        <w:spacing w:line="320" w:lineRule="exact"/>
        <w:ind w:firstLine="562" w:firstLineChars="200"/>
        <w:rPr>
          <w:rFonts w:hint="eastAsia" w:ascii="FangSong" w:hAnsi="FangSong" w:eastAsia="FangSong" w:cs="FangSong"/>
          <w:b/>
          <w:bCs/>
          <w:sz w:val="28"/>
          <w:szCs w:val="28"/>
        </w:rPr>
      </w:pPr>
      <w:r>
        <w:rPr>
          <w:rFonts w:hint="eastAsia" w:ascii="FangSong" w:hAnsi="FangSong" w:eastAsia="FangSong" w:cs="FangSong"/>
          <w:b/>
          <w:bCs/>
          <w:sz w:val="28"/>
          <w:szCs w:val="28"/>
        </w:rPr>
        <w:t xml:space="preserve">签约地点：                        </w:t>
      </w:r>
    </w:p>
    <w:p w14:paraId="34D9F81B">
      <w:pPr>
        <w:widowControl/>
        <w:adjustRightInd w:val="0"/>
        <w:snapToGrid w:val="0"/>
        <w:spacing w:line="320" w:lineRule="exact"/>
        <w:ind w:firstLine="562" w:firstLineChars="200"/>
        <w:jc w:val="left"/>
        <w:rPr>
          <w:rFonts w:hint="eastAsia" w:ascii="FangSong" w:hAnsi="FangSong" w:eastAsia="FangSong" w:cs="FangSong"/>
          <w:b/>
          <w:sz w:val="28"/>
          <w:szCs w:val="28"/>
        </w:rPr>
      </w:pPr>
    </w:p>
    <w:p w14:paraId="09F629A3">
      <w:pPr>
        <w:rPr>
          <w:rFonts w:hint="default"/>
          <w:sz w:val="20"/>
          <w:szCs w:val="20"/>
          <w:lang w:val="en-US" w:eastAsia="zh-CN"/>
        </w:rPr>
      </w:pPr>
    </w:p>
    <w:sectPr>
      <w:headerReference r:id="rId3" w:type="default"/>
      <w:footerReference r:id="rId4" w:type="default"/>
      <w:footerReference r:id="rId5" w:type="even"/>
      <w:pgSz w:w="11906" w:h="16838"/>
      <w:pgMar w:top="1134" w:right="1134" w:bottom="1134" w:left="1134"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modern"/>
    <w:pitch w:val="default"/>
    <w:sig w:usb0="800002BF" w:usb1="38CF7CFA" w:usb2="00000016" w:usb3="00000000" w:csb0="00040001" w:csb1="00000000"/>
  </w:font>
  <w:font w:name="仿宋_GB2312">
    <w:altName w:val="FangSong"/>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D9FB4">
    <w:pPr>
      <w:pStyle w:val="6"/>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-78105</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03AC7F71"/>
                      </w:txbxContent>
                    </wps:txbx>
                    <wps:bodyPr vert="eaVert" wrap="square" upright="1"/>
                  </wps:wsp>
                </a:graphicData>
              </a:graphic>
            </wp:anchor>
          </w:drawing>
        </mc:Choice>
        <mc:Fallback>
          <w:pict>
            <v:shape id="文本框 1041" o:spid="_x0000_s1026" o:spt="202" type="#_x0000_t202" style="position:absolute;left:0pt;flip:x;margin-left:465.75pt;margin-top:-6.15pt;height:39.05pt;width:13.5pt;z-index:251659264;mso-width-relative:page;mso-height-relative:page;" fillcolor="#BE9D6D" filled="t" stroked="t" coordsize="21600,21600" o:gfxdata="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QLiONwAAAAKAQAADwAAAAAAAAABACAAAAAiAAAAZHJzL2Rvd25yZXYueG1sUEsB&#10;AhQAFAAAAAgAh07iQGw75MAqAgAAXgQAAA4AAAAAAAAAAQAgAAAAKwEAAGRycy9lMm9Eb2MueG1s&#10;UEsFBgAAAAAGAAYAWQEAAMcFAAAAAA==&#10;">
              <v:fill on="t" focussize="0,0"/>
              <v:stroke color="#FFFFFF" joinstyle="miter"/>
              <v:imagedata o:title=""/>
              <o:lock v:ext="edit" aspectratio="f"/>
              <v:textbox style="layout-flow:vertical-ideographic;">
                <w:txbxContent>
                  <w:p w14:paraId="03AC7F71"/>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-69215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70D338A7"/>
                      </w:txbxContent>
                    </wps:txbx>
                    <wps:bodyPr vert="eaVert" wrap="square" upright="1"/>
                  </wps:wsp>
                </a:graphicData>
              </a:graphic>
            </wp:anchor>
          </w:drawing>
        </mc:Choice>
        <mc:Fallback>
          <w:pict>
            <v:shape id="文本框 1043" o:spid="_x0000_s1026" o:spt="202" type="#_x0000_t202" style="position:absolute;left:0pt;flip:x;margin-left:3.75pt;margin-top:-5.45pt;height:39.05pt;width:13.5pt;z-index:251660288;mso-width-relative:page;mso-height-relative:page;" fillcolor="#BE9D6D" filled="t" stroked="t" coordsize="21600,21600" o:gfxdata="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WUA2tgAAAAHAQAADwAAAAAAAAABACAAAAAiAAAAZHJzL2Rvd25yZXYueG1sUEsBAhQA&#10;FAAAAAgAh07iQNV0k4MrAgAAXgQAAA4AAAAAAAAAAQAgAAAAJwEAAGRycy9lMm9Eb2MueG1sUEsF&#10;BgAAAAAGAAYAWQEAAMQFAAAAAA==&#10;">
              <v:fill on="t" focussize="0,0"/>
              <v:stroke color="#FFFFFF" joinstyle="miter"/>
              <v:imagedata o:title=""/>
              <o:lock v:ext="edit" aspectratio="f"/>
              <v:textbox style="layout-flow:vertical-ideographic;">
                <w:txbxContent>
                  <w:p w14:paraId="70D338A7"/>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3"/>
        <w:rFonts w:hint="eastAsia"/>
        <w:b/>
        <w:szCs w:val="21"/>
      </w:rPr>
      <w:t>http://www.yingkelawyer.com</w:t>
    </w:r>
    <w:r>
      <w:rPr>
        <w:b/>
      </w:rPr>
      <w:fldChar w:fldCharType="end"/>
    </w:r>
    <w:r>
      <w:rPr>
        <w:rFonts w:hint="eastAsia"/>
        <w:b/>
        <w:szCs w:val="21"/>
      </w:rPr>
      <w:t xml:space="preserve">  </w:t>
    </w:r>
  </w:p>
  <w:p w14:paraId="67523AB4">
    <w:pPr>
      <w:pStyle w:val="6"/>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650875" cy="12255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650875" cy="122555"/>
                      </a:xfrm>
                      <a:prstGeom prst="rect">
                        <a:avLst/>
                      </a:prstGeom>
                      <a:noFill/>
                      <a:ln>
                        <a:noFill/>
                      </a:ln>
                    </wps:spPr>
                    <wps:txbx>
                      <w:txbxContent>
                        <w:p w14:paraId="75ECDFF4">
                          <w:pPr>
                            <w:pStyle w:val="6"/>
                            <w:jc w:val="center"/>
                            <w:rPr>
                              <w:rStyle w:val="12"/>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9.65pt;width:51.25pt;mso-position-horizontal:center;mso-position-horizontal-relative:margin;z-index:251662336;mso-width-relative:page;mso-height-relative:page;" filled="f" stroked="f" coordsize="21600,21600" o:gfxdata="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NI8LJ1gAAAAYBAAAPAAAAAAAA&#10;AAEAIAAAACIAAABkcnMvZG93bnJldi54bWxQSwECFAAUAAAACACHTuJAdlRh19sBAACnAwAADgAA&#10;AAAAAAABACAAAAAlAQAAZHJzL2Uyb0RvYy54bWxQSwUGAAAAAAYABgBZAQAAcgUAAAAA&#10;">
              <v:fill on="f" focussize="0,0"/>
              <v:stroke on="f"/>
              <v:imagedata o:title=""/>
              <o:lock v:ext="edit" aspectratio="f"/>
              <v:textbox inset="0mm,0mm,0mm,0mm">
                <w:txbxContent>
                  <w:p w14:paraId="75ECDFF4">
                    <w:pPr>
                      <w:pStyle w:val="6"/>
                      <w:jc w:val="center"/>
                      <w:rPr>
                        <w:rStyle w:val="12"/>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444BC">
    <w:pPr>
      <w:pStyle w:val="6"/>
      <w:framePr w:wrap="around" w:vAnchor="text" w:hAnchor="margin" w:xAlign="center" w:y="1"/>
      <w:rPr>
        <w:rStyle w:val="12"/>
      </w:rPr>
    </w:pPr>
    <w:r>
      <w:fldChar w:fldCharType="begin"/>
    </w:r>
    <w:r>
      <w:rPr>
        <w:rStyle w:val="12"/>
      </w:rPr>
      <w:instrText xml:space="preserve">PAGE  </w:instrText>
    </w:r>
    <w:r>
      <w:fldChar w:fldCharType="separate"/>
    </w:r>
    <w:r>
      <w:rPr>
        <w:rStyle w:val="12"/>
      </w:rPr>
      <w:t>9</w:t>
    </w:r>
    <w:r>
      <w:fldChar w:fldCharType="end"/>
    </w:r>
  </w:p>
  <w:p w14:paraId="154BAEF5">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F86D4">
    <w:pPr>
      <w:pStyle w:val="7"/>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08493"/>
    <w:multiLevelType w:val="singleLevel"/>
    <w:tmpl w:val="8BA08493"/>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16D544A"/>
    <w:rsid w:val="034017EC"/>
    <w:rsid w:val="0344074F"/>
    <w:rsid w:val="068731EF"/>
    <w:rsid w:val="06E44223"/>
    <w:rsid w:val="0B07664A"/>
    <w:rsid w:val="0B5A5243"/>
    <w:rsid w:val="101F6C14"/>
    <w:rsid w:val="11AF0BF2"/>
    <w:rsid w:val="120A0B81"/>
    <w:rsid w:val="1255025E"/>
    <w:rsid w:val="12E05ADC"/>
    <w:rsid w:val="12FB4021"/>
    <w:rsid w:val="137F601C"/>
    <w:rsid w:val="152C3CFA"/>
    <w:rsid w:val="16A122B4"/>
    <w:rsid w:val="1A353619"/>
    <w:rsid w:val="1A8B644E"/>
    <w:rsid w:val="1AF435EA"/>
    <w:rsid w:val="1C462F5A"/>
    <w:rsid w:val="1DF107CD"/>
    <w:rsid w:val="205E7F28"/>
    <w:rsid w:val="20864A5E"/>
    <w:rsid w:val="21DA31D4"/>
    <w:rsid w:val="27FC5478"/>
    <w:rsid w:val="29972635"/>
    <w:rsid w:val="2AD2391F"/>
    <w:rsid w:val="2D9F7708"/>
    <w:rsid w:val="2F816515"/>
    <w:rsid w:val="2F973541"/>
    <w:rsid w:val="32E715FF"/>
    <w:rsid w:val="33541C66"/>
    <w:rsid w:val="337141A5"/>
    <w:rsid w:val="35753BC1"/>
    <w:rsid w:val="36EF7CC3"/>
    <w:rsid w:val="39C32337"/>
    <w:rsid w:val="3A4A19EF"/>
    <w:rsid w:val="3C0E1BB4"/>
    <w:rsid w:val="3CE45E27"/>
    <w:rsid w:val="3DFFBBB0"/>
    <w:rsid w:val="3E362B23"/>
    <w:rsid w:val="3E71027E"/>
    <w:rsid w:val="3F293605"/>
    <w:rsid w:val="3F525276"/>
    <w:rsid w:val="40D33F51"/>
    <w:rsid w:val="41AE11D8"/>
    <w:rsid w:val="41B151BB"/>
    <w:rsid w:val="41D245DE"/>
    <w:rsid w:val="43884ABF"/>
    <w:rsid w:val="44AE35BC"/>
    <w:rsid w:val="468C1F35"/>
    <w:rsid w:val="48933F69"/>
    <w:rsid w:val="4A575F08"/>
    <w:rsid w:val="4B003E5E"/>
    <w:rsid w:val="4C7947EF"/>
    <w:rsid w:val="4DD95FFF"/>
    <w:rsid w:val="4E644AF9"/>
    <w:rsid w:val="4FC03721"/>
    <w:rsid w:val="50013ABE"/>
    <w:rsid w:val="52F27FA7"/>
    <w:rsid w:val="52F74D97"/>
    <w:rsid w:val="539F032F"/>
    <w:rsid w:val="543E2143"/>
    <w:rsid w:val="54A14BE7"/>
    <w:rsid w:val="55B9426A"/>
    <w:rsid w:val="565555DE"/>
    <w:rsid w:val="5778002F"/>
    <w:rsid w:val="593736E8"/>
    <w:rsid w:val="5ABD71D4"/>
    <w:rsid w:val="5B4A2D15"/>
    <w:rsid w:val="5C4F1C43"/>
    <w:rsid w:val="60752907"/>
    <w:rsid w:val="63DE4E87"/>
    <w:rsid w:val="644F5E22"/>
    <w:rsid w:val="64C87586"/>
    <w:rsid w:val="65941AA0"/>
    <w:rsid w:val="666C2236"/>
    <w:rsid w:val="680C199E"/>
    <w:rsid w:val="69292E8C"/>
    <w:rsid w:val="6A0C5B4B"/>
    <w:rsid w:val="6A45036D"/>
    <w:rsid w:val="6B522DE1"/>
    <w:rsid w:val="6C1222C2"/>
    <w:rsid w:val="6C92422D"/>
    <w:rsid w:val="6E02061C"/>
    <w:rsid w:val="6FA7353A"/>
    <w:rsid w:val="72C418C3"/>
    <w:rsid w:val="739A6F39"/>
    <w:rsid w:val="748E5B16"/>
    <w:rsid w:val="7AFC7AB2"/>
    <w:rsid w:val="7D163237"/>
    <w:rsid w:val="7DAB5EF2"/>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5"/>
    <w:qFormat/>
    <w:uiPriority w:val="0"/>
  </w:style>
  <w:style w:type="paragraph" w:styleId="4">
    <w:name w:val="Plain Text"/>
    <w:basedOn w:val="1"/>
    <w:qFormat/>
    <w:uiPriority w:val="0"/>
    <w:rPr>
      <w:rFonts w:ascii="SimSun" w:hAnsi="Courier New"/>
      <w:szCs w:val="21"/>
    </w:rPr>
  </w:style>
  <w:style w:type="paragraph" w:styleId="5">
    <w:name w:val="Balloon Text"/>
    <w:basedOn w:val="1"/>
    <w:semiHidden/>
    <w:qFormat/>
    <w:uiPriority w:val="0"/>
    <w:rPr>
      <w:sz w:val="18"/>
      <w:szCs w:val="18"/>
    </w:rPr>
  </w:style>
  <w:style w:type="paragraph" w:styleId="6">
    <w:name w:val="footer"/>
    <w:basedOn w:val="1"/>
    <w:link w:val="16"/>
    <w:qFormat/>
    <w:uiPriority w:val="99"/>
    <w:pPr>
      <w:tabs>
        <w:tab w:val="center" w:pos="4153"/>
        <w:tab w:val="right" w:pos="8306"/>
      </w:tabs>
      <w:snapToGrid w:val="0"/>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7"/>
    <w:qFormat/>
    <w:uiPriority w:val="0"/>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styleId="13">
    <w:name w:val="Hyperlink"/>
    <w:basedOn w:val="11"/>
    <w:unhideWhenUsed/>
    <w:qFormat/>
    <w:uiPriority w:val="99"/>
    <w:rPr>
      <w:color w:val="000000"/>
      <w:u w:val="none"/>
    </w:rPr>
  </w:style>
  <w:style w:type="character" w:styleId="14">
    <w:name w:val="annotation reference"/>
    <w:basedOn w:val="11"/>
    <w:qFormat/>
    <w:uiPriority w:val="0"/>
    <w:rPr>
      <w:sz w:val="21"/>
      <w:szCs w:val="21"/>
    </w:rPr>
  </w:style>
  <w:style w:type="character" w:customStyle="1" w:styleId="15">
    <w:name w:val="批注文字 Char"/>
    <w:basedOn w:val="11"/>
    <w:link w:val="3"/>
    <w:qFormat/>
    <w:uiPriority w:val="0"/>
  </w:style>
  <w:style w:type="character" w:customStyle="1" w:styleId="16">
    <w:name w:val="页脚 Char"/>
    <w:link w:val="6"/>
    <w:qFormat/>
    <w:uiPriority w:val="99"/>
    <w:rPr>
      <w:sz w:val="18"/>
      <w:szCs w:val="18"/>
    </w:rPr>
  </w:style>
  <w:style w:type="character" w:customStyle="1" w:styleId="17">
    <w:name w:val="批注主题 Char"/>
    <w:basedOn w:val="15"/>
    <w:link w:val="8"/>
    <w:qFormat/>
    <w:uiPriority w:val="0"/>
  </w:style>
  <w:style w:type="paragraph" w:customStyle="1" w:styleId="18">
    <w:name w:val="样式1"/>
    <w:basedOn w:val="2"/>
    <w:qFormat/>
    <w:uiPriority w:val="0"/>
    <w:pPr>
      <w:keepLines w:val="0"/>
      <w:spacing w:before="240" w:after="60" w:line="240" w:lineRule="auto"/>
      <w:jc w:val="center"/>
    </w:pPr>
    <w:rPr>
      <w:bCs w:val="0"/>
      <w:sz w:val="44"/>
      <w:szCs w:val="20"/>
    </w:rPr>
  </w:style>
  <w:style w:type="paragraph" w:customStyle="1" w:styleId="19">
    <w:name w:val="List Paragraph"/>
    <w:basedOn w:val="1"/>
    <w:qFormat/>
    <w:uiPriority w:val="99"/>
    <w:pPr>
      <w:ind w:firstLine="420" w:firstLineChars="200"/>
    </w:pPr>
  </w:style>
  <w:style w:type="paragraph" w:customStyle="1" w:styleId="20">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4</Pages>
  <Words>2953</Words>
  <Characters>3142</Characters>
  <Lines>44</Lines>
  <Paragraphs>12</Paragraphs>
  <TotalTime>0</TotalTime>
  <ScaleCrop>false</ScaleCrop>
  <LinksUpToDate>false</LinksUpToDate>
  <CharactersWithSpaces>3330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2026-01-15T01:23:03Z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725F44B1CC70445C833534DEB6123A52_13</vt:lpwstr>
  </property>
  <property fmtid="{D5CDD505-2E9C-101B-9397-08002B2CF9AE}" pid="4" name="KSOTemplateDocerSaveRecord">
    <vt:lpwstr>eyJoZGlkIjoiMWQ1ZGUxYzIwZjc4ZDQyMjI1MDU4YWI5MjY2Y2IxZDAiLCJ1c2VySWQiOiIyMzkzMjU0MTUifQ==</vt:lpwstr>
  </property>
</Properties>
</file>