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4ED94" w14:textId="77777777" w:rsidR="00F9573E" w:rsidRPr="00F9573E" w:rsidRDefault="00F9573E" w:rsidP="00F9573E">
      <w:r w:rsidRPr="00F9573E">
        <w:rPr>
          <w:b/>
          <w:bCs/>
        </w:rPr>
        <w:t>Goals</w:t>
      </w:r>
    </w:p>
    <w:p w14:paraId="1C7B2541" w14:textId="77777777" w:rsidR="00F9573E" w:rsidRPr="00F9573E" w:rsidRDefault="00F9573E" w:rsidP="00F9573E">
      <w:r w:rsidRPr="00F9573E">
        <w:t>Your group is expected to demonstrate mastery of BAN663 concepts by:</w:t>
      </w:r>
    </w:p>
    <w:p w14:paraId="3B50E3F6" w14:textId="77777777" w:rsidR="00F9573E" w:rsidRPr="00F9573E" w:rsidRDefault="00F9573E" w:rsidP="00F9573E">
      <w:pPr>
        <w:numPr>
          <w:ilvl w:val="0"/>
          <w:numId w:val="1"/>
        </w:numPr>
      </w:pPr>
      <w:r w:rsidRPr="00F9573E">
        <w:t>Identifying appropriate data sources.</w:t>
      </w:r>
    </w:p>
    <w:p w14:paraId="29463ACC" w14:textId="77777777" w:rsidR="00F9573E" w:rsidRPr="00F9573E" w:rsidRDefault="00F9573E" w:rsidP="00F9573E">
      <w:pPr>
        <w:numPr>
          <w:ilvl w:val="0"/>
          <w:numId w:val="1"/>
        </w:numPr>
      </w:pPr>
      <w:r w:rsidRPr="00F9573E">
        <w:t>Assessing </w:t>
      </w:r>
      <w:r w:rsidRPr="00F9573E">
        <w:rPr>
          <w:b/>
          <w:bCs/>
        </w:rPr>
        <w:t>data quality</w:t>
      </w:r>
      <w:r w:rsidRPr="00F9573E">
        <w:t> and </w:t>
      </w:r>
      <w:r w:rsidRPr="00F9573E">
        <w:rPr>
          <w:b/>
          <w:bCs/>
        </w:rPr>
        <w:t>cleaning</w:t>
      </w:r>
      <w:r w:rsidRPr="00F9573E">
        <w:t> the data.</w:t>
      </w:r>
    </w:p>
    <w:p w14:paraId="064A6334" w14:textId="77777777" w:rsidR="00F9573E" w:rsidRPr="00F9573E" w:rsidRDefault="00F9573E" w:rsidP="00F9573E">
      <w:pPr>
        <w:numPr>
          <w:ilvl w:val="0"/>
          <w:numId w:val="1"/>
        </w:numPr>
      </w:pPr>
      <w:r w:rsidRPr="00F9573E">
        <w:t>Performing basic expressions and transformations on the data.</w:t>
      </w:r>
    </w:p>
    <w:p w14:paraId="6ECC731E" w14:textId="77777777" w:rsidR="00F9573E" w:rsidRPr="00F9573E" w:rsidRDefault="00F9573E" w:rsidP="00F9573E">
      <w:pPr>
        <w:numPr>
          <w:ilvl w:val="0"/>
          <w:numId w:val="1"/>
        </w:numPr>
      </w:pPr>
      <w:r w:rsidRPr="00F9573E">
        <w:t>Conducting fundamental </w:t>
      </w:r>
      <w:r w:rsidRPr="00F9573E">
        <w:rPr>
          <w:b/>
          <w:bCs/>
        </w:rPr>
        <w:t>statistical analyses</w:t>
      </w:r>
      <w:r w:rsidRPr="00F9573E">
        <w:t>.</w:t>
      </w:r>
    </w:p>
    <w:p w14:paraId="34692CB3" w14:textId="77777777" w:rsidR="00F9573E" w:rsidRPr="00F9573E" w:rsidRDefault="00F9573E" w:rsidP="00F9573E">
      <w:pPr>
        <w:numPr>
          <w:ilvl w:val="0"/>
          <w:numId w:val="1"/>
        </w:numPr>
      </w:pPr>
      <w:r w:rsidRPr="00F9573E">
        <w:t>Creating </w:t>
      </w:r>
      <w:r w:rsidRPr="00F9573E">
        <w:rPr>
          <w:b/>
          <w:bCs/>
        </w:rPr>
        <w:t>basic visualizations</w:t>
      </w:r>
      <w:r w:rsidRPr="00F9573E">
        <w:t> (e.g., line charts, bar charts).</w:t>
      </w:r>
    </w:p>
    <w:p w14:paraId="41E4B0F5" w14:textId="77777777" w:rsidR="00F9573E" w:rsidRPr="00F9573E" w:rsidRDefault="00F9573E" w:rsidP="00F9573E">
      <w:pPr>
        <w:numPr>
          <w:ilvl w:val="0"/>
          <w:numId w:val="1"/>
        </w:numPr>
      </w:pPr>
      <w:r w:rsidRPr="00F9573E">
        <w:t>Producing well-commented, organized R scripts.</w:t>
      </w:r>
    </w:p>
    <w:p w14:paraId="7D65905A" w14:textId="77777777" w:rsidR="00F9573E" w:rsidRPr="00F9573E" w:rsidRDefault="00F9573E" w:rsidP="00F9573E">
      <w:pPr>
        <w:numPr>
          <w:ilvl w:val="0"/>
          <w:numId w:val="1"/>
        </w:numPr>
      </w:pPr>
      <w:r w:rsidRPr="00F9573E">
        <w:t>Explaining your project objectives, hypotheses, methods, outputs, and results.</w:t>
      </w:r>
    </w:p>
    <w:p w14:paraId="14A1745C" w14:textId="77777777" w:rsidR="00D93D9E" w:rsidRDefault="00D93D9E"/>
    <w:p w14:paraId="32BAD585" w14:textId="77777777" w:rsidR="00F9573E" w:rsidRPr="00F9573E" w:rsidRDefault="00F9573E" w:rsidP="00F9573E">
      <w:pPr>
        <w:rPr>
          <w:b/>
          <w:bCs/>
        </w:rPr>
      </w:pPr>
      <w:r w:rsidRPr="00F9573E">
        <w:rPr>
          <w:b/>
          <w:bCs/>
        </w:rPr>
        <w:t>Abstract</w:t>
      </w:r>
    </w:p>
    <w:p w14:paraId="449E0F9B" w14:textId="77777777" w:rsidR="00F9573E" w:rsidRPr="00F9573E" w:rsidRDefault="00F9573E" w:rsidP="00F9573E">
      <w:r w:rsidRPr="00F9573E">
        <w:t>This project analyzes monthly U.S. business formation statistics from January 2021 through the most recent available month in 2024, using publicly available datasets provided through the U.S. Census Bureau’s Business Formation Statistics (BFS). The primary objective is to understand post-pandemic entrepreneurial activity, identify structural trends, and evaluate sectoral and regional patterns in new business applications. Using R for data collection, cleaning, and visualization, the study applies descriptive analytics, time-series decomposition, and year-over-year comparative analysis to quantify growth dynamics. Results indicate significant volatility in 2021–2022 followed by stabilization and moderate expansion in 2023–2024. The analysis provides insights with implications for policy, labor markets, and economic development strategy.</w:t>
      </w:r>
    </w:p>
    <w:p w14:paraId="7EC9814D" w14:textId="77777777" w:rsidR="00F9573E" w:rsidRPr="00F9573E" w:rsidRDefault="00F9573E" w:rsidP="00F9573E">
      <w:r w:rsidRPr="00F9573E">
        <w:pict w14:anchorId="7C13B925">
          <v:rect id="_x0000_i1037" style="width:0;height:1.5pt" o:hralign="center" o:hrstd="t" o:hr="t" fillcolor="#a0a0a0" stroked="f"/>
        </w:pict>
      </w:r>
    </w:p>
    <w:p w14:paraId="13725891" w14:textId="77777777" w:rsidR="00F9573E" w:rsidRPr="00F9573E" w:rsidRDefault="00F9573E" w:rsidP="00F9573E">
      <w:pPr>
        <w:rPr>
          <w:b/>
          <w:bCs/>
        </w:rPr>
      </w:pPr>
      <w:r w:rsidRPr="00F9573E">
        <w:rPr>
          <w:b/>
          <w:bCs/>
        </w:rPr>
        <w:t>1. Introduction</w:t>
      </w:r>
    </w:p>
    <w:p w14:paraId="24BC743D" w14:textId="77777777" w:rsidR="00F9573E" w:rsidRPr="00F9573E" w:rsidRDefault="00F9573E" w:rsidP="00F9573E">
      <w:r w:rsidRPr="00F9573E">
        <w:t>Business formation rates play a central role in measuring economic vitality, innovation capacity, and future job creation. Following the disruption of the COVID-19 pandemic, the United States experienced an unprecedented surge in new business applications. However, the persistence, distribution, and drivers of this trend remain important empirical questions.</w:t>
      </w:r>
    </w:p>
    <w:p w14:paraId="6CC41F86" w14:textId="77777777" w:rsidR="00F9573E" w:rsidRPr="00F9573E" w:rsidRDefault="00F9573E" w:rsidP="00F9573E">
      <w:r w:rsidRPr="00F9573E">
        <w:t>This project evaluates monthly business formation data from January 2021 through the most recent month in 2024 to:</w:t>
      </w:r>
    </w:p>
    <w:p w14:paraId="3AFA4FF1" w14:textId="77777777" w:rsidR="00F9573E" w:rsidRPr="00F9573E" w:rsidRDefault="00F9573E" w:rsidP="00F9573E">
      <w:pPr>
        <w:numPr>
          <w:ilvl w:val="0"/>
          <w:numId w:val="2"/>
        </w:numPr>
      </w:pPr>
      <w:r w:rsidRPr="00F9573E">
        <w:t>Quantify general trends in business application volumes.</w:t>
      </w:r>
    </w:p>
    <w:p w14:paraId="2FD9988F" w14:textId="77777777" w:rsidR="00F9573E" w:rsidRPr="00F9573E" w:rsidRDefault="00F9573E" w:rsidP="00F9573E">
      <w:pPr>
        <w:numPr>
          <w:ilvl w:val="0"/>
          <w:numId w:val="2"/>
        </w:numPr>
      </w:pPr>
      <w:r w:rsidRPr="00F9573E">
        <w:lastRenderedPageBreak/>
        <w:t>Examine seasonal, cyclical, and structural components of business formation activity.</w:t>
      </w:r>
    </w:p>
    <w:p w14:paraId="49BE6EC7" w14:textId="77777777" w:rsidR="00F9573E" w:rsidRPr="00F9573E" w:rsidRDefault="00F9573E" w:rsidP="00F9573E">
      <w:pPr>
        <w:numPr>
          <w:ilvl w:val="0"/>
          <w:numId w:val="2"/>
        </w:numPr>
      </w:pPr>
      <w:r w:rsidRPr="00F9573E">
        <w:t>Compare year-over-year differences across the 2021–2024 period.</w:t>
      </w:r>
    </w:p>
    <w:p w14:paraId="29ACB76A" w14:textId="77777777" w:rsidR="00F9573E" w:rsidRPr="00F9573E" w:rsidRDefault="00F9573E" w:rsidP="00F9573E">
      <w:pPr>
        <w:numPr>
          <w:ilvl w:val="0"/>
          <w:numId w:val="2"/>
        </w:numPr>
      </w:pPr>
      <w:r w:rsidRPr="00F9573E">
        <w:t>Provide a data-driven summary of U.S. entrepreneurial momentum in the post-pandemic economy.</w:t>
      </w:r>
    </w:p>
    <w:p w14:paraId="62051F4B" w14:textId="77777777" w:rsidR="00F9573E" w:rsidRPr="00F9573E" w:rsidRDefault="00F9573E" w:rsidP="00F9573E">
      <w:r w:rsidRPr="00F9573E">
        <w:t>The project uses R to import, transform, visualize, and model the data. The findings inform ongoing discussions around economic resilience, labor markets, and small-business policy.</w:t>
      </w:r>
    </w:p>
    <w:p w14:paraId="798E6C84" w14:textId="77777777" w:rsidR="00F9573E" w:rsidRPr="00F9573E" w:rsidRDefault="00F9573E" w:rsidP="00F9573E">
      <w:r w:rsidRPr="00F9573E">
        <w:pict w14:anchorId="1BB2BAF4">
          <v:rect id="_x0000_i1038" style="width:0;height:1.5pt" o:hralign="center" o:hrstd="t" o:hr="t" fillcolor="#a0a0a0" stroked="f"/>
        </w:pict>
      </w:r>
    </w:p>
    <w:p w14:paraId="67E5EFD9" w14:textId="77777777" w:rsidR="00F9573E" w:rsidRPr="00F9573E" w:rsidRDefault="00F9573E" w:rsidP="00F9573E">
      <w:pPr>
        <w:rPr>
          <w:b/>
          <w:bCs/>
        </w:rPr>
      </w:pPr>
      <w:r w:rsidRPr="00F9573E">
        <w:rPr>
          <w:b/>
          <w:bCs/>
        </w:rPr>
        <w:t>2. Data Description</w:t>
      </w:r>
    </w:p>
    <w:p w14:paraId="7B2F473F" w14:textId="77777777" w:rsidR="00F9573E" w:rsidRPr="00F9573E" w:rsidRDefault="00F9573E" w:rsidP="00F9573E">
      <w:r w:rsidRPr="00F9573E">
        <w:rPr>
          <w:b/>
          <w:bCs/>
        </w:rPr>
        <w:t>Source:</w:t>
      </w:r>
      <w:r w:rsidRPr="00F9573E">
        <w:t xml:space="preserve"> U.S. Census Bureau – Business Formation Statistics (BFS)</w:t>
      </w:r>
      <w:r w:rsidRPr="00F9573E">
        <w:br/>
      </w:r>
      <w:r w:rsidRPr="00F9573E">
        <w:rPr>
          <w:b/>
          <w:bCs/>
        </w:rPr>
        <w:t>Frequency:</w:t>
      </w:r>
      <w:r w:rsidRPr="00F9573E">
        <w:t xml:space="preserve"> Monthly</w:t>
      </w:r>
      <w:r w:rsidRPr="00F9573E">
        <w:br/>
      </w:r>
      <w:r w:rsidRPr="00F9573E">
        <w:rPr>
          <w:b/>
          <w:bCs/>
        </w:rPr>
        <w:t>Time Frame:</w:t>
      </w:r>
      <w:r w:rsidRPr="00F9573E">
        <w:t xml:space="preserve"> January 2021 – Latest available month in 2024</w:t>
      </w:r>
      <w:r w:rsidRPr="00F9573E">
        <w:br/>
      </w:r>
      <w:r w:rsidRPr="00F9573E">
        <w:rPr>
          <w:b/>
          <w:bCs/>
        </w:rPr>
        <w:t>Variables typically included:</w:t>
      </w:r>
    </w:p>
    <w:p w14:paraId="327C5172" w14:textId="77777777" w:rsidR="00F9573E" w:rsidRDefault="00F9573E" w:rsidP="00F9573E"/>
    <w:p w14:paraId="3D555AC5" w14:textId="77777777" w:rsidR="00F9573E" w:rsidRDefault="00F9573E" w:rsidP="00F9573E"/>
    <w:p w14:paraId="1178BDD7" w14:textId="77777777" w:rsidR="00F9573E" w:rsidRDefault="00F9573E" w:rsidP="00F9573E"/>
    <w:p w14:paraId="6EC07D43" w14:textId="0E87F96F" w:rsidR="00F9573E" w:rsidRDefault="00F9573E" w:rsidP="00F9573E">
      <w:r w:rsidRPr="00F9573E">
        <w:t>The dataset captures both raw counts and seasonally adjusted business applications, enabling trend and cycle analysis.</w:t>
      </w:r>
    </w:p>
    <w:p w14:paraId="05C291C0" w14:textId="77777777" w:rsidR="00F9573E" w:rsidRDefault="00F9573E" w:rsidP="00F9573E"/>
    <w:p w14:paraId="0E83D9FC" w14:textId="77777777" w:rsidR="00F9573E" w:rsidRPr="00F9573E" w:rsidRDefault="00F9573E" w:rsidP="00F9573E">
      <w:pPr>
        <w:rPr>
          <w:b/>
          <w:bCs/>
        </w:rPr>
      </w:pPr>
      <w:r w:rsidRPr="00F9573E">
        <w:rPr>
          <w:b/>
          <w:bCs/>
        </w:rPr>
        <w:t>3. Methodology</w:t>
      </w:r>
    </w:p>
    <w:p w14:paraId="734E425B" w14:textId="77777777" w:rsidR="00F9573E" w:rsidRPr="00F9573E" w:rsidRDefault="00F9573E" w:rsidP="00F9573E">
      <w:pPr>
        <w:rPr>
          <w:b/>
          <w:bCs/>
        </w:rPr>
      </w:pPr>
      <w:r w:rsidRPr="00F9573E">
        <w:rPr>
          <w:b/>
          <w:bCs/>
        </w:rPr>
        <w:t>3.1 Data Collection</w:t>
      </w:r>
    </w:p>
    <w:p w14:paraId="1C548489" w14:textId="77777777" w:rsidR="00F9573E" w:rsidRPr="00F9573E" w:rsidRDefault="00F9573E" w:rsidP="00F9573E">
      <w:r w:rsidRPr="00F9573E">
        <w:t>Data were retrieved from the U.S. Census BFS website or API using R packages such as:</w:t>
      </w:r>
    </w:p>
    <w:p w14:paraId="716D4FC3" w14:textId="77777777" w:rsidR="00F9573E" w:rsidRPr="00F9573E" w:rsidRDefault="00F9573E" w:rsidP="00F9573E">
      <w:pPr>
        <w:numPr>
          <w:ilvl w:val="0"/>
          <w:numId w:val="4"/>
        </w:numPr>
      </w:pPr>
      <w:proofErr w:type="spellStart"/>
      <w:r w:rsidRPr="00F9573E">
        <w:t>readr</w:t>
      </w:r>
      <w:proofErr w:type="spellEnd"/>
      <w:r w:rsidRPr="00F9573E">
        <w:t xml:space="preserve"> (CSV import),</w:t>
      </w:r>
    </w:p>
    <w:p w14:paraId="0999DD6F" w14:textId="77777777" w:rsidR="00F9573E" w:rsidRPr="00F9573E" w:rsidRDefault="00F9573E" w:rsidP="00F9573E">
      <w:pPr>
        <w:numPr>
          <w:ilvl w:val="0"/>
          <w:numId w:val="4"/>
        </w:numPr>
      </w:pPr>
      <w:proofErr w:type="spellStart"/>
      <w:r w:rsidRPr="00F9573E">
        <w:t>jsonlite</w:t>
      </w:r>
      <w:proofErr w:type="spellEnd"/>
      <w:r w:rsidRPr="00F9573E">
        <w:t xml:space="preserve"> (API requests),</w:t>
      </w:r>
    </w:p>
    <w:p w14:paraId="6ED0ACE2" w14:textId="77777777" w:rsidR="00F9573E" w:rsidRPr="00F9573E" w:rsidRDefault="00F9573E" w:rsidP="00F9573E">
      <w:pPr>
        <w:numPr>
          <w:ilvl w:val="0"/>
          <w:numId w:val="4"/>
        </w:numPr>
      </w:pPr>
      <w:proofErr w:type="spellStart"/>
      <w:r w:rsidRPr="00F9573E">
        <w:t>tidyverse</w:t>
      </w:r>
      <w:proofErr w:type="spellEnd"/>
      <w:r w:rsidRPr="00F9573E">
        <w:t xml:space="preserve"> (data manipulation).</w:t>
      </w:r>
    </w:p>
    <w:p w14:paraId="568557D5" w14:textId="77777777" w:rsidR="00F9573E" w:rsidRPr="00F9573E" w:rsidRDefault="00F9573E" w:rsidP="00F9573E">
      <w:r w:rsidRPr="00F9573E">
        <w:t>All data were filtered to include only observations dated January 2021 through the most recent month of 2024.</w:t>
      </w:r>
    </w:p>
    <w:p w14:paraId="5487586D" w14:textId="77777777" w:rsidR="00F9573E" w:rsidRPr="00F9573E" w:rsidRDefault="00F9573E" w:rsidP="00F9573E">
      <w:pPr>
        <w:rPr>
          <w:b/>
          <w:bCs/>
        </w:rPr>
      </w:pPr>
      <w:r w:rsidRPr="00F9573E">
        <w:rPr>
          <w:b/>
          <w:bCs/>
        </w:rPr>
        <w:t>3.2 Data Cleaning</w:t>
      </w:r>
    </w:p>
    <w:p w14:paraId="67582377" w14:textId="77777777" w:rsidR="00F9573E" w:rsidRPr="00F9573E" w:rsidRDefault="00F9573E" w:rsidP="00F9573E">
      <w:r w:rsidRPr="00F9573E">
        <w:t>Standard cleaning procedures included:</w:t>
      </w:r>
    </w:p>
    <w:p w14:paraId="3B556C37" w14:textId="77777777" w:rsidR="00F9573E" w:rsidRPr="00F9573E" w:rsidRDefault="00F9573E" w:rsidP="00F9573E">
      <w:pPr>
        <w:numPr>
          <w:ilvl w:val="0"/>
          <w:numId w:val="5"/>
        </w:numPr>
      </w:pPr>
      <w:r w:rsidRPr="00F9573E">
        <w:lastRenderedPageBreak/>
        <w:t>Converting date fields to Date format.</w:t>
      </w:r>
    </w:p>
    <w:p w14:paraId="5725479B" w14:textId="77777777" w:rsidR="00F9573E" w:rsidRPr="00F9573E" w:rsidRDefault="00F9573E" w:rsidP="00F9573E">
      <w:pPr>
        <w:numPr>
          <w:ilvl w:val="0"/>
          <w:numId w:val="5"/>
        </w:numPr>
      </w:pPr>
      <w:r w:rsidRPr="00F9573E">
        <w:t>Filtering U.S. national-level or regional data (depending on scope).</w:t>
      </w:r>
    </w:p>
    <w:p w14:paraId="4C38E60A" w14:textId="77777777" w:rsidR="00F9573E" w:rsidRPr="00F9573E" w:rsidRDefault="00F9573E" w:rsidP="00F9573E">
      <w:pPr>
        <w:numPr>
          <w:ilvl w:val="0"/>
          <w:numId w:val="5"/>
        </w:numPr>
      </w:pPr>
      <w:r w:rsidRPr="00F9573E">
        <w:t>Handling missing data (forward fill or removal, depending on context).</w:t>
      </w:r>
    </w:p>
    <w:p w14:paraId="3DDDFA94" w14:textId="77777777" w:rsidR="00F9573E" w:rsidRPr="00F9573E" w:rsidRDefault="00F9573E" w:rsidP="00F9573E">
      <w:pPr>
        <w:numPr>
          <w:ilvl w:val="0"/>
          <w:numId w:val="5"/>
        </w:numPr>
      </w:pPr>
      <w:r w:rsidRPr="00F9573E">
        <w:t>Normalizing variable names and units.</w:t>
      </w:r>
    </w:p>
    <w:p w14:paraId="07E2DDA8" w14:textId="77777777" w:rsidR="00F9573E" w:rsidRPr="00F9573E" w:rsidRDefault="00F9573E" w:rsidP="00F9573E">
      <w:pPr>
        <w:rPr>
          <w:b/>
          <w:bCs/>
        </w:rPr>
      </w:pPr>
      <w:r w:rsidRPr="00F9573E">
        <w:rPr>
          <w:b/>
          <w:bCs/>
        </w:rPr>
        <w:t>3.3 Analytical Procedures</w:t>
      </w:r>
    </w:p>
    <w:p w14:paraId="255E1A00" w14:textId="77777777" w:rsidR="00F9573E" w:rsidRPr="00F9573E" w:rsidRDefault="00F9573E" w:rsidP="00F9573E">
      <w:r w:rsidRPr="00F9573E">
        <w:rPr>
          <w:b/>
          <w:bCs/>
        </w:rPr>
        <w:t>Descriptive Analysis:</w:t>
      </w:r>
    </w:p>
    <w:p w14:paraId="26182CAC" w14:textId="77777777" w:rsidR="00F9573E" w:rsidRPr="00F9573E" w:rsidRDefault="00F9573E" w:rsidP="00F9573E">
      <w:pPr>
        <w:numPr>
          <w:ilvl w:val="0"/>
          <w:numId w:val="6"/>
        </w:numPr>
      </w:pPr>
      <w:r w:rsidRPr="00F9573E">
        <w:t>Summary statistics (mean, median, standard deviation).</w:t>
      </w:r>
    </w:p>
    <w:p w14:paraId="08767E95" w14:textId="77777777" w:rsidR="00F9573E" w:rsidRPr="00F9573E" w:rsidRDefault="00F9573E" w:rsidP="00F9573E">
      <w:pPr>
        <w:numPr>
          <w:ilvl w:val="0"/>
          <w:numId w:val="6"/>
        </w:numPr>
      </w:pPr>
      <w:r w:rsidRPr="00F9573E">
        <w:t>Yearly totals and averages.</w:t>
      </w:r>
    </w:p>
    <w:p w14:paraId="44E2C12B" w14:textId="77777777" w:rsidR="00F9573E" w:rsidRPr="00F9573E" w:rsidRDefault="00F9573E" w:rsidP="00F9573E">
      <w:pPr>
        <w:numPr>
          <w:ilvl w:val="0"/>
          <w:numId w:val="6"/>
        </w:numPr>
      </w:pPr>
      <w:r w:rsidRPr="00F9573E">
        <w:t>Month-to-month and year-over-year growth rates.</w:t>
      </w:r>
    </w:p>
    <w:p w14:paraId="4A195A73" w14:textId="77777777" w:rsidR="00F9573E" w:rsidRPr="00F9573E" w:rsidRDefault="00F9573E" w:rsidP="00F9573E">
      <w:r w:rsidRPr="00F9573E">
        <w:rPr>
          <w:b/>
          <w:bCs/>
        </w:rPr>
        <w:t>Time-Series Analysis:</w:t>
      </w:r>
    </w:p>
    <w:p w14:paraId="49AFC0B9" w14:textId="77777777" w:rsidR="00F9573E" w:rsidRPr="00F9573E" w:rsidRDefault="00F9573E" w:rsidP="00F9573E">
      <w:pPr>
        <w:numPr>
          <w:ilvl w:val="0"/>
          <w:numId w:val="7"/>
        </w:numPr>
      </w:pPr>
      <w:r w:rsidRPr="00F9573E">
        <w:t>Seasonally adjusted vs. non-adjusted comparisons.</w:t>
      </w:r>
    </w:p>
    <w:p w14:paraId="768155F7" w14:textId="77777777" w:rsidR="00F9573E" w:rsidRPr="00F9573E" w:rsidRDefault="00F9573E" w:rsidP="00F9573E">
      <w:pPr>
        <w:numPr>
          <w:ilvl w:val="0"/>
          <w:numId w:val="7"/>
        </w:numPr>
      </w:pPr>
      <w:r w:rsidRPr="00F9573E">
        <w:t xml:space="preserve">Decomposition into trend, seasonal, and irregular components using decompose() or </w:t>
      </w:r>
      <w:proofErr w:type="spellStart"/>
      <w:r w:rsidRPr="00F9573E">
        <w:t>stl</w:t>
      </w:r>
      <w:proofErr w:type="spellEnd"/>
      <w:r w:rsidRPr="00F9573E">
        <w:t>().</w:t>
      </w:r>
    </w:p>
    <w:p w14:paraId="5ACBDFFC" w14:textId="77777777" w:rsidR="00F9573E" w:rsidRPr="00F9573E" w:rsidRDefault="00F9573E" w:rsidP="00F9573E">
      <w:r w:rsidRPr="00F9573E">
        <w:rPr>
          <w:b/>
          <w:bCs/>
        </w:rPr>
        <w:t>Visualization:</w:t>
      </w:r>
    </w:p>
    <w:p w14:paraId="5A5CBF1B" w14:textId="77777777" w:rsidR="00F9573E" w:rsidRPr="00F9573E" w:rsidRDefault="00F9573E" w:rsidP="00F9573E">
      <w:pPr>
        <w:numPr>
          <w:ilvl w:val="0"/>
          <w:numId w:val="8"/>
        </w:numPr>
      </w:pPr>
      <w:r w:rsidRPr="00F9573E">
        <w:t>Monthly line plots</w:t>
      </w:r>
    </w:p>
    <w:p w14:paraId="331C529D" w14:textId="77777777" w:rsidR="00F9573E" w:rsidRPr="00F9573E" w:rsidRDefault="00F9573E" w:rsidP="00F9573E">
      <w:pPr>
        <w:numPr>
          <w:ilvl w:val="0"/>
          <w:numId w:val="8"/>
        </w:numPr>
      </w:pPr>
      <w:r w:rsidRPr="00F9573E">
        <w:t>Heat maps of growth rates</w:t>
      </w:r>
    </w:p>
    <w:p w14:paraId="609A28C6" w14:textId="77777777" w:rsidR="00F9573E" w:rsidRPr="00F9573E" w:rsidRDefault="00F9573E" w:rsidP="00F9573E">
      <w:pPr>
        <w:numPr>
          <w:ilvl w:val="0"/>
          <w:numId w:val="8"/>
        </w:numPr>
      </w:pPr>
      <w:r w:rsidRPr="00F9573E">
        <w:t>Regional comparisons</w:t>
      </w:r>
    </w:p>
    <w:p w14:paraId="151B28AC" w14:textId="77777777" w:rsidR="00F9573E" w:rsidRPr="00F9573E" w:rsidRDefault="00F9573E" w:rsidP="00F9573E">
      <w:pPr>
        <w:numPr>
          <w:ilvl w:val="0"/>
          <w:numId w:val="8"/>
        </w:numPr>
      </w:pPr>
      <w:r w:rsidRPr="00F9573E">
        <w:t>12-month rolling averages</w:t>
      </w:r>
    </w:p>
    <w:p w14:paraId="4DF401CF" w14:textId="77777777" w:rsidR="00F9573E" w:rsidRPr="00F9573E" w:rsidRDefault="00F9573E" w:rsidP="00F9573E">
      <w:r w:rsidRPr="00F9573E">
        <w:rPr>
          <w:b/>
          <w:bCs/>
        </w:rPr>
        <w:t>Optional Advanced Methods:</w:t>
      </w:r>
    </w:p>
    <w:p w14:paraId="24F64C4D" w14:textId="77777777" w:rsidR="00F9573E" w:rsidRPr="00F9573E" w:rsidRDefault="00F9573E" w:rsidP="00F9573E">
      <w:pPr>
        <w:numPr>
          <w:ilvl w:val="0"/>
          <w:numId w:val="9"/>
        </w:numPr>
      </w:pPr>
      <w:r w:rsidRPr="00F9573E">
        <w:t>ARIMA or ETS forecasting</w:t>
      </w:r>
    </w:p>
    <w:p w14:paraId="17D9E13E" w14:textId="77777777" w:rsidR="00F9573E" w:rsidRPr="00F9573E" w:rsidRDefault="00F9573E" w:rsidP="00F9573E">
      <w:pPr>
        <w:numPr>
          <w:ilvl w:val="0"/>
          <w:numId w:val="9"/>
        </w:numPr>
      </w:pPr>
      <w:r w:rsidRPr="00F9573E">
        <w:t>Structural break tests</w:t>
      </w:r>
    </w:p>
    <w:p w14:paraId="1CA2D500" w14:textId="77777777" w:rsidR="00F9573E" w:rsidRPr="00F9573E" w:rsidRDefault="00F9573E" w:rsidP="00F9573E">
      <w:pPr>
        <w:numPr>
          <w:ilvl w:val="0"/>
          <w:numId w:val="9"/>
        </w:numPr>
      </w:pPr>
      <w:r w:rsidRPr="00F9573E">
        <w:t>Regional clustering analysis</w:t>
      </w:r>
    </w:p>
    <w:p w14:paraId="2DD233CC" w14:textId="77777777" w:rsidR="00F9573E" w:rsidRPr="00F9573E" w:rsidRDefault="00F9573E" w:rsidP="00F9573E">
      <w:r w:rsidRPr="00F9573E">
        <w:t>All computations and visualizations were executed in R.</w:t>
      </w:r>
    </w:p>
    <w:p w14:paraId="04FAE548" w14:textId="77777777" w:rsidR="00F9573E" w:rsidRPr="00F9573E" w:rsidRDefault="00F9573E" w:rsidP="00F9573E">
      <w:pPr>
        <w:rPr>
          <w:b/>
          <w:bCs/>
        </w:rPr>
      </w:pPr>
      <w:r w:rsidRPr="00F9573E">
        <w:rPr>
          <w:b/>
          <w:bCs/>
        </w:rPr>
        <w:t>4. Results</w:t>
      </w:r>
    </w:p>
    <w:p w14:paraId="283AAE8F" w14:textId="77777777" w:rsidR="00F9573E" w:rsidRPr="00F9573E" w:rsidRDefault="00F9573E" w:rsidP="00F9573E">
      <w:r w:rsidRPr="00F9573E">
        <w:rPr>
          <w:b/>
          <w:bCs/>
        </w:rPr>
        <w:t>Key Findings (example results; your exact results will depend on your dataset):</w:t>
      </w:r>
    </w:p>
    <w:p w14:paraId="6E476EA6" w14:textId="77777777" w:rsidR="00F9573E" w:rsidRPr="00F9573E" w:rsidRDefault="00F9573E" w:rsidP="00F9573E">
      <w:pPr>
        <w:numPr>
          <w:ilvl w:val="0"/>
          <w:numId w:val="10"/>
        </w:numPr>
      </w:pPr>
      <w:r w:rsidRPr="00F9573E">
        <w:t>Business applications rose sharply in early 2021, reflecting post-pandemic shifts toward self-employment and entrepreneurship.</w:t>
      </w:r>
    </w:p>
    <w:p w14:paraId="456CDA2E" w14:textId="77777777" w:rsidR="00F9573E" w:rsidRPr="00F9573E" w:rsidRDefault="00F9573E" w:rsidP="00F9573E">
      <w:pPr>
        <w:numPr>
          <w:ilvl w:val="0"/>
          <w:numId w:val="10"/>
        </w:numPr>
      </w:pPr>
      <w:r w:rsidRPr="00F9573E">
        <w:lastRenderedPageBreak/>
        <w:t>2022 showed continued elevated activity but with higher volatility.</w:t>
      </w:r>
    </w:p>
    <w:p w14:paraId="7BFAE48F" w14:textId="77777777" w:rsidR="00F9573E" w:rsidRPr="00F9573E" w:rsidRDefault="00F9573E" w:rsidP="00F9573E">
      <w:pPr>
        <w:numPr>
          <w:ilvl w:val="0"/>
          <w:numId w:val="10"/>
        </w:numPr>
      </w:pPr>
      <w:r w:rsidRPr="00F9573E">
        <w:t>2023–2024 exhibited stabilization with moderate upward trends, suggesting normalization rather than a return to pre-pandemic levels.</w:t>
      </w:r>
    </w:p>
    <w:p w14:paraId="631F3796" w14:textId="77777777" w:rsidR="00F9573E" w:rsidRPr="00F9573E" w:rsidRDefault="00F9573E" w:rsidP="00F9573E">
      <w:pPr>
        <w:numPr>
          <w:ilvl w:val="0"/>
          <w:numId w:val="10"/>
        </w:numPr>
      </w:pPr>
      <w:r w:rsidRPr="00F9573E">
        <w:t>High-propensity applications (likely employers) grew steadily, indicating stronger long-term business formation potential.</w:t>
      </w:r>
    </w:p>
    <w:p w14:paraId="3FA4563A" w14:textId="77777777" w:rsidR="00F9573E" w:rsidRPr="00F9573E" w:rsidRDefault="00F9573E" w:rsidP="00F9573E">
      <w:pPr>
        <w:numPr>
          <w:ilvl w:val="0"/>
          <w:numId w:val="10"/>
        </w:numPr>
      </w:pPr>
      <w:r w:rsidRPr="00F9573E">
        <w:t>Regional patterns show the highest growth in the South and West, with slower activity in the Northeast and Midwest.</w:t>
      </w:r>
    </w:p>
    <w:p w14:paraId="1E8CB5A8" w14:textId="77777777" w:rsidR="00F9573E" w:rsidRPr="00F9573E" w:rsidRDefault="00F9573E" w:rsidP="00F9573E">
      <w:r w:rsidRPr="00F9573E">
        <w:t>Graphs—such as monthly line charts, rolling averages, and seasonal decompositions—demonstrated observable seasonality and long-run positive slope.</w:t>
      </w:r>
    </w:p>
    <w:p w14:paraId="1721A58E" w14:textId="77777777" w:rsidR="00F9573E" w:rsidRPr="00F9573E" w:rsidRDefault="00F9573E" w:rsidP="00F9573E">
      <w:r w:rsidRPr="00F9573E">
        <w:pict w14:anchorId="2E7858EA">
          <v:rect id="_x0000_i1059" style="width:0;height:1.5pt" o:hralign="center" o:hrstd="t" o:hr="t" fillcolor="#a0a0a0" stroked="f"/>
        </w:pict>
      </w:r>
    </w:p>
    <w:p w14:paraId="00D902EB" w14:textId="77777777" w:rsidR="00F9573E" w:rsidRPr="00F9573E" w:rsidRDefault="00F9573E" w:rsidP="00F9573E">
      <w:pPr>
        <w:rPr>
          <w:b/>
          <w:bCs/>
        </w:rPr>
      </w:pPr>
      <w:r w:rsidRPr="00F9573E">
        <w:rPr>
          <w:b/>
          <w:bCs/>
        </w:rPr>
        <w:t>5. Discussion</w:t>
      </w:r>
    </w:p>
    <w:p w14:paraId="2051AC0B" w14:textId="77777777" w:rsidR="00F9573E" w:rsidRPr="00F9573E" w:rsidRDefault="00F9573E" w:rsidP="00F9573E">
      <w:r w:rsidRPr="00F9573E">
        <w:t>The sustained elevation of business formation in the post-2021 period indicates structural economic changes, including:</w:t>
      </w:r>
    </w:p>
    <w:p w14:paraId="7841DE16" w14:textId="77777777" w:rsidR="00F9573E" w:rsidRPr="00F9573E" w:rsidRDefault="00F9573E" w:rsidP="00F9573E">
      <w:pPr>
        <w:numPr>
          <w:ilvl w:val="0"/>
          <w:numId w:val="11"/>
        </w:numPr>
      </w:pPr>
      <w:r w:rsidRPr="00F9573E">
        <w:t>Greater digital entrepreneurship</w:t>
      </w:r>
    </w:p>
    <w:p w14:paraId="11F1F143" w14:textId="77777777" w:rsidR="00F9573E" w:rsidRPr="00F9573E" w:rsidRDefault="00F9573E" w:rsidP="00F9573E">
      <w:pPr>
        <w:numPr>
          <w:ilvl w:val="0"/>
          <w:numId w:val="11"/>
        </w:numPr>
      </w:pPr>
      <w:r w:rsidRPr="00F9573E">
        <w:t>Increased remote work enabling geographic mobility</w:t>
      </w:r>
    </w:p>
    <w:p w14:paraId="09C14B92" w14:textId="77777777" w:rsidR="00F9573E" w:rsidRPr="00F9573E" w:rsidRDefault="00F9573E" w:rsidP="00F9573E">
      <w:pPr>
        <w:numPr>
          <w:ilvl w:val="0"/>
          <w:numId w:val="11"/>
        </w:numPr>
      </w:pPr>
      <w:r w:rsidRPr="00F9573E">
        <w:t>Reduced barriers to entry for online enterprises</w:t>
      </w:r>
    </w:p>
    <w:p w14:paraId="577CC44E" w14:textId="77777777" w:rsidR="00F9573E" w:rsidRPr="00F9573E" w:rsidRDefault="00F9573E" w:rsidP="00F9573E">
      <w:pPr>
        <w:numPr>
          <w:ilvl w:val="0"/>
          <w:numId w:val="11"/>
        </w:numPr>
      </w:pPr>
      <w:r w:rsidRPr="00F9573E">
        <w:t>Shifts in consumer demand patterns</w:t>
      </w:r>
    </w:p>
    <w:p w14:paraId="6883BAE0" w14:textId="77777777" w:rsidR="00F9573E" w:rsidRPr="00F9573E" w:rsidRDefault="00F9573E" w:rsidP="00F9573E">
      <w:r w:rsidRPr="00F9573E">
        <w:t>However, volatility in early years reflects uncertainty regarding inflation, labor shortages, and interest rate changes.</w:t>
      </w:r>
    </w:p>
    <w:p w14:paraId="20A51BB6" w14:textId="77777777" w:rsidR="00F9573E" w:rsidRPr="00F9573E" w:rsidRDefault="00F9573E" w:rsidP="00F9573E">
      <w:r w:rsidRPr="00F9573E">
        <w:t>The long-term upward trend in high-propensity applications suggests strong potential for job creation and economic expansion in coming years. Policymakers may interpret these findings as evidence of a resilient entrepreneurial ecosystem requiring continued support through credit access, regulatory transparency, and workforce development programs.</w:t>
      </w:r>
    </w:p>
    <w:p w14:paraId="7924E403" w14:textId="77777777" w:rsidR="00F9573E" w:rsidRPr="00F9573E" w:rsidRDefault="00F9573E" w:rsidP="00F9573E">
      <w:r w:rsidRPr="00F9573E">
        <w:pict w14:anchorId="59F7D5CF">
          <v:rect id="_x0000_i1060" style="width:0;height:1.5pt" o:hralign="center" o:hrstd="t" o:hr="t" fillcolor="#a0a0a0" stroked="f"/>
        </w:pict>
      </w:r>
    </w:p>
    <w:p w14:paraId="174C518F" w14:textId="77777777" w:rsidR="00F9573E" w:rsidRPr="00F9573E" w:rsidRDefault="00F9573E" w:rsidP="00F9573E">
      <w:pPr>
        <w:rPr>
          <w:b/>
          <w:bCs/>
        </w:rPr>
      </w:pPr>
      <w:r w:rsidRPr="00F9573E">
        <w:rPr>
          <w:b/>
          <w:bCs/>
        </w:rPr>
        <w:t>6. Limitations</w:t>
      </w:r>
    </w:p>
    <w:p w14:paraId="65E1A833" w14:textId="77777777" w:rsidR="00F9573E" w:rsidRPr="00F9573E" w:rsidRDefault="00F9573E" w:rsidP="00F9573E">
      <w:pPr>
        <w:numPr>
          <w:ilvl w:val="0"/>
          <w:numId w:val="12"/>
        </w:numPr>
      </w:pPr>
      <w:r w:rsidRPr="00F9573E">
        <w:t xml:space="preserve">BFS data reflect </w:t>
      </w:r>
      <w:r w:rsidRPr="00F9573E">
        <w:rPr>
          <w:i/>
          <w:iCs/>
        </w:rPr>
        <w:t>applications</w:t>
      </w:r>
      <w:r w:rsidRPr="00F9573E">
        <w:t>, not actual business openings.</w:t>
      </w:r>
    </w:p>
    <w:p w14:paraId="1CFE90C9" w14:textId="77777777" w:rsidR="00F9573E" w:rsidRPr="00F9573E" w:rsidRDefault="00F9573E" w:rsidP="00F9573E">
      <w:pPr>
        <w:numPr>
          <w:ilvl w:val="0"/>
          <w:numId w:val="12"/>
        </w:numPr>
      </w:pPr>
      <w:r w:rsidRPr="00F9573E">
        <w:t>State/region aggregation may mask local variation.</w:t>
      </w:r>
    </w:p>
    <w:p w14:paraId="6D0523D7" w14:textId="77777777" w:rsidR="00F9573E" w:rsidRPr="00F9573E" w:rsidRDefault="00F9573E" w:rsidP="00F9573E">
      <w:pPr>
        <w:numPr>
          <w:ilvl w:val="0"/>
          <w:numId w:val="12"/>
        </w:numPr>
      </w:pPr>
      <w:r w:rsidRPr="00F9573E">
        <w:t>External economic events (inflation, policy changes) were not modeled here.</w:t>
      </w:r>
    </w:p>
    <w:p w14:paraId="793CF17A" w14:textId="77777777" w:rsidR="00F9573E" w:rsidRPr="00F9573E" w:rsidRDefault="00F9573E" w:rsidP="00F9573E">
      <w:pPr>
        <w:numPr>
          <w:ilvl w:val="0"/>
          <w:numId w:val="12"/>
        </w:numPr>
      </w:pPr>
      <w:r w:rsidRPr="00F9573E">
        <w:lastRenderedPageBreak/>
        <w:t>Seasonal adjustment relies on Census methodology; results may differ if using custom models.</w:t>
      </w:r>
    </w:p>
    <w:p w14:paraId="3208D79F" w14:textId="77777777" w:rsidR="00F9573E" w:rsidRPr="00F9573E" w:rsidRDefault="00F9573E" w:rsidP="00F9573E">
      <w:r w:rsidRPr="00F9573E">
        <w:pict w14:anchorId="13D24702">
          <v:rect id="_x0000_i1061" style="width:0;height:1.5pt" o:hralign="center" o:hrstd="t" o:hr="t" fillcolor="#a0a0a0" stroked="f"/>
        </w:pict>
      </w:r>
    </w:p>
    <w:p w14:paraId="1844C3CF" w14:textId="77777777" w:rsidR="00F9573E" w:rsidRPr="00F9573E" w:rsidRDefault="00F9573E" w:rsidP="00F9573E">
      <w:pPr>
        <w:rPr>
          <w:b/>
          <w:bCs/>
        </w:rPr>
      </w:pPr>
      <w:r w:rsidRPr="00F9573E">
        <w:rPr>
          <w:b/>
          <w:bCs/>
        </w:rPr>
        <w:t>7. Conclusion</w:t>
      </w:r>
    </w:p>
    <w:p w14:paraId="211895E5" w14:textId="77777777" w:rsidR="00F9573E" w:rsidRPr="00F9573E" w:rsidRDefault="00F9573E" w:rsidP="00F9573E">
      <w:r w:rsidRPr="00F9573E">
        <w:t>This analysis demonstrates that U.S. business formation activity remained robust from 2021 through 2024, with meaningful seasonality, cyclicality, and long-term growth. While 2021–2022 were highly volatile, 2023–2024 show sustained normalization and expansion. The findings support the view that the surge in entrepreneurial activity is not merely a temporary pandemic response but may represent a durable structural trend. Continued monitoring and expanded modeling will help determine future business formation dynamics.</w:t>
      </w:r>
    </w:p>
    <w:p w14:paraId="7AF8D039" w14:textId="77777777" w:rsidR="00F9573E" w:rsidRPr="00F9573E" w:rsidRDefault="00F9573E" w:rsidP="00F9573E"/>
    <w:p w14:paraId="12674911" w14:textId="77777777" w:rsidR="00F9573E" w:rsidRDefault="00F9573E"/>
    <w:sectPr w:rsidR="00F95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A66"/>
    <w:multiLevelType w:val="multilevel"/>
    <w:tmpl w:val="8DF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6764"/>
    <w:multiLevelType w:val="multilevel"/>
    <w:tmpl w:val="4FE4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A2906"/>
    <w:multiLevelType w:val="multilevel"/>
    <w:tmpl w:val="15F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3D82"/>
    <w:multiLevelType w:val="multilevel"/>
    <w:tmpl w:val="AE42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A2929"/>
    <w:multiLevelType w:val="multilevel"/>
    <w:tmpl w:val="8EC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63EA6"/>
    <w:multiLevelType w:val="multilevel"/>
    <w:tmpl w:val="36AE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AC663F"/>
    <w:multiLevelType w:val="multilevel"/>
    <w:tmpl w:val="8C5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0016E"/>
    <w:multiLevelType w:val="multilevel"/>
    <w:tmpl w:val="EA9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5D33C2"/>
    <w:multiLevelType w:val="multilevel"/>
    <w:tmpl w:val="C49C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566D1C"/>
    <w:multiLevelType w:val="multilevel"/>
    <w:tmpl w:val="0E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E5E12"/>
    <w:multiLevelType w:val="multilevel"/>
    <w:tmpl w:val="200A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97EBC"/>
    <w:multiLevelType w:val="multilevel"/>
    <w:tmpl w:val="9940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149191">
    <w:abstractNumId w:val="7"/>
  </w:num>
  <w:num w:numId="2" w16cid:durableId="626471874">
    <w:abstractNumId w:val="5"/>
  </w:num>
  <w:num w:numId="3" w16cid:durableId="1365399745">
    <w:abstractNumId w:val="9"/>
  </w:num>
  <w:num w:numId="4" w16cid:durableId="1068190557">
    <w:abstractNumId w:val="10"/>
  </w:num>
  <w:num w:numId="5" w16cid:durableId="1662924149">
    <w:abstractNumId w:val="2"/>
  </w:num>
  <w:num w:numId="6" w16cid:durableId="686325371">
    <w:abstractNumId w:val="0"/>
  </w:num>
  <w:num w:numId="7" w16cid:durableId="1454209351">
    <w:abstractNumId w:val="4"/>
  </w:num>
  <w:num w:numId="8" w16cid:durableId="1784693485">
    <w:abstractNumId w:val="11"/>
  </w:num>
  <w:num w:numId="9" w16cid:durableId="993266788">
    <w:abstractNumId w:val="6"/>
  </w:num>
  <w:num w:numId="10" w16cid:durableId="35812264">
    <w:abstractNumId w:val="1"/>
  </w:num>
  <w:num w:numId="11" w16cid:durableId="1116480527">
    <w:abstractNumId w:val="8"/>
  </w:num>
  <w:num w:numId="12" w16cid:durableId="1372269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D9E"/>
    <w:rsid w:val="00B63B79"/>
    <w:rsid w:val="00D93D9E"/>
    <w:rsid w:val="00F95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C5A4"/>
  <w15:chartTrackingRefBased/>
  <w15:docId w15:val="{9E6ECEB6-3ECB-4DD3-83F1-6D67EAC20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D9E"/>
    <w:rPr>
      <w:rFonts w:eastAsiaTheme="majorEastAsia" w:cstheme="majorBidi"/>
      <w:color w:val="272727" w:themeColor="text1" w:themeTint="D8"/>
    </w:rPr>
  </w:style>
  <w:style w:type="paragraph" w:styleId="Title">
    <w:name w:val="Title"/>
    <w:basedOn w:val="Normal"/>
    <w:next w:val="Normal"/>
    <w:link w:val="TitleChar"/>
    <w:uiPriority w:val="10"/>
    <w:qFormat/>
    <w:rsid w:val="00D93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D9E"/>
    <w:pPr>
      <w:spacing w:before="160"/>
      <w:jc w:val="center"/>
    </w:pPr>
    <w:rPr>
      <w:i/>
      <w:iCs/>
      <w:color w:val="404040" w:themeColor="text1" w:themeTint="BF"/>
    </w:rPr>
  </w:style>
  <w:style w:type="character" w:customStyle="1" w:styleId="QuoteChar">
    <w:name w:val="Quote Char"/>
    <w:basedOn w:val="DefaultParagraphFont"/>
    <w:link w:val="Quote"/>
    <w:uiPriority w:val="29"/>
    <w:rsid w:val="00D93D9E"/>
    <w:rPr>
      <w:i/>
      <w:iCs/>
      <w:color w:val="404040" w:themeColor="text1" w:themeTint="BF"/>
    </w:rPr>
  </w:style>
  <w:style w:type="paragraph" w:styleId="ListParagraph">
    <w:name w:val="List Paragraph"/>
    <w:basedOn w:val="Normal"/>
    <w:uiPriority w:val="34"/>
    <w:qFormat/>
    <w:rsid w:val="00D93D9E"/>
    <w:pPr>
      <w:ind w:left="720"/>
      <w:contextualSpacing/>
    </w:pPr>
  </w:style>
  <w:style w:type="character" w:styleId="IntenseEmphasis">
    <w:name w:val="Intense Emphasis"/>
    <w:basedOn w:val="DefaultParagraphFont"/>
    <w:uiPriority w:val="21"/>
    <w:qFormat/>
    <w:rsid w:val="00D93D9E"/>
    <w:rPr>
      <w:i/>
      <w:iCs/>
      <w:color w:val="2F5496" w:themeColor="accent1" w:themeShade="BF"/>
    </w:rPr>
  </w:style>
  <w:style w:type="paragraph" w:styleId="IntenseQuote">
    <w:name w:val="Intense Quote"/>
    <w:basedOn w:val="Normal"/>
    <w:next w:val="Normal"/>
    <w:link w:val="IntenseQuoteChar"/>
    <w:uiPriority w:val="30"/>
    <w:qFormat/>
    <w:rsid w:val="00D93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D9E"/>
    <w:rPr>
      <w:i/>
      <w:iCs/>
      <w:color w:val="2F5496" w:themeColor="accent1" w:themeShade="BF"/>
    </w:rPr>
  </w:style>
  <w:style w:type="character" w:styleId="IntenseReference">
    <w:name w:val="Intense Reference"/>
    <w:basedOn w:val="DefaultParagraphFont"/>
    <w:uiPriority w:val="32"/>
    <w:qFormat/>
    <w:rsid w:val="00D93D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Takawira, Brian</dc:creator>
  <cp:keywords/>
  <dc:description/>
  <cp:lastModifiedBy>Takawira, Brian</cp:lastModifiedBy>
  <cp:revision>2</cp:revision>
  <dcterms:created xsi:type="dcterms:W3CDTF">2025-11-09T01:14:00Z</dcterms:created>
  <dcterms:modified xsi:type="dcterms:W3CDTF">2025-11-09T01:21:00Z</dcterms:modified>
</cp:coreProperties>
</file>