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Full Experiment Re-Run Plan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5090"/>
          <w:sz w:val="24"/>
          <w:szCs w:val="24"/>
        </w:rPr>
        <w:t xml:space="preserve">Adversarial IaC Benchmark — Corrected Model Catalog &amp; Updated YAML Configurations</w:t>
      </w:r>
    </w:p>
    <w:p>
      <w:pPr>
        <w:spacing w:before="0" w:after="5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Region: us-east-1  ·  Target venue: Computers &amp; Security / IEEE SecDev  ·  All models via Amazon Bedrock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Why Re-Run: Gap Analysis</w:t>
      </w:r>
    </w:p>
    <w:p>
      <w:pPr>
        <w:spacing w:before="0"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original five experiments (1,107 games) produced internally consistent findings — every within-experiment comparison used the same model throughout, so no finding is directionally wrong. The case for re-running is methodological rigor: the planned model catalog was not executed, multiple model IDs were incorrect, and two primary comparators (Nova Premier and Llama 3.3 70B) never ran. A reviewer at a rigorous venue who cross-checks model IDs against Bedrock documentation will identify these gaps immediately. Re-running closes them before submission rather than after.</w:t>
      </w: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Table 1. Gap analysis: planned vs actual model catalog.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60"/>
        <w:gridCol w:w="2000"/>
        <w:gridCol w:w="1560"/>
        <w:gridCol w:w="1440"/>
        <w:gridCol w:w="1200"/>
      </w:tblGrid>
      <w:tr>
        <w:tc>
          <w:tcPr>
            <w:tcW w:type="dxa" w:w="1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9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Planned model</w:t>
            </w:r>
          </w:p>
        </w:tc>
        <w:tc>
          <w:tcPr>
            <w:tcW w:type="dxa" w:w="2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 model</w:t>
            </w:r>
          </w:p>
        </w:tc>
        <w:tc>
          <w:tcPr>
            <w:tcW w:type="dxa" w:w="15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Experiments</w:t>
            </w:r>
          </w:p>
        </w:tc>
        <w:tc>
          <w:tcPr>
            <w:tcW w:type="dxa" w:w="144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Frontier</w:t>
            </w:r>
          </w:p>
        </w:tc>
        <w:tc>
          <w:tcPr>
            <w:tcW w:type="dxa" w:w="1960"/>
            <w:tcBorders>
              <w:top w:val="single" w:color="1A6B2E" w:sz="1"/>
              <w:left w:val="single" w:color="1A6B2E" w:sz="1"/>
              <w:bottom w:val="single" w:color="1A6B2E" w:sz="1"/>
              <w:right w:val="single" w:color="1A6B2E" w:sz="1"/>
            </w:tcBorders>
            <w:shd w:fill="EB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E"/>
                <w:sz w:val="18"/>
                <w:szCs w:val="18"/>
              </w:rPr>
              <w:t xml:space="preserve">claude-3-5-sonnet-20241022-v2:0</w:t>
            </w:r>
          </w:p>
        </w:tc>
        <w:tc>
          <w:tcPr>
            <w:tcW w:type="dxa" w:w="200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Same ID — correct</w:t>
            </w:r>
          </w:p>
        </w:tc>
        <w:tc>
          <w:tcPr>
            <w:tcW w:type="dxa" w:w="1560"/>
            <w:tcBorders>
              <w:top w:val="single" w:color="1A6B2E" w:sz="1"/>
              <w:left w:val="single" w:color="1A6B2E" w:sz="1"/>
              <w:bottom w:val="single" w:color="1A6B2E" w:sz="1"/>
              <w:right w:val="single" w:color="1A6B2E" w:sz="1"/>
            </w:tcBorders>
            <w:shd w:fill="EB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E"/>
                <w:sz w:val="18"/>
                <w:szCs w:val="18"/>
              </w:rPr>
              <w:t xml:space="preserve">E1,E2,E3</w:t>
            </w:r>
          </w:p>
        </w:tc>
        <w:tc>
          <w:tcPr>
            <w:tcW w:type="dxa" w:w="1440"/>
            <w:tcBorders>
              <w:top w:val="single" w:color="1A6B2E" w:sz="1"/>
              <w:left w:val="single" w:color="1A6B2E" w:sz="1"/>
              <w:bottom w:val="single" w:color="1A6B2E" w:sz="1"/>
              <w:right w:val="single" w:color="1A6B2E" w:sz="1"/>
            </w:tcBorders>
            <w:shd w:fill="EB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E"/>
                <w:sz w:val="18"/>
                <w:szCs w:val="18"/>
              </w:rPr>
              <w:t xml:space="preserve">✓ ID correct</w:t>
            </w:r>
          </w:p>
        </w:tc>
        <w:tc>
          <w:tcPr>
            <w:tcW w:type="dxa" w:w="1200"/>
            <w:tcBorders>
              <w:top w:val="single" w:color="1A6B2E" w:sz="1"/>
              <w:left w:val="single" w:color="1A6B2E" w:sz="1"/>
              <w:bottom w:val="single" w:color="1A6B2E" w:sz="1"/>
              <w:right w:val="single" w:color="1A6B2E" w:sz="1"/>
            </w:tcBorders>
            <w:shd w:fill="EB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E"/>
                <w:sz w:val="18"/>
                <w:szCs w:val="18"/>
              </w:rPr>
              <w:t xml:space="preserve">Doc fix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Frontier</w:t>
            </w:r>
          </w:p>
        </w:tc>
        <w:tc>
          <w:tcPr>
            <w:tcW w:type="dxa" w:w="196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nova-premier-v1:0</w:t>
            </w:r>
          </w:p>
        </w:tc>
        <w:tc>
          <w:tcPr>
            <w:tcW w:type="dxa" w:w="200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Never ran</w:t>
            </w:r>
          </w:p>
        </w:tc>
        <w:tc>
          <w:tcPr>
            <w:tcW w:type="dxa" w:w="156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120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Add to E1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Strong</w:t>
            </w:r>
          </w:p>
        </w:tc>
        <w:tc>
          <w:tcPr>
            <w:tcW w:type="dxa" w:w="1960"/>
            <w:tcBorders>
              <w:top w:val="single" w:color="1A6B2E" w:sz="1"/>
              <w:left w:val="single" w:color="1A6B2E" w:sz="1"/>
              <w:bottom w:val="single" w:color="1A6B2E" w:sz="1"/>
              <w:right w:val="single" w:color="1A6B2E" w:sz="1"/>
            </w:tcBorders>
            <w:shd w:fill="EB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E"/>
                <w:sz w:val="18"/>
                <w:szCs w:val="18"/>
              </w:rPr>
              <w:t xml:space="preserve">nova-pro-v1:0</w:t>
            </w:r>
          </w:p>
        </w:tc>
        <w:tc>
          <w:tcPr>
            <w:tcW w:type="dxa" w:w="2000"/>
            <w:tcBorders>
              <w:top w:val="single" w:color="1A6B2E" w:sz="1"/>
              <w:left w:val="single" w:color="1A6B2E" w:sz="1"/>
              <w:bottom w:val="single" w:color="1A6B2E" w:sz="1"/>
              <w:right w:val="single" w:color="1A6B2E" w:sz="1"/>
            </w:tcBorders>
            <w:shd w:fill="EB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E"/>
                <w:sz w:val="18"/>
                <w:szCs w:val="18"/>
              </w:rPr>
              <w:t xml:space="preserve">nova-pro-v1:0</w:t>
            </w:r>
          </w:p>
        </w:tc>
        <w:tc>
          <w:tcPr>
            <w:tcW w:type="dxa" w:w="1560"/>
            <w:tcBorders>
              <w:top w:val="single" w:color="1A6B2E" w:sz="1"/>
              <w:left w:val="single" w:color="1A6B2E" w:sz="1"/>
              <w:bottom w:val="single" w:color="1A6B2E" w:sz="1"/>
              <w:right w:val="single" w:color="1A6B2E" w:sz="1"/>
            </w:tcBorders>
            <w:shd w:fill="EB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E"/>
                <w:sz w:val="18"/>
                <w:szCs w:val="18"/>
              </w:rPr>
              <w:t xml:space="preserve">E1,E4</w:t>
            </w:r>
          </w:p>
        </w:tc>
        <w:tc>
          <w:tcPr>
            <w:tcW w:type="dxa" w:w="1440"/>
            <w:tcBorders>
              <w:top w:val="single" w:color="1A6B2E" w:sz="1"/>
              <w:left w:val="single" w:color="1A6B2E" w:sz="1"/>
              <w:bottom w:val="single" w:color="1A6B2E" w:sz="1"/>
              <w:right w:val="single" w:color="1A6B2E" w:sz="1"/>
            </w:tcBorders>
            <w:shd w:fill="EB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E"/>
                <w:sz w:val="18"/>
                <w:szCs w:val="18"/>
              </w:rPr>
              <w:t xml:space="preserve">✓ Correct</w:t>
            </w:r>
          </w:p>
        </w:tc>
        <w:tc>
          <w:tcPr>
            <w:tcW w:type="dxa" w:w="1200"/>
            <w:tcBorders>
              <w:top w:val="single" w:color="1A6B2E" w:sz="1"/>
              <w:left w:val="single" w:color="1A6B2E" w:sz="1"/>
              <w:bottom w:val="single" w:color="1A6B2E" w:sz="1"/>
              <w:right w:val="single" w:color="1A6B2E" w:sz="1"/>
            </w:tcBorders>
            <w:shd w:fill="EB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E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Strong</w:t>
            </w:r>
          </w:p>
        </w:tc>
        <w:tc>
          <w:tcPr>
            <w:tcW w:type="dxa" w:w="196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llama3-3-70b-instruct-v1:0</w:t>
            </w:r>
          </w:p>
        </w:tc>
        <w:tc>
          <w:tcPr>
            <w:tcW w:type="dxa" w:w="200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llama3-1-70b-instruct-v1:0</w:t>
            </w:r>
          </w:p>
        </w:tc>
        <w:tc>
          <w:tcPr>
            <w:tcW w:type="dxa" w:w="156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E1</w:t>
            </w:r>
          </w:p>
        </w:tc>
        <w:tc>
          <w:tcPr>
            <w:tcW w:type="dxa" w:w="144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✗ Wrong ver</w:t>
            </w:r>
          </w:p>
        </w:tc>
        <w:tc>
          <w:tcPr>
            <w:tcW w:type="dxa" w:w="120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Re-run E1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Efficient</w:t>
            </w:r>
          </w:p>
        </w:tc>
        <w:tc>
          <w:tcPr>
            <w:tcW w:type="dxa" w:w="196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(not in catalog)</w:t>
            </w:r>
          </w:p>
        </w:tc>
        <w:tc>
          <w:tcPr>
            <w:tcW w:type="dxa" w:w="200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claude-3-5-haiku-20241022-v1:0</w:t>
            </w:r>
          </w:p>
        </w:tc>
        <w:tc>
          <w:tcPr>
            <w:tcW w:type="dxa" w:w="156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E1,E2,E4,E5</w:t>
            </w:r>
          </w:p>
        </w:tc>
        <w:tc>
          <w:tcPr>
            <w:tcW w:type="dxa" w:w="144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✗ Undocumented</w:t>
            </w:r>
          </w:p>
        </w:tc>
        <w:tc>
          <w:tcPr>
            <w:tcW w:type="dxa" w:w="120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Add to catalog</w:t>
            </w:r>
          </w:p>
        </w:tc>
      </w:tr>
      <w:tr>
        <w:tc>
          <w:tcPr>
            <w:tcW w:type="dxa" w:w="120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Reasoning</w:t>
            </w:r>
          </w:p>
        </w:tc>
        <w:tc>
          <w:tcPr>
            <w:tcW w:type="dxa" w:w="196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deepseek.r1-v1:0</w:t>
            </w:r>
          </w:p>
        </w:tc>
        <w:tc>
          <w:tcPr>
            <w:tcW w:type="dxa" w:w="200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Never ran</w:t>
            </w:r>
          </w:p>
        </w:tc>
        <w:tc>
          <w:tcPr>
            <w:tcW w:type="dxa" w:w="156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Planned only</w:t>
            </w:r>
          </w:p>
        </w:tc>
        <w:tc>
          <w:tcPr>
            <w:tcW w:type="dxa" w:w="120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Run E1-S</w:t>
            </w:r>
          </w:p>
        </w:tc>
      </w:tr>
      <w:tr>
        <w:tc>
          <w:tcPr>
            <w:tcW w:type="dxa" w:w="120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Code-spec</w:t>
            </w:r>
          </w:p>
        </w:tc>
        <w:tc>
          <w:tcPr>
            <w:tcW w:type="dxa" w:w="196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qwen.qwen3-coder-30b-a3b-v1:0</w:t>
            </w:r>
          </w:p>
        </w:tc>
        <w:tc>
          <w:tcPr>
            <w:tcW w:type="dxa" w:w="200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Never ran</w:t>
            </w:r>
          </w:p>
        </w:tc>
        <w:tc>
          <w:tcPr>
            <w:tcW w:type="dxa" w:w="156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Planned only</w:t>
            </w:r>
          </w:p>
        </w:tc>
        <w:tc>
          <w:tcPr>
            <w:tcW w:type="dxa" w:w="120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Run E1-S-Q</w:t>
            </w:r>
          </w:p>
        </w:tc>
      </w:tr>
    </w:tbl>
    <w:p>
      <w:pPr>
        <w:spacing w:before="80" w:after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Green = correct as run. Orange = requires action. Purple = supplementary (optional but now planned). Nova Premier is the most significant gap — it was a primary Frontier-tier comparator, not supplementary.</w:t>
      </w:r>
    </w:p>
    <w:p>
      <w:pPr>
        <w:spacing w:before="0" w:after="4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Canonical Model Catalog (Final)</w:t>
      </w:r>
    </w:p>
    <w:p>
      <w:pPr>
        <w:spacing w:before="0"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2 is the authoritative model catalog for the re-run. Every model ID is verified against Bedrock us-east-1 availability. No cross-region prefix is used — direct model IDs throughout. This table replaces all prior model references in the methodology section.</w:t>
      </w: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Table 2. Canonical model catalog — all experiments, us-east-1.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60"/>
        <w:gridCol w:w="2680"/>
        <w:gridCol w:w="880"/>
        <w:gridCol w:w="1240"/>
        <w:gridCol w:w="1200"/>
        <w:gridCol w:w="1000"/>
      </w:tblGrid>
      <w:tr>
        <w:tc>
          <w:tcPr>
            <w:tcW w:type="dxa" w:w="1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3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Short name</w:t>
            </w:r>
          </w:p>
        </w:tc>
        <w:tc>
          <w:tcPr>
            <w:tcW w:type="dxa" w:w="268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Bedrock model ID (us-east-1)</w:t>
            </w:r>
          </w:p>
        </w:tc>
        <w:tc>
          <w:tcPr>
            <w:tcW w:type="dxa" w:w="88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Red</w:t>
            </w:r>
          </w:p>
        </w:tc>
        <w:tc>
          <w:tcPr>
            <w:tcW w:type="dxa" w:w="124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Blue</w:t>
            </w:r>
          </w:p>
        </w:tc>
        <w:tc>
          <w:tcPr>
            <w:tcW w:type="dxa" w:w="1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Experiments</w:t>
            </w:r>
          </w:p>
        </w:tc>
        <w:tc>
          <w:tcPr>
            <w:tcW w:type="dxa" w:w="1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Diff.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Frontier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sonnet-3-5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anthropic.claude-3-5-sonnet-20241022-v2:0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E1,E2,E3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Frontier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nova-premier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amazon.nova-premier-v1:0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✓ NEW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E1 (new)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Strong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nova-pro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amazon.nova-pro-v1:0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E1,E4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Strong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llama-3.3-70b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us.meta.llama3-3-70b-instruct-v1:0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E1 (corrected)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Efficient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haiku-3-5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anthropic.claude-3-5-haiku-20241022-v1:0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E2,E4,E5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Med/Hard</w:t>
            </w:r>
          </w:p>
        </w:tc>
      </w:tr>
      <w:tr>
        <w:tc>
          <w:tcPr>
            <w:tcW w:type="dxa" w:w="100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Reasoning</w:t>
            </w:r>
          </w:p>
        </w:tc>
        <w:tc>
          <w:tcPr>
            <w:tcW w:type="dxa" w:w="136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deepseek-r1</w:t>
            </w:r>
          </w:p>
        </w:tc>
        <w:tc>
          <w:tcPr>
            <w:tcW w:type="dxa" w:w="268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deepseek.r1-v1:0</w:t>
            </w:r>
          </w:p>
        </w:tc>
        <w:tc>
          <w:tcPr>
            <w:tcW w:type="dxa" w:w="88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E1-S</w:t>
            </w:r>
          </w:p>
        </w:tc>
        <w:tc>
          <w:tcPr>
            <w:tcW w:type="dxa" w:w="100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00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Code-spec</w:t>
            </w:r>
          </w:p>
        </w:tc>
        <w:tc>
          <w:tcPr>
            <w:tcW w:type="dxa" w:w="136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qwen3-coder</w:t>
            </w:r>
          </w:p>
        </w:tc>
        <w:tc>
          <w:tcPr>
            <w:tcW w:type="dxa" w:w="268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qwen.qwen3-coder-30b-a3b-v1:0</w:t>
            </w:r>
          </w:p>
        </w:tc>
        <w:tc>
          <w:tcPr>
            <w:tcW w:type="dxa" w:w="88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E1-S-Q</w:t>
            </w:r>
          </w:p>
        </w:tc>
        <w:tc>
          <w:tcPr>
            <w:tcW w:type="dxa" w:w="100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Judge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sonnet-3-5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anthropic.claude-3-5-sonnet-20241022-v2:0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E4 judge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Judge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gpt-oss-120b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openai.gpt-oss-120b-1:0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E4 judge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Judge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nova-premier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amazon.nova-premier-v1:0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E4 judge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Bold = changed from original run. Purple italic = supplementary (E1-S, E1-S-Q). Nova Premier appears twice — Blue Team comparator in E1 and consensus judge in E4. Llama 3.3 70B corrected from 3.1. Haiku formally added to catalog as Efficient tier.</w:t>
      </w:r>
    </w:p>
    <w:p>
      <w:pPr>
        <w:spacing w:before="0" w:after="4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Per-Experiment Change Summary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E1 — Model Capability Stratification</w:t>
      </w:r>
    </w:p>
    <w:p>
      <w:pPr>
        <w:spacing w:before="0"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Three changes: (1) Add Nova Premier as a fourth Blue-Team-only condition at all difficulty levels — Red Team fixed to Sonnet 3.5 single-agent, isolates Blue Team capability variable. (2) Replace Llama 3.1 70B with Llama 3.3 70B throughout. (3) Haiku added as explicit Efficient tier in symmetric configuration — it ran in the original E1 but was undocumented; now named and cataloged. Nova Premier addition increases E1 from 360 to 450 games (90 new: 30 scenarios × 3 difficulties × 1 rep configuration × 3 reps). Llama 3.3 replacement requires re-running 90 Llama games.</w:t>
      </w:r>
    </w:p>
    <w:p>
      <w:pPr>
        <w:spacing w:before="0" w:after="16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Net new games: 90 (Nova Premier) + 90 (Llama 3.3 replacement) = 180 new games. Haiku symmetric games can be reused if YAML settings match — verify scenario list and rep seeds before claiming reuse.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E2 — Multi-Agent Ablation</w:t>
      </w:r>
    </w:p>
    <w:p>
      <w:pPr>
        <w:spacing w:before="0"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model change — Haiku is correct and now formally documented as the control model for this experiment. The arms race finding (31.7% evasion, full multi-agent) is valid as run. Re-run is optional; if re-running for consistency, use identical Haiku config with updated output_dir label only. Recommended: keep original E2 results, update documentation only.</w:t>
      </w:r>
    </w:p>
    <w:p>
      <w:pPr>
        <w:spacing w:before="0" w:after="16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Recommendation: do NOT re-run E2. The finding is clean, the model was consistent across all four conditions, and re-running introduces no new information. Document Haiku as the intentional cost-control choice in §3.7 — it is a defensible and common experimental design decision.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E3 — Novel vs Database Vulnerabilities</w:t>
      </w:r>
    </w:p>
    <w:p>
      <w:pPr>
        <w:spacing w:before="0"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One mandatory change: apply manifest validation fix. Model (Sonnet 3.5) is correct and consistent across all three sourcing conditions. Re-run all 180 games with fixed validation. This is the only experiment where a known bug affected ground truth — results cannot be published from the broken-validation run regardless of how close the numbers are to the corrected version. YAML is otherwise unchanged.</w:t>
      </w:r>
    </w:p>
    <w:p>
      <w:pPr>
        <w:spacing w:before="0" w:after="16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Mandatory re-run. No model change. Validation fix only. Highest priority in execution order.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E4 — Difficulty Scaling</w:t>
      </w:r>
    </w:p>
    <w:p>
      <w:pPr>
        <w:spacing w:before="0"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One model correction: Llama 3.1 → Llama 3.3 (90 games). Sonnet and Nova Pro games are correct and can be reused. Haiku was in the original E4 and is now formally documented — those games are reusable. Net new: 90 games (Llama 3.3 replacement only).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E5 — Debate Verification</w:t>
      </w:r>
    </w:p>
    <w:p>
      <w:pPr>
        <w:spacing w:before="0"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model change — Haiku is correct and now documented. The debate backfire finding (10.3% vs 2.2% evasion) is valid as run. Re-run is not needed. Update documentation only.</w:t>
      </w:r>
    </w:p>
    <w:p>
      <w:pPr>
        <w:spacing w:before="0" w:after="16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Recommendation: do NOT re-run E5. Same rationale as E2 — the finding is internally consistent and model choice is defensible.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E1-S — DeepSeek-R1 Supplementary (New)</w:t>
      </w:r>
    </w:p>
    <w:p>
      <w:pPr>
        <w:spacing w:before="0"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New experiment. Config written and available. 90 games: 30 scenarios × 1 difficulty (hard) × 3 repetitions. Blue Team only — Red Team fixed to Sonnet 3.5. Verify deepseek.r1-v1:0 is activated in us-east-1 Bedrock Model Access before running. Handle &lt;think&gt; block stripping before judge scoring.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E1-S-Q — Qwen3-Coder Supplementary (New)</w:t>
      </w:r>
    </w:p>
    <w:p>
      <w:pPr>
        <w:spacing w:before="0"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New experiment, parallel structure to E1-S. 90 games: 30 scenarios × hard difficulty × 3 repetitions. Blue Team only — Red Team fixed to Sonnet 3.5 single-agent. Code-specialized model; compare hard-difficulty recall against both Sonnet baseline and DeepSeek-R1 reasoning-tier results. Both supplementary conditions are reported in a subsidiary table in §4.1, not in the primary capability tier table.</w:t>
      </w:r>
    </w:p>
    <w:p>
      <w:pPr>
        <w:spacing w:before="0" w:after="4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Game Count and Execution Order</w:t>
      </w: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Table 3. Re-run game count by experiment.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920"/>
        <w:gridCol w:w="920"/>
        <w:gridCol w:w="1040"/>
        <w:gridCol w:w="2600"/>
      </w:tblGrid>
      <w:tr>
        <w:tc>
          <w:tcPr>
            <w:tcW w:type="dxa" w:w="48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</w:t>
            </w:r>
          </w:p>
        </w:tc>
        <w:tc>
          <w:tcPr>
            <w:tcW w:type="dxa" w:w="24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2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Original</w:t>
            </w:r>
          </w:p>
        </w:tc>
        <w:tc>
          <w:tcPr>
            <w:tcW w:type="dxa" w:w="92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Reuse</w:t>
            </w:r>
          </w:p>
        </w:tc>
        <w:tc>
          <w:tcPr>
            <w:tcW w:type="dxa" w:w="104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New games</w:t>
            </w:r>
          </w:p>
        </w:tc>
        <w:tc>
          <w:tcPr>
            <w:tcW w:type="dxa" w:w="26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48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E1</w:t>
            </w:r>
          </w:p>
        </w:tc>
        <w:tc>
          <w:tcPr>
            <w:tcW w:type="dxa" w:w="240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Model Capability Stratification</w:t>
            </w:r>
          </w:p>
        </w:tc>
        <w:tc>
          <w:tcPr>
            <w:tcW w:type="dxa" w:w="92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360</w:t>
            </w:r>
          </w:p>
        </w:tc>
        <w:tc>
          <w:tcPr>
            <w:tcW w:type="dxa" w:w="92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4000"/>
                <w:sz w:val="18"/>
                <w:szCs w:val="18"/>
              </w:rPr>
              <w:t xml:space="preserve">180</w:t>
            </w:r>
          </w:p>
        </w:tc>
        <w:tc>
          <w:tcPr>
            <w:tcW w:type="dxa" w:w="104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4000"/>
                <w:sz w:val="18"/>
                <w:szCs w:val="18"/>
              </w:rPr>
              <w:t xml:space="preserve">270</w:t>
            </w:r>
          </w:p>
        </w:tc>
        <w:tc>
          <w:tcPr>
            <w:tcW w:type="dxa" w:w="260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Nova Premier added (90); Llama 3.3 replaces 3.1 (90); Haiku reused (90)</w:t>
            </w:r>
          </w:p>
        </w:tc>
      </w:tr>
      <w:tr>
        <w:tc>
          <w:tcPr>
            <w:tcW w:type="dxa" w:w="480"/>
            <w:tcBorders>
              <w:top w:val="single" w:color="1A6B2E" w:sz="1"/>
              <w:left w:val="single" w:color="1A6B2E" w:sz="1"/>
              <w:bottom w:val="single" w:color="1A6B2E" w:sz="1"/>
              <w:right w:val="single" w:color="1A6B2E" w:sz="1"/>
            </w:tcBorders>
            <w:shd w:fill="EB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E"/>
                <w:sz w:val="18"/>
                <w:szCs w:val="18"/>
              </w:rPr>
              <w:t xml:space="preserve">E2</w:t>
            </w:r>
          </w:p>
        </w:tc>
        <w:tc>
          <w:tcPr>
            <w:tcW w:type="dxa" w:w="2400"/>
            <w:tcBorders>
              <w:top w:val="single" w:color="1A6B2E" w:sz="1"/>
              <w:left w:val="single" w:color="1A6B2E" w:sz="1"/>
              <w:bottom w:val="single" w:color="1A6B2E" w:sz="1"/>
              <w:right w:val="single" w:color="1A6B2E" w:sz="1"/>
            </w:tcBorders>
            <w:shd w:fill="EB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E"/>
                <w:sz w:val="18"/>
                <w:szCs w:val="18"/>
              </w:rPr>
              <w:t xml:space="preserve">Multi-Agent Ablation</w:t>
            </w:r>
          </w:p>
        </w:tc>
        <w:tc>
          <w:tcPr>
            <w:tcW w:type="dxa" w:w="920"/>
            <w:tcBorders>
              <w:top w:val="single" w:color="1A6B2E" w:sz="1"/>
              <w:left w:val="single" w:color="1A6B2E" w:sz="1"/>
              <w:bottom w:val="single" w:color="1A6B2E" w:sz="1"/>
              <w:right w:val="single" w:color="1A6B2E" w:sz="1"/>
            </w:tcBorders>
            <w:shd w:fill="EB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E"/>
                <w:sz w:val="18"/>
                <w:szCs w:val="18"/>
              </w:rPr>
              <w:t xml:space="preserve">189</w:t>
            </w:r>
          </w:p>
        </w:tc>
        <w:tc>
          <w:tcPr>
            <w:tcW w:type="dxa" w:w="920"/>
            <w:tcBorders>
              <w:top w:val="single" w:color="1A6B2E" w:sz="1"/>
              <w:left w:val="single" w:color="1A6B2E" w:sz="1"/>
              <w:bottom w:val="single" w:color="1A6B2E" w:sz="1"/>
              <w:right w:val="single" w:color="1A6B2E" w:sz="1"/>
            </w:tcBorders>
            <w:shd w:fill="EB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18"/>
                <w:szCs w:val="18"/>
              </w:rPr>
              <w:t xml:space="preserve">189</w:t>
            </w:r>
          </w:p>
        </w:tc>
        <w:tc>
          <w:tcPr>
            <w:tcW w:type="dxa" w:w="1040"/>
            <w:tcBorders>
              <w:top w:val="single" w:color="1A6B2E" w:sz="1"/>
              <w:left w:val="single" w:color="1A6B2E" w:sz="1"/>
              <w:bottom w:val="single" w:color="1A6B2E" w:sz="1"/>
              <w:right w:val="single" w:color="1A6B2E" w:sz="1"/>
            </w:tcBorders>
            <w:shd w:fill="EB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Borders>
              <w:top w:val="single" w:color="1A6B2E" w:sz="1"/>
              <w:left w:val="single" w:color="1A6B2E" w:sz="1"/>
              <w:bottom w:val="single" w:color="1A6B2E" w:sz="1"/>
              <w:right w:val="single" w:color="1A6B2E" w:sz="1"/>
            </w:tcBorders>
            <w:shd w:fill="EB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E"/>
                <w:sz w:val="18"/>
                <w:szCs w:val="18"/>
              </w:rPr>
              <w:t xml:space="preserve">No re-run — Haiku correct, finding valid. Doc update only.</w:t>
            </w:r>
          </w:p>
        </w:tc>
      </w:tr>
      <w:tr>
        <w:tc>
          <w:tcPr>
            <w:tcW w:type="dxa" w:w="48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E3</w:t>
            </w:r>
          </w:p>
        </w:tc>
        <w:tc>
          <w:tcPr>
            <w:tcW w:type="dxa" w:w="240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Novel vs Database</w:t>
            </w:r>
          </w:p>
        </w:tc>
        <w:tc>
          <w:tcPr>
            <w:tcW w:type="dxa" w:w="92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178</w:t>
            </w:r>
          </w:p>
        </w:tc>
        <w:tc>
          <w:tcPr>
            <w:tcW w:type="dxa" w:w="92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4000"/>
                <w:sz w:val="18"/>
                <w:szCs w:val="18"/>
              </w:rPr>
              <w:t xml:space="preserve">0</w:t>
            </w:r>
          </w:p>
        </w:tc>
        <w:tc>
          <w:tcPr>
            <w:tcW w:type="dxa" w:w="104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4000"/>
                <w:sz w:val="18"/>
                <w:szCs w:val="18"/>
              </w:rPr>
              <w:t xml:space="preserve">180</w:t>
            </w:r>
          </w:p>
        </w:tc>
        <w:tc>
          <w:tcPr>
            <w:tcW w:type="dxa" w:w="260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Full re-run — manifest validation fix (mandatory). Model unchanged.</w:t>
            </w:r>
          </w:p>
        </w:tc>
      </w:tr>
      <w:tr>
        <w:tc>
          <w:tcPr>
            <w:tcW w:type="dxa" w:w="48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E4</w:t>
            </w:r>
          </w:p>
        </w:tc>
        <w:tc>
          <w:tcPr>
            <w:tcW w:type="dxa" w:w="240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Difficulty Scaling</w:t>
            </w:r>
          </w:p>
        </w:tc>
        <w:tc>
          <w:tcPr>
            <w:tcW w:type="dxa" w:w="92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267</w:t>
            </w:r>
          </w:p>
        </w:tc>
        <w:tc>
          <w:tcPr>
            <w:tcW w:type="dxa" w:w="92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4000"/>
                <w:sz w:val="18"/>
                <w:szCs w:val="18"/>
              </w:rPr>
              <w:t xml:space="preserve">180</w:t>
            </w:r>
          </w:p>
        </w:tc>
        <w:tc>
          <w:tcPr>
            <w:tcW w:type="dxa" w:w="104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4000"/>
                <w:sz w:val="18"/>
                <w:szCs w:val="18"/>
              </w:rPr>
              <w:t xml:space="preserve">90</w:t>
            </w:r>
          </w:p>
        </w:tc>
        <w:tc>
          <w:tcPr>
            <w:tcW w:type="dxa" w:w="260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Llama 3.3 replaces 3.1 (90 new). Sonnet + Nova Pro + Haiku reused.</w:t>
            </w:r>
          </w:p>
        </w:tc>
      </w:tr>
      <w:tr>
        <w:tc>
          <w:tcPr>
            <w:tcW w:type="dxa" w:w="480"/>
            <w:tcBorders>
              <w:top w:val="single" w:color="1A6B2E" w:sz="1"/>
              <w:left w:val="single" w:color="1A6B2E" w:sz="1"/>
              <w:bottom w:val="single" w:color="1A6B2E" w:sz="1"/>
              <w:right w:val="single" w:color="1A6B2E" w:sz="1"/>
            </w:tcBorders>
            <w:shd w:fill="EB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E"/>
                <w:sz w:val="18"/>
                <w:szCs w:val="18"/>
              </w:rPr>
              <w:t xml:space="preserve">E5</w:t>
            </w:r>
          </w:p>
        </w:tc>
        <w:tc>
          <w:tcPr>
            <w:tcW w:type="dxa" w:w="2400"/>
            <w:tcBorders>
              <w:top w:val="single" w:color="1A6B2E" w:sz="1"/>
              <w:left w:val="single" w:color="1A6B2E" w:sz="1"/>
              <w:bottom w:val="single" w:color="1A6B2E" w:sz="1"/>
              <w:right w:val="single" w:color="1A6B2E" w:sz="1"/>
            </w:tcBorders>
            <w:shd w:fill="EB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E"/>
                <w:sz w:val="18"/>
                <w:szCs w:val="18"/>
              </w:rPr>
              <w:t xml:space="preserve">Debate Verification</w:t>
            </w:r>
          </w:p>
        </w:tc>
        <w:tc>
          <w:tcPr>
            <w:tcW w:type="dxa" w:w="920"/>
            <w:tcBorders>
              <w:top w:val="single" w:color="1A6B2E" w:sz="1"/>
              <w:left w:val="single" w:color="1A6B2E" w:sz="1"/>
              <w:bottom w:val="single" w:color="1A6B2E" w:sz="1"/>
              <w:right w:val="single" w:color="1A6B2E" w:sz="1"/>
            </w:tcBorders>
            <w:shd w:fill="EB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E"/>
                <w:sz w:val="18"/>
                <w:szCs w:val="18"/>
              </w:rPr>
              <w:t xml:space="preserve">116</w:t>
            </w:r>
          </w:p>
        </w:tc>
        <w:tc>
          <w:tcPr>
            <w:tcW w:type="dxa" w:w="920"/>
            <w:tcBorders>
              <w:top w:val="single" w:color="1A6B2E" w:sz="1"/>
              <w:left w:val="single" w:color="1A6B2E" w:sz="1"/>
              <w:bottom w:val="single" w:color="1A6B2E" w:sz="1"/>
              <w:right w:val="single" w:color="1A6B2E" w:sz="1"/>
            </w:tcBorders>
            <w:shd w:fill="EB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18"/>
                <w:szCs w:val="18"/>
              </w:rPr>
              <w:t xml:space="preserve">116</w:t>
            </w:r>
          </w:p>
        </w:tc>
        <w:tc>
          <w:tcPr>
            <w:tcW w:type="dxa" w:w="1040"/>
            <w:tcBorders>
              <w:top w:val="single" w:color="1A6B2E" w:sz="1"/>
              <w:left w:val="single" w:color="1A6B2E" w:sz="1"/>
              <w:bottom w:val="single" w:color="1A6B2E" w:sz="1"/>
              <w:right w:val="single" w:color="1A6B2E" w:sz="1"/>
            </w:tcBorders>
            <w:shd w:fill="EB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Borders>
              <w:top w:val="single" w:color="1A6B2E" w:sz="1"/>
              <w:left w:val="single" w:color="1A6B2E" w:sz="1"/>
              <w:bottom w:val="single" w:color="1A6B2E" w:sz="1"/>
              <w:right w:val="single" w:color="1A6B2E" w:sz="1"/>
            </w:tcBorders>
            <w:shd w:fill="EB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E"/>
                <w:sz w:val="18"/>
                <w:szCs w:val="18"/>
              </w:rPr>
              <w:t xml:space="preserve">No re-run — Haiku correct, finding valid. Doc update only.</w:t>
            </w:r>
          </w:p>
        </w:tc>
      </w:tr>
      <w:tr>
        <w:tc>
          <w:tcPr>
            <w:tcW w:type="dxa" w:w="48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E1-S</w:t>
            </w:r>
          </w:p>
        </w:tc>
        <w:tc>
          <w:tcPr>
            <w:tcW w:type="dxa" w:w="240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DeepSeek-R1 Supplementary</w:t>
            </w:r>
          </w:p>
        </w:tc>
        <w:tc>
          <w:tcPr>
            <w:tcW w:type="dxa" w:w="92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0</w:t>
            </w:r>
          </w:p>
        </w:tc>
        <w:tc>
          <w:tcPr>
            <w:tcW w:type="dxa" w:w="92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0</w:t>
            </w:r>
          </w:p>
        </w:tc>
        <w:tc>
          <w:tcPr>
            <w:tcW w:type="dxa" w:w="104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3A9E"/>
                <w:sz w:val="18"/>
                <w:szCs w:val="18"/>
              </w:rPr>
              <w:t xml:space="preserve">90</w:t>
            </w:r>
          </w:p>
        </w:tc>
        <w:tc>
          <w:tcPr>
            <w:tcW w:type="dxa" w:w="260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New. Blue-only, hard difficulty, 30 scenarios × 3 reps.</w:t>
            </w:r>
          </w:p>
        </w:tc>
      </w:tr>
      <w:tr>
        <w:tc>
          <w:tcPr>
            <w:tcW w:type="dxa" w:w="48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E1-S-Q</w:t>
            </w:r>
          </w:p>
        </w:tc>
        <w:tc>
          <w:tcPr>
            <w:tcW w:type="dxa" w:w="240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Qwen3-Coder Supplementary</w:t>
            </w:r>
          </w:p>
        </w:tc>
        <w:tc>
          <w:tcPr>
            <w:tcW w:type="dxa" w:w="92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0</w:t>
            </w:r>
          </w:p>
        </w:tc>
        <w:tc>
          <w:tcPr>
            <w:tcW w:type="dxa" w:w="92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0</w:t>
            </w:r>
          </w:p>
        </w:tc>
        <w:tc>
          <w:tcPr>
            <w:tcW w:type="dxa" w:w="104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3A9E"/>
                <w:sz w:val="18"/>
                <w:szCs w:val="18"/>
              </w:rPr>
              <w:t xml:space="preserve">90</w:t>
            </w:r>
          </w:p>
        </w:tc>
        <w:tc>
          <w:tcPr>
            <w:tcW w:type="dxa" w:w="260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New. Blue-only, hard difficulty, 30 scenarios × 3 reps.</w:t>
            </w:r>
          </w:p>
        </w:tc>
      </w:tr>
      <w:tr>
        <w:tc>
          <w:tcPr>
            <w:tcW w:type="dxa" w:w="48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2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1,107</w:t>
            </w:r>
          </w:p>
        </w:tc>
        <w:tc>
          <w:tcPr>
            <w:tcW w:type="dxa" w:w="92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665</w:t>
            </w:r>
          </w:p>
        </w:tc>
        <w:tc>
          <w:tcPr>
            <w:tcW w:type="dxa" w:w="104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630</w:t>
            </w:r>
          </w:p>
        </w:tc>
        <w:tc>
          <w:tcPr>
            <w:tcW w:type="dxa" w:w="26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~10–14 hours compute · ~$60–90 estimated cost</w:t>
            </w:r>
          </w:p>
        </w:tc>
      </w:tr>
    </w:tbl>
    <w:p>
      <w:pPr>
        <w:spacing w:before="80"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Orange = re-run required. Green = reuse original results + doc update only. Purple = new supplementary experiments. Cost estimate assumes blended Bedrock pricing; DeepSeek-R1 and Qwen3-Coder token costs are comparable to Haiku.</w:t>
      </w:r>
    </w:p>
    <w:p>
      <w:pPr>
        <w:spacing w:before="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Execution Order</w:t>
      </w:r>
    </w:p>
    <w:p>
      <w:pPr>
        <w:spacing w:before="0"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Run in this sequence. Each experiment produces output that can be spot-checked before committing to the next. Do not run all experiments in parallel — intermediate results should inform whether any config adjustment is needed.</w:t>
      </w: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Table 4. Recommended execution order with rationale.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680"/>
        <w:gridCol w:w="2000"/>
        <w:gridCol w:w="3040"/>
        <w:gridCol w:w="3200"/>
      </w:tblGrid>
      <w:tr>
        <w:tc>
          <w:tcPr>
            <w:tcW w:type="dxa" w:w="44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8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</w:t>
            </w:r>
          </w:p>
        </w:tc>
        <w:tc>
          <w:tcPr>
            <w:tcW w:type="dxa" w:w="2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runs</w:t>
            </w:r>
          </w:p>
        </w:tc>
        <w:tc>
          <w:tcPr>
            <w:tcW w:type="dxa" w:w="304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3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Gate before next step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8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E3</w:t>
            </w:r>
          </w:p>
        </w:tc>
        <w:tc>
          <w:tcPr>
            <w:tcW w:type="dxa" w:w="200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Novel vs database (180 games, Sonnet 3.5)</w:t>
            </w:r>
          </w:p>
        </w:tc>
        <w:tc>
          <w:tcPr>
            <w:tcW w:type="dxa" w:w="304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Highest priority — validation bug makes original results unpublishable. Run first to confirm whether the 86.8% / 96.9% recall numbers hold.</w:t>
            </w:r>
          </w:p>
        </w:tc>
        <w:tc>
          <w:tcPr>
            <w:tcW w:type="dxa" w:w="320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Spot-check 5 game outputs manually. Confirm manifest_accuracy &gt; 0.85 in novel condition before proceeding — if lower, novel vulnerability quality needs review.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8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E1</w:t>
            </w:r>
          </w:p>
        </w:tc>
        <w:tc>
          <w:tcPr>
            <w:tcW w:type="dxa" w:w="200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Nova Premier Blue-only (90 games, Nova Premier vs Sonnet Red)</w:t>
            </w:r>
          </w:p>
        </w:tc>
        <w:tc>
          <w:tcPr>
            <w:tcW w:type="dxa" w:w="304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Run the new condition first while E1 Sonnet/Nova Pro/Haiku games are being reused. Nova Premier is the most novel addition — want results before committing to Llama 3.3 re-run.</w:t>
            </w:r>
          </w:p>
        </w:tc>
        <w:tc>
          <w:tcPr>
            <w:tcW w:type="dxa" w:w="320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Check Nova Premier recall vs Sonnet recall from original E1. If Nova Premier &gt; Nova Pro, re-examine §4.1 framing before running Llama 3.3.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8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E1</w:t>
            </w:r>
          </w:p>
        </w:tc>
        <w:tc>
          <w:tcPr>
            <w:tcW w:type="dxa" w:w="200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Llama 3.3 replacement (90 games, Llama 3.3 symmetric)</w:t>
            </w:r>
          </w:p>
        </w:tc>
        <w:tc>
          <w:tcPr>
            <w:tcW w:type="dxa" w:w="304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Corrects the version error. Llama 3.3 is a significant improvement over 3.1 — expect higher recall, potentially altering tier ordering at medium difficulty.</w:t>
            </w:r>
          </w:p>
        </w:tc>
        <w:tc>
          <w:tcPr>
            <w:tcW w:type="dxa" w:w="320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Compare Llama 3.3 results against original Llama 3.1 results. If tier ordering changes (e.g., Llama 3.3 surpasses Nova Pro at any difficulty), update §4.1 framing accordingly.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8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E4</w:t>
            </w:r>
          </w:p>
        </w:tc>
        <w:tc>
          <w:tcPr>
            <w:tcW w:type="dxa" w:w="200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Llama 3.3 difficulty scaling (90 games)</w:t>
            </w:r>
          </w:p>
        </w:tc>
        <w:tc>
          <w:tcPr>
            <w:tcW w:type="dxa" w:w="304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Corrects the version error in E4. Run after E1 Llama 3.3 to reuse identical model config — reduces risk of settings mismatch.</w:t>
            </w:r>
          </w:p>
        </w:tc>
        <w:tc>
          <w:tcPr>
            <w:tcW w:type="dxa" w:w="3200"/>
            <w:tcBorders>
              <w:top w:val="single" w:color="C04000" w:sz="2"/>
              <w:left w:val="single" w:color="C04000" w:sz="2"/>
              <w:bottom w:val="single" w:color="C04000" w:sz="2"/>
              <w:right w:val="single" w:color="C04000" w:sz="2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000"/>
                <w:sz w:val="18"/>
                <w:szCs w:val="18"/>
              </w:rPr>
              <w:t xml:space="preserve">Confirm difficulty inversion holds for Llama 3.3 as it did for Llama 3.1. If inversion disappears for one model tier, re-examine density hypothesis.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8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E1-S</w:t>
            </w:r>
          </w:p>
        </w:tc>
        <w:tc>
          <w:tcPr>
            <w:tcW w:type="dxa" w:w="200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DeepSeek-R1 supplementary (90 games, hard only)</w:t>
            </w:r>
          </w:p>
        </w:tc>
        <w:tc>
          <w:tcPr>
            <w:tcW w:type="dxa" w:w="304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Run after primary E1 is complete — need Sonnet hard-difficulty baseline for the comparison. Verify &lt;think&gt; block stripping before committing full batch.</w:t>
            </w:r>
          </w:p>
        </w:tc>
        <w:tc>
          <w:tcPr>
            <w:tcW w:type="dxa" w:w="320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Manual review of 3 game outputs to confirm &lt;think&gt; stripping is working and Blue Team output format is parseable by judge pipeline.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8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E1-S-Q</w:t>
            </w:r>
          </w:p>
        </w:tc>
        <w:tc>
          <w:tcPr>
            <w:tcW w:type="dxa" w:w="200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Qwen3-Coder supplementary (90 games, hard only)</w:t>
            </w:r>
          </w:p>
        </w:tc>
        <w:tc>
          <w:tcPr>
            <w:tcW w:type="dxa" w:w="304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Parallel with E1-S if compute allows. Otherwise run sequentially. Both supplementary experiments feed the same subsidiary table.</w:t>
            </w:r>
          </w:p>
        </w:tc>
        <w:tc>
          <w:tcPr>
            <w:tcW w:type="dxa" w:w="3200"/>
            <w:tcBorders>
              <w:top w:val="single" w:color="6B3A9E" w:sz="1"/>
              <w:left w:val="single" w:color="6B3A9E" w:sz="1"/>
              <w:bottom w:val="single" w:color="6B3A9E" w:sz="1"/>
              <w:right w:val="single" w:color="6B3A9E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A9E"/>
                <w:sz w:val="18"/>
                <w:szCs w:val="18"/>
              </w:rPr>
              <w:t xml:space="preserve">Confirm Qwen3-Coder output format is structured JSON-compatible before full batch — code models sometimes produce markdown-wrapped output that requires parser adjustment.</w:t>
            </w:r>
          </w:p>
        </w:tc>
      </w:tr>
    </w:tbl>
    <w:p>
      <w:pPr>
        <w:spacing w:before="0" w:after="4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Pre-Run Checklist</w:t>
      </w:r>
    </w:p>
    <w:p>
      <w:pPr>
        <w:spacing w:before="0"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Complete every item before starting Step 1. A failed assumption discovered mid-run wastes compute and potentially requires re-running games with corrected settings.</w:t>
      </w:r>
    </w:p>
    <w:p>
      <w:pPr>
        <w:spacing w:before="0" w:after="1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Verify amazon.nova-premier-v1:0 is available in us-east-1 Bedrock Model Access (Bedrock console → Model access → Amazon models). Nova Premier may require a separate access request if not already enabled.</w:t>
      </w:r>
    </w:p>
    <w:p>
      <w:pPr>
        <w:spacing w:before="0" w:after="1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Verify us.meta.llama3-3-70b-instruct-v1:0 is available. Llama 3.3 access is separate from Llama 3.1 — check Model Access even if 3.1 was working.</w:t>
      </w:r>
    </w:p>
    <w:p>
      <w:pPr>
        <w:spacing w:before="0" w:after="1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Verify deepseek.r1-v1:0 is activated (Bedrock console → Model access → Third-party models). One-time activation per account/region, takes ~5 minutes.</w:t>
      </w:r>
    </w:p>
    <w:p>
      <w:pPr>
        <w:spacing w:before="0" w:after="1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Verify qwen.qwen3-coder-30b-a3b-v1:0 is activated. Same process as DeepSeek-R1.</w:t>
      </w:r>
    </w:p>
    <w:p>
      <w:pPr>
        <w:spacing w:before="0" w:after="1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Confirm manifest validation fix is applied and tested on a single E3 game before running all 180. Run E0 smoke test with novel vuln source and inspect manifest_accuracy in output JSON.</w:t>
      </w:r>
    </w:p>
    <w:p>
      <w:pPr>
        <w:spacing w:before="0" w:after="1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Confirm &lt;think&gt; block stripping is implemented in the runner before running E1-S. Test with a single DeepSeek-R1 game — raw output should contain &lt;think&gt;...&lt;/think&gt; prefix; confirm judge receives only post-&lt;/think&gt; content.</w:t>
      </w:r>
    </w:p>
    <w:p>
      <w:pPr>
        <w:spacing w:before="0" w:after="1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Set output_dir correctly for each experiment config — results from the re-run must not overwrite original results. Archive original results directory before starting.</w:t>
      </w:r>
    </w:p>
    <w:p>
      <w:pPr>
        <w:spacing w:before="0" w:after="1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Set delay_between_games: 5 for all DeepSeek-R1 and Qwen3-Coder runs. Standard 2-second delay is insufficient for third-party models under token-heavy loads.</w:t>
      </w:r>
    </w:p>
    <w:p>
      <w:pPr>
        <w:spacing w:before="0" w:after="1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Confirm repetition seed handling produces independent game instances — if seeds are fixed, verify that 3 repetitions of the same scenario produce meaningfully different Red Team outputs.</w:t>
      </w:r>
    </w:p>
    <w:p>
      <w:pPr>
        <w:spacing w:before="0" w:after="4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Methodology Section Updates Required</w:t>
      </w:r>
    </w:p>
    <w:p>
      <w:pPr>
        <w:spacing w:before="0"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Once all re-runs are complete, update the following sections of the methodology before submission. The changes are documentation of what actually ran — no analytical rewriting is needed unless a finding changes direction.</w:t>
      </w:r>
    </w:p>
    <w:p>
      <w:pPr>
        <w:spacing w:before="0" w:after="14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 §3.7 Model Catalog table: Replace with Table 2 from this document. Add Haiku as Efficient tier. Add Nova Premier as Frontier Blue-only comparator. Correct Llama 3.3 model ID. Add DeepSeek-R1 and Qwen3-Coder as purple-italic supplementary rows.</w:t>
      </w:r>
    </w:p>
    <w:p>
      <w:pPr>
        <w:spacing w:before="0" w:after="14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 §3.7.1 (new subsection): Add paragraph explaining E1-S and E1-S-Q supplementary design rationale — why reasoning and code-specialized tiers are evaluated Blue-only at hard difficulty only.</w:t>
      </w:r>
    </w:p>
    <w:p>
      <w:pPr>
        <w:spacing w:before="0" w:after="14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 §3.2 Experimental controls: Add one sentence noting that E2 and E5 use Claude 3.5 Haiku as the fixed model for both conditions — this is a deliberate cost-control decision that preserves within-experiment comparability.</w:t>
      </w:r>
    </w:p>
    <w:p>
      <w:pPr>
        <w:spacing w:before="0" w:after="14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 §4.1 Results table: Add Nova Premier column. Add Llama 3.3 rows (replacing 3.1 rows). Add supplementary subsidiary table for DeepSeek-R1 and Qwen3-Coder hard-difficulty results.</w:t>
      </w:r>
    </w:p>
    <w:p>
      <w:pPr>
        <w:spacing w:before="0" w:after="14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 §4.1.2 Nova Pro interpretation: Re-examine domain pretraining hypothesis after Nova Premier results are available. If Nova Premier (Frontier Amazon) outperforms Sonnet (Frontier Anthropic), the interpretation shifts from 'Strong-tier Nova Pro surprises Frontier Sonnet' to 'Amazon model family advantage at AWS-specific IaC tasks across both tiers.' That is a stronger and more precisely stated finding.</w:t>
      </w:r>
    </w:p>
    <w:p>
      <w:pPr>
        <w:spacing w:before="0" w:after="14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 §5.4 Future Work: Remove Nova Premier and Qwen3-Coder from future work — they will have run. Retain DeepSeek-R1 if E1-S is deferred. Add note about extending the benchmark to multi-cloud scenarios (Azure Terraform, GCP) as the next domain expansion.</w:t>
      </w:r>
    </w:p>
    <w:p>
      <w:pPr>
        <w:spacing w:before="0" w:after="3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2026-02-28T18:21:59.650Z</dcterms:created>
  <dcterms:modified xsi:type="dcterms:W3CDTF">2026-02-28T18:21:59.651Z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