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1215"/>
        <w:gridCol w:w="2115"/>
        <w:gridCol w:w="6030"/>
      </w:tblGrid>
      <w:tr w:rsidR="002E7A64" w:rsidRPr="002E7A64" w:rsidTr="002E7A64">
        <w:trPr>
          <w:tblCellSpacing w:w="0" w:type="dxa"/>
        </w:trPr>
        <w:tc>
          <w:tcPr>
            <w:tcW w:w="500" w:type="pct"/>
            <w:vAlign w:val="center"/>
            <w:hideMark/>
          </w:tcPr>
          <w:p w:rsidR="002E7A64" w:rsidRPr="002E7A64" w:rsidRDefault="00DE7EC5" w:rsidP="002E7A64">
            <w:pPr>
              <w:jc w:val="center"/>
            </w:pPr>
            <w:bookmarkStart w:id="0" w:name="_GoBack"/>
            <w:bookmarkEnd w:id="0"/>
            <w:r>
              <w:t xml:space="preserve">   </w:t>
            </w:r>
            <w:r w:rsidR="00C20CE7">
              <w:rPr>
                <w:noProof/>
              </w:rPr>
              <w:drawing>
                <wp:inline distT="0" distB="0" distL="0" distR="0">
                  <wp:extent cx="771525" cy="714375"/>
                  <wp:effectExtent l="0" t="0" r="0" b="0"/>
                  <wp:docPr id="3" name="Picture 3" descr="NASA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14375"/>
                          </a:xfrm>
                          <a:prstGeom prst="rect">
                            <a:avLst/>
                          </a:prstGeom>
                          <a:noFill/>
                          <a:ln>
                            <a:noFill/>
                          </a:ln>
                        </pic:spPr>
                      </pic:pic>
                    </a:graphicData>
                  </a:graphic>
                </wp:inline>
              </w:drawing>
            </w:r>
          </w:p>
        </w:tc>
        <w:tc>
          <w:tcPr>
            <w:tcW w:w="0" w:type="auto"/>
            <w:vAlign w:val="center"/>
            <w:hideMark/>
          </w:tcPr>
          <w:p w:rsidR="005D0BCF" w:rsidRPr="005D0BCF" w:rsidRDefault="005D0BCF" w:rsidP="005D0BCF">
            <w:pPr>
              <w:contextualSpacing/>
              <w:rPr>
                <w:b/>
                <w:bCs/>
                <w:lang w:bidi="en-US"/>
              </w:rPr>
            </w:pPr>
            <w:r w:rsidRPr="005D0BCF">
              <w:rPr>
                <w:b/>
                <w:bCs/>
                <w:lang w:bidi="en-US"/>
              </w:rPr>
              <w:t>NASA</w:t>
            </w:r>
          </w:p>
          <w:p w:rsidR="002E7A64" w:rsidRPr="002E7A64" w:rsidRDefault="002E7A64" w:rsidP="002E7A64">
            <w:r w:rsidRPr="002E7A64">
              <w:rPr>
                <w:b/>
                <w:bCs/>
              </w:rPr>
              <w:t>Procedural</w:t>
            </w:r>
            <w:r w:rsidRPr="002E7A64">
              <w:rPr>
                <w:b/>
                <w:bCs/>
              </w:rPr>
              <w:br/>
              <w:t>Requirements</w:t>
            </w:r>
            <w:r w:rsidRPr="002E7A64">
              <w:t xml:space="preserve"> </w:t>
            </w:r>
          </w:p>
        </w:tc>
        <w:tc>
          <w:tcPr>
            <w:tcW w:w="0" w:type="auto"/>
            <w:vAlign w:val="center"/>
            <w:hideMark/>
          </w:tcPr>
          <w:p w:rsidR="00B22A95" w:rsidRDefault="00841F87" w:rsidP="00841F87">
            <w:pPr>
              <w:tabs>
                <w:tab w:val="right" w:pos="5334"/>
              </w:tabs>
              <w:jc w:val="center"/>
            </w:pPr>
            <w:r>
              <w:rPr>
                <w:b/>
                <w:bCs/>
              </w:rPr>
              <w:t xml:space="preserve">                                       </w:t>
            </w:r>
            <w:r w:rsidR="00F71ABE">
              <w:rPr>
                <w:b/>
                <w:bCs/>
              </w:rPr>
              <w:t xml:space="preserve">      </w:t>
            </w:r>
            <w:r w:rsidR="002E7A64" w:rsidRPr="002E7A64">
              <w:rPr>
                <w:b/>
                <w:bCs/>
              </w:rPr>
              <w:t xml:space="preserve">NPR </w:t>
            </w:r>
            <w:r w:rsidR="005D0BCF">
              <w:rPr>
                <w:b/>
                <w:bCs/>
              </w:rPr>
              <w:t>8600</w:t>
            </w:r>
            <w:r w:rsidR="002E7A64">
              <w:rPr>
                <w:b/>
                <w:bCs/>
              </w:rPr>
              <w:t>.</w:t>
            </w:r>
            <w:r w:rsidR="005D0BCF">
              <w:rPr>
                <w:b/>
                <w:bCs/>
              </w:rPr>
              <w:t>2</w:t>
            </w:r>
            <w:r>
              <w:t xml:space="preserve">          </w:t>
            </w:r>
          </w:p>
          <w:p w:rsidR="002E7A64" w:rsidRPr="002E7A64" w:rsidRDefault="00B22A95" w:rsidP="00841F87">
            <w:pPr>
              <w:tabs>
                <w:tab w:val="right" w:pos="5334"/>
              </w:tabs>
              <w:jc w:val="center"/>
            </w:pPr>
            <w:r>
              <w:t xml:space="preserve">      </w:t>
            </w:r>
            <w:r w:rsidR="002E7A64" w:rsidRPr="002E7A64">
              <w:t xml:space="preserve">Effective Date:  </w:t>
            </w:r>
            <w:r w:rsidR="005D0BCF">
              <w:t>December 01</w:t>
            </w:r>
            <w:r w:rsidR="00841F87">
              <w:t>,</w:t>
            </w:r>
            <w:r w:rsidR="00F71ABE">
              <w:t xml:space="preserve"> </w:t>
            </w:r>
            <w:r w:rsidR="00841F87">
              <w:t>201</w:t>
            </w:r>
            <w:r w:rsidR="005D0BCF">
              <w:t>7</w:t>
            </w:r>
            <w:r w:rsidR="002E7A64" w:rsidRPr="002E7A64">
              <w:br/>
            </w:r>
            <w:r w:rsidR="00841F87">
              <w:t xml:space="preserve">        </w:t>
            </w:r>
            <w:r w:rsidR="002E7A64" w:rsidRPr="002E7A64">
              <w:t xml:space="preserve">Expiration Date:  </w:t>
            </w:r>
            <w:r w:rsidR="000E047F">
              <w:t>November</w:t>
            </w:r>
            <w:r w:rsidR="00841F87">
              <w:t xml:space="preserve"> </w:t>
            </w:r>
            <w:r w:rsidR="005D0BCF">
              <w:t>30</w:t>
            </w:r>
            <w:r w:rsidR="00841F87">
              <w:t>, 20</w:t>
            </w:r>
            <w:r w:rsidR="000E047F">
              <w:t>2</w:t>
            </w:r>
            <w:r w:rsidR="005D0BCF">
              <w:t>2</w:t>
            </w:r>
          </w:p>
          <w:p w:rsidR="002E7A64" w:rsidRPr="002E7A64" w:rsidRDefault="002E7A64" w:rsidP="002E7A64">
            <w:pPr>
              <w:jc w:val="center"/>
            </w:pPr>
          </w:p>
        </w:tc>
      </w:tr>
      <w:tr w:rsidR="00841F87" w:rsidRPr="002E7A64" w:rsidTr="002E7A64">
        <w:trPr>
          <w:tblCellSpacing w:w="0" w:type="dxa"/>
        </w:trPr>
        <w:tc>
          <w:tcPr>
            <w:tcW w:w="500" w:type="pct"/>
            <w:vAlign w:val="center"/>
          </w:tcPr>
          <w:p w:rsidR="00841F87" w:rsidRDefault="00841F87" w:rsidP="002E7A64">
            <w:pPr>
              <w:jc w:val="center"/>
              <w:rPr>
                <w:noProof/>
              </w:rPr>
            </w:pPr>
          </w:p>
        </w:tc>
        <w:tc>
          <w:tcPr>
            <w:tcW w:w="0" w:type="auto"/>
            <w:vAlign w:val="center"/>
          </w:tcPr>
          <w:p w:rsidR="00841F87" w:rsidRPr="002E7A64" w:rsidRDefault="00841F87" w:rsidP="002E7A64">
            <w:pPr>
              <w:rPr>
                <w:b/>
                <w:bCs/>
              </w:rPr>
            </w:pPr>
          </w:p>
        </w:tc>
        <w:tc>
          <w:tcPr>
            <w:tcW w:w="0" w:type="auto"/>
            <w:vAlign w:val="center"/>
          </w:tcPr>
          <w:p w:rsidR="00841F87" w:rsidRPr="002E7A64" w:rsidRDefault="00841F87" w:rsidP="00841F87">
            <w:pPr>
              <w:tabs>
                <w:tab w:val="right" w:pos="5334"/>
              </w:tabs>
              <w:jc w:val="center"/>
              <w:rPr>
                <w:b/>
                <w:bCs/>
              </w:rPr>
            </w:pPr>
          </w:p>
        </w:tc>
      </w:tr>
    </w:tbl>
    <w:p w:rsidR="002E7A64" w:rsidRPr="002E7A64" w:rsidRDefault="00192E3B" w:rsidP="002E7A64">
      <w:pPr>
        <w:jc w:val="center"/>
      </w:pPr>
      <w:r>
        <w:pict w14:anchorId="4903DD62">
          <v:rect id="_x0000_i1025" style="width:0;height:.75pt" o:hrstd="t" o:hrnoshade="t" o:hr="t" fillcolor="#aca899" stroked="f"/>
        </w:pict>
      </w:r>
    </w:p>
    <w:p w:rsidR="00841F87" w:rsidRDefault="00841F87" w:rsidP="002E7A64">
      <w:pPr>
        <w:spacing w:before="100" w:beforeAutospacing="1" w:after="100" w:afterAutospacing="1"/>
        <w:outlineLvl w:val="1"/>
        <w:rPr>
          <w:b/>
          <w:bCs/>
        </w:rPr>
      </w:pPr>
      <w:bookmarkStart w:id="1" w:name="_Toc336767512"/>
      <w:bookmarkStart w:id="2" w:name="_Toc336767632"/>
    </w:p>
    <w:p w:rsidR="00B144FE" w:rsidRDefault="00B144FE" w:rsidP="002E7A64">
      <w:pPr>
        <w:spacing w:before="100" w:beforeAutospacing="1" w:after="100" w:afterAutospacing="1"/>
        <w:outlineLvl w:val="1"/>
        <w:rPr>
          <w:b/>
          <w:bCs/>
        </w:rPr>
      </w:pPr>
    </w:p>
    <w:bookmarkEnd w:id="1"/>
    <w:bookmarkEnd w:id="2"/>
    <w:p w:rsidR="00363186" w:rsidRPr="00363186" w:rsidRDefault="00306633" w:rsidP="00363186">
      <w:pPr>
        <w:autoSpaceDE w:val="0"/>
        <w:autoSpaceDN w:val="0"/>
        <w:adjustRightInd w:val="0"/>
        <w:spacing w:before="240" w:line="360" w:lineRule="auto"/>
        <w:ind w:left="1166" w:hanging="1166"/>
        <w:rPr>
          <w:b/>
          <w:bCs/>
          <w:sz w:val="32"/>
          <w:szCs w:val="32"/>
          <w:lang w:bidi="en-US"/>
        </w:rPr>
      </w:pPr>
      <w:r w:rsidRPr="00306633">
        <w:rPr>
          <w:b/>
          <w:bCs/>
          <w:sz w:val="32"/>
          <w:szCs w:val="32"/>
        </w:rPr>
        <w:t xml:space="preserve">Subject: NASA </w:t>
      </w:r>
      <w:r w:rsidR="005D0BCF">
        <w:rPr>
          <w:b/>
          <w:bCs/>
          <w:sz w:val="32"/>
          <w:szCs w:val="32"/>
        </w:rPr>
        <w:t xml:space="preserve">Capability Portfolio </w:t>
      </w:r>
      <w:r w:rsidR="00363186" w:rsidRPr="00363186">
        <w:rPr>
          <w:b/>
          <w:bCs/>
          <w:sz w:val="32"/>
          <w:szCs w:val="32"/>
          <w:lang w:bidi="en-US"/>
        </w:rPr>
        <w:t>Management Requirements</w:t>
      </w:r>
    </w:p>
    <w:p w:rsidR="00306633" w:rsidRDefault="00306633" w:rsidP="00306633">
      <w:pPr>
        <w:spacing w:before="240"/>
        <w:outlineLvl w:val="2"/>
        <w:rPr>
          <w:b/>
          <w:bCs/>
          <w:sz w:val="28"/>
          <w:szCs w:val="28"/>
        </w:rPr>
      </w:pPr>
      <w:r w:rsidRPr="00306633">
        <w:rPr>
          <w:b/>
          <w:bCs/>
          <w:sz w:val="28"/>
          <w:szCs w:val="28"/>
        </w:rPr>
        <w:t xml:space="preserve">Responsible Office: Office of </w:t>
      </w:r>
      <w:r w:rsidR="005D0BCF">
        <w:rPr>
          <w:b/>
          <w:bCs/>
          <w:sz w:val="28"/>
          <w:szCs w:val="28"/>
        </w:rPr>
        <w:t>Strategic Infrastructure</w:t>
      </w:r>
    </w:p>
    <w:p w:rsidR="00306633" w:rsidRPr="00306633" w:rsidRDefault="00306633" w:rsidP="00306633">
      <w:pPr>
        <w:spacing w:before="240"/>
        <w:outlineLvl w:val="2"/>
        <w:rPr>
          <w:b/>
          <w:bCs/>
          <w:sz w:val="28"/>
          <w:szCs w:val="28"/>
        </w:rPr>
      </w:pPr>
    </w:p>
    <w:p w:rsidR="00306633" w:rsidRDefault="00306633" w:rsidP="00306633">
      <w:pPr>
        <w:spacing w:before="240"/>
        <w:jc w:val="center"/>
        <w:outlineLvl w:val="2"/>
        <w:rPr>
          <w:rFonts w:ascii="Arial" w:hAnsi="Arial" w:cs="Arial"/>
          <w:b/>
          <w:bCs/>
          <w:color w:val="0000EF"/>
          <w:sz w:val="21"/>
          <w:szCs w:val="21"/>
        </w:rPr>
      </w:pPr>
      <w:r>
        <w:rPr>
          <w:rFonts w:ascii="Arial" w:hAnsi="Arial" w:cs="Arial"/>
          <w:b/>
          <w:bCs/>
          <w:color w:val="0000EF"/>
          <w:sz w:val="21"/>
          <w:szCs w:val="21"/>
        </w:rPr>
        <w:t xml:space="preserve">COMPLIANCE </w:t>
      </w:r>
      <w:r w:rsidR="00D30A84">
        <w:rPr>
          <w:rFonts w:ascii="Arial" w:hAnsi="Arial" w:cs="Arial"/>
          <w:b/>
          <w:bCs/>
          <w:color w:val="0000EF"/>
          <w:sz w:val="21"/>
          <w:szCs w:val="21"/>
        </w:rPr>
        <w:t xml:space="preserve">WITH REQUIREMENTS </w:t>
      </w:r>
      <w:r>
        <w:rPr>
          <w:rFonts w:ascii="Arial" w:hAnsi="Arial" w:cs="Arial"/>
          <w:b/>
          <w:bCs/>
          <w:color w:val="0000EF"/>
          <w:sz w:val="21"/>
          <w:szCs w:val="21"/>
        </w:rPr>
        <w:t>IS MANDATORY</w:t>
      </w:r>
    </w:p>
    <w:p w:rsidR="00306633" w:rsidRDefault="00306633" w:rsidP="00306633">
      <w:pPr>
        <w:spacing w:before="240"/>
        <w:jc w:val="center"/>
        <w:outlineLvl w:val="2"/>
        <w:rPr>
          <w:rFonts w:ascii="Arial" w:hAnsi="Arial" w:cs="Arial"/>
          <w:b/>
          <w:bCs/>
          <w:color w:val="0000EF"/>
          <w:sz w:val="21"/>
          <w:szCs w:val="21"/>
        </w:rPr>
      </w:pPr>
    </w:p>
    <w:p w:rsidR="00306633" w:rsidRDefault="00306633" w:rsidP="00306633">
      <w:pPr>
        <w:spacing w:before="240"/>
        <w:jc w:val="center"/>
        <w:outlineLvl w:val="2"/>
        <w:rPr>
          <w:rFonts w:ascii="Arial" w:hAnsi="Arial" w:cs="Arial"/>
          <w:b/>
          <w:bCs/>
          <w:color w:val="0000EF"/>
          <w:sz w:val="21"/>
          <w:szCs w:val="21"/>
        </w:rPr>
      </w:pPr>
    </w:p>
    <w:p w:rsidR="005D0BCF" w:rsidRDefault="005D0BCF" w:rsidP="00306633">
      <w:pPr>
        <w:spacing w:before="240"/>
        <w:jc w:val="center"/>
        <w:outlineLvl w:val="2"/>
        <w:rPr>
          <w:rFonts w:ascii="Arial" w:hAnsi="Arial" w:cs="Arial"/>
          <w:b/>
          <w:bCs/>
          <w:color w:val="0000EF"/>
          <w:sz w:val="21"/>
          <w:szCs w:val="21"/>
        </w:rPr>
      </w:pPr>
    </w:p>
    <w:p w:rsidR="005D0BCF" w:rsidRDefault="005D0BCF" w:rsidP="00306633">
      <w:pPr>
        <w:spacing w:before="240"/>
        <w:jc w:val="center"/>
        <w:outlineLvl w:val="2"/>
        <w:rPr>
          <w:rFonts w:ascii="Arial" w:hAnsi="Arial" w:cs="Arial"/>
          <w:b/>
          <w:bCs/>
          <w:color w:val="0000EF"/>
          <w:sz w:val="21"/>
          <w:szCs w:val="21"/>
        </w:rPr>
      </w:pPr>
    </w:p>
    <w:p w:rsidR="005D0BCF" w:rsidRDefault="005D0BCF" w:rsidP="00306633">
      <w:pPr>
        <w:spacing w:before="240"/>
        <w:jc w:val="center"/>
        <w:outlineLvl w:val="2"/>
        <w:rPr>
          <w:rFonts w:ascii="Arial" w:hAnsi="Arial" w:cs="Arial"/>
          <w:b/>
          <w:bCs/>
          <w:color w:val="0000EF"/>
          <w:sz w:val="21"/>
          <w:szCs w:val="21"/>
        </w:rPr>
      </w:pPr>
    </w:p>
    <w:p w:rsidR="00306633" w:rsidRDefault="00306633" w:rsidP="00306633">
      <w:pPr>
        <w:spacing w:before="240"/>
        <w:jc w:val="center"/>
        <w:outlineLvl w:val="2"/>
        <w:rPr>
          <w:rFonts w:ascii="Arial" w:hAnsi="Arial" w:cs="Arial"/>
          <w:b/>
          <w:bCs/>
          <w:color w:val="0000EF"/>
          <w:sz w:val="21"/>
          <w:szCs w:val="21"/>
        </w:rPr>
      </w:pPr>
    </w:p>
    <w:p w:rsidR="00306633" w:rsidRDefault="00306633" w:rsidP="00306633">
      <w:pPr>
        <w:spacing w:before="240"/>
        <w:jc w:val="center"/>
        <w:outlineLvl w:val="2"/>
        <w:rPr>
          <w:rFonts w:ascii="Arial" w:hAnsi="Arial" w:cs="Arial"/>
          <w:b/>
          <w:bCs/>
          <w:color w:val="0000EF"/>
          <w:sz w:val="21"/>
          <w:szCs w:val="21"/>
        </w:rPr>
      </w:pPr>
    </w:p>
    <w:p w:rsidR="00306633" w:rsidRDefault="00306633" w:rsidP="00306633">
      <w:pPr>
        <w:autoSpaceDE w:val="0"/>
        <w:autoSpaceDN w:val="0"/>
        <w:adjustRightInd w:val="0"/>
        <w:rPr>
          <w:rFonts w:ascii="Arial" w:hAnsi="Arial" w:cs="Arial"/>
          <w:b/>
          <w:bCs/>
        </w:rPr>
      </w:pPr>
      <w:r w:rsidRPr="00306633">
        <w:rPr>
          <w:rFonts w:ascii="Arial" w:hAnsi="Arial" w:cs="Arial"/>
          <w:b/>
          <w:bCs/>
          <w:u w:val="single"/>
        </w:rPr>
        <w:t>DISTRIBUTION</w:t>
      </w:r>
      <w:r>
        <w:rPr>
          <w:rFonts w:ascii="Arial" w:hAnsi="Arial" w:cs="Arial"/>
          <w:b/>
          <w:bCs/>
        </w:rPr>
        <w:t>:</w:t>
      </w:r>
    </w:p>
    <w:p w:rsidR="00306633" w:rsidRDefault="00306633" w:rsidP="00306633">
      <w:pPr>
        <w:outlineLvl w:val="2"/>
        <w:rPr>
          <w:rFonts w:ascii="Arial" w:hAnsi="Arial" w:cs="Arial"/>
          <w:b/>
          <w:bCs/>
        </w:rPr>
      </w:pPr>
      <w:r>
        <w:rPr>
          <w:rFonts w:ascii="Arial" w:hAnsi="Arial" w:cs="Arial"/>
          <w:b/>
          <w:bCs/>
        </w:rPr>
        <w:t>NODIS</w:t>
      </w:r>
    </w:p>
    <w:p w:rsidR="00306633" w:rsidRDefault="00192E3B" w:rsidP="004D739E">
      <w:pPr>
        <w:autoSpaceDE w:val="0"/>
        <w:autoSpaceDN w:val="0"/>
        <w:adjustRightInd w:val="0"/>
        <w:jc w:val="center"/>
      </w:pPr>
      <w:r>
        <w:pict w14:anchorId="6A8C2972">
          <v:rect id="_x0000_i1026" style="width:0;height:.75pt" o:hrstd="t" o:hrnoshade="t" o:hr="t" fillcolor="#aca899" stroked="f"/>
        </w:pict>
      </w:r>
    </w:p>
    <w:p w:rsidR="00306633" w:rsidRDefault="00306633" w:rsidP="00677162">
      <w:pPr>
        <w:autoSpaceDE w:val="0"/>
        <w:autoSpaceDN w:val="0"/>
        <w:adjustRightInd w:val="0"/>
        <w:spacing w:after="0"/>
        <w:jc w:val="center"/>
        <w:rPr>
          <w:rFonts w:ascii="Arial" w:hAnsi="Arial" w:cs="Arial"/>
          <w:b/>
          <w:bCs/>
          <w:color w:val="000000"/>
          <w:sz w:val="21"/>
          <w:szCs w:val="21"/>
        </w:rPr>
      </w:pPr>
      <w:r>
        <w:rPr>
          <w:rFonts w:ascii="Arial" w:hAnsi="Arial" w:cs="Arial"/>
          <w:b/>
          <w:bCs/>
          <w:color w:val="000000"/>
          <w:sz w:val="21"/>
          <w:szCs w:val="21"/>
        </w:rPr>
        <w:t>This Document Is Uncontrolled When Printed.</w:t>
      </w:r>
    </w:p>
    <w:p w:rsidR="00306633" w:rsidRDefault="00306633" w:rsidP="00677162">
      <w:pPr>
        <w:autoSpaceDE w:val="0"/>
        <w:autoSpaceDN w:val="0"/>
        <w:adjustRightInd w:val="0"/>
        <w:spacing w:after="0"/>
        <w:jc w:val="center"/>
        <w:rPr>
          <w:rFonts w:ascii="Arial" w:hAnsi="Arial" w:cs="Arial"/>
          <w:color w:val="000000"/>
          <w:sz w:val="21"/>
          <w:szCs w:val="21"/>
        </w:rPr>
      </w:pPr>
      <w:r>
        <w:rPr>
          <w:rFonts w:ascii="Arial" w:hAnsi="Arial" w:cs="Arial"/>
          <w:color w:val="000000"/>
          <w:sz w:val="21"/>
          <w:szCs w:val="21"/>
        </w:rPr>
        <w:t>Check the NASA Online Directives Information System (NODIS) Library</w:t>
      </w:r>
    </w:p>
    <w:p w:rsidR="00306633" w:rsidRDefault="00306633" w:rsidP="00677162">
      <w:pPr>
        <w:spacing w:after="0"/>
        <w:jc w:val="center"/>
        <w:outlineLvl w:val="2"/>
        <w:rPr>
          <w:rFonts w:ascii="Arial" w:hAnsi="Arial" w:cs="Arial"/>
          <w:color w:val="0000FF"/>
          <w:sz w:val="21"/>
          <w:szCs w:val="21"/>
        </w:rPr>
      </w:pPr>
      <w:r>
        <w:rPr>
          <w:rFonts w:ascii="Arial" w:hAnsi="Arial" w:cs="Arial"/>
          <w:color w:val="000000"/>
          <w:sz w:val="21"/>
          <w:szCs w:val="21"/>
        </w:rPr>
        <w:t xml:space="preserve">to Verify that this is the correct version before use: </w:t>
      </w:r>
      <w:hyperlink r:id="rId11" w:history="1">
        <w:r w:rsidRPr="00F71188">
          <w:rPr>
            <w:rStyle w:val="Hyperlink"/>
            <w:rFonts w:ascii="Arial" w:hAnsi="Arial" w:cs="Arial"/>
            <w:sz w:val="21"/>
            <w:szCs w:val="21"/>
          </w:rPr>
          <w:t>http://nodis3.gsfc.nasa.gov</w:t>
        </w:r>
      </w:hyperlink>
    </w:p>
    <w:p w:rsidR="004D739E" w:rsidRDefault="00192E3B" w:rsidP="004D739E">
      <w:pPr>
        <w:jc w:val="center"/>
        <w:outlineLvl w:val="2"/>
        <w:rPr>
          <w:rFonts w:ascii="Arial" w:hAnsi="Arial" w:cs="Arial"/>
          <w:color w:val="0000FF"/>
          <w:sz w:val="21"/>
          <w:szCs w:val="21"/>
        </w:rPr>
      </w:pPr>
      <w:r>
        <w:pict w14:anchorId="38190131">
          <v:rect id="_x0000_i1027" style="width:0;height:.75pt" o:hrstd="t" o:hrnoshade="t" o:hr="t" fillcolor="#aca899" stroked="f"/>
        </w:pict>
      </w:r>
    </w:p>
    <w:p w:rsidR="004D739E" w:rsidRDefault="004D739E" w:rsidP="00677162">
      <w:pPr>
        <w:rPr>
          <w:b/>
          <w:bCs/>
          <w:caps/>
        </w:rPr>
      </w:pPr>
      <w:r>
        <w:rPr>
          <w:rFonts w:ascii="Arial" w:hAnsi="Arial" w:cs="Arial"/>
          <w:b/>
          <w:bCs/>
        </w:rPr>
        <w:br w:type="page"/>
      </w:r>
    </w:p>
    <w:sdt>
      <w:sdtPr>
        <w:rPr>
          <w:rFonts w:ascii="Times New Roman" w:eastAsia="Times New Roman" w:hAnsi="Times New Roman" w:cs="Times New Roman"/>
          <w:color w:val="auto"/>
          <w:sz w:val="24"/>
          <w:szCs w:val="24"/>
        </w:rPr>
        <w:id w:val="1435014906"/>
        <w:docPartObj>
          <w:docPartGallery w:val="Table of Contents"/>
          <w:docPartUnique/>
        </w:docPartObj>
      </w:sdtPr>
      <w:sdtEndPr>
        <w:rPr>
          <w:b/>
          <w:bCs/>
          <w:noProof/>
        </w:rPr>
      </w:sdtEndPr>
      <w:sdtContent>
        <w:p w:rsidR="00087457" w:rsidRPr="00941318" w:rsidRDefault="00087457">
          <w:pPr>
            <w:pStyle w:val="TOCHeading"/>
            <w:rPr>
              <w:sz w:val="24"/>
            </w:rPr>
          </w:pPr>
          <w:r w:rsidRPr="00677162">
            <w:rPr>
              <w:color w:val="auto"/>
              <w:sz w:val="28"/>
              <w:szCs w:val="28"/>
            </w:rPr>
            <w:t>Table of Contents</w:t>
          </w:r>
        </w:p>
        <w:p w:rsidR="001E6802" w:rsidRDefault="000A75AB">
          <w:pPr>
            <w:pStyle w:val="TOC1"/>
            <w:rPr>
              <w:rFonts w:asciiTheme="minorHAnsi" w:eastAsiaTheme="minorEastAsia" w:hAnsiTheme="minorHAnsi" w:cstheme="minorBidi"/>
              <w:noProof/>
              <w:sz w:val="22"/>
              <w:szCs w:val="22"/>
            </w:rPr>
          </w:pPr>
          <w:r>
            <w:fldChar w:fldCharType="begin"/>
          </w:r>
          <w:r w:rsidR="00087457">
            <w:instrText xml:space="preserve"> TOC \o "1-1" \h \z \t "Heading 2,2,Heading 2 - Other,2" </w:instrText>
          </w:r>
          <w:r>
            <w:fldChar w:fldCharType="separate"/>
          </w:r>
          <w:hyperlink w:anchor="_Toc486354135" w:history="1">
            <w:r w:rsidR="001E6802" w:rsidRPr="00714E92">
              <w:rPr>
                <w:rStyle w:val="Hyperlink"/>
                <w:noProof/>
              </w:rPr>
              <w:t>PREFACE</w:t>
            </w:r>
            <w:r w:rsidR="001E6802">
              <w:rPr>
                <w:noProof/>
                <w:webHidden/>
              </w:rPr>
              <w:tab/>
            </w:r>
            <w:r w:rsidR="00677162" w:rsidRPr="00677162">
              <w:rPr>
                <w:noProof/>
                <w:webHidden/>
              </w:rPr>
              <w:tab/>
            </w:r>
            <w:r>
              <w:rPr>
                <w:noProof/>
                <w:webHidden/>
              </w:rPr>
              <w:fldChar w:fldCharType="begin"/>
            </w:r>
            <w:r w:rsidR="001E6802">
              <w:rPr>
                <w:noProof/>
                <w:webHidden/>
              </w:rPr>
              <w:instrText xml:space="preserve"> PAGEREF _Toc486354135 \h </w:instrText>
            </w:r>
            <w:r>
              <w:rPr>
                <w:noProof/>
                <w:webHidden/>
              </w:rPr>
            </w:r>
            <w:r>
              <w:rPr>
                <w:noProof/>
                <w:webHidden/>
              </w:rPr>
              <w:fldChar w:fldCharType="separate"/>
            </w:r>
            <w:r w:rsidR="00677162">
              <w:rPr>
                <w:noProof/>
                <w:webHidden/>
              </w:rPr>
              <w:t>1</w:t>
            </w:r>
            <w:r>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36" w:history="1">
            <w:r w:rsidR="001E6802" w:rsidRPr="00714E92">
              <w:rPr>
                <w:rStyle w:val="Hyperlink"/>
                <w:noProof/>
              </w:rPr>
              <w:t>Chapter 1. Introduction</w:t>
            </w:r>
            <w:r w:rsidR="001E6802">
              <w:rPr>
                <w:noProof/>
                <w:webHidden/>
              </w:rPr>
              <w:tab/>
            </w:r>
            <w:r w:rsidR="000A75AB">
              <w:rPr>
                <w:noProof/>
                <w:webHidden/>
              </w:rPr>
              <w:fldChar w:fldCharType="begin"/>
            </w:r>
            <w:r w:rsidR="001E6802">
              <w:rPr>
                <w:noProof/>
                <w:webHidden/>
              </w:rPr>
              <w:instrText xml:space="preserve"> PAGEREF _Toc486354136 \h </w:instrText>
            </w:r>
            <w:r w:rsidR="000A75AB">
              <w:rPr>
                <w:noProof/>
                <w:webHidden/>
              </w:rPr>
            </w:r>
            <w:r w:rsidR="000A75AB">
              <w:rPr>
                <w:noProof/>
                <w:webHidden/>
              </w:rPr>
              <w:fldChar w:fldCharType="separate"/>
            </w:r>
            <w:r w:rsidR="00677162">
              <w:rPr>
                <w:noProof/>
                <w:webHidden/>
              </w:rPr>
              <w:t>3</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37" w:history="1">
            <w:r w:rsidR="001E6802" w:rsidRPr="00714E92">
              <w:rPr>
                <w:rStyle w:val="Hyperlink"/>
                <w:noProof/>
              </w:rPr>
              <w:t>1.1</w:t>
            </w:r>
            <w:r w:rsidR="001E6802">
              <w:rPr>
                <w:rFonts w:asciiTheme="minorHAnsi" w:eastAsiaTheme="minorEastAsia" w:hAnsiTheme="minorHAnsi" w:cstheme="minorBidi"/>
                <w:noProof/>
                <w:sz w:val="22"/>
                <w:szCs w:val="22"/>
              </w:rPr>
              <w:tab/>
            </w:r>
            <w:r w:rsidR="001E6802" w:rsidRPr="00714E92">
              <w:rPr>
                <w:rStyle w:val="Hyperlink"/>
                <w:noProof/>
              </w:rPr>
              <w:t>Background</w:t>
            </w:r>
            <w:r w:rsidR="001E6802">
              <w:rPr>
                <w:noProof/>
                <w:webHidden/>
              </w:rPr>
              <w:tab/>
            </w:r>
            <w:r w:rsidR="000A75AB">
              <w:rPr>
                <w:noProof/>
                <w:webHidden/>
              </w:rPr>
              <w:fldChar w:fldCharType="begin"/>
            </w:r>
            <w:r w:rsidR="001E6802">
              <w:rPr>
                <w:noProof/>
                <w:webHidden/>
              </w:rPr>
              <w:instrText xml:space="preserve"> PAGEREF _Toc486354137 \h </w:instrText>
            </w:r>
            <w:r w:rsidR="000A75AB">
              <w:rPr>
                <w:noProof/>
                <w:webHidden/>
              </w:rPr>
            </w:r>
            <w:r w:rsidR="000A75AB">
              <w:rPr>
                <w:noProof/>
                <w:webHidden/>
              </w:rPr>
              <w:fldChar w:fldCharType="separate"/>
            </w:r>
            <w:r w:rsidR="00677162">
              <w:rPr>
                <w:noProof/>
                <w:webHidden/>
              </w:rPr>
              <w:t>3</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38" w:history="1">
            <w:r w:rsidR="001E6802" w:rsidRPr="00714E92">
              <w:rPr>
                <w:rStyle w:val="Hyperlink"/>
                <w:noProof/>
              </w:rPr>
              <w:t>1.2</w:t>
            </w:r>
            <w:r w:rsidR="001E6802">
              <w:rPr>
                <w:rFonts w:asciiTheme="minorHAnsi" w:eastAsiaTheme="minorEastAsia" w:hAnsiTheme="minorHAnsi" w:cstheme="minorBidi"/>
                <w:noProof/>
                <w:sz w:val="22"/>
                <w:szCs w:val="22"/>
              </w:rPr>
              <w:tab/>
            </w:r>
            <w:r w:rsidR="001E6802" w:rsidRPr="00714E92">
              <w:rPr>
                <w:rStyle w:val="Hyperlink"/>
                <w:noProof/>
              </w:rPr>
              <w:t>Document Structure</w:t>
            </w:r>
            <w:r w:rsidR="001E6802">
              <w:rPr>
                <w:noProof/>
                <w:webHidden/>
              </w:rPr>
              <w:tab/>
            </w:r>
            <w:r w:rsidR="000A75AB">
              <w:rPr>
                <w:noProof/>
                <w:webHidden/>
              </w:rPr>
              <w:fldChar w:fldCharType="begin"/>
            </w:r>
            <w:r w:rsidR="001E6802">
              <w:rPr>
                <w:noProof/>
                <w:webHidden/>
              </w:rPr>
              <w:instrText xml:space="preserve"> PAGEREF _Toc486354138 \h </w:instrText>
            </w:r>
            <w:r w:rsidR="000A75AB">
              <w:rPr>
                <w:noProof/>
                <w:webHidden/>
              </w:rPr>
            </w:r>
            <w:r w:rsidR="000A75AB">
              <w:rPr>
                <w:noProof/>
                <w:webHidden/>
              </w:rPr>
              <w:fldChar w:fldCharType="separate"/>
            </w:r>
            <w:r w:rsidR="00677162">
              <w:rPr>
                <w:noProof/>
                <w:webHidden/>
              </w:rPr>
              <w:t>4</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39" w:history="1">
            <w:r w:rsidR="001E6802" w:rsidRPr="00714E92">
              <w:rPr>
                <w:rStyle w:val="Hyperlink"/>
                <w:noProof/>
              </w:rPr>
              <w:t>Chapter 2. Managing Capability Portfolios</w:t>
            </w:r>
            <w:r w:rsidR="001E6802">
              <w:rPr>
                <w:noProof/>
                <w:webHidden/>
              </w:rPr>
              <w:tab/>
            </w:r>
            <w:r w:rsidR="000A75AB">
              <w:rPr>
                <w:noProof/>
                <w:webHidden/>
              </w:rPr>
              <w:fldChar w:fldCharType="begin"/>
            </w:r>
            <w:r w:rsidR="001E6802">
              <w:rPr>
                <w:noProof/>
                <w:webHidden/>
              </w:rPr>
              <w:instrText xml:space="preserve"> PAGEREF _Toc486354139 \h </w:instrText>
            </w:r>
            <w:r w:rsidR="000A75AB">
              <w:rPr>
                <w:noProof/>
                <w:webHidden/>
              </w:rPr>
            </w:r>
            <w:r w:rsidR="000A75AB">
              <w:rPr>
                <w:noProof/>
                <w:webHidden/>
              </w:rPr>
              <w:fldChar w:fldCharType="separate"/>
            </w:r>
            <w:r w:rsidR="00677162">
              <w:rPr>
                <w:noProof/>
                <w:webHidden/>
              </w:rPr>
              <w:t>5</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0" w:history="1">
            <w:r w:rsidR="001E6802" w:rsidRPr="00714E92">
              <w:rPr>
                <w:rStyle w:val="Hyperlink"/>
                <w:rFonts w:eastAsia="Times New Roman Bold"/>
                <w:noProof/>
              </w:rPr>
              <w:t>2.1</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Capability Portfolios and Components</w:t>
            </w:r>
            <w:r w:rsidR="001E6802">
              <w:rPr>
                <w:noProof/>
                <w:webHidden/>
              </w:rPr>
              <w:tab/>
            </w:r>
            <w:r w:rsidR="000A75AB">
              <w:rPr>
                <w:noProof/>
                <w:webHidden/>
              </w:rPr>
              <w:fldChar w:fldCharType="begin"/>
            </w:r>
            <w:r w:rsidR="001E6802">
              <w:rPr>
                <w:noProof/>
                <w:webHidden/>
              </w:rPr>
              <w:instrText xml:space="preserve"> PAGEREF _Toc486354140 \h </w:instrText>
            </w:r>
            <w:r w:rsidR="000A75AB">
              <w:rPr>
                <w:noProof/>
                <w:webHidden/>
              </w:rPr>
            </w:r>
            <w:r w:rsidR="000A75AB">
              <w:rPr>
                <w:noProof/>
                <w:webHidden/>
              </w:rPr>
              <w:fldChar w:fldCharType="separate"/>
            </w:r>
            <w:r w:rsidR="00677162">
              <w:rPr>
                <w:noProof/>
                <w:webHidden/>
              </w:rPr>
              <w:t>5</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1" w:history="1">
            <w:r w:rsidR="001E6802" w:rsidRPr="00714E92">
              <w:rPr>
                <w:rStyle w:val="Hyperlink"/>
                <w:rFonts w:eastAsia="Times New Roman Bold"/>
                <w:noProof/>
              </w:rPr>
              <w:t>2.2</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Capability Portfolios: Establishment, Strategic Management, and Termination</w:t>
            </w:r>
            <w:r w:rsidR="001E6802">
              <w:rPr>
                <w:noProof/>
                <w:webHidden/>
              </w:rPr>
              <w:tab/>
            </w:r>
            <w:r w:rsidR="000A75AB">
              <w:rPr>
                <w:noProof/>
                <w:webHidden/>
              </w:rPr>
              <w:fldChar w:fldCharType="begin"/>
            </w:r>
            <w:r w:rsidR="001E6802">
              <w:rPr>
                <w:noProof/>
                <w:webHidden/>
              </w:rPr>
              <w:instrText xml:space="preserve"> PAGEREF _Toc486354141 \h </w:instrText>
            </w:r>
            <w:r w:rsidR="000A75AB">
              <w:rPr>
                <w:noProof/>
                <w:webHidden/>
              </w:rPr>
            </w:r>
            <w:r w:rsidR="000A75AB">
              <w:rPr>
                <w:noProof/>
                <w:webHidden/>
              </w:rPr>
              <w:fldChar w:fldCharType="separate"/>
            </w:r>
            <w:r w:rsidR="00677162">
              <w:rPr>
                <w:noProof/>
                <w:webHidden/>
              </w:rPr>
              <w:t>6</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2" w:history="1">
            <w:r w:rsidR="001E6802" w:rsidRPr="00714E92">
              <w:rPr>
                <w:rStyle w:val="Hyperlink"/>
                <w:noProof/>
              </w:rPr>
              <w:t>2.3</w:t>
            </w:r>
            <w:r w:rsidR="001E6802">
              <w:rPr>
                <w:rFonts w:asciiTheme="minorHAnsi" w:eastAsiaTheme="minorEastAsia" w:hAnsiTheme="minorHAnsi" w:cstheme="minorBidi"/>
                <w:noProof/>
                <w:sz w:val="22"/>
                <w:szCs w:val="22"/>
              </w:rPr>
              <w:tab/>
            </w:r>
            <w:r w:rsidR="001E6802" w:rsidRPr="00714E92">
              <w:rPr>
                <w:rStyle w:val="Hyperlink"/>
                <w:rFonts w:eastAsia="Batang"/>
                <w:noProof/>
              </w:rPr>
              <w:t>Capability Portfolio Oversight and Approval</w:t>
            </w:r>
            <w:r w:rsidR="001E6802">
              <w:rPr>
                <w:noProof/>
                <w:webHidden/>
              </w:rPr>
              <w:tab/>
            </w:r>
            <w:r w:rsidR="000A75AB">
              <w:rPr>
                <w:noProof/>
                <w:webHidden/>
              </w:rPr>
              <w:fldChar w:fldCharType="begin"/>
            </w:r>
            <w:r w:rsidR="001E6802">
              <w:rPr>
                <w:noProof/>
                <w:webHidden/>
              </w:rPr>
              <w:instrText xml:space="preserve"> PAGEREF _Toc486354142 \h </w:instrText>
            </w:r>
            <w:r w:rsidR="000A75AB">
              <w:rPr>
                <w:noProof/>
                <w:webHidden/>
              </w:rPr>
            </w:r>
            <w:r w:rsidR="000A75AB">
              <w:rPr>
                <w:noProof/>
                <w:webHidden/>
              </w:rPr>
              <w:fldChar w:fldCharType="separate"/>
            </w:r>
            <w:r w:rsidR="00677162">
              <w:rPr>
                <w:noProof/>
                <w:webHidden/>
              </w:rPr>
              <w:t>7</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3" w:history="1">
            <w:r w:rsidR="001E6802" w:rsidRPr="00714E92">
              <w:rPr>
                <w:rStyle w:val="Hyperlink"/>
                <w:rFonts w:eastAsia="Times New Roman Bold"/>
                <w:noProof/>
              </w:rPr>
              <w:t>2.4</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Reviews</w:t>
            </w:r>
            <w:r w:rsidR="001E6802">
              <w:rPr>
                <w:noProof/>
                <w:webHidden/>
              </w:rPr>
              <w:tab/>
            </w:r>
            <w:r w:rsidR="000A75AB">
              <w:rPr>
                <w:noProof/>
                <w:webHidden/>
              </w:rPr>
              <w:fldChar w:fldCharType="begin"/>
            </w:r>
            <w:r w:rsidR="001E6802">
              <w:rPr>
                <w:noProof/>
                <w:webHidden/>
              </w:rPr>
              <w:instrText xml:space="preserve"> PAGEREF _Toc486354143 \h </w:instrText>
            </w:r>
            <w:r w:rsidR="000A75AB">
              <w:rPr>
                <w:noProof/>
                <w:webHidden/>
              </w:rPr>
            </w:r>
            <w:r w:rsidR="000A75AB">
              <w:rPr>
                <w:noProof/>
                <w:webHidden/>
              </w:rPr>
              <w:fldChar w:fldCharType="separate"/>
            </w:r>
            <w:r w:rsidR="00677162">
              <w:rPr>
                <w:noProof/>
                <w:webHidden/>
              </w:rPr>
              <w:t>10</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44" w:history="1">
            <w:r w:rsidR="001E6802" w:rsidRPr="00714E92">
              <w:rPr>
                <w:rStyle w:val="Hyperlink"/>
                <w:noProof/>
              </w:rPr>
              <w:t>Chapter 3. Capability Portfolio Requirements</w:t>
            </w:r>
            <w:r w:rsidR="001E6802">
              <w:rPr>
                <w:noProof/>
                <w:webHidden/>
              </w:rPr>
              <w:tab/>
            </w:r>
            <w:r w:rsidR="000A75AB">
              <w:rPr>
                <w:noProof/>
                <w:webHidden/>
              </w:rPr>
              <w:fldChar w:fldCharType="begin"/>
            </w:r>
            <w:r w:rsidR="001E6802">
              <w:rPr>
                <w:noProof/>
                <w:webHidden/>
              </w:rPr>
              <w:instrText xml:space="preserve"> PAGEREF _Toc486354144 \h </w:instrText>
            </w:r>
            <w:r w:rsidR="000A75AB">
              <w:rPr>
                <w:noProof/>
                <w:webHidden/>
              </w:rPr>
            </w:r>
            <w:r w:rsidR="000A75AB">
              <w:rPr>
                <w:noProof/>
                <w:webHidden/>
              </w:rPr>
              <w:fldChar w:fldCharType="separate"/>
            </w:r>
            <w:r w:rsidR="00677162">
              <w:rPr>
                <w:noProof/>
                <w:webHidden/>
              </w:rPr>
              <w:t>12</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5" w:history="1">
            <w:r w:rsidR="001E6802" w:rsidRPr="00714E92">
              <w:rPr>
                <w:rStyle w:val="Hyperlink"/>
                <w:bCs/>
                <w:noProof/>
              </w:rPr>
              <w:t>3.1</w:t>
            </w:r>
            <w:r w:rsidR="001E6802">
              <w:rPr>
                <w:rFonts w:asciiTheme="minorHAnsi" w:eastAsiaTheme="minorEastAsia" w:hAnsiTheme="minorHAnsi" w:cstheme="minorBidi"/>
                <w:noProof/>
                <w:sz w:val="22"/>
                <w:szCs w:val="22"/>
              </w:rPr>
              <w:tab/>
            </w:r>
            <w:r w:rsidR="001E6802" w:rsidRPr="00714E92">
              <w:rPr>
                <w:rStyle w:val="Hyperlink"/>
                <w:bCs/>
                <w:noProof/>
              </w:rPr>
              <w:t>Capability Portfolio Establishment</w:t>
            </w:r>
            <w:r w:rsidR="001E6802">
              <w:rPr>
                <w:noProof/>
                <w:webHidden/>
              </w:rPr>
              <w:tab/>
            </w:r>
            <w:r w:rsidR="000A75AB">
              <w:rPr>
                <w:noProof/>
                <w:webHidden/>
              </w:rPr>
              <w:fldChar w:fldCharType="begin"/>
            </w:r>
            <w:r w:rsidR="001E6802">
              <w:rPr>
                <w:noProof/>
                <w:webHidden/>
              </w:rPr>
              <w:instrText xml:space="preserve"> PAGEREF _Toc486354145 \h </w:instrText>
            </w:r>
            <w:r w:rsidR="000A75AB">
              <w:rPr>
                <w:noProof/>
                <w:webHidden/>
              </w:rPr>
            </w:r>
            <w:r w:rsidR="000A75AB">
              <w:rPr>
                <w:noProof/>
                <w:webHidden/>
              </w:rPr>
              <w:fldChar w:fldCharType="separate"/>
            </w:r>
            <w:r w:rsidR="00677162">
              <w:rPr>
                <w:noProof/>
                <w:webHidden/>
              </w:rPr>
              <w:t>12</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6" w:history="1">
            <w:r w:rsidR="001E6802" w:rsidRPr="00714E92">
              <w:rPr>
                <w:rStyle w:val="Hyperlink"/>
                <w:rFonts w:eastAsia="Times New Roman Bold"/>
                <w:noProof/>
              </w:rPr>
              <w:t>3.2</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Capability Portfolio Strategic Management</w:t>
            </w:r>
            <w:r w:rsidR="001E6802">
              <w:rPr>
                <w:noProof/>
                <w:webHidden/>
              </w:rPr>
              <w:tab/>
            </w:r>
            <w:r w:rsidR="000A75AB">
              <w:rPr>
                <w:noProof/>
                <w:webHidden/>
              </w:rPr>
              <w:fldChar w:fldCharType="begin"/>
            </w:r>
            <w:r w:rsidR="001E6802">
              <w:rPr>
                <w:noProof/>
                <w:webHidden/>
              </w:rPr>
              <w:instrText xml:space="preserve"> PAGEREF _Toc486354146 \h </w:instrText>
            </w:r>
            <w:r w:rsidR="000A75AB">
              <w:rPr>
                <w:noProof/>
                <w:webHidden/>
              </w:rPr>
            </w:r>
            <w:r w:rsidR="000A75AB">
              <w:rPr>
                <w:noProof/>
                <w:webHidden/>
              </w:rPr>
              <w:fldChar w:fldCharType="separate"/>
            </w:r>
            <w:r w:rsidR="00677162">
              <w:rPr>
                <w:noProof/>
                <w:webHidden/>
              </w:rPr>
              <w:t>16</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7" w:history="1">
            <w:r w:rsidR="001E6802" w:rsidRPr="00714E92">
              <w:rPr>
                <w:rStyle w:val="Hyperlink"/>
                <w:rFonts w:eastAsia="Times New Roman Bold"/>
                <w:noProof/>
              </w:rPr>
              <w:t>3.3</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Capability Portfolio Termination</w:t>
            </w:r>
            <w:r w:rsidR="001E6802">
              <w:rPr>
                <w:noProof/>
                <w:webHidden/>
              </w:rPr>
              <w:tab/>
            </w:r>
            <w:r w:rsidR="000A75AB">
              <w:rPr>
                <w:noProof/>
                <w:webHidden/>
              </w:rPr>
              <w:fldChar w:fldCharType="begin"/>
            </w:r>
            <w:r w:rsidR="001E6802">
              <w:rPr>
                <w:noProof/>
                <w:webHidden/>
              </w:rPr>
              <w:instrText xml:space="preserve"> PAGEREF _Toc486354147 \h </w:instrText>
            </w:r>
            <w:r w:rsidR="000A75AB">
              <w:rPr>
                <w:noProof/>
                <w:webHidden/>
              </w:rPr>
            </w:r>
            <w:r w:rsidR="000A75AB">
              <w:rPr>
                <w:noProof/>
                <w:webHidden/>
              </w:rPr>
              <w:fldChar w:fldCharType="separate"/>
            </w:r>
            <w:r w:rsidR="00677162">
              <w:rPr>
                <w:noProof/>
                <w:webHidden/>
              </w:rPr>
              <w:t>23</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48" w:history="1">
            <w:r w:rsidR="001E6802" w:rsidRPr="00714E92">
              <w:rPr>
                <w:rStyle w:val="Hyperlink"/>
                <w:rFonts w:eastAsia="Times New Roman Bold"/>
                <w:noProof/>
              </w:rPr>
              <w:t>Chapter 4. Capability Portfolio Roles and Responsibilities</w:t>
            </w:r>
            <w:r w:rsidR="001E6802">
              <w:rPr>
                <w:noProof/>
                <w:webHidden/>
              </w:rPr>
              <w:tab/>
            </w:r>
            <w:r w:rsidR="000A75AB">
              <w:rPr>
                <w:noProof/>
                <w:webHidden/>
              </w:rPr>
              <w:fldChar w:fldCharType="begin"/>
            </w:r>
            <w:r w:rsidR="001E6802">
              <w:rPr>
                <w:noProof/>
                <w:webHidden/>
              </w:rPr>
              <w:instrText xml:space="preserve"> PAGEREF _Toc486354148 \h </w:instrText>
            </w:r>
            <w:r w:rsidR="000A75AB">
              <w:rPr>
                <w:noProof/>
                <w:webHidden/>
              </w:rPr>
            </w:r>
            <w:r w:rsidR="000A75AB">
              <w:rPr>
                <w:noProof/>
                <w:webHidden/>
              </w:rPr>
              <w:fldChar w:fldCharType="separate"/>
            </w:r>
            <w:r w:rsidR="00677162">
              <w:rPr>
                <w:noProof/>
                <w:webHidden/>
              </w:rPr>
              <w:t>24</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49" w:history="1">
            <w:r w:rsidR="001E6802" w:rsidRPr="00714E92">
              <w:rPr>
                <w:rStyle w:val="Hyperlink"/>
                <w:rFonts w:eastAsia="Batang"/>
                <w:noProof/>
              </w:rPr>
              <w:t>4.1</w:t>
            </w:r>
            <w:r w:rsidR="001E6802">
              <w:rPr>
                <w:rFonts w:asciiTheme="minorHAnsi" w:eastAsiaTheme="minorEastAsia" w:hAnsiTheme="minorHAnsi" w:cstheme="minorBidi"/>
                <w:noProof/>
                <w:sz w:val="22"/>
                <w:szCs w:val="22"/>
              </w:rPr>
              <w:tab/>
            </w:r>
            <w:r w:rsidR="001E6802" w:rsidRPr="00714E92">
              <w:rPr>
                <w:rStyle w:val="Hyperlink"/>
                <w:noProof/>
              </w:rPr>
              <w:t xml:space="preserve">Summary of </w:t>
            </w:r>
            <w:r w:rsidR="001E6802" w:rsidRPr="00714E92">
              <w:rPr>
                <w:rStyle w:val="Hyperlink"/>
                <w:rFonts w:eastAsia="Batang"/>
                <w:noProof/>
              </w:rPr>
              <w:t>Specific Roles and Responsibilities</w:t>
            </w:r>
            <w:r w:rsidR="001E6802">
              <w:rPr>
                <w:noProof/>
                <w:webHidden/>
              </w:rPr>
              <w:tab/>
            </w:r>
            <w:r w:rsidR="000A75AB">
              <w:rPr>
                <w:noProof/>
                <w:webHidden/>
              </w:rPr>
              <w:fldChar w:fldCharType="begin"/>
            </w:r>
            <w:r w:rsidR="001E6802">
              <w:rPr>
                <w:noProof/>
                <w:webHidden/>
              </w:rPr>
              <w:instrText xml:space="preserve"> PAGEREF _Toc486354149 \h </w:instrText>
            </w:r>
            <w:r w:rsidR="000A75AB">
              <w:rPr>
                <w:noProof/>
                <w:webHidden/>
              </w:rPr>
            </w:r>
            <w:r w:rsidR="000A75AB">
              <w:rPr>
                <w:noProof/>
                <w:webHidden/>
              </w:rPr>
              <w:fldChar w:fldCharType="separate"/>
            </w:r>
            <w:r w:rsidR="00677162">
              <w:rPr>
                <w:noProof/>
                <w:webHidden/>
              </w:rPr>
              <w:t>24</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0" w:history="1">
            <w:r w:rsidR="001E6802" w:rsidRPr="00714E92">
              <w:rPr>
                <w:rStyle w:val="Hyperlink"/>
                <w:rFonts w:eastAsia="Times New Roman Bold"/>
                <w:noProof/>
              </w:rPr>
              <w:t>Chapter 5. Dissenting Opinions and Tailoring Requirements</w:t>
            </w:r>
            <w:r w:rsidR="001E6802">
              <w:rPr>
                <w:noProof/>
                <w:webHidden/>
              </w:rPr>
              <w:tab/>
            </w:r>
            <w:r w:rsidR="000A75AB">
              <w:rPr>
                <w:noProof/>
                <w:webHidden/>
              </w:rPr>
              <w:fldChar w:fldCharType="begin"/>
            </w:r>
            <w:r w:rsidR="001E6802">
              <w:rPr>
                <w:noProof/>
                <w:webHidden/>
              </w:rPr>
              <w:instrText xml:space="preserve"> PAGEREF _Toc486354150 \h </w:instrText>
            </w:r>
            <w:r w:rsidR="000A75AB">
              <w:rPr>
                <w:noProof/>
                <w:webHidden/>
              </w:rPr>
            </w:r>
            <w:r w:rsidR="000A75AB">
              <w:rPr>
                <w:noProof/>
                <w:webHidden/>
              </w:rPr>
              <w:fldChar w:fldCharType="separate"/>
            </w:r>
            <w:r w:rsidR="00677162">
              <w:rPr>
                <w:noProof/>
                <w:webHidden/>
              </w:rPr>
              <w:t>29</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51" w:history="1">
            <w:r w:rsidR="001E6802" w:rsidRPr="00714E92">
              <w:rPr>
                <w:rStyle w:val="Hyperlink"/>
                <w:rFonts w:eastAsia="Times New Roman Bold"/>
                <w:noProof/>
              </w:rPr>
              <w:t>5.1</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 xml:space="preserve"> Process</w:t>
            </w:r>
            <w:r w:rsidR="001E6802" w:rsidRPr="00714E92">
              <w:rPr>
                <w:rStyle w:val="Hyperlink"/>
                <w:rFonts w:eastAsia="Times New Roman Bold"/>
                <w:noProof/>
                <w:spacing w:val="-14"/>
              </w:rPr>
              <w:t xml:space="preserve"> </w:t>
            </w:r>
            <w:r w:rsidR="001E6802" w:rsidRPr="00714E92">
              <w:rPr>
                <w:rStyle w:val="Hyperlink"/>
                <w:rFonts w:eastAsia="Times New Roman Bold"/>
                <w:noProof/>
              </w:rPr>
              <w:t>for</w:t>
            </w:r>
            <w:r w:rsidR="001E6802" w:rsidRPr="00714E92">
              <w:rPr>
                <w:rStyle w:val="Hyperlink"/>
                <w:rFonts w:eastAsia="Times New Roman Bold"/>
                <w:noProof/>
                <w:spacing w:val="-5"/>
              </w:rPr>
              <w:t xml:space="preserve"> </w:t>
            </w:r>
            <w:r w:rsidR="001E6802" w:rsidRPr="00714E92">
              <w:rPr>
                <w:rStyle w:val="Hyperlink"/>
                <w:rFonts w:eastAsia="Times New Roman Bold"/>
                <w:noProof/>
              </w:rPr>
              <w:t>Handling</w:t>
            </w:r>
            <w:r w:rsidR="001E6802" w:rsidRPr="00714E92">
              <w:rPr>
                <w:rStyle w:val="Hyperlink"/>
                <w:rFonts w:eastAsia="Times New Roman Bold"/>
                <w:noProof/>
                <w:spacing w:val="-17"/>
              </w:rPr>
              <w:t xml:space="preserve"> </w:t>
            </w:r>
            <w:r w:rsidR="001E6802" w:rsidRPr="00714E92">
              <w:rPr>
                <w:rStyle w:val="Hyperlink"/>
                <w:rFonts w:eastAsia="Times New Roman Bold"/>
                <w:noProof/>
              </w:rPr>
              <w:t>Dissenting</w:t>
            </w:r>
            <w:r w:rsidR="001E6802" w:rsidRPr="00714E92">
              <w:rPr>
                <w:rStyle w:val="Hyperlink"/>
                <w:rFonts w:eastAsia="Times New Roman Bold"/>
                <w:noProof/>
                <w:spacing w:val="-19"/>
              </w:rPr>
              <w:t xml:space="preserve"> </w:t>
            </w:r>
            <w:r w:rsidR="001E6802" w:rsidRPr="00714E92">
              <w:rPr>
                <w:rStyle w:val="Hyperlink"/>
                <w:rFonts w:eastAsia="Times New Roman Bold"/>
                <w:noProof/>
              </w:rPr>
              <w:t>Opinions</w:t>
            </w:r>
            <w:r w:rsidR="001E6802">
              <w:rPr>
                <w:noProof/>
                <w:webHidden/>
              </w:rPr>
              <w:tab/>
            </w:r>
            <w:r w:rsidR="000A75AB">
              <w:rPr>
                <w:noProof/>
                <w:webHidden/>
              </w:rPr>
              <w:fldChar w:fldCharType="begin"/>
            </w:r>
            <w:r w:rsidR="001E6802">
              <w:rPr>
                <w:noProof/>
                <w:webHidden/>
              </w:rPr>
              <w:instrText xml:space="preserve"> PAGEREF _Toc486354151 \h </w:instrText>
            </w:r>
            <w:r w:rsidR="000A75AB">
              <w:rPr>
                <w:noProof/>
                <w:webHidden/>
              </w:rPr>
            </w:r>
            <w:r w:rsidR="000A75AB">
              <w:rPr>
                <w:noProof/>
                <w:webHidden/>
              </w:rPr>
              <w:fldChar w:fldCharType="separate"/>
            </w:r>
            <w:r w:rsidR="00677162">
              <w:rPr>
                <w:noProof/>
                <w:webHidden/>
              </w:rPr>
              <w:t>29</w:t>
            </w:r>
            <w:r w:rsidR="000A75AB">
              <w:rPr>
                <w:noProof/>
                <w:webHidden/>
              </w:rPr>
              <w:fldChar w:fldCharType="end"/>
            </w:r>
          </w:hyperlink>
        </w:p>
        <w:p w:rsidR="001E6802" w:rsidRDefault="00192E3B">
          <w:pPr>
            <w:pStyle w:val="TOC2"/>
            <w:rPr>
              <w:rFonts w:asciiTheme="minorHAnsi" w:eastAsiaTheme="minorEastAsia" w:hAnsiTheme="minorHAnsi" w:cstheme="minorBidi"/>
              <w:noProof/>
              <w:sz w:val="22"/>
              <w:szCs w:val="22"/>
            </w:rPr>
          </w:pPr>
          <w:hyperlink w:anchor="_Toc486354152" w:history="1">
            <w:r w:rsidR="001E6802" w:rsidRPr="00714E92">
              <w:rPr>
                <w:rStyle w:val="Hyperlink"/>
                <w:rFonts w:eastAsia="Times New Roman Bold"/>
                <w:noProof/>
              </w:rPr>
              <w:t>5.2</w:t>
            </w:r>
            <w:r w:rsidR="001E6802">
              <w:rPr>
                <w:rFonts w:asciiTheme="minorHAnsi" w:eastAsiaTheme="minorEastAsia" w:hAnsiTheme="minorHAnsi" w:cstheme="minorBidi"/>
                <w:noProof/>
                <w:sz w:val="22"/>
                <w:szCs w:val="22"/>
              </w:rPr>
              <w:tab/>
            </w:r>
            <w:r w:rsidR="001E6802" w:rsidRPr="00714E92">
              <w:rPr>
                <w:rStyle w:val="Hyperlink"/>
                <w:rFonts w:eastAsia="Times New Roman Bold"/>
                <w:noProof/>
              </w:rPr>
              <w:t xml:space="preserve"> Tailoring Requirements</w:t>
            </w:r>
            <w:r w:rsidR="001E6802">
              <w:rPr>
                <w:noProof/>
                <w:webHidden/>
              </w:rPr>
              <w:tab/>
            </w:r>
            <w:r w:rsidR="000A75AB">
              <w:rPr>
                <w:noProof/>
                <w:webHidden/>
              </w:rPr>
              <w:fldChar w:fldCharType="begin"/>
            </w:r>
            <w:r w:rsidR="001E6802">
              <w:rPr>
                <w:noProof/>
                <w:webHidden/>
              </w:rPr>
              <w:instrText xml:space="preserve"> PAGEREF _Toc486354152 \h </w:instrText>
            </w:r>
            <w:r w:rsidR="000A75AB">
              <w:rPr>
                <w:noProof/>
                <w:webHidden/>
              </w:rPr>
            </w:r>
            <w:r w:rsidR="000A75AB">
              <w:rPr>
                <w:noProof/>
                <w:webHidden/>
              </w:rPr>
              <w:fldChar w:fldCharType="separate"/>
            </w:r>
            <w:r w:rsidR="00677162">
              <w:rPr>
                <w:noProof/>
                <w:webHidden/>
              </w:rPr>
              <w:t>29</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3" w:history="1">
            <w:r w:rsidR="001E6802" w:rsidRPr="00714E92">
              <w:rPr>
                <w:rStyle w:val="Hyperlink"/>
                <w:noProof/>
              </w:rPr>
              <w:t>Appendix A. Definition of Terms</w:t>
            </w:r>
            <w:r w:rsidR="001E6802">
              <w:rPr>
                <w:noProof/>
                <w:webHidden/>
              </w:rPr>
              <w:tab/>
            </w:r>
            <w:r w:rsidR="000A75AB">
              <w:rPr>
                <w:noProof/>
                <w:webHidden/>
              </w:rPr>
              <w:fldChar w:fldCharType="begin"/>
            </w:r>
            <w:r w:rsidR="001E6802">
              <w:rPr>
                <w:noProof/>
                <w:webHidden/>
              </w:rPr>
              <w:instrText xml:space="preserve"> PAGEREF _Toc486354153 \h </w:instrText>
            </w:r>
            <w:r w:rsidR="000A75AB">
              <w:rPr>
                <w:noProof/>
                <w:webHidden/>
              </w:rPr>
            </w:r>
            <w:r w:rsidR="000A75AB">
              <w:rPr>
                <w:noProof/>
                <w:webHidden/>
              </w:rPr>
              <w:fldChar w:fldCharType="separate"/>
            </w:r>
            <w:r w:rsidR="00677162">
              <w:rPr>
                <w:noProof/>
                <w:webHidden/>
              </w:rPr>
              <w:t>31</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4" w:history="1">
            <w:r w:rsidR="001E6802" w:rsidRPr="00714E92">
              <w:rPr>
                <w:rStyle w:val="Hyperlink"/>
                <w:noProof/>
              </w:rPr>
              <w:t>Appendix B. Acronyms</w:t>
            </w:r>
            <w:r w:rsidR="001E6802">
              <w:rPr>
                <w:noProof/>
                <w:webHidden/>
              </w:rPr>
              <w:tab/>
            </w:r>
            <w:r w:rsidR="000A75AB">
              <w:rPr>
                <w:noProof/>
                <w:webHidden/>
              </w:rPr>
              <w:fldChar w:fldCharType="begin"/>
            </w:r>
            <w:r w:rsidR="001E6802">
              <w:rPr>
                <w:noProof/>
                <w:webHidden/>
              </w:rPr>
              <w:instrText xml:space="preserve"> PAGEREF _Toc486354154 \h </w:instrText>
            </w:r>
            <w:r w:rsidR="000A75AB">
              <w:rPr>
                <w:noProof/>
                <w:webHidden/>
              </w:rPr>
            </w:r>
            <w:r w:rsidR="000A75AB">
              <w:rPr>
                <w:noProof/>
                <w:webHidden/>
              </w:rPr>
              <w:fldChar w:fldCharType="separate"/>
            </w:r>
            <w:r w:rsidR="00677162">
              <w:rPr>
                <w:noProof/>
                <w:webHidden/>
              </w:rPr>
              <w:t>38</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5" w:history="1">
            <w:r w:rsidR="001E6802" w:rsidRPr="00714E92">
              <w:rPr>
                <w:rStyle w:val="Hyperlink"/>
                <w:noProof/>
              </w:rPr>
              <w:t xml:space="preserve">Appendix C. </w:t>
            </w:r>
            <w:r w:rsidR="001E6802" w:rsidRPr="00714E92">
              <w:rPr>
                <w:rStyle w:val="Hyperlink"/>
                <w:bCs/>
                <w:noProof/>
              </w:rPr>
              <w:t>Capability Portfolio Commitment Agreement (CPCA) Template</w:t>
            </w:r>
            <w:r w:rsidR="001E6802">
              <w:rPr>
                <w:noProof/>
                <w:webHidden/>
              </w:rPr>
              <w:tab/>
            </w:r>
            <w:r w:rsidR="000A75AB">
              <w:rPr>
                <w:noProof/>
                <w:webHidden/>
              </w:rPr>
              <w:fldChar w:fldCharType="begin"/>
            </w:r>
            <w:r w:rsidR="001E6802">
              <w:rPr>
                <w:noProof/>
                <w:webHidden/>
              </w:rPr>
              <w:instrText xml:space="preserve"> PAGEREF _Toc486354155 \h </w:instrText>
            </w:r>
            <w:r w:rsidR="000A75AB">
              <w:rPr>
                <w:noProof/>
                <w:webHidden/>
              </w:rPr>
            </w:r>
            <w:r w:rsidR="000A75AB">
              <w:rPr>
                <w:noProof/>
                <w:webHidden/>
              </w:rPr>
              <w:fldChar w:fldCharType="separate"/>
            </w:r>
            <w:r w:rsidR="00677162">
              <w:rPr>
                <w:noProof/>
                <w:webHidden/>
              </w:rPr>
              <w:t>39</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6" w:history="1">
            <w:r w:rsidR="001E6802" w:rsidRPr="00714E92">
              <w:rPr>
                <w:rStyle w:val="Hyperlink"/>
                <w:noProof/>
              </w:rPr>
              <w:t>Appendix D. Capability Portfolio Management Plan Template</w:t>
            </w:r>
            <w:r w:rsidR="001E6802">
              <w:rPr>
                <w:noProof/>
                <w:webHidden/>
              </w:rPr>
              <w:tab/>
            </w:r>
            <w:r w:rsidR="000A75AB">
              <w:rPr>
                <w:noProof/>
                <w:webHidden/>
              </w:rPr>
              <w:fldChar w:fldCharType="begin"/>
            </w:r>
            <w:r w:rsidR="001E6802">
              <w:rPr>
                <w:noProof/>
                <w:webHidden/>
              </w:rPr>
              <w:instrText xml:space="preserve"> PAGEREF _Toc486354156 \h </w:instrText>
            </w:r>
            <w:r w:rsidR="000A75AB">
              <w:rPr>
                <w:noProof/>
                <w:webHidden/>
              </w:rPr>
            </w:r>
            <w:r w:rsidR="000A75AB">
              <w:rPr>
                <w:noProof/>
                <w:webHidden/>
              </w:rPr>
              <w:fldChar w:fldCharType="separate"/>
            </w:r>
            <w:r w:rsidR="00677162">
              <w:rPr>
                <w:noProof/>
                <w:webHidden/>
              </w:rPr>
              <w:t>44</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7" w:history="1">
            <w:r w:rsidR="001E6802" w:rsidRPr="00714E92">
              <w:rPr>
                <w:rStyle w:val="Hyperlink"/>
                <w:rFonts w:eastAsia="Times New Roman Bold"/>
                <w:noProof/>
              </w:rPr>
              <w:t>Appendix</w:t>
            </w:r>
            <w:r w:rsidR="001E6802" w:rsidRPr="00714E92">
              <w:rPr>
                <w:rStyle w:val="Hyperlink"/>
                <w:rFonts w:eastAsia="Times New Roman Bold"/>
                <w:noProof/>
                <w:spacing w:val="-25"/>
              </w:rPr>
              <w:t xml:space="preserve"> </w:t>
            </w:r>
            <w:r w:rsidR="001E6802" w:rsidRPr="00714E92">
              <w:rPr>
                <w:rStyle w:val="Hyperlink"/>
                <w:rFonts w:eastAsia="Times New Roman Bold"/>
                <w:noProof/>
              </w:rPr>
              <w:t>E.</w:t>
            </w:r>
            <w:r w:rsidR="001E6802" w:rsidRPr="00714E92">
              <w:rPr>
                <w:rStyle w:val="Hyperlink"/>
                <w:rFonts w:eastAsia="Times New Roman Bold"/>
                <w:noProof/>
                <w:spacing w:val="-6"/>
              </w:rPr>
              <w:t xml:space="preserve"> </w:t>
            </w:r>
            <w:r w:rsidR="001E6802" w:rsidRPr="00714E92">
              <w:rPr>
                <w:rStyle w:val="Hyperlink"/>
                <w:rFonts w:eastAsia="Times New Roman Bold"/>
                <w:bCs/>
                <w:noProof/>
                <w:spacing w:val="-6"/>
              </w:rPr>
              <w:t>NPR 8600.2 Waiver Template</w:t>
            </w:r>
            <w:r w:rsidR="001E6802">
              <w:rPr>
                <w:noProof/>
                <w:webHidden/>
              </w:rPr>
              <w:tab/>
            </w:r>
            <w:r w:rsidR="000A75AB">
              <w:rPr>
                <w:noProof/>
                <w:webHidden/>
              </w:rPr>
              <w:fldChar w:fldCharType="begin"/>
            </w:r>
            <w:r w:rsidR="001E6802">
              <w:rPr>
                <w:noProof/>
                <w:webHidden/>
              </w:rPr>
              <w:instrText xml:space="preserve"> PAGEREF _Toc486354157 \h </w:instrText>
            </w:r>
            <w:r w:rsidR="000A75AB">
              <w:rPr>
                <w:noProof/>
                <w:webHidden/>
              </w:rPr>
            </w:r>
            <w:r w:rsidR="000A75AB">
              <w:rPr>
                <w:noProof/>
                <w:webHidden/>
              </w:rPr>
              <w:fldChar w:fldCharType="separate"/>
            </w:r>
            <w:r w:rsidR="00677162">
              <w:rPr>
                <w:noProof/>
                <w:webHidden/>
              </w:rPr>
              <w:t>51</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8" w:history="1">
            <w:r w:rsidR="001E6802" w:rsidRPr="00714E92">
              <w:rPr>
                <w:rStyle w:val="Hyperlink"/>
                <w:rFonts w:eastAsia="Times New Roman Bold"/>
                <w:noProof/>
              </w:rPr>
              <w:t>Appendix</w:t>
            </w:r>
            <w:r w:rsidR="001E6802" w:rsidRPr="00714E92">
              <w:rPr>
                <w:rStyle w:val="Hyperlink"/>
                <w:rFonts w:eastAsia="Times New Roman Bold"/>
                <w:noProof/>
                <w:spacing w:val="-25"/>
              </w:rPr>
              <w:t xml:space="preserve"> </w:t>
            </w:r>
            <w:r w:rsidR="001E6802" w:rsidRPr="00714E92">
              <w:rPr>
                <w:rStyle w:val="Hyperlink"/>
                <w:rFonts w:eastAsia="Times New Roman Bold"/>
                <w:noProof/>
              </w:rPr>
              <w:t>F.</w:t>
            </w:r>
            <w:r w:rsidR="001E6802" w:rsidRPr="00714E92">
              <w:rPr>
                <w:rStyle w:val="Hyperlink"/>
                <w:rFonts w:eastAsia="Times New Roman Bold"/>
                <w:noProof/>
                <w:spacing w:val="-6"/>
              </w:rPr>
              <w:t xml:space="preserve"> </w:t>
            </w:r>
            <w:r w:rsidR="001E6802" w:rsidRPr="00714E92">
              <w:rPr>
                <w:rStyle w:val="Hyperlink"/>
                <w:rFonts w:eastAsia="Times New Roman Bold"/>
                <w:bCs/>
                <w:noProof/>
                <w:spacing w:val="-6"/>
              </w:rPr>
              <w:t>Capability Operational Readiness Level (CORL)</w:t>
            </w:r>
            <w:r w:rsidR="001E6802">
              <w:rPr>
                <w:noProof/>
                <w:webHidden/>
              </w:rPr>
              <w:tab/>
            </w:r>
            <w:r w:rsidR="000A75AB">
              <w:rPr>
                <w:noProof/>
                <w:webHidden/>
              </w:rPr>
              <w:fldChar w:fldCharType="begin"/>
            </w:r>
            <w:r w:rsidR="001E6802">
              <w:rPr>
                <w:noProof/>
                <w:webHidden/>
              </w:rPr>
              <w:instrText xml:space="preserve"> PAGEREF _Toc486354158 \h </w:instrText>
            </w:r>
            <w:r w:rsidR="000A75AB">
              <w:rPr>
                <w:noProof/>
                <w:webHidden/>
              </w:rPr>
            </w:r>
            <w:r w:rsidR="000A75AB">
              <w:rPr>
                <w:noProof/>
                <w:webHidden/>
              </w:rPr>
              <w:fldChar w:fldCharType="separate"/>
            </w:r>
            <w:r w:rsidR="00677162">
              <w:rPr>
                <w:noProof/>
                <w:webHidden/>
              </w:rPr>
              <w:t>52</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59" w:history="1">
            <w:r w:rsidR="001E6802" w:rsidRPr="00714E92">
              <w:rPr>
                <w:rStyle w:val="Hyperlink"/>
                <w:rFonts w:eastAsia="Times New Roman Bold"/>
                <w:noProof/>
              </w:rPr>
              <w:t>Appendix G. Level of Service Strategy</w:t>
            </w:r>
            <w:r w:rsidR="001E6802">
              <w:rPr>
                <w:noProof/>
                <w:webHidden/>
              </w:rPr>
              <w:tab/>
            </w:r>
            <w:r w:rsidR="000A75AB">
              <w:rPr>
                <w:noProof/>
                <w:webHidden/>
              </w:rPr>
              <w:fldChar w:fldCharType="begin"/>
            </w:r>
            <w:r w:rsidR="001E6802">
              <w:rPr>
                <w:noProof/>
                <w:webHidden/>
              </w:rPr>
              <w:instrText xml:space="preserve"> PAGEREF _Toc486354159 \h </w:instrText>
            </w:r>
            <w:r w:rsidR="000A75AB">
              <w:rPr>
                <w:noProof/>
                <w:webHidden/>
              </w:rPr>
            </w:r>
            <w:r w:rsidR="000A75AB">
              <w:rPr>
                <w:noProof/>
                <w:webHidden/>
              </w:rPr>
              <w:fldChar w:fldCharType="separate"/>
            </w:r>
            <w:r w:rsidR="00677162">
              <w:rPr>
                <w:noProof/>
                <w:webHidden/>
              </w:rPr>
              <w:t>63</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60" w:history="1">
            <w:r w:rsidR="001E6802" w:rsidRPr="00714E92">
              <w:rPr>
                <w:rStyle w:val="Hyperlink"/>
                <w:rFonts w:eastAsia="Times New Roman Bold"/>
                <w:noProof/>
              </w:rPr>
              <w:t>Appendix</w:t>
            </w:r>
            <w:r w:rsidR="001E6802" w:rsidRPr="00714E92">
              <w:rPr>
                <w:rStyle w:val="Hyperlink"/>
                <w:rFonts w:eastAsia="Times New Roman Bold"/>
                <w:noProof/>
                <w:spacing w:val="-22"/>
              </w:rPr>
              <w:t xml:space="preserve"> </w:t>
            </w:r>
            <w:r w:rsidR="001E6802" w:rsidRPr="00714E92">
              <w:rPr>
                <w:rStyle w:val="Hyperlink"/>
                <w:rFonts w:eastAsia="Times New Roman Bold"/>
                <w:noProof/>
              </w:rPr>
              <w:t>H.</w:t>
            </w:r>
            <w:r w:rsidR="001E6802" w:rsidRPr="00714E92">
              <w:rPr>
                <w:rStyle w:val="Hyperlink"/>
                <w:rFonts w:eastAsia="Times New Roman Bold"/>
                <w:noProof/>
                <w:spacing w:val="-5"/>
              </w:rPr>
              <w:t xml:space="preserve"> </w:t>
            </w:r>
            <w:r w:rsidR="001E6802" w:rsidRPr="00714E92">
              <w:rPr>
                <w:rStyle w:val="Hyperlink"/>
                <w:rFonts w:eastAsia="Times New Roman Bold"/>
                <w:noProof/>
              </w:rPr>
              <w:t>Requirement Reference Table</w:t>
            </w:r>
            <w:r w:rsidR="001E6802">
              <w:rPr>
                <w:noProof/>
                <w:webHidden/>
              </w:rPr>
              <w:tab/>
            </w:r>
            <w:r w:rsidR="000A75AB">
              <w:rPr>
                <w:noProof/>
                <w:webHidden/>
              </w:rPr>
              <w:fldChar w:fldCharType="begin"/>
            </w:r>
            <w:r w:rsidR="001E6802">
              <w:rPr>
                <w:noProof/>
                <w:webHidden/>
              </w:rPr>
              <w:instrText xml:space="preserve"> PAGEREF _Toc486354160 \h </w:instrText>
            </w:r>
            <w:r w:rsidR="000A75AB">
              <w:rPr>
                <w:noProof/>
                <w:webHidden/>
              </w:rPr>
            </w:r>
            <w:r w:rsidR="000A75AB">
              <w:rPr>
                <w:noProof/>
                <w:webHidden/>
              </w:rPr>
              <w:fldChar w:fldCharType="separate"/>
            </w:r>
            <w:r w:rsidR="00677162">
              <w:rPr>
                <w:noProof/>
                <w:webHidden/>
              </w:rPr>
              <w:t>65</w:t>
            </w:r>
            <w:r w:rsidR="000A75AB">
              <w:rPr>
                <w:noProof/>
                <w:webHidden/>
              </w:rPr>
              <w:fldChar w:fldCharType="end"/>
            </w:r>
          </w:hyperlink>
        </w:p>
        <w:p w:rsidR="001E6802" w:rsidRDefault="00192E3B">
          <w:pPr>
            <w:pStyle w:val="TOC1"/>
            <w:rPr>
              <w:rFonts w:asciiTheme="minorHAnsi" w:eastAsiaTheme="minorEastAsia" w:hAnsiTheme="minorHAnsi" w:cstheme="minorBidi"/>
              <w:noProof/>
              <w:sz w:val="22"/>
              <w:szCs w:val="22"/>
            </w:rPr>
          </w:pPr>
          <w:hyperlink w:anchor="_Toc486354161" w:history="1">
            <w:r w:rsidR="001E6802" w:rsidRPr="00714E92">
              <w:rPr>
                <w:rStyle w:val="Hyperlink"/>
                <w:rFonts w:eastAsia="Times New Roman Bold"/>
                <w:noProof/>
              </w:rPr>
              <w:t>Appendix</w:t>
            </w:r>
            <w:r w:rsidR="001E6802" w:rsidRPr="00714E92">
              <w:rPr>
                <w:rStyle w:val="Hyperlink"/>
                <w:rFonts w:eastAsia="Times New Roman Bold"/>
                <w:noProof/>
                <w:spacing w:val="-22"/>
              </w:rPr>
              <w:t xml:space="preserve"> I</w:t>
            </w:r>
            <w:r w:rsidR="001E6802" w:rsidRPr="00714E92">
              <w:rPr>
                <w:rStyle w:val="Hyperlink"/>
                <w:rFonts w:eastAsia="Times New Roman Bold"/>
                <w:noProof/>
              </w:rPr>
              <w:t>.</w:t>
            </w:r>
            <w:r w:rsidR="001E6802" w:rsidRPr="00714E92">
              <w:rPr>
                <w:rStyle w:val="Hyperlink"/>
                <w:rFonts w:eastAsia="Times New Roman Bold"/>
                <w:noProof/>
                <w:spacing w:val="-5"/>
              </w:rPr>
              <w:t xml:space="preserve"> </w:t>
            </w:r>
            <w:r w:rsidR="001E6802" w:rsidRPr="00714E92">
              <w:rPr>
                <w:rStyle w:val="Hyperlink"/>
                <w:rFonts w:eastAsia="Times New Roman Bold"/>
                <w:noProof/>
              </w:rPr>
              <w:t>References</w:t>
            </w:r>
            <w:r w:rsidR="001E6802">
              <w:rPr>
                <w:noProof/>
                <w:webHidden/>
              </w:rPr>
              <w:tab/>
            </w:r>
            <w:r w:rsidR="000A75AB">
              <w:rPr>
                <w:noProof/>
                <w:webHidden/>
              </w:rPr>
              <w:fldChar w:fldCharType="begin"/>
            </w:r>
            <w:r w:rsidR="001E6802">
              <w:rPr>
                <w:noProof/>
                <w:webHidden/>
              </w:rPr>
              <w:instrText xml:space="preserve"> PAGEREF _Toc486354161 \h </w:instrText>
            </w:r>
            <w:r w:rsidR="000A75AB">
              <w:rPr>
                <w:noProof/>
                <w:webHidden/>
              </w:rPr>
            </w:r>
            <w:r w:rsidR="000A75AB">
              <w:rPr>
                <w:noProof/>
                <w:webHidden/>
              </w:rPr>
              <w:fldChar w:fldCharType="separate"/>
            </w:r>
            <w:r w:rsidR="00677162">
              <w:rPr>
                <w:noProof/>
                <w:webHidden/>
              </w:rPr>
              <w:t>69</w:t>
            </w:r>
            <w:r w:rsidR="000A75AB">
              <w:rPr>
                <w:noProof/>
                <w:webHidden/>
              </w:rPr>
              <w:fldChar w:fldCharType="end"/>
            </w:r>
          </w:hyperlink>
        </w:p>
        <w:p w:rsidR="00087457" w:rsidRDefault="000A75AB">
          <w:r>
            <w:fldChar w:fldCharType="end"/>
          </w:r>
        </w:p>
      </w:sdtContent>
    </w:sdt>
    <w:p w:rsidR="000138E3" w:rsidRDefault="000A75AB">
      <w:pPr>
        <w:pStyle w:val="TOC1"/>
        <w:spacing w:before="0" w:after="0"/>
        <w:rPr>
          <w:b/>
        </w:rPr>
        <w:sectPr w:rsidR="000138E3" w:rsidSect="00887102">
          <w:headerReference w:type="default" r:id="rId12"/>
          <w:footerReference w:type="default" r:id="rId13"/>
          <w:headerReference w:type="first" r:id="rId14"/>
          <w:pgSz w:w="12240" w:h="15840" w:code="1"/>
          <w:pgMar w:top="1440" w:right="1440" w:bottom="1440" w:left="1440" w:header="720" w:footer="720" w:gutter="0"/>
          <w:pgNumType w:fmt="lowerRoman" w:start="1"/>
          <w:cols w:space="720"/>
          <w:noEndnote/>
          <w:titlePg/>
          <w:docGrid w:linePitch="326"/>
        </w:sectPr>
      </w:pPr>
      <w:r>
        <w:fldChar w:fldCharType="begin"/>
      </w:r>
      <w:r w:rsidR="00B17F49">
        <w:instrText xml:space="preserve"> TOC \o "1-3" \h \z \t "Table Caption,1" </w:instrText>
      </w:r>
      <w:r>
        <w:fldChar w:fldCharType="end"/>
      </w:r>
    </w:p>
    <w:p w:rsidR="0010656C" w:rsidRPr="00834C1F" w:rsidRDefault="00677162">
      <w:pPr>
        <w:pStyle w:val="TableofFigures"/>
        <w:tabs>
          <w:tab w:val="right" w:leader="dot" w:pos="9350"/>
        </w:tabs>
      </w:pPr>
      <w:r>
        <w:rPr>
          <w:sz w:val="28"/>
          <w:szCs w:val="28"/>
        </w:rPr>
        <w:lastRenderedPageBreak/>
        <w:t>List of Tables</w:t>
      </w:r>
    </w:p>
    <w:p w:rsidR="001E6802" w:rsidRDefault="000A75AB">
      <w:pPr>
        <w:pStyle w:val="TableofFigures"/>
        <w:tabs>
          <w:tab w:val="right" w:leader="dot" w:pos="9350"/>
        </w:tabs>
        <w:rPr>
          <w:rFonts w:asciiTheme="minorHAnsi" w:eastAsiaTheme="minorEastAsia" w:hAnsiTheme="minorHAnsi" w:cstheme="minorBidi"/>
          <w:noProof/>
          <w:sz w:val="22"/>
          <w:szCs w:val="22"/>
        </w:rPr>
      </w:pPr>
      <w:r>
        <w:rPr>
          <w:color w:val="000000"/>
        </w:rPr>
        <w:fldChar w:fldCharType="begin"/>
      </w:r>
      <w:r w:rsidR="0089163A">
        <w:rPr>
          <w:color w:val="000000"/>
        </w:rPr>
        <w:instrText xml:space="preserve"> TOC \h \z \t "Table Caption" \c </w:instrText>
      </w:r>
      <w:r>
        <w:rPr>
          <w:color w:val="000000"/>
        </w:rPr>
        <w:fldChar w:fldCharType="separate"/>
      </w:r>
      <w:hyperlink w:anchor="_Toc486354222" w:history="1">
        <w:r w:rsidR="001E6802" w:rsidRPr="00896C55">
          <w:rPr>
            <w:rStyle w:val="Hyperlink"/>
            <w:noProof/>
          </w:rPr>
          <w:t>Table 2.3-1 Capability Portfolio Governance and Authorities</w:t>
        </w:r>
        <w:r w:rsidR="001E6802">
          <w:rPr>
            <w:noProof/>
            <w:webHidden/>
          </w:rPr>
          <w:tab/>
        </w:r>
        <w:r>
          <w:rPr>
            <w:noProof/>
            <w:webHidden/>
          </w:rPr>
          <w:fldChar w:fldCharType="begin"/>
        </w:r>
        <w:r w:rsidR="001E6802">
          <w:rPr>
            <w:noProof/>
            <w:webHidden/>
          </w:rPr>
          <w:instrText xml:space="preserve"> PAGEREF _Toc486354222 \h </w:instrText>
        </w:r>
        <w:r>
          <w:rPr>
            <w:noProof/>
            <w:webHidden/>
          </w:rPr>
        </w:r>
        <w:r>
          <w:rPr>
            <w:noProof/>
            <w:webHidden/>
          </w:rPr>
          <w:fldChar w:fldCharType="separate"/>
        </w:r>
        <w:r w:rsidR="002830ED">
          <w:rPr>
            <w:noProof/>
            <w:webHidden/>
          </w:rPr>
          <w:t>9</w:t>
        </w:r>
        <w:r>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3" w:history="1">
        <w:r w:rsidR="001E6802" w:rsidRPr="00896C55">
          <w:rPr>
            <w:rStyle w:val="Hyperlink"/>
            <w:noProof/>
          </w:rPr>
          <w:t>Table 3.1-1 Approval for CPCA</w:t>
        </w:r>
        <w:r w:rsidR="001E6802">
          <w:rPr>
            <w:noProof/>
            <w:webHidden/>
          </w:rPr>
          <w:tab/>
        </w:r>
        <w:r w:rsidR="000A75AB">
          <w:rPr>
            <w:noProof/>
            <w:webHidden/>
          </w:rPr>
          <w:fldChar w:fldCharType="begin"/>
        </w:r>
        <w:r w:rsidR="001E6802">
          <w:rPr>
            <w:noProof/>
            <w:webHidden/>
          </w:rPr>
          <w:instrText xml:space="preserve"> PAGEREF _Toc486354223 \h </w:instrText>
        </w:r>
        <w:r w:rsidR="000A75AB">
          <w:rPr>
            <w:noProof/>
            <w:webHidden/>
          </w:rPr>
        </w:r>
        <w:r w:rsidR="000A75AB">
          <w:rPr>
            <w:noProof/>
            <w:webHidden/>
          </w:rPr>
          <w:fldChar w:fldCharType="separate"/>
        </w:r>
        <w:r w:rsidR="002830ED">
          <w:rPr>
            <w:noProof/>
            <w:webHidden/>
          </w:rPr>
          <w:t>15</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4" w:history="1">
        <w:r w:rsidR="001E6802" w:rsidRPr="00896C55">
          <w:rPr>
            <w:rStyle w:val="Hyperlink"/>
            <w:noProof/>
          </w:rPr>
          <w:t>Table 3.2-1 Approval for CPMP</w:t>
        </w:r>
        <w:r w:rsidR="001E6802">
          <w:rPr>
            <w:noProof/>
            <w:webHidden/>
          </w:rPr>
          <w:tab/>
        </w:r>
        <w:r w:rsidR="000A75AB">
          <w:rPr>
            <w:noProof/>
            <w:webHidden/>
          </w:rPr>
          <w:fldChar w:fldCharType="begin"/>
        </w:r>
        <w:r w:rsidR="001E6802">
          <w:rPr>
            <w:noProof/>
            <w:webHidden/>
          </w:rPr>
          <w:instrText xml:space="preserve"> PAGEREF _Toc486354224 \h </w:instrText>
        </w:r>
        <w:r w:rsidR="000A75AB">
          <w:rPr>
            <w:noProof/>
            <w:webHidden/>
          </w:rPr>
        </w:r>
        <w:r w:rsidR="000A75AB">
          <w:rPr>
            <w:noProof/>
            <w:webHidden/>
          </w:rPr>
          <w:fldChar w:fldCharType="separate"/>
        </w:r>
        <w:r w:rsidR="002830ED">
          <w:rPr>
            <w:noProof/>
            <w:webHidden/>
          </w:rPr>
          <w:t>21</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5" w:history="1">
        <w:r w:rsidR="001E6802" w:rsidRPr="00896C55">
          <w:rPr>
            <w:rStyle w:val="Hyperlink"/>
            <w:noProof/>
          </w:rPr>
          <w:t>Table 5.2-1 Waiver Approval for Capability Portfolios</w:t>
        </w:r>
        <w:r w:rsidR="001E6802">
          <w:rPr>
            <w:noProof/>
            <w:webHidden/>
          </w:rPr>
          <w:tab/>
        </w:r>
        <w:r w:rsidR="000A75AB">
          <w:rPr>
            <w:noProof/>
            <w:webHidden/>
          </w:rPr>
          <w:fldChar w:fldCharType="begin"/>
        </w:r>
        <w:r w:rsidR="001E6802">
          <w:rPr>
            <w:noProof/>
            <w:webHidden/>
          </w:rPr>
          <w:instrText xml:space="preserve"> PAGEREF _Toc486354225 \h </w:instrText>
        </w:r>
        <w:r w:rsidR="000A75AB">
          <w:rPr>
            <w:noProof/>
            <w:webHidden/>
          </w:rPr>
        </w:r>
        <w:r w:rsidR="000A75AB">
          <w:rPr>
            <w:noProof/>
            <w:webHidden/>
          </w:rPr>
          <w:fldChar w:fldCharType="separate"/>
        </w:r>
        <w:r w:rsidR="002830ED">
          <w:rPr>
            <w:noProof/>
            <w:webHidden/>
          </w:rPr>
          <w:t>30</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6" w:history="1">
        <w:r w:rsidR="001E6802" w:rsidRPr="00896C55">
          <w:rPr>
            <w:rStyle w:val="Hyperlink"/>
            <w:noProof/>
          </w:rPr>
          <w:t>Table C-1 Sample Capability Portfolio Commitment Agreement Activities Log</w:t>
        </w:r>
        <w:r w:rsidR="001E6802">
          <w:rPr>
            <w:noProof/>
            <w:webHidden/>
          </w:rPr>
          <w:tab/>
        </w:r>
        <w:r w:rsidR="000A75AB">
          <w:rPr>
            <w:noProof/>
            <w:webHidden/>
          </w:rPr>
          <w:fldChar w:fldCharType="begin"/>
        </w:r>
        <w:r w:rsidR="001E6802">
          <w:rPr>
            <w:noProof/>
            <w:webHidden/>
          </w:rPr>
          <w:instrText xml:space="preserve"> PAGEREF _Toc486354226 \h </w:instrText>
        </w:r>
        <w:r w:rsidR="000A75AB">
          <w:rPr>
            <w:noProof/>
            <w:webHidden/>
          </w:rPr>
        </w:r>
        <w:r w:rsidR="000A75AB">
          <w:rPr>
            <w:noProof/>
            <w:webHidden/>
          </w:rPr>
          <w:fldChar w:fldCharType="separate"/>
        </w:r>
        <w:r w:rsidR="002830ED">
          <w:rPr>
            <w:noProof/>
            <w:webHidden/>
          </w:rPr>
          <w:t>43</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7" w:history="1">
        <w:r w:rsidR="001E6802" w:rsidRPr="00896C55">
          <w:rPr>
            <w:rStyle w:val="Hyperlink"/>
            <w:noProof/>
          </w:rPr>
          <w:t>Table D-1 Sample Capability Portfolio Management Plan Activities Log</w:t>
        </w:r>
        <w:r w:rsidR="001E6802">
          <w:rPr>
            <w:noProof/>
            <w:webHidden/>
          </w:rPr>
          <w:tab/>
        </w:r>
        <w:r w:rsidR="000A75AB">
          <w:rPr>
            <w:noProof/>
            <w:webHidden/>
          </w:rPr>
          <w:fldChar w:fldCharType="begin"/>
        </w:r>
        <w:r w:rsidR="001E6802">
          <w:rPr>
            <w:noProof/>
            <w:webHidden/>
          </w:rPr>
          <w:instrText xml:space="preserve"> PAGEREF _Toc486354227 \h </w:instrText>
        </w:r>
        <w:r w:rsidR="000A75AB">
          <w:rPr>
            <w:noProof/>
            <w:webHidden/>
          </w:rPr>
        </w:r>
        <w:r w:rsidR="000A75AB">
          <w:rPr>
            <w:noProof/>
            <w:webHidden/>
          </w:rPr>
          <w:fldChar w:fldCharType="separate"/>
        </w:r>
        <w:r w:rsidR="002830ED">
          <w:rPr>
            <w:noProof/>
            <w:webHidden/>
          </w:rPr>
          <w:t>50</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8" w:history="1">
        <w:r w:rsidR="001E6802" w:rsidRPr="00896C55">
          <w:rPr>
            <w:rStyle w:val="Hyperlink"/>
            <w:noProof/>
          </w:rPr>
          <w:t>Table F1-1 Capability Operational Readiness Level Summary</w:t>
        </w:r>
        <w:r w:rsidR="001E6802">
          <w:rPr>
            <w:noProof/>
            <w:webHidden/>
          </w:rPr>
          <w:tab/>
        </w:r>
        <w:r w:rsidR="000A75AB">
          <w:rPr>
            <w:noProof/>
            <w:webHidden/>
          </w:rPr>
          <w:fldChar w:fldCharType="begin"/>
        </w:r>
        <w:r w:rsidR="001E6802">
          <w:rPr>
            <w:noProof/>
            <w:webHidden/>
          </w:rPr>
          <w:instrText xml:space="preserve"> PAGEREF _Toc486354228 \h </w:instrText>
        </w:r>
        <w:r w:rsidR="000A75AB">
          <w:rPr>
            <w:noProof/>
            <w:webHidden/>
          </w:rPr>
        </w:r>
        <w:r w:rsidR="000A75AB">
          <w:rPr>
            <w:noProof/>
            <w:webHidden/>
          </w:rPr>
          <w:fldChar w:fldCharType="separate"/>
        </w:r>
        <w:r w:rsidR="002830ED">
          <w:rPr>
            <w:noProof/>
            <w:webHidden/>
          </w:rPr>
          <w:t>53</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29" w:history="1">
        <w:r w:rsidR="001E6802" w:rsidRPr="00896C55">
          <w:rPr>
            <w:rStyle w:val="Hyperlink"/>
            <w:noProof/>
          </w:rPr>
          <w:t>Table F2-1 Capability Operational Readiness Level 1</w:t>
        </w:r>
        <w:r w:rsidR="001E6802">
          <w:rPr>
            <w:noProof/>
            <w:webHidden/>
          </w:rPr>
          <w:tab/>
        </w:r>
        <w:r w:rsidR="000A75AB">
          <w:rPr>
            <w:noProof/>
            <w:webHidden/>
          </w:rPr>
          <w:fldChar w:fldCharType="begin"/>
        </w:r>
        <w:r w:rsidR="001E6802">
          <w:rPr>
            <w:noProof/>
            <w:webHidden/>
          </w:rPr>
          <w:instrText xml:space="preserve"> PAGEREF _Toc486354229 \h </w:instrText>
        </w:r>
        <w:r w:rsidR="000A75AB">
          <w:rPr>
            <w:noProof/>
            <w:webHidden/>
          </w:rPr>
        </w:r>
        <w:r w:rsidR="000A75AB">
          <w:rPr>
            <w:noProof/>
            <w:webHidden/>
          </w:rPr>
          <w:fldChar w:fldCharType="separate"/>
        </w:r>
        <w:r w:rsidR="002830ED">
          <w:rPr>
            <w:noProof/>
            <w:webHidden/>
          </w:rPr>
          <w:t>54</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0" w:history="1">
        <w:r w:rsidR="001E6802" w:rsidRPr="00896C55">
          <w:rPr>
            <w:rStyle w:val="Hyperlink"/>
            <w:noProof/>
          </w:rPr>
          <w:t>Table F2-2 Capability Operational Readiness Level 2</w:t>
        </w:r>
        <w:r w:rsidR="001E6802">
          <w:rPr>
            <w:noProof/>
            <w:webHidden/>
          </w:rPr>
          <w:tab/>
        </w:r>
        <w:r w:rsidR="000A75AB">
          <w:rPr>
            <w:noProof/>
            <w:webHidden/>
          </w:rPr>
          <w:fldChar w:fldCharType="begin"/>
        </w:r>
        <w:r w:rsidR="001E6802">
          <w:rPr>
            <w:noProof/>
            <w:webHidden/>
          </w:rPr>
          <w:instrText xml:space="preserve"> PAGEREF _Toc486354230 \h </w:instrText>
        </w:r>
        <w:r w:rsidR="000A75AB">
          <w:rPr>
            <w:noProof/>
            <w:webHidden/>
          </w:rPr>
        </w:r>
        <w:r w:rsidR="000A75AB">
          <w:rPr>
            <w:noProof/>
            <w:webHidden/>
          </w:rPr>
          <w:fldChar w:fldCharType="separate"/>
        </w:r>
        <w:r w:rsidR="002830ED">
          <w:rPr>
            <w:noProof/>
            <w:webHidden/>
          </w:rPr>
          <w:t>55</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1" w:history="1">
        <w:r w:rsidR="001E6802" w:rsidRPr="00896C55">
          <w:rPr>
            <w:rStyle w:val="Hyperlink"/>
            <w:noProof/>
          </w:rPr>
          <w:t>Table F2-3 Capability Operational Readiness Level 3</w:t>
        </w:r>
        <w:r w:rsidR="001E6802">
          <w:rPr>
            <w:noProof/>
            <w:webHidden/>
          </w:rPr>
          <w:tab/>
        </w:r>
        <w:r w:rsidR="000A75AB">
          <w:rPr>
            <w:noProof/>
            <w:webHidden/>
          </w:rPr>
          <w:fldChar w:fldCharType="begin"/>
        </w:r>
        <w:r w:rsidR="001E6802">
          <w:rPr>
            <w:noProof/>
            <w:webHidden/>
          </w:rPr>
          <w:instrText xml:space="preserve"> PAGEREF _Toc486354231 \h </w:instrText>
        </w:r>
        <w:r w:rsidR="000A75AB">
          <w:rPr>
            <w:noProof/>
            <w:webHidden/>
          </w:rPr>
        </w:r>
        <w:r w:rsidR="000A75AB">
          <w:rPr>
            <w:noProof/>
            <w:webHidden/>
          </w:rPr>
          <w:fldChar w:fldCharType="separate"/>
        </w:r>
        <w:r w:rsidR="002830ED">
          <w:rPr>
            <w:noProof/>
            <w:webHidden/>
          </w:rPr>
          <w:t>56</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2" w:history="1">
        <w:r w:rsidR="001E6802" w:rsidRPr="00896C55">
          <w:rPr>
            <w:rStyle w:val="Hyperlink"/>
            <w:noProof/>
          </w:rPr>
          <w:t>Table F2-4 Capability Operational Readiness Level 4</w:t>
        </w:r>
        <w:r w:rsidR="001E6802">
          <w:rPr>
            <w:noProof/>
            <w:webHidden/>
          </w:rPr>
          <w:tab/>
        </w:r>
        <w:r w:rsidR="000A75AB">
          <w:rPr>
            <w:noProof/>
            <w:webHidden/>
          </w:rPr>
          <w:fldChar w:fldCharType="begin"/>
        </w:r>
        <w:r w:rsidR="001E6802">
          <w:rPr>
            <w:noProof/>
            <w:webHidden/>
          </w:rPr>
          <w:instrText xml:space="preserve"> PAGEREF _Toc486354232 \h </w:instrText>
        </w:r>
        <w:r w:rsidR="000A75AB">
          <w:rPr>
            <w:noProof/>
            <w:webHidden/>
          </w:rPr>
        </w:r>
        <w:r w:rsidR="000A75AB">
          <w:rPr>
            <w:noProof/>
            <w:webHidden/>
          </w:rPr>
          <w:fldChar w:fldCharType="separate"/>
        </w:r>
        <w:r w:rsidR="002830ED">
          <w:rPr>
            <w:noProof/>
            <w:webHidden/>
          </w:rPr>
          <w:t>57</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3" w:history="1">
        <w:r w:rsidR="001E6802" w:rsidRPr="00896C55">
          <w:rPr>
            <w:rStyle w:val="Hyperlink"/>
            <w:noProof/>
          </w:rPr>
          <w:t>Table F2-5 Capability Operational Readiness Level 5</w:t>
        </w:r>
        <w:r w:rsidR="001E6802">
          <w:rPr>
            <w:noProof/>
            <w:webHidden/>
          </w:rPr>
          <w:tab/>
        </w:r>
        <w:r w:rsidR="000A75AB">
          <w:rPr>
            <w:noProof/>
            <w:webHidden/>
          </w:rPr>
          <w:fldChar w:fldCharType="begin"/>
        </w:r>
        <w:r w:rsidR="001E6802">
          <w:rPr>
            <w:noProof/>
            <w:webHidden/>
          </w:rPr>
          <w:instrText xml:space="preserve"> PAGEREF _Toc486354233 \h </w:instrText>
        </w:r>
        <w:r w:rsidR="000A75AB">
          <w:rPr>
            <w:noProof/>
            <w:webHidden/>
          </w:rPr>
        </w:r>
        <w:r w:rsidR="000A75AB">
          <w:rPr>
            <w:noProof/>
            <w:webHidden/>
          </w:rPr>
          <w:fldChar w:fldCharType="separate"/>
        </w:r>
        <w:r w:rsidR="002830ED">
          <w:rPr>
            <w:noProof/>
            <w:webHidden/>
          </w:rPr>
          <w:t>58</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4" w:history="1">
        <w:r w:rsidR="001E6802" w:rsidRPr="00896C55">
          <w:rPr>
            <w:rStyle w:val="Hyperlink"/>
            <w:noProof/>
          </w:rPr>
          <w:t>Table F2-6 Capability Operational Readiness Level 6</w:t>
        </w:r>
        <w:r w:rsidR="001E6802">
          <w:rPr>
            <w:noProof/>
            <w:webHidden/>
          </w:rPr>
          <w:tab/>
        </w:r>
        <w:r w:rsidR="000A75AB">
          <w:rPr>
            <w:noProof/>
            <w:webHidden/>
          </w:rPr>
          <w:fldChar w:fldCharType="begin"/>
        </w:r>
        <w:r w:rsidR="001E6802">
          <w:rPr>
            <w:noProof/>
            <w:webHidden/>
          </w:rPr>
          <w:instrText xml:space="preserve"> PAGEREF _Toc486354234 \h </w:instrText>
        </w:r>
        <w:r w:rsidR="000A75AB">
          <w:rPr>
            <w:noProof/>
            <w:webHidden/>
          </w:rPr>
        </w:r>
        <w:r w:rsidR="000A75AB">
          <w:rPr>
            <w:noProof/>
            <w:webHidden/>
          </w:rPr>
          <w:fldChar w:fldCharType="separate"/>
        </w:r>
        <w:r w:rsidR="002830ED">
          <w:rPr>
            <w:noProof/>
            <w:webHidden/>
          </w:rPr>
          <w:t>59</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5" w:history="1">
        <w:r w:rsidR="001E6802" w:rsidRPr="00896C55">
          <w:rPr>
            <w:rStyle w:val="Hyperlink"/>
            <w:noProof/>
          </w:rPr>
          <w:t>Table F2-7 Capability Operational Readiness Level 7</w:t>
        </w:r>
        <w:r w:rsidR="001E6802">
          <w:rPr>
            <w:noProof/>
            <w:webHidden/>
          </w:rPr>
          <w:tab/>
        </w:r>
        <w:r w:rsidR="000A75AB">
          <w:rPr>
            <w:noProof/>
            <w:webHidden/>
          </w:rPr>
          <w:fldChar w:fldCharType="begin"/>
        </w:r>
        <w:r w:rsidR="001E6802">
          <w:rPr>
            <w:noProof/>
            <w:webHidden/>
          </w:rPr>
          <w:instrText xml:space="preserve"> PAGEREF _Toc486354235 \h </w:instrText>
        </w:r>
        <w:r w:rsidR="000A75AB">
          <w:rPr>
            <w:noProof/>
            <w:webHidden/>
          </w:rPr>
        </w:r>
        <w:r w:rsidR="000A75AB">
          <w:rPr>
            <w:noProof/>
            <w:webHidden/>
          </w:rPr>
          <w:fldChar w:fldCharType="separate"/>
        </w:r>
        <w:r w:rsidR="002830ED">
          <w:rPr>
            <w:noProof/>
            <w:webHidden/>
          </w:rPr>
          <w:t>61</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36" w:history="1">
        <w:r w:rsidR="001E6802" w:rsidRPr="00896C55">
          <w:rPr>
            <w:rStyle w:val="Hyperlink"/>
            <w:rFonts w:eastAsia="Calibri"/>
            <w:noProof/>
          </w:rPr>
          <w:t>Table G-1. Level of Service Strategy Related to Funding Model</w:t>
        </w:r>
        <w:r w:rsidR="001E6802">
          <w:rPr>
            <w:noProof/>
            <w:webHidden/>
          </w:rPr>
          <w:tab/>
        </w:r>
        <w:r w:rsidR="000A75AB">
          <w:rPr>
            <w:noProof/>
            <w:webHidden/>
          </w:rPr>
          <w:fldChar w:fldCharType="begin"/>
        </w:r>
        <w:r w:rsidR="001E6802">
          <w:rPr>
            <w:noProof/>
            <w:webHidden/>
          </w:rPr>
          <w:instrText xml:space="preserve"> PAGEREF _Toc486354236 \h </w:instrText>
        </w:r>
        <w:r w:rsidR="000A75AB">
          <w:rPr>
            <w:noProof/>
            <w:webHidden/>
          </w:rPr>
        </w:r>
        <w:r w:rsidR="000A75AB">
          <w:rPr>
            <w:noProof/>
            <w:webHidden/>
          </w:rPr>
          <w:fldChar w:fldCharType="separate"/>
        </w:r>
        <w:r w:rsidR="002830ED">
          <w:rPr>
            <w:noProof/>
            <w:webHidden/>
          </w:rPr>
          <w:t>63</w:t>
        </w:r>
        <w:r w:rsidR="000A75AB">
          <w:rPr>
            <w:noProof/>
            <w:webHidden/>
          </w:rPr>
          <w:fldChar w:fldCharType="end"/>
        </w:r>
      </w:hyperlink>
    </w:p>
    <w:p w:rsidR="009E67AF" w:rsidRDefault="000A75AB">
      <w:pPr>
        <w:pStyle w:val="TOC1"/>
        <w:spacing w:before="0" w:after="0"/>
        <w:ind w:left="0" w:firstLine="0"/>
        <w:rPr>
          <w:color w:val="000000"/>
        </w:rPr>
      </w:pPr>
      <w:r>
        <w:rPr>
          <w:color w:val="000000"/>
        </w:rPr>
        <w:fldChar w:fldCharType="end"/>
      </w:r>
    </w:p>
    <w:p w:rsidR="000138E3" w:rsidRDefault="000138E3">
      <w:pPr>
        <w:rPr>
          <w:b/>
        </w:rPr>
      </w:pPr>
      <w:r>
        <w:rPr>
          <w:b/>
        </w:rPr>
        <w:br w:type="page"/>
      </w:r>
    </w:p>
    <w:p w:rsidR="0010656C" w:rsidRPr="00AD079F" w:rsidRDefault="00677162" w:rsidP="00AD079F">
      <w:pPr>
        <w:pStyle w:val="TableofFigures"/>
        <w:tabs>
          <w:tab w:val="right" w:leader="dot" w:pos="9350"/>
        </w:tabs>
        <w:rPr>
          <w:color w:val="000000"/>
        </w:rPr>
      </w:pPr>
      <w:r>
        <w:rPr>
          <w:sz w:val="28"/>
          <w:szCs w:val="28"/>
        </w:rPr>
        <w:t>List of Figures</w:t>
      </w:r>
    </w:p>
    <w:p w:rsidR="001E6802" w:rsidRDefault="000A75AB">
      <w:pPr>
        <w:pStyle w:val="TableofFigures"/>
        <w:tabs>
          <w:tab w:val="right" w:leader="dot" w:pos="9350"/>
        </w:tabs>
        <w:rPr>
          <w:rFonts w:asciiTheme="minorHAnsi" w:eastAsiaTheme="minorEastAsia" w:hAnsiTheme="minorHAnsi" w:cstheme="minorBidi"/>
          <w:noProof/>
          <w:sz w:val="22"/>
          <w:szCs w:val="22"/>
        </w:rPr>
      </w:pPr>
      <w:r>
        <w:rPr>
          <w:color w:val="000000"/>
        </w:rPr>
        <w:fldChar w:fldCharType="begin"/>
      </w:r>
      <w:r w:rsidR="00B410E5">
        <w:rPr>
          <w:color w:val="000000"/>
        </w:rPr>
        <w:instrText xml:space="preserve"> TOC \h \z \t "Caption,Figure Caption" \c </w:instrText>
      </w:r>
      <w:r>
        <w:rPr>
          <w:color w:val="000000"/>
        </w:rPr>
        <w:fldChar w:fldCharType="separate"/>
      </w:r>
      <w:hyperlink w:anchor="_Toc486354287" w:history="1">
        <w:r w:rsidR="001E6802" w:rsidRPr="00DC6B10">
          <w:rPr>
            <w:rStyle w:val="Hyperlink"/>
            <w:rFonts w:eastAsia="Times New Roman Bold"/>
            <w:noProof/>
          </w:rPr>
          <w:t>Figure 2.2-1. Capability Portfolio Activities</w:t>
        </w:r>
        <w:r w:rsidR="001E6802">
          <w:rPr>
            <w:noProof/>
            <w:webHidden/>
          </w:rPr>
          <w:tab/>
        </w:r>
        <w:r>
          <w:rPr>
            <w:noProof/>
            <w:webHidden/>
          </w:rPr>
          <w:fldChar w:fldCharType="begin"/>
        </w:r>
        <w:r w:rsidR="001E6802">
          <w:rPr>
            <w:noProof/>
            <w:webHidden/>
          </w:rPr>
          <w:instrText xml:space="preserve"> PAGEREF _Toc486354287 \h </w:instrText>
        </w:r>
        <w:r>
          <w:rPr>
            <w:noProof/>
            <w:webHidden/>
          </w:rPr>
        </w:r>
        <w:r>
          <w:rPr>
            <w:noProof/>
            <w:webHidden/>
          </w:rPr>
          <w:fldChar w:fldCharType="separate"/>
        </w:r>
        <w:r w:rsidR="002830ED">
          <w:rPr>
            <w:noProof/>
            <w:webHidden/>
          </w:rPr>
          <w:t>7</w:t>
        </w:r>
        <w:r>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88" w:history="1">
        <w:r w:rsidR="001E6802" w:rsidRPr="00DC6B10">
          <w:rPr>
            <w:rStyle w:val="Hyperlink"/>
            <w:noProof/>
          </w:rPr>
          <w:t>Figure C-1 Capability Portfolio Commitment Agreement Title Page</w:t>
        </w:r>
        <w:r w:rsidR="001E6802">
          <w:rPr>
            <w:noProof/>
            <w:webHidden/>
          </w:rPr>
          <w:tab/>
        </w:r>
        <w:r w:rsidR="000A75AB">
          <w:rPr>
            <w:noProof/>
            <w:webHidden/>
          </w:rPr>
          <w:fldChar w:fldCharType="begin"/>
        </w:r>
        <w:r w:rsidR="001E6802">
          <w:rPr>
            <w:noProof/>
            <w:webHidden/>
          </w:rPr>
          <w:instrText xml:space="preserve"> PAGEREF _Toc486354288 \h </w:instrText>
        </w:r>
        <w:r w:rsidR="000A75AB">
          <w:rPr>
            <w:noProof/>
            <w:webHidden/>
          </w:rPr>
        </w:r>
        <w:r w:rsidR="000A75AB">
          <w:rPr>
            <w:noProof/>
            <w:webHidden/>
          </w:rPr>
          <w:fldChar w:fldCharType="separate"/>
        </w:r>
        <w:r w:rsidR="002830ED">
          <w:rPr>
            <w:noProof/>
            <w:webHidden/>
          </w:rPr>
          <w:t>39</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89" w:history="1">
        <w:r w:rsidR="001E6802" w:rsidRPr="00DC6B10">
          <w:rPr>
            <w:rStyle w:val="Hyperlink"/>
            <w:noProof/>
          </w:rPr>
          <w:t>Figure D-1 Capability Portfolio Management Plan Title Page</w:t>
        </w:r>
        <w:r w:rsidR="001E6802">
          <w:rPr>
            <w:noProof/>
            <w:webHidden/>
          </w:rPr>
          <w:tab/>
        </w:r>
        <w:r w:rsidR="000A75AB">
          <w:rPr>
            <w:noProof/>
            <w:webHidden/>
          </w:rPr>
          <w:fldChar w:fldCharType="begin"/>
        </w:r>
        <w:r w:rsidR="001E6802">
          <w:rPr>
            <w:noProof/>
            <w:webHidden/>
          </w:rPr>
          <w:instrText xml:space="preserve"> PAGEREF _Toc486354289 \h </w:instrText>
        </w:r>
        <w:r w:rsidR="000A75AB">
          <w:rPr>
            <w:noProof/>
            <w:webHidden/>
          </w:rPr>
        </w:r>
        <w:r w:rsidR="000A75AB">
          <w:rPr>
            <w:noProof/>
            <w:webHidden/>
          </w:rPr>
          <w:fldChar w:fldCharType="separate"/>
        </w:r>
        <w:r w:rsidR="002830ED">
          <w:rPr>
            <w:noProof/>
            <w:webHidden/>
          </w:rPr>
          <w:t>44</w:t>
        </w:r>
        <w:r w:rsidR="000A75AB">
          <w:rPr>
            <w:noProof/>
            <w:webHidden/>
          </w:rPr>
          <w:fldChar w:fldCharType="end"/>
        </w:r>
      </w:hyperlink>
    </w:p>
    <w:p w:rsidR="001E6802" w:rsidRDefault="00192E3B">
      <w:pPr>
        <w:pStyle w:val="TableofFigures"/>
        <w:tabs>
          <w:tab w:val="right" w:leader="dot" w:pos="9350"/>
        </w:tabs>
        <w:rPr>
          <w:rFonts w:asciiTheme="minorHAnsi" w:eastAsiaTheme="minorEastAsia" w:hAnsiTheme="minorHAnsi" w:cstheme="minorBidi"/>
          <w:noProof/>
          <w:sz w:val="22"/>
          <w:szCs w:val="22"/>
        </w:rPr>
      </w:pPr>
      <w:hyperlink w:anchor="_Toc486354290" w:history="1">
        <w:r w:rsidR="001E6802" w:rsidRPr="00DC6B10">
          <w:rPr>
            <w:rStyle w:val="Hyperlink"/>
            <w:noProof/>
          </w:rPr>
          <w:t>Figure E-1 Capability Portfolio Management Waiver Template</w:t>
        </w:r>
        <w:r w:rsidR="001E6802">
          <w:rPr>
            <w:noProof/>
            <w:webHidden/>
          </w:rPr>
          <w:tab/>
        </w:r>
        <w:r w:rsidR="000A75AB">
          <w:rPr>
            <w:noProof/>
            <w:webHidden/>
          </w:rPr>
          <w:fldChar w:fldCharType="begin"/>
        </w:r>
        <w:r w:rsidR="001E6802">
          <w:rPr>
            <w:noProof/>
            <w:webHidden/>
          </w:rPr>
          <w:instrText xml:space="preserve"> PAGEREF _Toc486354290 \h </w:instrText>
        </w:r>
        <w:r w:rsidR="000A75AB">
          <w:rPr>
            <w:noProof/>
            <w:webHidden/>
          </w:rPr>
        </w:r>
        <w:r w:rsidR="000A75AB">
          <w:rPr>
            <w:noProof/>
            <w:webHidden/>
          </w:rPr>
          <w:fldChar w:fldCharType="separate"/>
        </w:r>
        <w:r w:rsidR="002830ED">
          <w:rPr>
            <w:noProof/>
            <w:webHidden/>
          </w:rPr>
          <w:t>51</w:t>
        </w:r>
        <w:r w:rsidR="000A75AB">
          <w:rPr>
            <w:noProof/>
            <w:webHidden/>
          </w:rPr>
          <w:fldChar w:fldCharType="end"/>
        </w:r>
      </w:hyperlink>
    </w:p>
    <w:p w:rsidR="009E67AF" w:rsidRDefault="000A75AB" w:rsidP="00236B9D">
      <w:pPr>
        <w:pStyle w:val="TableofFigures"/>
        <w:tabs>
          <w:tab w:val="right" w:leader="dot" w:pos="9350"/>
        </w:tabs>
        <w:rPr>
          <w:color w:val="000000"/>
        </w:rPr>
      </w:pPr>
      <w:r>
        <w:rPr>
          <w:color w:val="000000"/>
        </w:rPr>
        <w:fldChar w:fldCharType="end"/>
      </w:r>
    </w:p>
    <w:p w:rsidR="009E67AF" w:rsidRDefault="009E67AF">
      <w:pPr>
        <w:pStyle w:val="TOC1"/>
        <w:spacing w:before="0" w:after="0"/>
        <w:rPr>
          <w:color w:val="000000"/>
        </w:rPr>
      </w:pPr>
    </w:p>
    <w:p w:rsidR="009E67AF" w:rsidRDefault="009E67AF">
      <w:pPr>
        <w:pStyle w:val="TOC1"/>
        <w:spacing w:before="0" w:after="0"/>
        <w:rPr>
          <w:color w:val="000000"/>
        </w:rPr>
      </w:pPr>
    </w:p>
    <w:p w:rsidR="00677A5D" w:rsidRPr="00834C1F" w:rsidRDefault="00677A5D">
      <w:pPr>
        <w:pStyle w:val="TOC1"/>
        <w:rPr>
          <w:color w:val="000000"/>
        </w:rPr>
      </w:pPr>
    </w:p>
    <w:p w:rsidR="00677A5D" w:rsidRPr="00834C1F" w:rsidRDefault="00677A5D">
      <w:pPr>
        <w:pStyle w:val="TOC1"/>
        <w:rPr>
          <w:color w:val="000000"/>
        </w:rPr>
        <w:sectPr w:rsidR="00677A5D" w:rsidRPr="00834C1F" w:rsidSect="004D739E">
          <w:headerReference w:type="even" r:id="rId15"/>
          <w:headerReference w:type="default" r:id="rId16"/>
          <w:headerReference w:type="first" r:id="rId17"/>
          <w:pgSz w:w="12240" w:h="15840" w:code="1"/>
          <w:pgMar w:top="1440" w:right="1440" w:bottom="1440" w:left="1440" w:header="720" w:footer="720" w:gutter="0"/>
          <w:pgNumType w:fmt="lowerRoman"/>
          <w:cols w:space="720"/>
          <w:noEndnote/>
        </w:sectPr>
      </w:pPr>
    </w:p>
    <w:p w:rsidR="009E67AF" w:rsidRDefault="007629D8" w:rsidP="00375CCA">
      <w:pPr>
        <w:pStyle w:val="Heading1-Other"/>
      </w:pPr>
      <w:bookmarkStart w:id="3" w:name="_Toc238491639"/>
      <w:bookmarkStart w:id="4" w:name="_Toc184914630"/>
      <w:bookmarkStart w:id="5" w:name="_Toc475695614"/>
      <w:bookmarkStart w:id="6" w:name="_Toc475695860"/>
      <w:bookmarkStart w:id="7" w:name="_Toc486354135"/>
      <w:r w:rsidRPr="00375CCA">
        <w:t>PREFACE</w:t>
      </w:r>
      <w:bookmarkEnd w:id="3"/>
      <w:bookmarkEnd w:id="4"/>
      <w:bookmarkEnd w:id="5"/>
      <w:bookmarkEnd w:id="6"/>
      <w:bookmarkEnd w:id="7"/>
    </w:p>
    <w:p w:rsidR="00DA344C" w:rsidRPr="00834C1F" w:rsidRDefault="00DA344C" w:rsidP="00A52618">
      <w:pPr>
        <w:pStyle w:val="Title"/>
      </w:pPr>
      <w:bookmarkStart w:id="8" w:name="_Toc238491640"/>
      <w:bookmarkStart w:id="9" w:name="_Toc475695615"/>
      <w:r w:rsidRPr="00834C1F">
        <w:t xml:space="preserve">P.1 </w:t>
      </w:r>
      <w:r w:rsidRPr="00F31AC8">
        <w:t>PURPOSE</w:t>
      </w:r>
      <w:bookmarkEnd w:id="8"/>
      <w:bookmarkEnd w:id="9"/>
    </w:p>
    <w:p w:rsidR="00DA344C" w:rsidRPr="00834C1F" w:rsidRDefault="009A01E7" w:rsidP="00A52618">
      <w:pPr>
        <w:pStyle w:val="BodyText1"/>
      </w:pPr>
      <w:r w:rsidRPr="009A01E7">
        <w:t>This</w:t>
      </w:r>
      <w:r w:rsidR="003A1E96">
        <w:t xml:space="preserve"> </w:t>
      </w:r>
      <w:r w:rsidRPr="009A01E7">
        <w:t xml:space="preserve">document establishes the </w:t>
      </w:r>
      <w:r w:rsidR="00E13117">
        <w:t>C</w:t>
      </w:r>
      <w:r w:rsidR="007F12FB">
        <w:t xml:space="preserve">apability </w:t>
      </w:r>
      <w:r w:rsidR="00E13117">
        <w:t>P</w:t>
      </w:r>
      <w:r w:rsidR="007F12FB">
        <w:t xml:space="preserve">ortfolio </w:t>
      </w:r>
      <w:r w:rsidR="00E13117">
        <w:t>M</w:t>
      </w:r>
      <w:r w:rsidRPr="009A01E7">
        <w:t xml:space="preserve">anagement </w:t>
      </w:r>
      <w:r w:rsidR="00411050">
        <w:t xml:space="preserve">(CPM) </w:t>
      </w:r>
      <w:r w:rsidRPr="009A01E7">
        <w:t>requirements by which</w:t>
      </w:r>
      <w:r w:rsidR="004B73EF">
        <w:t xml:space="preserve"> the National Aeronautics and Space Administration</w:t>
      </w:r>
      <w:r w:rsidRPr="009A01E7">
        <w:t xml:space="preserve"> </w:t>
      </w:r>
      <w:r w:rsidR="004B73EF">
        <w:t>(</w:t>
      </w:r>
      <w:r w:rsidRPr="009A01E7">
        <w:t>NASA</w:t>
      </w:r>
      <w:r w:rsidR="004B73EF">
        <w:t>)</w:t>
      </w:r>
      <w:r w:rsidRPr="009A01E7">
        <w:t xml:space="preserve"> will </w:t>
      </w:r>
      <w:r w:rsidR="007F12FB" w:rsidRPr="007F12FB">
        <w:t>define, plan, support, strategically manage, evaluate, improve, and disposition (i.e., closeout, divest) capability portfolios</w:t>
      </w:r>
      <w:r w:rsidR="007F12FB">
        <w:t xml:space="preserve"> and capability components</w:t>
      </w:r>
      <w:r w:rsidRPr="009A01E7">
        <w:t xml:space="preserve"> </w:t>
      </w:r>
      <w:r w:rsidRPr="00F31AC8">
        <w:t>consistent</w:t>
      </w:r>
      <w:r w:rsidRPr="009A01E7">
        <w:t xml:space="preserve"> with the governance model contained in NASA Policy Directive (NPD) 1000.0, NASA Governance and Strategic Management Handbook</w:t>
      </w:r>
      <w:r w:rsidR="00DA344C" w:rsidRPr="00834C1F">
        <w:t>.</w:t>
      </w:r>
    </w:p>
    <w:p w:rsidR="00DA344C" w:rsidRPr="00834C1F" w:rsidRDefault="00DA344C" w:rsidP="00A52618">
      <w:pPr>
        <w:pStyle w:val="Title"/>
      </w:pPr>
      <w:bookmarkStart w:id="10" w:name="_Toc238491641"/>
      <w:bookmarkStart w:id="11" w:name="_Toc475695616"/>
      <w:r w:rsidRPr="00834C1F">
        <w:t>P.2 APPLICABILITY</w:t>
      </w:r>
      <w:bookmarkEnd w:id="10"/>
      <w:bookmarkEnd w:id="11"/>
    </w:p>
    <w:p w:rsidR="00B8223C" w:rsidRDefault="0071099E">
      <w:pPr>
        <w:pStyle w:val="alist"/>
        <w:ind w:left="0" w:firstLine="0"/>
      </w:pPr>
      <w:r w:rsidRPr="0071099E">
        <w:t>This NASA Procedural Requirements (NPR) is applicable to NASA Headquarters and NASA Centers, including Component Facilities and Technical and Service Support Centers. This directive applies to the Jet Propulsion Laboratory</w:t>
      </w:r>
      <w:r w:rsidR="0083738E">
        <w:t xml:space="preserve"> (JPL)</w:t>
      </w:r>
      <w:r w:rsidR="0083738E" w:rsidRPr="0083738E">
        <w:t>, a Federally Funded Research and Development Center (FFRDC),</w:t>
      </w:r>
      <w:r w:rsidRPr="0071099E">
        <w:t xml:space="preserve"> and other contractors only to the extent specified or referenced in the appropriate contracts.</w:t>
      </w:r>
    </w:p>
    <w:p w:rsidR="00B8223C" w:rsidRDefault="00482113" w:rsidP="002603F9">
      <w:pPr>
        <w:pStyle w:val="alist"/>
        <w:ind w:left="0" w:firstLine="0"/>
      </w:pPr>
      <w:r w:rsidRPr="001329E3">
        <w:t>This</w:t>
      </w:r>
      <w:r w:rsidRPr="00482113">
        <w:t xml:space="preserve"> NPR applies to all </w:t>
      </w:r>
      <w:bookmarkStart w:id="12" w:name="OLE_LINK1"/>
      <w:r w:rsidR="00EC7DAD" w:rsidRPr="00EC7DAD">
        <w:t>capability portfolios</w:t>
      </w:r>
      <w:bookmarkEnd w:id="12"/>
      <w:r w:rsidR="00EC7DAD" w:rsidRPr="00EC7DAD">
        <w:t xml:space="preserve"> and associated components </w:t>
      </w:r>
      <w:r w:rsidRPr="00482113">
        <w:t>managed or funded by NASA</w:t>
      </w:r>
      <w:r w:rsidR="00A848B9">
        <w:t>.</w:t>
      </w:r>
      <w:r w:rsidRPr="00482113">
        <w:t xml:space="preserve"> </w:t>
      </w:r>
      <w:r w:rsidR="00A848B9" w:rsidRPr="00A848B9">
        <w:t xml:space="preserve">Agency capability portfolios and components </w:t>
      </w:r>
      <w:r w:rsidR="00A848B9" w:rsidRPr="001C4F9B">
        <w:t>are to</w:t>
      </w:r>
      <w:r w:rsidR="00A848B9" w:rsidRPr="00A848B9">
        <w:t xml:space="preserve"> be managed using this NPR when an Agency capability has been approved by the </w:t>
      </w:r>
      <w:r w:rsidR="00154696">
        <w:t>Mission Support Council (</w:t>
      </w:r>
      <w:r w:rsidR="00A5251D">
        <w:t>MSC</w:t>
      </w:r>
      <w:r w:rsidR="00BB2187">
        <w:t>)</w:t>
      </w:r>
      <w:r w:rsidR="00A5251D">
        <w:t xml:space="preserve"> Chair</w:t>
      </w:r>
      <w:r w:rsidR="00A848B9" w:rsidRPr="00A848B9">
        <w:t xml:space="preserve"> to be managed in an integrated manner as a portfolio. The current list </w:t>
      </w:r>
      <w:r w:rsidR="001C4F9B">
        <w:t xml:space="preserve">of capability portfolios </w:t>
      </w:r>
      <w:r w:rsidR="00A848B9" w:rsidRPr="00A848B9">
        <w:t>is maintained by the Office of Strategic Infrastructure</w:t>
      </w:r>
      <w:r w:rsidR="00411050">
        <w:t xml:space="preserve"> (OSI)</w:t>
      </w:r>
      <w:r w:rsidR="003C75AE">
        <w:t>.</w:t>
      </w:r>
    </w:p>
    <w:p w:rsidR="00B8223C" w:rsidRDefault="00A94DCC">
      <w:pPr>
        <w:pStyle w:val="alist"/>
        <w:ind w:left="0" w:firstLine="0"/>
      </w:pPr>
      <w:r w:rsidRPr="009F192B">
        <w:rPr>
          <w:lang w:bidi="en-US"/>
        </w:rPr>
        <w:t>In this NPR, all mandatory actions (i.e., requirements) are denoted by statements containing the term “</w:t>
      </w:r>
      <w:r w:rsidRPr="004F04F0">
        <w:rPr>
          <w:b/>
          <w:color w:val="FF0000"/>
          <w:lang w:bidi="en-US"/>
        </w:rPr>
        <w:t>shall</w:t>
      </w:r>
      <w:r w:rsidRPr="009F192B">
        <w:rPr>
          <w:lang w:bidi="en-US"/>
        </w:rPr>
        <w:t xml:space="preserve">.” </w:t>
      </w:r>
      <w:r w:rsidRPr="009F192B">
        <w:rPr>
          <w:iCs/>
          <w:lang w:bidi="en-US"/>
        </w:rPr>
        <w:t>The terms: “may” or “can” denote discretionary privilege or permission, “s</w:t>
      </w:r>
      <w:r w:rsidRPr="009F192B">
        <w:rPr>
          <w:lang w:bidi="en-US"/>
        </w:rPr>
        <w:t>hould” denotes a good practice and is recommended but not required, “will” denotes expected outcome, and “are/is” denotes descriptive material</w:t>
      </w:r>
      <w:r w:rsidR="00CD36BE" w:rsidRPr="00CD36BE">
        <w:rPr>
          <w:lang w:bidi="en-US"/>
        </w:rPr>
        <w:t>.</w:t>
      </w:r>
    </w:p>
    <w:p w:rsidR="00B8223C" w:rsidRDefault="00AD079F">
      <w:pPr>
        <w:pStyle w:val="alist"/>
        <w:ind w:left="0" w:firstLine="0"/>
      </w:pPr>
      <w:r w:rsidRPr="00AD079F">
        <w:t>In this directive, all document citations are assumed to be the latest version unless otherwise noted.</w:t>
      </w:r>
    </w:p>
    <w:p w:rsidR="00DA344C" w:rsidRPr="00834C1F" w:rsidRDefault="00DA344C" w:rsidP="00A52618">
      <w:pPr>
        <w:pStyle w:val="Title"/>
      </w:pPr>
      <w:bookmarkStart w:id="13" w:name="_Toc238491642"/>
      <w:bookmarkStart w:id="14" w:name="_Toc475695617"/>
      <w:r w:rsidRPr="00834C1F">
        <w:t>P.3 AUTHORITY</w:t>
      </w:r>
      <w:bookmarkEnd w:id="13"/>
      <w:bookmarkEnd w:id="14"/>
    </w:p>
    <w:p w:rsidR="00A439BC" w:rsidRPr="0069078C" w:rsidRDefault="00A439BC" w:rsidP="00BF4898">
      <w:pPr>
        <w:pStyle w:val="alist"/>
        <w:numPr>
          <w:ilvl w:val="0"/>
          <w:numId w:val="163"/>
        </w:numPr>
      </w:pPr>
      <w:r w:rsidRPr="006764DE">
        <w:t>National Aeronautics and Space Act, as amended, 51 U.S.C. § 20113(a).</w:t>
      </w:r>
    </w:p>
    <w:p w:rsidR="00B8223C" w:rsidRDefault="00DA344C" w:rsidP="00431F54">
      <w:pPr>
        <w:pStyle w:val="alist"/>
        <w:numPr>
          <w:ilvl w:val="0"/>
          <w:numId w:val="181"/>
        </w:numPr>
      </w:pPr>
      <w:r w:rsidRPr="00431F54">
        <w:t>NPD</w:t>
      </w:r>
      <w:r w:rsidRPr="00834C1F">
        <w:t xml:space="preserve"> </w:t>
      </w:r>
      <w:r w:rsidR="00A848B9">
        <w:t>860</w:t>
      </w:r>
      <w:r w:rsidRPr="00834C1F">
        <w:t>0.</w:t>
      </w:r>
      <w:r w:rsidR="00A848B9">
        <w:t>1</w:t>
      </w:r>
      <w:r w:rsidRPr="00834C1F">
        <w:t xml:space="preserve">, NASA </w:t>
      </w:r>
      <w:r w:rsidR="00A848B9">
        <w:t xml:space="preserve">Capability Portfolio </w:t>
      </w:r>
      <w:r w:rsidRPr="00834C1F">
        <w:t>Management</w:t>
      </w:r>
      <w:r w:rsidR="009207A3">
        <w:t>.</w:t>
      </w:r>
    </w:p>
    <w:p w:rsidR="00B8223C" w:rsidRDefault="00DA344C">
      <w:pPr>
        <w:pStyle w:val="Title"/>
        <w:keepNext/>
      </w:pPr>
      <w:bookmarkStart w:id="15" w:name="_Toc238491643"/>
      <w:bookmarkStart w:id="16" w:name="_Toc475695618"/>
      <w:r w:rsidRPr="00834C1F">
        <w:t>P.4 APPLICABLE DOCUMENTS</w:t>
      </w:r>
      <w:bookmarkEnd w:id="15"/>
      <w:r w:rsidR="00FE4E20">
        <w:t xml:space="preserve"> AND FORMS</w:t>
      </w:r>
      <w:bookmarkEnd w:id="16"/>
    </w:p>
    <w:p w:rsidR="00B8223C" w:rsidRDefault="001B3E2F" w:rsidP="00BF4898">
      <w:pPr>
        <w:pStyle w:val="alist"/>
        <w:numPr>
          <w:ilvl w:val="0"/>
          <w:numId w:val="213"/>
        </w:numPr>
      </w:pPr>
      <w:r w:rsidRPr="001B3E2F">
        <w:t>NPD 1000.0, NASA Governance and Strategic Management Handbook</w:t>
      </w:r>
      <w:r>
        <w:t>.</w:t>
      </w:r>
    </w:p>
    <w:p w:rsidR="00B8223C" w:rsidRDefault="001B3E2F" w:rsidP="00BF4898">
      <w:pPr>
        <w:pStyle w:val="alist"/>
        <w:numPr>
          <w:ilvl w:val="0"/>
          <w:numId w:val="213"/>
        </w:numPr>
      </w:pPr>
      <w:r w:rsidRPr="001B3E2F">
        <w:t>NPD 1000.3, The NASA Organization</w:t>
      </w:r>
      <w:r>
        <w:t>.</w:t>
      </w:r>
    </w:p>
    <w:p w:rsidR="00B8223C" w:rsidRDefault="00052956" w:rsidP="00BF4898">
      <w:pPr>
        <w:pStyle w:val="alist"/>
        <w:numPr>
          <w:ilvl w:val="0"/>
          <w:numId w:val="213"/>
        </w:numPr>
      </w:pPr>
      <w:r w:rsidRPr="001B3E2F">
        <w:t>N</w:t>
      </w:r>
      <w:r w:rsidRPr="00834C1F">
        <w:t>PD 1001.0, NASA Strategic Plan</w:t>
      </w:r>
      <w:r>
        <w:t>.</w:t>
      </w:r>
    </w:p>
    <w:p w:rsidR="00500FAA" w:rsidRDefault="00500FAA">
      <w:pPr>
        <w:pStyle w:val="alist"/>
        <w:numPr>
          <w:ilvl w:val="0"/>
          <w:numId w:val="213"/>
        </w:numPr>
      </w:pPr>
      <w:r w:rsidRPr="00500FAA">
        <w:t>NPR 1400.1, NASA Directives and Charters Procedural Requirements</w:t>
      </w:r>
      <w:r>
        <w:t>.</w:t>
      </w:r>
    </w:p>
    <w:p w:rsidR="00500FAA" w:rsidRDefault="00500FAA">
      <w:pPr>
        <w:pStyle w:val="alist"/>
        <w:numPr>
          <w:ilvl w:val="0"/>
          <w:numId w:val="213"/>
        </w:numPr>
      </w:pPr>
      <w:r w:rsidRPr="00500FAA">
        <w:t>NPR 1441.1, NASA Records Management Program Requirements</w:t>
      </w:r>
      <w:r>
        <w:t>.</w:t>
      </w:r>
    </w:p>
    <w:p w:rsidR="00B8223C" w:rsidRDefault="00A52336">
      <w:pPr>
        <w:pStyle w:val="alist"/>
        <w:numPr>
          <w:ilvl w:val="0"/>
          <w:numId w:val="213"/>
        </w:numPr>
      </w:pPr>
      <w:r w:rsidRPr="00A52336">
        <w:t>NPR 7120.5, NASA Space Flight Program and Project Management Requirements</w:t>
      </w:r>
      <w:r>
        <w:t>.</w:t>
      </w:r>
    </w:p>
    <w:p w:rsidR="00B8223C" w:rsidRDefault="00375CCA" w:rsidP="00BF4898">
      <w:pPr>
        <w:pStyle w:val="alist"/>
        <w:numPr>
          <w:ilvl w:val="0"/>
          <w:numId w:val="213"/>
        </w:numPr>
      </w:pPr>
      <w:r w:rsidRPr="00375CCA">
        <w:t>NPR 7120.7, NASA Information Technology and Institutional Infrastructure Program and Project Management Requirements</w:t>
      </w:r>
      <w:r w:rsidR="00A52336">
        <w:t>.</w:t>
      </w:r>
    </w:p>
    <w:p w:rsidR="00B8223C" w:rsidRDefault="00030781" w:rsidP="00BF4898">
      <w:pPr>
        <w:pStyle w:val="alist"/>
        <w:numPr>
          <w:ilvl w:val="0"/>
          <w:numId w:val="213"/>
        </w:numPr>
      </w:pPr>
      <w:r w:rsidRPr="00030781">
        <w:t>NPR 7120.8, NASA Research and Technology Program and Project Management Requirements</w:t>
      </w:r>
      <w:r w:rsidR="007F5F56">
        <w:t>.</w:t>
      </w:r>
    </w:p>
    <w:p w:rsidR="00B8223C" w:rsidRDefault="00A52336" w:rsidP="00BF4898">
      <w:pPr>
        <w:pStyle w:val="alist"/>
        <w:numPr>
          <w:ilvl w:val="0"/>
          <w:numId w:val="213"/>
        </w:numPr>
      </w:pPr>
      <w:r w:rsidRPr="00A52336">
        <w:t>NPR 8000.4, Agency Risk Management Procedural Requirements</w:t>
      </w:r>
      <w:r>
        <w:t>.</w:t>
      </w:r>
    </w:p>
    <w:p w:rsidR="00500FAA" w:rsidRDefault="00500FAA" w:rsidP="00BF4898">
      <w:pPr>
        <w:pStyle w:val="alist"/>
        <w:numPr>
          <w:ilvl w:val="0"/>
          <w:numId w:val="213"/>
        </w:numPr>
      </w:pPr>
      <w:r w:rsidRPr="00500FAA">
        <w:t>NPR 8800.15, Real Estate Management Program</w:t>
      </w:r>
      <w:r>
        <w:t>.</w:t>
      </w:r>
    </w:p>
    <w:p w:rsidR="00B8223C" w:rsidRDefault="00A52336" w:rsidP="00BF4898">
      <w:pPr>
        <w:pStyle w:val="alist"/>
        <w:numPr>
          <w:ilvl w:val="0"/>
          <w:numId w:val="213"/>
        </w:numPr>
      </w:pPr>
      <w:r w:rsidRPr="00A52336">
        <w:t>NPR 8820.2, Facility Project Requirements (FPR)</w:t>
      </w:r>
      <w:r>
        <w:t>.</w:t>
      </w:r>
    </w:p>
    <w:p w:rsidR="00DA344C" w:rsidRPr="00834C1F" w:rsidRDefault="00DA344C" w:rsidP="001D0F97">
      <w:pPr>
        <w:pStyle w:val="Title"/>
      </w:pPr>
      <w:bookmarkStart w:id="17" w:name="_Toc238491644"/>
      <w:bookmarkStart w:id="18" w:name="_Toc475695619"/>
      <w:r w:rsidRPr="00834C1F">
        <w:t>P.5 MEASUREMENT/VERIFICATION</w:t>
      </w:r>
      <w:bookmarkEnd w:id="17"/>
      <w:bookmarkEnd w:id="18"/>
    </w:p>
    <w:p w:rsidR="009E67AF" w:rsidRDefault="003141D3" w:rsidP="001D0F97">
      <w:pPr>
        <w:pStyle w:val="BodyText1"/>
      </w:pPr>
      <w:bookmarkStart w:id="19" w:name="_Toc238491645"/>
      <w:r w:rsidRPr="00AB4E49">
        <w:t>Compliance w</w:t>
      </w:r>
      <w:r>
        <w:t>ith this NPR</w:t>
      </w:r>
      <w:r w:rsidRPr="00AB4E49">
        <w:t xml:space="preserve"> </w:t>
      </w:r>
      <w:r>
        <w:t>is</w:t>
      </w:r>
      <w:r w:rsidRPr="00AB4E49">
        <w:t xml:space="preserve"> verified through periodic benchmarks and assessments conducted under the authority of the </w:t>
      </w:r>
      <w:r>
        <w:t>Office of Strategic Infrastructure (OSI) Assistant Administrator</w:t>
      </w:r>
      <w:r w:rsidRPr="00AB4E49">
        <w:t xml:space="preserve">. Results from these benchmarks and assessments are communicated to senior management who ensure corrective actions are identified, implemented, and tracked to closure. The </w:t>
      </w:r>
      <w:r>
        <w:t xml:space="preserve">OSI Assistant Administrator </w:t>
      </w:r>
      <w:r w:rsidRPr="00AB4E49">
        <w:t>has responsibility for regularly collecting and tracking measurement data on compliance.</w:t>
      </w:r>
    </w:p>
    <w:p w:rsidR="00DA344C" w:rsidRPr="00834C1F" w:rsidRDefault="00DA344C" w:rsidP="001D0F97">
      <w:pPr>
        <w:pStyle w:val="Title"/>
      </w:pPr>
      <w:bookmarkStart w:id="20" w:name="_Toc475695620"/>
      <w:r w:rsidRPr="00834C1F">
        <w:t>P.6 CANCELLATION</w:t>
      </w:r>
      <w:bookmarkEnd w:id="19"/>
      <w:bookmarkEnd w:id="20"/>
    </w:p>
    <w:p w:rsidR="00307117" w:rsidRPr="002D4023" w:rsidRDefault="00B92D3F" w:rsidP="001D0F97">
      <w:pPr>
        <w:pStyle w:val="BodyText1"/>
      </w:pPr>
      <w:r>
        <w:t>None</w:t>
      </w:r>
      <w:r w:rsidR="00AA25E0">
        <w:t>.</w:t>
      </w:r>
    </w:p>
    <w:p w:rsidR="00D97FA1" w:rsidRDefault="00D97FA1">
      <w:pPr>
        <w:pStyle w:val="BodyText"/>
        <w:spacing w:after="120"/>
      </w:pPr>
    </w:p>
    <w:p w:rsidR="00855F72" w:rsidRDefault="00855F72">
      <w:pPr>
        <w:pStyle w:val="BodyText"/>
        <w:spacing w:after="120"/>
      </w:pPr>
    </w:p>
    <w:p w:rsidR="00855F72" w:rsidRDefault="00855F72" w:rsidP="00855F72">
      <w:pPr>
        <w:pStyle w:val="BodyText"/>
        <w:spacing w:after="60"/>
      </w:pPr>
      <w:r>
        <w:t xml:space="preserve">Calvin Williams, Assistant Administrator, </w:t>
      </w:r>
    </w:p>
    <w:p w:rsidR="00855F72" w:rsidRDefault="00855F72" w:rsidP="00855F72">
      <w:pPr>
        <w:pStyle w:val="BodyText"/>
        <w:spacing w:after="60"/>
        <w:rPr>
          <w:color w:val="000000"/>
        </w:rPr>
      </w:pPr>
      <w:r>
        <w:t>Office of Strategic Infrastructure</w:t>
      </w:r>
    </w:p>
    <w:p w:rsidR="00C67900" w:rsidRDefault="00C67900" w:rsidP="00CB3991">
      <w:pPr>
        <w:pStyle w:val="BodyText"/>
        <w:rPr>
          <w:color w:val="000000"/>
        </w:rPr>
      </w:pPr>
    </w:p>
    <w:p w:rsidR="009E67AF" w:rsidRDefault="00E846D3" w:rsidP="00375CCA">
      <w:pPr>
        <w:pStyle w:val="Heading1"/>
        <w:numPr>
          <w:ilvl w:val="0"/>
          <w:numId w:val="99"/>
        </w:numPr>
      </w:pPr>
      <w:bookmarkStart w:id="21" w:name="_Toc301788835"/>
      <w:bookmarkStart w:id="22" w:name="_Toc301788965"/>
      <w:bookmarkStart w:id="23" w:name="_Toc301788994"/>
      <w:bookmarkStart w:id="24" w:name="_Toc301789245"/>
      <w:bookmarkStart w:id="25" w:name="_Toc238491646"/>
      <w:bookmarkStart w:id="26" w:name="_Toc184914631"/>
      <w:bookmarkStart w:id="27" w:name="_Toc475695621"/>
      <w:bookmarkStart w:id="28" w:name="_Toc486354136"/>
      <w:bookmarkEnd w:id="21"/>
      <w:bookmarkEnd w:id="22"/>
      <w:bookmarkEnd w:id="23"/>
      <w:bookmarkEnd w:id="24"/>
      <w:r w:rsidRPr="00375CCA">
        <w:t>Introduction</w:t>
      </w:r>
      <w:bookmarkEnd w:id="25"/>
      <w:bookmarkEnd w:id="26"/>
      <w:bookmarkEnd w:id="27"/>
      <w:bookmarkEnd w:id="28"/>
    </w:p>
    <w:p w:rsidR="009E67AF" w:rsidRDefault="00E846D3" w:rsidP="00566A53">
      <w:pPr>
        <w:pStyle w:val="Heading2"/>
      </w:pPr>
      <w:bookmarkStart w:id="29" w:name="_Toc238491647"/>
      <w:bookmarkStart w:id="30" w:name="_Toc184914633"/>
      <w:bookmarkStart w:id="31" w:name="_Toc475695622"/>
      <w:bookmarkStart w:id="32" w:name="_Toc486354137"/>
      <w:r w:rsidRPr="00566A53">
        <w:t>Background</w:t>
      </w:r>
      <w:bookmarkEnd w:id="29"/>
      <w:bookmarkEnd w:id="30"/>
      <w:bookmarkEnd w:id="31"/>
      <w:bookmarkEnd w:id="32"/>
    </w:p>
    <w:p w:rsidR="00251C86" w:rsidRDefault="00C769AA" w:rsidP="007C0CFD">
      <w:pPr>
        <w:pStyle w:val="Heading3"/>
      </w:pPr>
      <w:bookmarkStart w:id="33" w:name="_Toc336767527"/>
      <w:bookmarkStart w:id="34" w:name="_Toc475695623"/>
      <w:r w:rsidRPr="00C769AA">
        <w:t xml:space="preserve">This document establishes the </w:t>
      </w:r>
      <w:r w:rsidR="00AE0092">
        <w:t>overarching management requirements</w:t>
      </w:r>
      <w:r w:rsidR="00AE0092" w:rsidRPr="00C769AA">
        <w:t xml:space="preserve"> </w:t>
      </w:r>
      <w:r w:rsidRPr="00C769AA">
        <w:t xml:space="preserve">by which NASA will </w:t>
      </w:r>
      <w:r w:rsidR="00294D34">
        <w:t xml:space="preserve">strategically </w:t>
      </w:r>
      <w:r w:rsidR="00F458CC">
        <w:t xml:space="preserve">manage </w:t>
      </w:r>
      <w:r w:rsidR="00642A80">
        <w:t>functionally similar</w:t>
      </w:r>
      <w:r w:rsidR="00251C86">
        <w:t xml:space="preserve"> </w:t>
      </w:r>
      <w:r w:rsidR="00294D34">
        <w:t>mission-critical</w:t>
      </w:r>
      <w:r w:rsidR="00C160A4">
        <w:t xml:space="preserve"> capabilities</w:t>
      </w:r>
      <w:r w:rsidR="00F458CC">
        <w:t xml:space="preserve"> </w:t>
      </w:r>
      <w:r w:rsidR="003B3173" w:rsidRPr="00F458CC">
        <w:t>(a combination of workforce, competencies, assets, equipment, processes, and technologies)</w:t>
      </w:r>
      <w:r w:rsidR="003B3173">
        <w:t xml:space="preserve"> </w:t>
      </w:r>
      <w:r w:rsidR="00F31885">
        <w:t>through</w:t>
      </w:r>
      <w:r w:rsidR="00F458CC">
        <w:t xml:space="preserve"> </w:t>
      </w:r>
      <w:r w:rsidR="003B07A5">
        <w:t>c</w:t>
      </w:r>
      <w:r w:rsidR="00F458CC">
        <w:t xml:space="preserve">apability </w:t>
      </w:r>
      <w:r w:rsidR="003B07A5">
        <w:t>p</w:t>
      </w:r>
      <w:r w:rsidR="00F458CC">
        <w:t>ortfolios</w:t>
      </w:r>
      <w:r w:rsidRPr="00C769AA">
        <w:t xml:space="preserve"> </w:t>
      </w:r>
      <w:r w:rsidR="00642A80">
        <w:t>establish</w:t>
      </w:r>
      <w:r w:rsidR="00F458CC">
        <w:t xml:space="preserve">ed and sustained </w:t>
      </w:r>
      <w:r w:rsidRPr="00C769AA">
        <w:t>by NASA consistent with the governance model contained in NPD 1000.0.</w:t>
      </w:r>
      <w:r w:rsidR="003B3173" w:rsidRPr="003B3173">
        <w:rPr>
          <w:rFonts w:eastAsia="Times New Roman" w:cs="Times New Roman"/>
          <w:color w:val="auto"/>
          <w:szCs w:val="20"/>
          <w:lang w:eastAsia="en-US"/>
        </w:rPr>
        <w:t xml:space="preserve"> </w:t>
      </w:r>
      <w:r w:rsidR="00251C86">
        <w:rPr>
          <w:rFonts w:eastAsia="Times New Roman" w:cs="Times New Roman"/>
          <w:color w:val="auto"/>
          <w:szCs w:val="20"/>
          <w:lang w:eastAsia="en-US"/>
        </w:rPr>
        <w:t>The</w:t>
      </w:r>
      <w:r w:rsidR="00251C86" w:rsidRPr="003B3173">
        <w:t xml:space="preserve"> desired outcome </w:t>
      </w:r>
      <w:r w:rsidR="00251C86">
        <w:t xml:space="preserve">of </w:t>
      </w:r>
      <w:r w:rsidR="00642A80">
        <w:t>Capability Portfolio (CP)</w:t>
      </w:r>
      <w:r w:rsidR="00251C86">
        <w:t xml:space="preserve"> </w:t>
      </w:r>
      <w:r w:rsidR="004F7B99">
        <w:t>S</w:t>
      </w:r>
      <w:r w:rsidR="00251C86">
        <w:t xml:space="preserve">trategic </w:t>
      </w:r>
      <w:r w:rsidR="004F7B99">
        <w:t>M</w:t>
      </w:r>
      <w:r w:rsidR="00251C86">
        <w:t xml:space="preserve">anagement is </w:t>
      </w:r>
      <w:r w:rsidR="00251C86" w:rsidRPr="003B3173">
        <w:t xml:space="preserve">greater efficiency, effectiveness, and value in </w:t>
      </w:r>
      <w:r w:rsidR="00251C86">
        <w:t xml:space="preserve">the </w:t>
      </w:r>
      <w:r w:rsidR="00251C86" w:rsidRPr="003B3173">
        <w:t xml:space="preserve">delivery </w:t>
      </w:r>
      <w:r w:rsidR="00251C86">
        <w:t xml:space="preserve">of </w:t>
      </w:r>
      <w:r w:rsidR="00251C86" w:rsidRPr="003B3173">
        <w:t>products and services</w:t>
      </w:r>
      <w:r w:rsidR="00C160A4">
        <w:t xml:space="preserve"> </w:t>
      </w:r>
      <w:r w:rsidR="00DE022F">
        <w:t>to NASA programs and projects</w:t>
      </w:r>
      <w:r w:rsidR="00251C86" w:rsidRPr="003B3173">
        <w:t>.</w:t>
      </w:r>
    </w:p>
    <w:p w:rsidR="008B0798" w:rsidRPr="00AA0E4C" w:rsidRDefault="008B0798">
      <w:pPr>
        <w:pStyle w:val="Heading3"/>
      </w:pPr>
      <w:r w:rsidRPr="008B0798">
        <w:t xml:space="preserve">The </w:t>
      </w:r>
      <w:r w:rsidR="002B54D9">
        <w:t>Mission Support Council (</w:t>
      </w:r>
      <w:r w:rsidR="00642A80">
        <w:t>MSC</w:t>
      </w:r>
      <w:r w:rsidR="002B54D9">
        <w:t>)</w:t>
      </w:r>
      <w:r w:rsidR="00642A80">
        <w:t xml:space="preserve"> initiates </w:t>
      </w:r>
      <w:r w:rsidR="002B54D9">
        <w:t>E</w:t>
      </w:r>
      <w:r w:rsidR="00642A80">
        <w:t xml:space="preserve">stablishment efforts for a capability portfolio. The MSC Chair approves or disapproves </w:t>
      </w:r>
      <w:r w:rsidR="004F7B99">
        <w:t>S</w:t>
      </w:r>
      <w:r w:rsidR="00642A80">
        <w:t xml:space="preserve">trategic </w:t>
      </w:r>
      <w:r w:rsidR="004F7B99">
        <w:t>M</w:t>
      </w:r>
      <w:r w:rsidR="00642A80">
        <w:t xml:space="preserve">anagement of a capability portfolio following completion of Establishment efforts. </w:t>
      </w:r>
    </w:p>
    <w:p w:rsidR="00F00B9E" w:rsidRPr="001329E3" w:rsidRDefault="00B16028" w:rsidP="007C0CFD">
      <w:pPr>
        <w:pStyle w:val="Heading3"/>
        <w:rPr>
          <w:i/>
        </w:rPr>
      </w:pPr>
      <w:bookmarkStart w:id="35" w:name="_Toc336767528"/>
      <w:bookmarkStart w:id="36" w:name="_Toc475695624"/>
      <w:bookmarkEnd w:id="33"/>
      <w:bookmarkEnd w:id="34"/>
      <w:r w:rsidRPr="00B16028">
        <w:t xml:space="preserve">Capability </w:t>
      </w:r>
      <w:r w:rsidR="003B07A5">
        <w:t>p</w:t>
      </w:r>
      <w:r w:rsidRPr="00B16028">
        <w:t>ortfolios represent collections of functionally similar capabilit</w:t>
      </w:r>
      <w:r w:rsidR="00C160A4">
        <w:t>y components</w:t>
      </w:r>
      <w:r w:rsidRPr="00B16028">
        <w:t xml:space="preserve"> (often geographically dispersed across multiple Centers) that are grouped to support centralized management, analysis, strategy development, decision making, workforce development, and planning</w:t>
      </w:r>
      <w:r w:rsidR="00A60C8E">
        <w:t>.</w:t>
      </w:r>
      <w:bookmarkEnd w:id="35"/>
      <w:bookmarkEnd w:id="36"/>
      <w:r w:rsidR="004F7B99" w:rsidRPr="004F7B99">
        <w:t xml:space="preserve"> </w:t>
      </w:r>
      <w:r w:rsidR="004F7B99">
        <w:t>NASA services common requirements through capability portfolios.</w:t>
      </w:r>
    </w:p>
    <w:p w:rsidR="001B1C5C" w:rsidRDefault="00B16028" w:rsidP="007C0CFD">
      <w:pPr>
        <w:pStyle w:val="Heading3"/>
      </w:pPr>
      <w:bookmarkStart w:id="37" w:name="_Toc475695625"/>
      <w:r w:rsidRPr="00B16028">
        <w:t xml:space="preserve">Capability components (i.e., </w:t>
      </w:r>
      <w:r w:rsidR="00C160A4">
        <w:t>individual</w:t>
      </w:r>
      <w:r w:rsidRPr="00B16028">
        <w:t xml:space="preserve"> capabilit</w:t>
      </w:r>
      <w:r w:rsidR="00C160A4">
        <w:t>ies</w:t>
      </w:r>
      <w:r w:rsidRPr="00B16028">
        <w:t xml:space="preserve"> </w:t>
      </w:r>
      <w:r w:rsidR="00C160A4">
        <w:t>within larger capability portfolios</w:t>
      </w:r>
      <w:r w:rsidRPr="00B16028">
        <w:t>) are quantifiable</w:t>
      </w:r>
      <w:r w:rsidR="00655E5C">
        <w:t>; that is,</w:t>
      </w:r>
      <w:r w:rsidRPr="00B16028">
        <w:t xml:space="preserve"> they can be measured, ranked, and prioritized. Portfolio management processes support decision making by providing an awareness of the value, criticality, needed sustainment level, and overall resources (including human capital) for capability components based on both current requirements and strategic needs. The need to sustain the entire </w:t>
      </w:r>
      <w:r w:rsidR="003B07A5">
        <w:t>c</w:t>
      </w:r>
      <w:r w:rsidRPr="00B16028">
        <w:t xml:space="preserve">apability </w:t>
      </w:r>
      <w:r w:rsidR="003B07A5">
        <w:t>p</w:t>
      </w:r>
      <w:r w:rsidRPr="00B16028">
        <w:t>ortfolio within constrained resources creates a need for prioritization of capability components</w:t>
      </w:r>
      <w:r w:rsidR="00FF2A53">
        <w:t>.</w:t>
      </w:r>
      <w:bookmarkEnd w:id="37"/>
      <w:r w:rsidR="00DA344C" w:rsidRPr="00834C1F">
        <w:t xml:space="preserve"> </w:t>
      </w:r>
    </w:p>
    <w:p w:rsidR="009E67AF" w:rsidRDefault="00123A13" w:rsidP="00AA0E4C">
      <w:pPr>
        <w:pStyle w:val="Heading3"/>
      </w:pPr>
      <w:r w:rsidRPr="00123A13">
        <w:t xml:space="preserve">The purpose of </w:t>
      </w:r>
      <w:r>
        <w:t>NASA</w:t>
      </w:r>
      <w:r w:rsidRPr="00123A13">
        <w:t xml:space="preserve"> Capability Portfolio Management (CPM) is to define, sustain, and ensure </w:t>
      </w:r>
      <w:r>
        <w:t xml:space="preserve">the </w:t>
      </w:r>
      <w:r w:rsidRPr="00123A13">
        <w:t xml:space="preserve">effectiveness of </w:t>
      </w:r>
      <w:r w:rsidR="004A628A">
        <w:t xml:space="preserve">the </w:t>
      </w:r>
      <w:r>
        <w:t>NASA</w:t>
      </w:r>
      <w:r w:rsidRPr="00123A13">
        <w:t xml:space="preserve"> capabilities needed to achieve NASA’s vision, mission, </w:t>
      </w:r>
      <w:r w:rsidR="00C160A4">
        <w:t xml:space="preserve">strategic </w:t>
      </w:r>
      <w:r w:rsidRPr="00123A13">
        <w:t>goals</w:t>
      </w:r>
      <w:r w:rsidR="00C160A4">
        <w:t>, and objectives</w:t>
      </w:r>
      <w:r w:rsidRPr="00123A13">
        <w:t>. This is achieved through centralized management that includes an Agency-wide strategy that is aligned (and periodically updated and realigned) with Agency needs and requirements aggregated across multiple Mission Directorates, Centers, programs</w:t>
      </w:r>
      <w:r>
        <w:t>,</w:t>
      </w:r>
      <w:r w:rsidRPr="00123A13">
        <w:t xml:space="preserve"> and projects</w:t>
      </w:r>
      <w:r w:rsidR="00214C42">
        <w:t>.</w:t>
      </w:r>
    </w:p>
    <w:p w:rsidR="00D66331" w:rsidRPr="00D66331" w:rsidRDefault="00823067" w:rsidP="00D66331">
      <w:pPr>
        <w:pStyle w:val="Heading4"/>
      </w:pPr>
      <w:r w:rsidRPr="00823067">
        <w:t xml:space="preserve"> </w:t>
      </w:r>
      <w:r w:rsidR="00D66331" w:rsidRPr="00D66331">
        <w:t xml:space="preserve">CPM aims to identify and sustain an optimal mix of capabilities (e.g., in-house wind tunnels or rocket test stands) suited to meet Agency requirements and constraints, determine the most effective and efficient way to manage these capabilities (may include </w:t>
      </w:r>
      <w:r w:rsidR="00C160A4">
        <w:t xml:space="preserve">products and </w:t>
      </w:r>
      <w:r w:rsidR="00D66331" w:rsidRPr="00D66331">
        <w:t xml:space="preserve">services provided by other agencies, industry, and academia), and determine where these capabilities (and the products and services they provide) should be located within the Agency.  </w:t>
      </w:r>
    </w:p>
    <w:p w:rsidR="00D66331" w:rsidRPr="00D66331" w:rsidRDefault="00D66331" w:rsidP="004F04F0">
      <w:pPr>
        <w:pStyle w:val="Heading4"/>
        <w:keepNext/>
      </w:pPr>
      <w:r w:rsidRPr="00D66331">
        <w:t>CPM provides NASA with the ability to</w:t>
      </w:r>
      <w:r w:rsidR="008E6D36">
        <w:t xml:space="preserve"> do the following</w:t>
      </w:r>
      <w:r w:rsidRPr="00D66331">
        <w:t>:</w:t>
      </w:r>
    </w:p>
    <w:p w:rsidR="00D66331" w:rsidRPr="001329E3" w:rsidRDefault="00D66331" w:rsidP="004B66AC">
      <w:pPr>
        <w:pStyle w:val="alist"/>
        <w:numPr>
          <w:ilvl w:val="0"/>
          <w:numId w:val="249"/>
        </w:numPr>
        <w:ind w:left="0" w:firstLine="0"/>
      </w:pPr>
      <w:r w:rsidRPr="001329E3">
        <w:t xml:space="preserve">Evaluate, prioritize, and optimize a group of </w:t>
      </w:r>
      <w:r w:rsidR="001329E3" w:rsidRPr="001329E3">
        <w:t xml:space="preserve">capability components within a </w:t>
      </w:r>
      <w:r w:rsidR="003B07A5">
        <w:t>c</w:t>
      </w:r>
      <w:r w:rsidRPr="001329E3">
        <w:t xml:space="preserve">apability </w:t>
      </w:r>
      <w:r w:rsidR="003B07A5">
        <w:t>p</w:t>
      </w:r>
      <w:r w:rsidRPr="001329E3">
        <w:t>ortfolio</w:t>
      </w:r>
      <w:r w:rsidR="002830ED">
        <w:t>;</w:t>
      </w:r>
      <w:r w:rsidRPr="001329E3">
        <w:t xml:space="preserve"> </w:t>
      </w:r>
    </w:p>
    <w:p w:rsidR="00D66331" w:rsidRPr="001329E3" w:rsidRDefault="00D66331" w:rsidP="004B66AC">
      <w:pPr>
        <w:pStyle w:val="alist"/>
        <w:numPr>
          <w:ilvl w:val="0"/>
          <w:numId w:val="249"/>
        </w:numPr>
        <w:ind w:left="0" w:firstLine="0"/>
      </w:pPr>
      <w:r w:rsidRPr="001329E3">
        <w:t xml:space="preserve">Identify and achieve needed Agency capability, capacity, and quality for a </w:t>
      </w:r>
      <w:r w:rsidR="003B07A5">
        <w:t>c</w:t>
      </w:r>
      <w:r w:rsidRPr="001329E3">
        <w:t xml:space="preserve">apability </w:t>
      </w:r>
      <w:r w:rsidR="003B07A5">
        <w:t>p</w:t>
      </w:r>
      <w:r w:rsidRPr="001329E3">
        <w:t>ortfolio based on Agency and national needs and requirements (i.e., aggregated Agency demand)</w:t>
      </w:r>
      <w:r w:rsidR="002830ED">
        <w:t>;</w:t>
      </w:r>
      <w:r w:rsidRPr="001329E3">
        <w:t xml:space="preserve"> </w:t>
      </w:r>
    </w:p>
    <w:p w:rsidR="00D66331" w:rsidRPr="001329E3" w:rsidRDefault="00D66331" w:rsidP="004B66AC">
      <w:pPr>
        <w:pStyle w:val="alist"/>
        <w:numPr>
          <w:ilvl w:val="0"/>
          <w:numId w:val="249"/>
        </w:numPr>
        <w:ind w:left="0" w:firstLine="0"/>
      </w:pPr>
      <w:r w:rsidRPr="001329E3">
        <w:t xml:space="preserve">Generate information for a </w:t>
      </w:r>
      <w:r w:rsidR="003B07A5">
        <w:t>c</w:t>
      </w:r>
      <w:r w:rsidRPr="001329E3">
        <w:t xml:space="preserve">apability </w:t>
      </w:r>
      <w:r w:rsidR="003B07A5">
        <w:t>p</w:t>
      </w:r>
      <w:r w:rsidRPr="001329E3">
        <w:t>ortfolio to support Agency decision making</w:t>
      </w:r>
      <w:r w:rsidR="002830ED">
        <w:t>;</w:t>
      </w:r>
      <w:r w:rsidRPr="001329E3">
        <w:t xml:space="preserve"> </w:t>
      </w:r>
    </w:p>
    <w:p w:rsidR="00D66331" w:rsidRPr="001329E3" w:rsidRDefault="00D66331" w:rsidP="004B66AC">
      <w:pPr>
        <w:pStyle w:val="alist"/>
        <w:numPr>
          <w:ilvl w:val="0"/>
          <w:numId w:val="249"/>
        </w:numPr>
        <w:ind w:left="0" w:firstLine="0"/>
      </w:pPr>
      <w:r w:rsidRPr="001329E3">
        <w:t xml:space="preserve">Allocate resources (e.g., people, funding) based on customer needs and requirements aligned with Agency strategy and priorities (e.g., technical priorities established by </w:t>
      </w:r>
      <w:r w:rsidR="008E6D36">
        <w:t>C</w:t>
      </w:r>
      <w:r w:rsidRPr="001329E3">
        <w:t xml:space="preserve">apability </w:t>
      </w:r>
      <w:r w:rsidR="008E6D36">
        <w:t>L</w:t>
      </w:r>
      <w:r w:rsidRPr="001329E3">
        <w:t xml:space="preserve">eadership </w:t>
      </w:r>
      <w:r w:rsidR="008E6D36">
        <w:t>T</w:t>
      </w:r>
      <w:r w:rsidRPr="001329E3">
        <w:t>eams</w:t>
      </w:r>
      <w:r w:rsidR="008E6D36">
        <w:t xml:space="preserve"> (CLTs)</w:t>
      </w:r>
      <w:r w:rsidRPr="001329E3">
        <w:t>)</w:t>
      </w:r>
      <w:r w:rsidR="002830ED">
        <w:t>;</w:t>
      </w:r>
    </w:p>
    <w:p w:rsidR="00D66331" w:rsidRPr="001329E3" w:rsidRDefault="00D66331" w:rsidP="004B66AC">
      <w:pPr>
        <w:pStyle w:val="alist"/>
        <w:numPr>
          <w:ilvl w:val="0"/>
          <w:numId w:val="249"/>
        </w:numPr>
        <w:ind w:left="0" w:firstLine="0"/>
      </w:pPr>
      <w:r w:rsidRPr="001329E3">
        <w:t xml:space="preserve">Strategically manage capability components within the Agency in a way that balances </w:t>
      </w:r>
      <w:r w:rsidR="004A628A">
        <w:t xml:space="preserve">the </w:t>
      </w:r>
      <w:r w:rsidRPr="001329E3">
        <w:t xml:space="preserve">needs and demands of programs and projects and external partners (other </w:t>
      </w:r>
      <w:r w:rsidR="001329E3" w:rsidRPr="001329E3">
        <w:t>a</w:t>
      </w:r>
      <w:r w:rsidRPr="001329E3">
        <w:t>gencies, vendors)</w:t>
      </w:r>
      <w:r w:rsidR="002830ED">
        <w:t>;</w:t>
      </w:r>
      <w:r w:rsidRPr="001329E3">
        <w:t xml:space="preserve"> and</w:t>
      </w:r>
    </w:p>
    <w:p w:rsidR="00D66331" w:rsidRPr="001329E3" w:rsidRDefault="00D66331" w:rsidP="004B66AC">
      <w:pPr>
        <w:pStyle w:val="alist"/>
        <w:numPr>
          <w:ilvl w:val="0"/>
          <w:numId w:val="249"/>
        </w:numPr>
        <w:ind w:left="0" w:firstLine="0"/>
      </w:pPr>
      <w:r w:rsidRPr="001329E3">
        <w:t>Continuously improve effectiveness and efficiency.</w:t>
      </w:r>
    </w:p>
    <w:p w:rsidR="00F00B9E" w:rsidRDefault="00431F54" w:rsidP="005E300D">
      <w:pPr>
        <w:pStyle w:val="Heading4"/>
      </w:pPr>
      <w:r w:rsidRPr="00431F54">
        <w:t xml:space="preserve">A capability portfolio provides </w:t>
      </w:r>
      <w:r w:rsidR="00F11764">
        <w:t xml:space="preserve">products and </w:t>
      </w:r>
      <w:r w:rsidRPr="00431F54">
        <w:t xml:space="preserve">services to multiple programs and projects over a period that can span several decades. While a </w:t>
      </w:r>
      <w:r w:rsidR="00F11764">
        <w:t xml:space="preserve">product or </w:t>
      </w:r>
      <w:r w:rsidRPr="00431F54">
        <w:t xml:space="preserve">service delivered (e.g., </w:t>
      </w:r>
      <w:r w:rsidR="00F11764">
        <w:t xml:space="preserve">chemical propulsion test, </w:t>
      </w:r>
      <w:r w:rsidRPr="00431F54">
        <w:t xml:space="preserve">wind tunnel test) can have defined goals, objectives, requirements, cost, a beginning, and an end, the capability portfolio delivering the </w:t>
      </w:r>
      <w:r w:rsidR="00F11764">
        <w:t xml:space="preserve">product or </w:t>
      </w:r>
      <w:r w:rsidRPr="00431F54">
        <w:t>service has no defined ending and will typically change and adapt over time to achieve greatest value for the Agency based on current and future programmatic needs and requirements</w:t>
      </w:r>
      <w:r w:rsidR="00823067">
        <w:t>.</w:t>
      </w:r>
    </w:p>
    <w:p w:rsidR="00431F54" w:rsidRDefault="00431F54" w:rsidP="005E300D">
      <w:pPr>
        <w:pStyle w:val="Heading4"/>
      </w:pPr>
      <w:r w:rsidRPr="00431F54">
        <w:t>Requirements for new, enhanced</w:t>
      </w:r>
      <w:r w:rsidR="00571783">
        <w:t>,</w:t>
      </w:r>
      <w:r w:rsidRPr="00431F54">
        <w:t xml:space="preserve"> and augmented capabilities within a portfolio are developed in response to programmatic requirements and industry opportunities </w:t>
      </w:r>
      <w:r w:rsidR="00571783">
        <w:t xml:space="preserve">that are </w:t>
      </w:r>
      <w:r w:rsidRPr="00431F54">
        <w:t>aligned strategically with Agency and capability leadership priorities</w:t>
      </w:r>
      <w:r>
        <w:t>.</w:t>
      </w:r>
    </w:p>
    <w:p w:rsidR="00144E21" w:rsidRPr="00144E21" w:rsidRDefault="00144E21" w:rsidP="00BF4898">
      <w:pPr>
        <w:pStyle w:val="Heading2"/>
      </w:pPr>
      <w:bookmarkStart w:id="38" w:name="_Toc486354138"/>
      <w:bookmarkStart w:id="39" w:name="_Toc238491649"/>
      <w:bookmarkStart w:id="40" w:name="_Toc184914636"/>
      <w:bookmarkStart w:id="41" w:name="_Toc475695629"/>
      <w:r w:rsidRPr="00144E21">
        <w:t>Document Structure</w:t>
      </w:r>
      <w:bookmarkEnd w:id="38"/>
    </w:p>
    <w:p w:rsidR="00B21985" w:rsidRDefault="00290397" w:rsidP="007C0CFD">
      <w:pPr>
        <w:pStyle w:val="Heading3"/>
      </w:pPr>
      <w:bookmarkStart w:id="42" w:name="_Toc475695630"/>
      <w:bookmarkEnd w:id="39"/>
      <w:bookmarkEnd w:id="40"/>
      <w:bookmarkEnd w:id="41"/>
      <w:r w:rsidRPr="00290397">
        <w:t xml:space="preserve">This document is organized as follows: Chapter 2 </w:t>
      </w:r>
      <w:r w:rsidR="002B5FFD" w:rsidRPr="002B5FFD">
        <w:t xml:space="preserve">describes </w:t>
      </w:r>
      <w:r w:rsidR="003B07A5">
        <w:t>c</w:t>
      </w:r>
      <w:r w:rsidR="002B5FFD" w:rsidRPr="002B5FFD">
        <w:t xml:space="preserve">apability </w:t>
      </w:r>
      <w:r w:rsidR="003B07A5">
        <w:t>p</w:t>
      </w:r>
      <w:r w:rsidR="002B5FFD">
        <w:t>ortfolios and</w:t>
      </w:r>
      <w:r w:rsidR="002B5FFD" w:rsidRPr="002B5FFD">
        <w:t xml:space="preserve"> capability components, </w:t>
      </w:r>
      <w:r w:rsidR="00822591">
        <w:t>provides an overview of</w:t>
      </w:r>
      <w:r w:rsidR="00697B81">
        <w:t xml:space="preserve"> capability portfolio Establishment, Strategic Management</w:t>
      </w:r>
      <w:r w:rsidR="00822591">
        <w:t>,</w:t>
      </w:r>
      <w:r w:rsidR="00697B81">
        <w:t xml:space="preserve"> and Terminat</w:t>
      </w:r>
      <w:r w:rsidR="009E00C9">
        <w:t>ion</w:t>
      </w:r>
      <w:r w:rsidR="00697B81">
        <w:t xml:space="preserve"> activities, </w:t>
      </w:r>
      <w:r w:rsidR="002B5FFD" w:rsidRPr="002B5FFD">
        <w:t xml:space="preserve">defines </w:t>
      </w:r>
      <w:r w:rsidR="00697B81">
        <w:t>capability portfolio oversight and approval, and describes reviews of capability portfolio</w:t>
      </w:r>
      <w:r w:rsidR="00822591">
        <w:t>s</w:t>
      </w:r>
      <w:r w:rsidR="002B5FFD" w:rsidRPr="002B5FFD">
        <w:t xml:space="preserve">; Chapter 3 </w:t>
      </w:r>
      <w:r w:rsidR="00697B81">
        <w:t xml:space="preserve">describes in detail the </w:t>
      </w:r>
      <w:r w:rsidR="00822591">
        <w:t>Establishment, Strategic Management, and Terminat</w:t>
      </w:r>
      <w:r w:rsidR="009E00C9">
        <w:t>ion</w:t>
      </w:r>
      <w:r w:rsidR="00822591">
        <w:t xml:space="preserve"> activities and requirements</w:t>
      </w:r>
      <w:r w:rsidR="002B5FFD" w:rsidRPr="002B5FFD">
        <w:t xml:space="preserve">; Chapter 4 defines </w:t>
      </w:r>
      <w:r w:rsidR="00697B81">
        <w:t>specific CPM roles and responsibilities</w:t>
      </w:r>
      <w:r w:rsidR="004978BB">
        <w:t>;</w:t>
      </w:r>
      <w:r w:rsidR="00697B81">
        <w:t xml:space="preserve"> and </w:t>
      </w:r>
      <w:r w:rsidR="004978BB">
        <w:t xml:space="preserve">Chapter 5 </w:t>
      </w:r>
      <w:r w:rsidR="00697B81">
        <w:t xml:space="preserve">describes </w:t>
      </w:r>
      <w:r w:rsidR="00EE4C07">
        <w:t xml:space="preserve">the </w:t>
      </w:r>
      <w:r w:rsidR="00697B81">
        <w:t xml:space="preserve">handling </w:t>
      </w:r>
      <w:r w:rsidR="00EE4C07">
        <w:t xml:space="preserve">of </w:t>
      </w:r>
      <w:r w:rsidR="0003055D">
        <w:t>D</w:t>
      </w:r>
      <w:r w:rsidR="00697B81">
        <w:t xml:space="preserve">issenting </w:t>
      </w:r>
      <w:r w:rsidR="0003055D">
        <w:t>O</w:t>
      </w:r>
      <w:r w:rsidR="00697B81">
        <w:t xml:space="preserve">pinions and </w:t>
      </w:r>
      <w:r w:rsidR="006C541D">
        <w:t xml:space="preserve">the </w:t>
      </w:r>
      <w:r w:rsidR="00802C4C">
        <w:t>process for tailoring requirements</w:t>
      </w:r>
      <w:r w:rsidR="00697B81">
        <w:t xml:space="preserve">.  </w:t>
      </w:r>
      <w:bookmarkEnd w:id="42"/>
    </w:p>
    <w:p w:rsidR="00680B2F" w:rsidRPr="002603F9" w:rsidRDefault="00290397" w:rsidP="00BF4898">
      <w:pPr>
        <w:pStyle w:val="Heading3"/>
      </w:pPr>
      <w:bookmarkStart w:id="43" w:name="_Toc475695631"/>
      <w:r w:rsidRPr="007F6653">
        <w:t>Th</w:t>
      </w:r>
      <w:r w:rsidR="007F6653" w:rsidRPr="007F6653">
        <w:t>e appendices contain</w:t>
      </w:r>
      <w:r w:rsidR="00822591">
        <w:t xml:space="preserve"> </w:t>
      </w:r>
      <w:r w:rsidR="00144E21" w:rsidRPr="00144E21">
        <w:t xml:space="preserve">definitions, acronyms, templates for </w:t>
      </w:r>
      <w:r w:rsidR="00822591">
        <w:t xml:space="preserve">the </w:t>
      </w:r>
      <w:r w:rsidR="005E52E3">
        <w:t>Capability Portfolio Commitment Agreement (</w:t>
      </w:r>
      <w:r w:rsidR="00822591">
        <w:t>CPCA</w:t>
      </w:r>
      <w:r w:rsidR="005E52E3">
        <w:t>)</w:t>
      </w:r>
      <w:r w:rsidR="00822591">
        <w:t xml:space="preserve"> and </w:t>
      </w:r>
      <w:r w:rsidR="005E52E3">
        <w:t>the Capability Portfolio Management Plan (</w:t>
      </w:r>
      <w:r w:rsidR="00822591">
        <w:t>CPMP</w:t>
      </w:r>
      <w:r w:rsidR="005E52E3">
        <w:t>)</w:t>
      </w:r>
      <w:r w:rsidR="00144E21" w:rsidRPr="00144E21">
        <w:t xml:space="preserve">, </w:t>
      </w:r>
      <w:r w:rsidR="00144E21">
        <w:t>the NPR 8600.2 Waiver Template,</w:t>
      </w:r>
      <w:r w:rsidR="00144E21" w:rsidRPr="00144E21">
        <w:t xml:space="preserve"> a description of the Capability Operational Readiness Levels (CORL</w:t>
      </w:r>
      <w:r w:rsidR="008627D8">
        <w:t>s</w:t>
      </w:r>
      <w:r w:rsidR="00144E21" w:rsidRPr="00144E21">
        <w:t>)</w:t>
      </w:r>
      <w:r w:rsidR="00144E21">
        <w:t xml:space="preserve">, </w:t>
      </w:r>
      <w:r w:rsidR="006C541D">
        <w:t xml:space="preserve">a description of Level of Service (LoS) </w:t>
      </w:r>
      <w:r w:rsidR="0003055D">
        <w:t xml:space="preserve">Strategy </w:t>
      </w:r>
      <w:r w:rsidR="006C541D">
        <w:t xml:space="preserve">and </w:t>
      </w:r>
      <w:r w:rsidR="00A45E23">
        <w:t>its</w:t>
      </w:r>
      <w:r w:rsidR="006C541D">
        <w:t xml:space="preserve"> relationship to funding models</w:t>
      </w:r>
      <w:r w:rsidR="0051003B">
        <w:t>,</w:t>
      </w:r>
      <w:r w:rsidR="006C541D">
        <w:t xml:space="preserve"> </w:t>
      </w:r>
      <w:r w:rsidR="00822591">
        <w:t xml:space="preserve">a requirement reference table, </w:t>
      </w:r>
      <w:r w:rsidR="00144E21">
        <w:t>and references</w:t>
      </w:r>
      <w:r>
        <w:t>.</w:t>
      </w:r>
      <w:bookmarkEnd w:id="43"/>
    </w:p>
    <w:p w:rsidR="009E67AF" w:rsidRDefault="00CF4576" w:rsidP="00375CCA">
      <w:pPr>
        <w:pStyle w:val="Heading1"/>
      </w:pPr>
      <w:bookmarkStart w:id="44" w:name="_Toc486354139"/>
      <w:r>
        <w:t>Managing Capability Portfolios</w:t>
      </w:r>
      <w:bookmarkEnd w:id="44"/>
    </w:p>
    <w:p w:rsidR="00515266" w:rsidRDefault="00515266" w:rsidP="00BF4898">
      <w:pPr>
        <w:pStyle w:val="Heading2"/>
        <w:rPr>
          <w:rFonts w:eastAsia="Times New Roman Bold"/>
        </w:rPr>
      </w:pPr>
      <w:bookmarkStart w:id="45" w:name="_Toc486354140"/>
      <w:r>
        <w:rPr>
          <w:rFonts w:eastAsia="Times New Roman Bold"/>
        </w:rPr>
        <w:t>Capability Portfolios and Components</w:t>
      </w:r>
      <w:bookmarkEnd w:id="45"/>
    </w:p>
    <w:p w:rsidR="00BC69E7" w:rsidRDefault="00C93B57" w:rsidP="003B7A8B">
      <w:pPr>
        <w:pStyle w:val="Heading3"/>
      </w:pPr>
      <w:r>
        <w:t>S</w:t>
      </w:r>
      <w:r w:rsidR="00F92697" w:rsidRPr="00515266">
        <w:t>ponsoring Mission Directorate</w:t>
      </w:r>
      <w:r>
        <w:t>s</w:t>
      </w:r>
      <w:r w:rsidR="00F92697" w:rsidRPr="00515266">
        <w:t xml:space="preserve"> </w:t>
      </w:r>
      <w:r w:rsidR="002B54D9">
        <w:t>conduct E</w:t>
      </w:r>
      <w:r w:rsidR="00F92697" w:rsidRPr="00515266">
        <w:t>stablish</w:t>
      </w:r>
      <w:r w:rsidR="002B54D9">
        <w:t>ment efforts</w:t>
      </w:r>
      <w:r w:rsidR="00F92697">
        <w:t xml:space="preserve"> </w:t>
      </w:r>
      <w:r w:rsidR="002B54D9">
        <w:t xml:space="preserve">for </w:t>
      </w:r>
      <w:r w:rsidR="00BC69E7">
        <w:t>a</w:t>
      </w:r>
      <w:r w:rsidR="00BC69E7" w:rsidRPr="00515266" w:rsidDel="00F92697">
        <w:t xml:space="preserve"> </w:t>
      </w:r>
      <w:r w:rsidR="00F92697">
        <w:t>c</w:t>
      </w:r>
      <w:r w:rsidR="00515266" w:rsidRPr="00515266">
        <w:t>apability portfolio</w:t>
      </w:r>
      <w:r w:rsidR="002B54D9">
        <w:t>.</w:t>
      </w:r>
      <w:r w:rsidR="00515266" w:rsidRPr="00515266">
        <w:t xml:space="preserve"> </w:t>
      </w:r>
      <w:r w:rsidR="00BC69E7">
        <w:t>T</w:t>
      </w:r>
      <w:r w:rsidR="00515266" w:rsidRPr="00515266">
        <w:t xml:space="preserve">he </w:t>
      </w:r>
      <w:r w:rsidR="004A628A">
        <w:t xml:space="preserve">MSC Chair </w:t>
      </w:r>
      <w:r w:rsidR="00F92697" w:rsidRPr="00515266">
        <w:t>approve</w:t>
      </w:r>
      <w:r w:rsidR="00F92697">
        <w:t>s</w:t>
      </w:r>
      <w:r>
        <w:t xml:space="preserve"> or disapproves</w:t>
      </w:r>
      <w:r w:rsidR="00F92697">
        <w:t xml:space="preserve"> </w:t>
      </w:r>
      <w:r w:rsidR="00BC69E7">
        <w:t>S</w:t>
      </w:r>
      <w:r w:rsidR="00515266" w:rsidRPr="00515266">
        <w:t xml:space="preserve">trategic </w:t>
      </w:r>
      <w:r w:rsidR="00BC69E7">
        <w:t>M</w:t>
      </w:r>
      <w:r w:rsidR="00515266" w:rsidRPr="00515266">
        <w:t xml:space="preserve">anagement </w:t>
      </w:r>
      <w:r>
        <w:t>of a capability portfolio and its constituent</w:t>
      </w:r>
      <w:r w:rsidR="00515266" w:rsidRPr="00515266">
        <w:t xml:space="preserve"> capability components</w:t>
      </w:r>
      <w:r>
        <w:t xml:space="preserve"> following completion of Establishment efforts</w:t>
      </w:r>
      <w:r w:rsidR="00515266" w:rsidRPr="00515266">
        <w:t xml:space="preserve"> with the objective of meeting customer requirements for products and services in the most effective and efficient way possible</w:t>
      </w:r>
      <w:r w:rsidR="00515266">
        <w:t>.</w:t>
      </w:r>
    </w:p>
    <w:p w:rsidR="00515266" w:rsidRDefault="00C93B57" w:rsidP="003B7A8B">
      <w:pPr>
        <w:pStyle w:val="Heading3"/>
      </w:pPr>
      <w:r>
        <w:t>A</w:t>
      </w:r>
      <w:r w:rsidR="00D71328" w:rsidRPr="00D71328">
        <w:t xml:space="preserve"> capability portfolio comprises all specifically identified capability components (Agency assets and activities) that meet similar or like requirements </w:t>
      </w:r>
      <w:r w:rsidR="00F92697" w:rsidRPr="00D71328">
        <w:t>(e.g., wind tunnel testing, rocket propulsion testing, space environments testing</w:t>
      </w:r>
      <w:r w:rsidR="00F92697">
        <w:t xml:space="preserve">) </w:t>
      </w:r>
      <w:r w:rsidR="00D71328" w:rsidRPr="00D71328">
        <w:t>and the personnel that operate them</w:t>
      </w:r>
      <w:r w:rsidR="00D71328">
        <w:t xml:space="preserve">. </w:t>
      </w:r>
      <w:r w:rsidR="00D71328" w:rsidRPr="00D71328">
        <w:t xml:space="preserve">Assets that do not meet minimum thresholds (e.g., </w:t>
      </w:r>
      <w:r w:rsidR="00F92697">
        <w:t xml:space="preserve">a </w:t>
      </w:r>
      <w:r w:rsidR="00D71328" w:rsidRPr="00D71328">
        <w:t>minimum test section area for wind tunnels) or are used in specialized applications (e.g., low Technology Readiness Level (TRL) for Research and Development (R&amp;D)) may be excluded.</w:t>
      </w:r>
      <w:r w:rsidR="00D71328" w:rsidRPr="00D71328">
        <w:rPr>
          <w:rFonts w:eastAsia="Times New Roman" w:cs="Times New Roman"/>
          <w:color w:val="auto"/>
          <w:lang w:eastAsia="en-US"/>
        </w:rPr>
        <w:t xml:space="preserve"> </w:t>
      </w:r>
      <w:r w:rsidR="00D71328" w:rsidRPr="00D71328">
        <w:t>The capability components are typically distributed geographically across multiple Centers.</w:t>
      </w:r>
    </w:p>
    <w:p w:rsidR="00515266" w:rsidRPr="009E3593" w:rsidRDefault="00515266" w:rsidP="003B7A8B">
      <w:pPr>
        <w:pStyle w:val="Heading3"/>
      </w:pPr>
      <w:r>
        <w:t>Capability components are</w:t>
      </w:r>
      <w:r w:rsidRPr="00B41580">
        <w:t xml:space="preserve"> the underlying structure for </w:t>
      </w:r>
      <w:r>
        <w:t xml:space="preserve">delivering products and services to customers. </w:t>
      </w:r>
      <w:r w:rsidR="00676080">
        <w:t>A</w:t>
      </w:r>
      <w:r>
        <w:t xml:space="preserve"> capability component</w:t>
      </w:r>
      <w:r w:rsidR="001A6610">
        <w:t xml:space="preserve"> </w:t>
      </w:r>
      <w:r w:rsidR="00676080">
        <w:t>may be</w:t>
      </w:r>
      <w:r w:rsidR="00D71328">
        <w:t xml:space="preserve"> a specific asset (</w:t>
      </w:r>
      <w:r w:rsidR="00D71328" w:rsidRPr="009E3593">
        <w:t>e.g., rocket test stand, wind tunnel) and the pers</w:t>
      </w:r>
      <w:r w:rsidR="00D71328">
        <w:t xml:space="preserve">onnel (Full Time Equivalent (FTE)/Work Year Equivalent (WYE)) that operate it or a complex dedicated to </w:t>
      </w:r>
      <w:r w:rsidR="00D71328" w:rsidRPr="00D71328">
        <w:t>an end-to-end process needed by programs and projects (e.g., integration and testing complex performing space and launch environments testing</w:t>
      </w:r>
      <w:r w:rsidR="00D71328">
        <w:t>).</w:t>
      </w:r>
    </w:p>
    <w:p w:rsidR="00515266" w:rsidRDefault="00515266" w:rsidP="003B07A5">
      <w:pPr>
        <w:pStyle w:val="Heading3"/>
      </w:pPr>
      <w:r w:rsidRPr="00515266">
        <w:t>The sponsoring MDAA selects a Capability Portfolio</w:t>
      </w:r>
      <w:r w:rsidR="003B07A5">
        <w:t xml:space="preserve"> </w:t>
      </w:r>
      <w:r w:rsidR="00790235">
        <w:t>(CP) m</w:t>
      </w:r>
      <w:r w:rsidRPr="00515266">
        <w:t xml:space="preserve">anager to strategically manage the </w:t>
      </w:r>
      <w:r w:rsidR="003B07A5">
        <w:t>c</w:t>
      </w:r>
      <w:r w:rsidRPr="0025594E">
        <w:t>apability</w:t>
      </w:r>
      <w:r w:rsidRPr="00515266">
        <w:t xml:space="preserve"> </w:t>
      </w:r>
      <w:r w:rsidR="003B07A5">
        <w:t>p</w:t>
      </w:r>
      <w:r w:rsidRPr="00515266">
        <w:t xml:space="preserve">ortfolio. </w:t>
      </w:r>
      <w:r w:rsidR="00E540CD">
        <w:t>The CP manager reports through the</w:t>
      </w:r>
      <w:r w:rsidR="00EE7626">
        <w:t xml:space="preserve"> MDAA and </w:t>
      </w:r>
      <w:r w:rsidR="00EE7626" w:rsidRPr="00B12FC5">
        <w:rPr>
          <w:rFonts w:cs="Times New Roman"/>
        </w:rPr>
        <w:t>maintain</w:t>
      </w:r>
      <w:r w:rsidR="00EE7626">
        <w:rPr>
          <w:rFonts w:cs="Times New Roman"/>
        </w:rPr>
        <w:t>s a cross-Agency perspective</w:t>
      </w:r>
      <w:r w:rsidR="00EE7626" w:rsidRPr="00A94C82">
        <w:rPr>
          <w:rFonts w:cs="Times New Roman"/>
        </w:rPr>
        <w:t xml:space="preserve"> and absence of bias in decision making.</w:t>
      </w:r>
      <w:r w:rsidR="00EE7626" w:rsidRPr="00A94C82">
        <w:t xml:space="preserve"> </w:t>
      </w:r>
      <w:r w:rsidRPr="00515266">
        <w:t>Capabilit</w:t>
      </w:r>
      <w:r w:rsidR="003B07A5">
        <w:t>y</w:t>
      </w:r>
      <w:r w:rsidRPr="00515266">
        <w:t xml:space="preserve"> portfolios have multiple stakeholders including Centers</w:t>
      </w:r>
      <w:r w:rsidR="003A025F">
        <w:t>,</w:t>
      </w:r>
      <w:r w:rsidRPr="00515266">
        <w:t xml:space="preserve"> participating Mission Directorates, </w:t>
      </w:r>
      <w:r w:rsidR="003A025F">
        <w:t xml:space="preserve">and </w:t>
      </w:r>
      <w:r w:rsidRPr="00515266">
        <w:t xml:space="preserve">Agency capability leaders; and multiple customers including NASA </w:t>
      </w:r>
      <w:r w:rsidR="00790235">
        <w:t>p</w:t>
      </w:r>
      <w:r w:rsidRPr="00515266">
        <w:t xml:space="preserve">rograms and </w:t>
      </w:r>
      <w:r w:rsidR="00790235">
        <w:t>p</w:t>
      </w:r>
      <w:r w:rsidRPr="00515266">
        <w:t>rojects, NASA Centers, and external customers. The C</w:t>
      </w:r>
      <w:r w:rsidR="00790235">
        <w:t>P</w:t>
      </w:r>
      <w:r w:rsidRPr="00515266">
        <w:t xml:space="preserve"> </w:t>
      </w:r>
      <w:r w:rsidR="00790235">
        <w:t>m</w:t>
      </w:r>
      <w:r w:rsidRPr="00515266">
        <w:t>anager works collaboratively with stakeholders and customers to understand current and future demand for portfolio products and services and to balance the capability components, their associated CORL</w:t>
      </w:r>
      <w:r w:rsidR="008979A7">
        <w:t>s</w:t>
      </w:r>
      <w:r w:rsidRPr="00515266">
        <w:t>, and limited Agency resources with customer demands for products and service</w:t>
      </w:r>
      <w:r w:rsidR="008979A7">
        <w:t>s</w:t>
      </w:r>
      <w:r w:rsidRPr="00515266">
        <w:t>. The C</w:t>
      </w:r>
      <w:r w:rsidR="00790235">
        <w:t>P</w:t>
      </w:r>
      <w:r w:rsidR="003B07A5">
        <w:t xml:space="preserve"> </w:t>
      </w:r>
      <w:r w:rsidR="00790235">
        <w:t>m</w:t>
      </w:r>
      <w:r w:rsidR="003B07A5">
        <w:t>anager</w:t>
      </w:r>
      <w:r w:rsidRPr="00515266">
        <w:t xml:space="preserve"> works collaboratively with Centers involved in the </w:t>
      </w:r>
      <w:r w:rsidR="003B07A5">
        <w:t>c</w:t>
      </w:r>
      <w:r w:rsidRPr="00515266">
        <w:t xml:space="preserve">apability </w:t>
      </w:r>
      <w:r w:rsidR="003B07A5">
        <w:t>p</w:t>
      </w:r>
      <w:r w:rsidRPr="00515266">
        <w:t>ortfolio to develop and implement processes for understanding funding requirements, develop</w:t>
      </w:r>
      <w:r w:rsidR="00D71328">
        <w:t>ing</w:t>
      </w:r>
      <w:r w:rsidRPr="00515266">
        <w:t xml:space="preserve"> funding models and customer charging schemes, and assigning customers to capability components. These processes, which may differ from </w:t>
      </w:r>
      <w:r w:rsidR="003B07A5">
        <w:t>one c</w:t>
      </w:r>
      <w:r w:rsidRPr="00515266">
        <w:t xml:space="preserve">apability </w:t>
      </w:r>
      <w:r w:rsidR="003B07A5">
        <w:t>p</w:t>
      </w:r>
      <w:r w:rsidRPr="00515266">
        <w:t xml:space="preserve">ortfolio to </w:t>
      </w:r>
      <w:r w:rsidR="003B07A5">
        <w:t>another</w:t>
      </w:r>
      <w:r w:rsidRPr="00515266">
        <w:t xml:space="preserve">, are documented in the </w:t>
      </w:r>
      <w:r w:rsidR="00790235">
        <w:t>Capability Portfolio Commitment Agreement (</w:t>
      </w:r>
      <w:r w:rsidRPr="00515266">
        <w:t>CPCA</w:t>
      </w:r>
      <w:r w:rsidR="00790235">
        <w:t>)</w:t>
      </w:r>
      <w:r w:rsidRPr="00515266">
        <w:t xml:space="preserve"> and </w:t>
      </w:r>
      <w:r w:rsidR="00790235">
        <w:t>the Capability Portfolio Management Plan (</w:t>
      </w:r>
      <w:r w:rsidRPr="00515266">
        <w:t>CPMP</w:t>
      </w:r>
      <w:r w:rsidR="00790235">
        <w:t>)</w:t>
      </w:r>
      <w:r w:rsidRPr="00515266">
        <w:t>. Centers manage, maintain</w:t>
      </w:r>
      <w:r w:rsidR="003B07A5">
        <w:t>,</w:t>
      </w:r>
      <w:r w:rsidRPr="00515266">
        <w:t xml:space="preserve"> and operate the capability components in accordance with the agreed-to processes</w:t>
      </w:r>
      <w:r>
        <w:t>.</w:t>
      </w:r>
    </w:p>
    <w:p w:rsidR="00515266" w:rsidRDefault="00515266" w:rsidP="003B07A5">
      <w:pPr>
        <w:pStyle w:val="Heading3"/>
      </w:pPr>
      <w:r>
        <w:t xml:space="preserve">The environment in which </w:t>
      </w:r>
      <w:r w:rsidR="003B07A5">
        <w:t>c</w:t>
      </w:r>
      <w:r>
        <w:t xml:space="preserve">apability </w:t>
      </w:r>
      <w:r w:rsidR="003B07A5">
        <w:t>p</w:t>
      </w:r>
      <w:r>
        <w:t>ortfolios exist is dynamic. The nature of customer requirements may change over time, requiring changes to the capability components that comprise the portfolio. Changes may range from enhancements of existing components and addition of new components to divestment of components. These changes may be addressed through various means ranging from tasks implemented under Center procedures to major projects implemented under Agency project management NPRs (</w:t>
      </w:r>
      <w:r w:rsidR="003A025F">
        <w:t xml:space="preserve">i.e., </w:t>
      </w:r>
      <w:r>
        <w:t xml:space="preserve">NPRs 7120.5, 7120.7, 7120.8, and 8820.2).  </w:t>
      </w:r>
    </w:p>
    <w:p w:rsidR="00515266" w:rsidRDefault="003A025F" w:rsidP="003B07A5">
      <w:pPr>
        <w:pStyle w:val="Heading3"/>
      </w:pPr>
      <w:r>
        <w:t>The capability portfolio may propose p</w:t>
      </w:r>
      <w:r w:rsidR="00515266">
        <w:t xml:space="preserve">rojects based on capability gaps. Once approved by </w:t>
      </w:r>
      <w:r w:rsidR="009409CD">
        <w:t>CP</w:t>
      </w:r>
      <w:r w:rsidR="00515266">
        <w:t xml:space="preserve"> authorities, a project is assigned to a Center for implementation. The implementing Center selects the project manager, coordinate</w:t>
      </w:r>
      <w:r w:rsidR="003B07A5">
        <w:t>s</w:t>
      </w:r>
      <w:r w:rsidR="00515266">
        <w:t>/collaborates with the C</w:t>
      </w:r>
      <w:r w:rsidR="009E3265">
        <w:t>P</w:t>
      </w:r>
      <w:r w:rsidR="003B07A5">
        <w:t xml:space="preserve"> </w:t>
      </w:r>
      <w:r w:rsidR="009E3265">
        <w:t>m</w:t>
      </w:r>
      <w:r w:rsidR="003B07A5">
        <w:t>anager</w:t>
      </w:r>
      <w:r w:rsidR="00515266">
        <w:t xml:space="preserve"> on the appropriate governing NPR and on project requirements, and provides oversight of project implementation.</w:t>
      </w:r>
    </w:p>
    <w:p w:rsidR="00515266" w:rsidRPr="0025594E" w:rsidRDefault="003A025F" w:rsidP="00A71A22">
      <w:pPr>
        <w:pStyle w:val="Heading3"/>
      </w:pPr>
      <w:r>
        <w:t>Additionally, a NASA program or Center may initiate p</w:t>
      </w:r>
      <w:r w:rsidR="00515266">
        <w:t xml:space="preserve">rojects that impact a </w:t>
      </w:r>
      <w:r w:rsidR="00A71A22">
        <w:t>c</w:t>
      </w:r>
      <w:r w:rsidR="00515266">
        <w:t xml:space="preserve">apability </w:t>
      </w:r>
      <w:r w:rsidR="00A71A22">
        <w:t>p</w:t>
      </w:r>
      <w:r w:rsidR="00515266">
        <w:t xml:space="preserve">ortfolio independently from the </w:t>
      </w:r>
      <w:r w:rsidR="00A71A22">
        <w:t>c</w:t>
      </w:r>
      <w:r w:rsidR="00515266">
        <w:t xml:space="preserve">apability </w:t>
      </w:r>
      <w:r w:rsidR="00A71A22">
        <w:t>p</w:t>
      </w:r>
      <w:r w:rsidR="00515266">
        <w:t>ortfolio based on needs identified by</w:t>
      </w:r>
      <w:r w:rsidR="00150FD1">
        <w:t xml:space="preserve"> a</w:t>
      </w:r>
      <w:r w:rsidR="00515266">
        <w:t xml:space="preserve"> </w:t>
      </w:r>
      <w:r w:rsidR="00A71A22">
        <w:t>p</w:t>
      </w:r>
      <w:r w:rsidR="00515266">
        <w:t>rogram or Center. In these cases, the C</w:t>
      </w:r>
      <w:r w:rsidR="009E3265">
        <w:t>P</w:t>
      </w:r>
      <w:r w:rsidR="00A71A22">
        <w:t xml:space="preserve"> </w:t>
      </w:r>
      <w:r w:rsidR="009E3265">
        <w:t>m</w:t>
      </w:r>
      <w:r w:rsidR="00A71A22">
        <w:t>anager</w:t>
      </w:r>
      <w:r w:rsidR="00515266">
        <w:t xml:space="preserve"> and the </w:t>
      </w:r>
      <w:r w:rsidR="00A71A22">
        <w:t>p</w:t>
      </w:r>
      <w:r w:rsidR="00515266">
        <w:t>rogram or Center coordinate</w:t>
      </w:r>
      <w:r w:rsidR="00A71A22">
        <w:t xml:space="preserve"> </w:t>
      </w:r>
      <w:r w:rsidR="00515266">
        <w:t xml:space="preserve">early in </w:t>
      </w:r>
      <w:r w:rsidR="00A71A22">
        <w:t xml:space="preserve">the </w:t>
      </w:r>
      <w:r w:rsidR="00515266">
        <w:t xml:space="preserve">project </w:t>
      </w:r>
      <w:r w:rsidR="00BB2187">
        <w:t>F</w:t>
      </w:r>
      <w:r w:rsidR="00515266">
        <w:t xml:space="preserve">ormulation </w:t>
      </w:r>
      <w:r w:rsidR="00BB2187">
        <w:t>P</w:t>
      </w:r>
      <w:r w:rsidR="00515266">
        <w:t>hase, and the C</w:t>
      </w:r>
      <w:r w:rsidR="009E3265">
        <w:t>P</w:t>
      </w:r>
      <w:r w:rsidR="00A71A22">
        <w:t xml:space="preserve"> </w:t>
      </w:r>
      <w:r w:rsidR="009E3265">
        <w:t>m</w:t>
      </w:r>
      <w:r w:rsidR="00A71A22">
        <w:t>anager</w:t>
      </w:r>
      <w:r w:rsidR="00515266">
        <w:t xml:space="preserve"> provides guidance, requirements, and/or recommendations for the project</w:t>
      </w:r>
      <w:r w:rsidR="00723263">
        <w:t xml:space="preserve"> </w:t>
      </w:r>
      <w:r w:rsidR="00723263" w:rsidRPr="00824AFB">
        <w:rPr>
          <w:spacing w:val="-1"/>
        </w:rPr>
        <w:t xml:space="preserve">and </w:t>
      </w:r>
      <w:r w:rsidR="009B7EBE">
        <w:rPr>
          <w:spacing w:val="-1"/>
        </w:rPr>
        <w:t xml:space="preserve">approves </w:t>
      </w:r>
      <w:r w:rsidR="00723263" w:rsidRPr="00824AFB">
        <w:rPr>
          <w:spacing w:val="-1"/>
        </w:rPr>
        <w:t>the project</w:t>
      </w:r>
      <w:r w:rsidR="009B7EBE">
        <w:rPr>
          <w:spacing w:val="-1"/>
        </w:rPr>
        <w:t>’s</w:t>
      </w:r>
      <w:r w:rsidR="00723263" w:rsidRPr="00824AFB">
        <w:rPr>
          <w:spacing w:val="-1"/>
        </w:rPr>
        <w:t xml:space="preserve"> plans</w:t>
      </w:r>
      <w:r w:rsidR="00515266">
        <w:t>. Any unresolved issues or concerns the C</w:t>
      </w:r>
      <w:r w:rsidR="009E3265">
        <w:t>P</w:t>
      </w:r>
      <w:r w:rsidR="00A71A22">
        <w:t xml:space="preserve"> </w:t>
      </w:r>
      <w:r w:rsidR="009E3265">
        <w:t>m</w:t>
      </w:r>
      <w:r w:rsidR="00A71A22">
        <w:t>anager</w:t>
      </w:r>
      <w:r w:rsidR="00515266">
        <w:t xml:space="preserve"> may have are elevated for resolution through the project’s governance council. Once approved, the project is implemented under the authority of the NASA </w:t>
      </w:r>
      <w:r w:rsidR="00A71A22">
        <w:t>p</w:t>
      </w:r>
      <w:r w:rsidR="00515266">
        <w:t xml:space="preserve">rogram or Center.  </w:t>
      </w:r>
    </w:p>
    <w:p w:rsidR="00515266" w:rsidRPr="00B4382A" w:rsidRDefault="00BF24CF" w:rsidP="001A6610">
      <w:pPr>
        <w:pStyle w:val="Heading2"/>
        <w:rPr>
          <w:rFonts w:eastAsia="Times New Roman Bold"/>
        </w:rPr>
      </w:pPr>
      <w:bookmarkStart w:id="46" w:name="_Toc486354141"/>
      <w:r w:rsidRPr="00DA7A79">
        <w:rPr>
          <w:rFonts w:eastAsia="Times New Roman Bold"/>
        </w:rPr>
        <w:t>Capability Portfolios</w:t>
      </w:r>
      <w:r>
        <w:rPr>
          <w:rFonts w:eastAsia="Times New Roman Bold"/>
        </w:rPr>
        <w:t xml:space="preserve">: </w:t>
      </w:r>
      <w:r w:rsidR="00515266">
        <w:rPr>
          <w:rFonts w:eastAsia="Times New Roman Bold"/>
        </w:rPr>
        <w:t>Establish</w:t>
      </w:r>
      <w:r>
        <w:rPr>
          <w:rFonts w:eastAsia="Times New Roman Bold"/>
        </w:rPr>
        <w:t>ment</w:t>
      </w:r>
      <w:r w:rsidR="00515266">
        <w:rPr>
          <w:rFonts w:eastAsia="Times New Roman Bold"/>
        </w:rPr>
        <w:t>, Strategic Manag</w:t>
      </w:r>
      <w:r>
        <w:rPr>
          <w:rFonts w:eastAsia="Times New Roman Bold"/>
        </w:rPr>
        <w:t>ement</w:t>
      </w:r>
      <w:r w:rsidR="00515266">
        <w:rPr>
          <w:rFonts w:eastAsia="Times New Roman Bold"/>
        </w:rPr>
        <w:t>, and Terminati</w:t>
      </w:r>
      <w:r>
        <w:rPr>
          <w:rFonts w:eastAsia="Times New Roman Bold"/>
        </w:rPr>
        <w:t>o</w:t>
      </w:r>
      <w:r w:rsidR="00515266">
        <w:rPr>
          <w:rFonts w:eastAsia="Times New Roman Bold"/>
        </w:rPr>
        <w:t>n</w:t>
      </w:r>
      <w:bookmarkEnd w:id="46"/>
    </w:p>
    <w:p w:rsidR="00515266" w:rsidRDefault="00515266" w:rsidP="001A6610">
      <w:pPr>
        <w:pStyle w:val="BodyText1"/>
        <w:tabs>
          <w:tab w:val="left" w:pos="0"/>
        </w:tabs>
      </w:pPr>
      <w:r>
        <w:t xml:space="preserve">A </w:t>
      </w:r>
      <w:r w:rsidR="00DA7A79">
        <w:t>c</w:t>
      </w:r>
      <w:r>
        <w:t xml:space="preserve">apability </w:t>
      </w:r>
      <w:r w:rsidR="00DA7A79">
        <w:t>p</w:t>
      </w:r>
      <w:r>
        <w:t xml:space="preserve">ortfolio </w:t>
      </w:r>
      <w:r w:rsidR="009409CD">
        <w:t xml:space="preserve">is </w:t>
      </w:r>
      <w:r w:rsidR="00067DE4" w:rsidRPr="00067DE4">
        <w:t>a long-term investment that may span decades</w:t>
      </w:r>
      <w:r w:rsidR="00067DE4">
        <w:t>. It</w:t>
      </w:r>
      <w:r w:rsidR="00067DE4" w:rsidRPr="00067DE4">
        <w:t xml:space="preserve"> </w:t>
      </w:r>
      <w:r>
        <w:t>goes through three main sets of activities</w:t>
      </w:r>
      <w:r w:rsidR="000C7FDA">
        <w:t>:</w:t>
      </w:r>
      <w:r w:rsidR="00BF24CF">
        <w:t xml:space="preserve"> </w:t>
      </w:r>
      <w:r w:rsidR="009409CD">
        <w:t>E</w:t>
      </w:r>
      <w:r>
        <w:t>stablish</w:t>
      </w:r>
      <w:r w:rsidR="000C7FDA">
        <w:t>ment</w:t>
      </w:r>
      <w:r>
        <w:t xml:space="preserve">, </w:t>
      </w:r>
      <w:r w:rsidR="009409CD">
        <w:t>S</w:t>
      </w:r>
      <w:r>
        <w:t xml:space="preserve">trategic </w:t>
      </w:r>
      <w:r w:rsidR="009409CD">
        <w:t>M</w:t>
      </w:r>
      <w:r>
        <w:t>anage</w:t>
      </w:r>
      <w:r w:rsidR="000C7FDA">
        <w:t>ment</w:t>
      </w:r>
      <w:r>
        <w:t xml:space="preserve">, and </w:t>
      </w:r>
      <w:r w:rsidR="009409CD">
        <w:t>T</w:t>
      </w:r>
      <w:r>
        <w:t>erminat</w:t>
      </w:r>
      <w:r w:rsidR="000C7FDA">
        <w:t>ion</w:t>
      </w:r>
      <w:r w:rsidRPr="00B41580">
        <w:t xml:space="preserve">. </w:t>
      </w:r>
      <w:r>
        <w:t xml:space="preserve"> </w:t>
      </w:r>
    </w:p>
    <w:p w:rsidR="00515266" w:rsidRPr="005C2B4E" w:rsidRDefault="00515266" w:rsidP="00100FEA">
      <w:pPr>
        <w:pStyle w:val="Heading3"/>
      </w:pPr>
      <w:r w:rsidRPr="00B52130">
        <w:rPr>
          <w:b/>
        </w:rPr>
        <w:t>Establish</w:t>
      </w:r>
      <w:r w:rsidR="001C53A1" w:rsidRPr="00B52130">
        <w:rPr>
          <w:b/>
        </w:rPr>
        <w:t>ment</w:t>
      </w:r>
      <w:r w:rsidRPr="00B52130">
        <w:rPr>
          <w:b/>
        </w:rPr>
        <w:t>.</w:t>
      </w:r>
      <w:r w:rsidRPr="00B52130">
        <w:t xml:space="preserve"> </w:t>
      </w:r>
      <w:r w:rsidR="00100FEA">
        <w:t>W</w:t>
      </w:r>
      <w:r w:rsidR="00100FEA" w:rsidRPr="00100FEA">
        <w:t xml:space="preserve">hen leadership determines </w:t>
      </w:r>
      <w:r w:rsidR="00100FEA">
        <w:t xml:space="preserve">that </w:t>
      </w:r>
      <w:r w:rsidR="00100FEA" w:rsidRPr="00100FEA">
        <w:t xml:space="preserve">it </w:t>
      </w:r>
      <w:r w:rsidR="00100FEA">
        <w:t>may be</w:t>
      </w:r>
      <w:r w:rsidR="00100FEA" w:rsidRPr="00100FEA">
        <w:t xml:space="preserve"> in NASA’s best interest to strategically manage a group of functionally similar capabilities</w:t>
      </w:r>
      <w:r w:rsidR="00067DE4">
        <w:t xml:space="preserve"> in an integrated manner</w:t>
      </w:r>
      <w:r w:rsidR="00100FEA">
        <w:t xml:space="preserve">, it initiates the </w:t>
      </w:r>
      <w:r w:rsidR="009409CD">
        <w:t>E</w:t>
      </w:r>
      <w:r w:rsidR="00100FEA">
        <w:t>stablishment of</w:t>
      </w:r>
      <w:r w:rsidR="00100FEA" w:rsidRPr="00100FEA">
        <w:t xml:space="preserve"> </w:t>
      </w:r>
      <w:r w:rsidR="00100FEA">
        <w:t>a</w:t>
      </w:r>
      <w:r>
        <w:t xml:space="preserve"> </w:t>
      </w:r>
      <w:r w:rsidR="001C53A1">
        <w:t>c</w:t>
      </w:r>
      <w:r>
        <w:t xml:space="preserve">apability </w:t>
      </w:r>
      <w:r w:rsidR="001C53A1">
        <w:t>p</w:t>
      </w:r>
      <w:r>
        <w:t>ortfolio</w:t>
      </w:r>
      <w:r w:rsidR="000C7FDA" w:rsidRPr="000C7FDA">
        <w:t xml:space="preserve"> </w:t>
      </w:r>
      <w:r w:rsidR="000C7FDA" w:rsidRPr="00B41580">
        <w:t>of capability components</w:t>
      </w:r>
      <w:r w:rsidR="00100FEA">
        <w:t>.</w:t>
      </w:r>
      <w:r>
        <w:t xml:space="preserve"> </w:t>
      </w:r>
      <w:r w:rsidR="00100FEA">
        <w:t>Establishment a</w:t>
      </w:r>
      <w:r>
        <w:t>ctivities include</w:t>
      </w:r>
      <w:r w:rsidRPr="00B41580">
        <w:t xml:space="preserve"> sco</w:t>
      </w:r>
      <w:r>
        <w:t xml:space="preserve">ping and defining the portfolio, designating its sponsoring Mission Directorate, </w:t>
      </w:r>
      <w:r w:rsidRPr="00B41580">
        <w:t>identif</w:t>
      </w:r>
      <w:r>
        <w:t>ying</w:t>
      </w:r>
      <w:r w:rsidRPr="00B41580">
        <w:t xml:space="preserve"> </w:t>
      </w:r>
      <w:r w:rsidR="009409CD">
        <w:t xml:space="preserve">the </w:t>
      </w:r>
      <w:r>
        <w:t>capability components of the portfolio,</w:t>
      </w:r>
      <w:r w:rsidRPr="00B41580">
        <w:t xml:space="preserve"> </w:t>
      </w:r>
      <w:r>
        <w:t xml:space="preserve">developing a management strategy and approach, designating a </w:t>
      </w:r>
      <w:r w:rsidR="009E3265">
        <w:t>CP</w:t>
      </w:r>
      <w:r>
        <w:t xml:space="preserve"> manager,</w:t>
      </w:r>
      <w:r w:rsidRPr="00B41580">
        <w:t xml:space="preserve"> </w:t>
      </w:r>
      <w:r>
        <w:t xml:space="preserve">and </w:t>
      </w:r>
      <w:r w:rsidRPr="00B41580">
        <w:t>prepar</w:t>
      </w:r>
      <w:r>
        <w:t>ing</w:t>
      </w:r>
      <w:r w:rsidRPr="00B41580">
        <w:t xml:space="preserve"> </w:t>
      </w:r>
      <w:r>
        <w:t xml:space="preserve">the </w:t>
      </w:r>
      <w:r w:rsidR="00100FEA">
        <w:t>Capability Portfolio Commitment Agreement (</w:t>
      </w:r>
      <w:r>
        <w:t>CPCA</w:t>
      </w:r>
      <w:r w:rsidR="00100FEA">
        <w:t>)</w:t>
      </w:r>
      <w:r w:rsidRPr="00B41580">
        <w:t>.</w:t>
      </w:r>
      <w:r>
        <w:t xml:space="preserve"> </w:t>
      </w:r>
      <w:r w:rsidR="006924AD">
        <w:t>A</w:t>
      </w:r>
      <w:r w:rsidR="006924AD" w:rsidRPr="00100FEA">
        <w:t xml:space="preserve"> decisional review </w:t>
      </w:r>
      <w:r w:rsidR="006924AD">
        <w:t xml:space="preserve">is </w:t>
      </w:r>
      <w:r w:rsidR="006924AD" w:rsidRPr="00100FEA">
        <w:t>held at the MSC</w:t>
      </w:r>
      <w:r w:rsidR="006924AD">
        <w:t xml:space="preserve"> to </w:t>
      </w:r>
      <w:r w:rsidR="006924AD" w:rsidRPr="00100FEA">
        <w:t>determine</w:t>
      </w:r>
      <w:r w:rsidR="006924AD">
        <w:t xml:space="preserve"> whether</w:t>
      </w:r>
      <w:r w:rsidR="00100FEA" w:rsidRPr="00100FEA">
        <w:t xml:space="preserve"> to formally establish a capability portfolio, i.e.</w:t>
      </w:r>
      <w:r w:rsidR="00100FEA">
        <w:t>,</w:t>
      </w:r>
      <w:r w:rsidR="00100FEA" w:rsidRPr="00100FEA">
        <w:t xml:space="preserve"> to transition to Strategic Management activities.</w:t>
      </w:r>
    </w:p>
    <w:p w:rsidR="0025594E" w:rsidRPr="00A567A2" w:rsidRDefault="0025594E" w:rsidP="001A6610">
      <w:pPr>
        <w:pStyle w:val="Heading3"/>
        <w:rPr>
          <w:b/>
        </w:rPr>
      </w:pPr>
      <w:r>
        <w:rPr>
          <w:b/>
        </w:rPr>
        <w:t>Strategic Manage</w:t>
      </w:r>
      <w:r w:rsidR="001C53A1">
        <w:rPr>
          <w:b/>
        </w:rPr>
        <w:t>ment</w:t>
      </w:r>
      <w:r w:rsidRPr="00862FF4">
        <w:rPr>
          <w:b/>
        </w:rPr>
        <w:t>.</w:t>
      </w:r>
      <w:r w:rsidRPr="00A567A2">
        <w:t xml:space="preserve"> </w:t>
      </w:r>
      <w:r>
        <w:t xml:space="preserve">The </w:t>
      </w:r>
      <w:r w:rsidR="009409CD">
        <w:t>S</w:t>
      </w:r>
      <w:r>
        <w:t xml:space="preserve">trategic </w:t>
      </w:r>
      <w:r w:rsidR="009409CD">
        <w:t>M</w:t>
      </w:r>
      <w:r>
        <w:t xml:space="preserve">anagement of a portfolio </w:t>
      </w:r>
      <w:r w:rsidR="00067DE4">
        <w:t xml:space="preserve">comprises </w:t>
      </w:r>
      <w:r>
        <w:t>key</w:t>
      </w:r>
      <w:r w:rsidRPr="00B41580">
        <w:t xml:space="preserve"> </w:t>
      </w:r>
      <w:r>
        <w:t xml:space="preserve">portfolio </w:t>
      </w:r>
      <w:r w:rsidRPr="00B41580">
        <w:t>management process</w:t>
      </w:r>
      <w:r>
        <w:t xml:space="preserve">es </w:t>
      </w:r>
      <w:r w:rsidR="00067DE4">
        <w:t xml:space="preserve">that </w:t>
      </w:r>
      <w:r>
        <w:t>repeat throughout the</w:t>
      </w:r>
      <w:r w:rsidR="009409CD">
        <w:t xml:space="preserve"> portfolio’s</w:t>
      </w:r>
      <w:r w:rsidR="00067DE4">
        <w:t xml:space="preserve"> life</w:t>
      </w:r>
      <w:r>
        <w:t xml:space="preserve"> span They include maintaining a strategy; supporting the budget process; securing funding; designing and developing new capabilities within the portfolio; evaluating component capabilities and assets for need </w:t>
      </w:r>
      <w:r w:rsidR="008979A7">
        <w:t>of</w:t>
      </w:r>
      <w:r>
        <w:t xml:space="preserve"> maintenance, upgrade, or divestment; analyzing the capability environment inside and outside of NASA; understanding capability supply and demand; </w:t>
      </w:r>
      <w:r w:rsidR="00150FD1">
        <w:t>assign</w:t>
      </w:r>
      <w:r w:rsidR="009409CD">
        <w:t xml:space="preserve">ing </w:t>
      </w:r>
      <w:r w:rsidR="00150FD1">
        <w:t xml:space="preserve">customer requirements to capability components </w:t>
      </w:r>
      <w:r w:rsidR="009409CD">
        <w:t xml:space="preserve">that can </w:t>
      </w:r>
      <w:r>
        <w:t>deliver products and services; leading and communicating; assessing the health of the capability and its component parts; and identifying and implementing improvements and enhancements to the capability to meet future needs</w:t>
      </w:r>
      <w:r w:rsidRPr="00B41580">
        <w:t xml:space="preserve">. </w:t>
      </w:r>
    </w:p>
    <w:p w:rsidR="001A6610" w:rsidRDefault="0025594E" w:rsidP="001A6610">
      <w:pPr>
        <w:pStyle w:val="Heading3"/>
      </w:pPr>
      <w:r w:rsidRPr="00174F42">
        <w:rPr>
          <w:b/>
        </w:rPr>
        <w:t>Terminat</w:t>
      </w:r>
      <w:r w:rsidR="009E00C9">
        <w:rPr>
          <w:b/>
        </w:rPr>
        <w:t>ion</w:t>
      </w:r>
      <w:r w:rsidRPr="00174F42">
        <w:rPr>
          <w:b/>
        </w:rPr>
        <w:t xml:space="preserve">. </w:t>
      </w:r>
      <w:r w:rsidR="00772D7E">
        <w:t>W</w:t>
      </w:r>
      <w:r w:rsidR="00772D7E" w:rsidRPr="001A6610">
        <w:t xml:space="preserve">hen NASA leadership determines it is no longer in NASA’s best interest to strategically manage </w:t>
      </w:r>
      <w:r w:rsidR="006924AD">
        <w:t>a</w:t>
      </w:r>
      <w:r w:rsidR="00772D7E" w:rsidRPr="001A6610">
        <w:t xml:space="preserve"> capability portfolio in an integrated manner</w:t>
      </w:r>
      <w:r w:rsidR="00772D7E">
        <w:t xml:space="preserve">, it initiates </w:t>
      </w:r>
      <w:r w:rsidR="00A21220">
        <w:t>T</w:t>
      </w:r>
      <w:r w:rsidRPr="00A43C6A">
        <w:t xml:space="preserve">ermination of </w:t>
      </w:r>
      <w:r w:rsidR="00772D7E">
        <w:t>the</w:t>
      </w:r>
      <w:r w:rsidRPr="00A43C6A">
        <w:t xml:space="preserve"> portfolio</w:t>
      </w:r>
      <w:r w:rsidRPr="00174F42">
        <w:t>.</w:t>
      </w:r>
      <w:r>
        <w:t xml:space="preserve"> </w:t>
      </w:r>
      <w:r w:rsidR="00772D7E">
        <w:t xml:space="preserve">A </w:t>
      </w:r>
      <w:r w:rsidR="00C8408F">
        <w:t>t</w:t>
      </w:r>
      <w:r w:rsidR="00772D7E">
        <w:t xml:space="preserve">ermination </w:t>
      </w:r>
      <w:r>
        <w:t>decision triggers activities including</w:t>
      </w:r>
      <w:r w:rsidRPr="00B41580">
        <w:t xml:space="preserve"> </w:t>
      </w:r>
      <w:r>
        <w:t xml:space="preserve">developing a </w:t>
      </w:r>
      <w:r w:rsidR="00C8408F">
        <w:t>t</w:t>
      </w:r>
      <w:r>
        <w:t>ermination strategy and plan</w:t>
      </w:r>
      <w:r w:rsidRPr="00B41580">
        <w:t xml:space="preserve"> </w:t>
      </w:r>
      <w:r>
        <w:t>and closing out all activities associated with the capability portfolio</w:t>
      </w:r>
      <w:r w:rsidRPr="00B41580">
        <w:t>.</w:t>
      </w:r>
      <w:r w:rsidR="001A6610">
        <w:t xml:space="preserve"> </w:t>
      </w:r>
    </w:p>
    <w:p w:rsidR="00B948C5" w:rsidRDefault="0025594E" w:rsidP="00703AE3">
      <w:pPr>
        <w:pStyle w:val="Heading3"/>
      </w:pPr>
      <w:r w:rsidRPr="00703AE3">
        <w:t>Figure 2</w:t>
      </w:r>
      <w:r w:rsidR="000B4D9A" w:rsidRPr="00703AE3">
        <w:t>.2</w:t>
      </w:r>
      <w:r w:rsidRPr="00703AE3">
        <w:t>-1</w:t>
      </w:r>
      <w:r>
        <w:t xml:space="preserve"> shows the activities of </w:t>
      </w:r>
      <w:r w:rsidR="00A21220">
        <w:t>E</w:t>
      </w:r>
      <w:r>
        <w:t>stablish</w:t>
      </w:r>
      <w:r w:rsidR="00B948C5">
        <w:t>ment</w:t>
      </w:r>
      <w:r>
        <w:t xml:space="preserve">, </w:t>
      </w:r>
      <w:r w:rsidR="00A21220">
        <w:t>S</w:t>
      </w:r>
      <w:r>
        <w:t xml:space="preserve">trategic </w:t>
      </w:r>
      <w:r w:rsidR="00A21220">
        <w:t>M</w:t>
      </w:r>
      <w:r>
        <w:t>anag</w:t>
      </w:r>
      <w:r w:rsidR="00B948C5">
        <w:t>ement</w:t>
      </w:r>
      <w:r>
        <w:t xml:space="preserve">, and </w:t>
      </w:r>
      <w:r w:rsidR="00A21220">
        <w:t>T</w:t>
      </w:r>
      <w:r>
        <w:t>erminati</w:t>
      </w:r>
      <w:r w:rsidR="00B948C5">
        <w:t>o</w:t>
      </w:r>
      <w:r>
        <w:t>n</w:t>
      </w:r>
      <w:r w:rsidR="00B948C5">
        <w:t xml:space="preserve"> of</w:t>
      </w:r>
      <w:r>
        <w:t xml:space="preserve"> a capability portfolio. </w:t>
      </w:r>
    </w:p>
    <w:p w:rsidR="002F74F8" w:rsidRPr="002F74F8" w:rsidRDefault="008C1F71" w:rsidP="00B22A95">
      <w:pPr>
        <w:pStyle w:val="Heading4"/>
        <w:numPr>
          <w:ilvl w:val="0"/>
          <w:numId w:val="0"/>
        </w:numPr>
        <w:jc w:val="center"/>
      </w:pPr>
      <w:r>
        <w:rPr>
          <w:noProof/>
          <w:lang w:eastAsia="en-US"/>
        </w:rPr>
        <w:drawing>
          <wp:inline distT="0" distB="0" distL="0" distR="0">
            <wp:extent cx="5991225" cy="39928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924" cy="3994600"/>
                    </a:xfrm>
                    <a:prstGeom prst="rect">
                      <a:avLst/>
                    </a:prstGeom>
                    <a:noFill/>
                  </pic:spPr>
                </pic:pic>
              </a:graphicData>
            </a:graphic>
          </wp:inline>
        </w:drawing>
      </w:r>
    </w:p>
    <w:p w:rsidR="0025594E" w:rsidRPr="0025594E" w:rsidRDefault="0025594E" w:rsidP="001A6610">
      <w:pPr>
        <w:pStyle w:val="Caption"/>
        <w:spacing w:before="120"/>
        <w:rPr>
          <w:rFonts w:eastAsia="Times New Roman Bold"/>
        </w:rPr>
      </w:pPr>
      <w:r w:rsidRPr="0025594E">
        <w:rPr>
          <w:rFonts w:eastAsia="Times New Roman Bold"/>
        </w:rPr>
        <w:t xml:space="preserve"> </w:t>
      </w:r>
      <w:bookmarkStart w:id="47" w:name="_Toc486354287"/>
      <w:r w:rsidRPr="0025594E">
        <w:rPr>
          <w:rFonts w:eastAsia="Times New Roman Bold"/>
        </w:rPr>
        <w:t>Figure 2</w:t>
      </w:r>
      <w:r w:rsidR="00B948C5">
        <w:rPr>
          <w:rFonts w:eastAsia="Times New Roman Bold"/>
        </w:rPr>
        <w:t>.2</w:t>
      </w:r>
      <w:r w:rsidRPr="0025594E">
        <w:rPr>
          <w:rFonts w:eastAsia="Times New Roman Bold"/>
        </w:rPr>
        <w:t>-1. Capability Portfolio Activities</w:t>
      </w:r>
      <w:bookmarkEnd w:id="47"/>
    </w:p>
    <w:p w:rsidR="00FD3965" w:rsidRPr="00FD3965" w:rsidRDefault="00FD3965" w:rsidP="001A6610">
      <w:pPr>
        <w:pStyle w:val="Heading2"/>
      </w:pPr>
      <w:bookmarkStart w:id="48" w:name="_Toc486354142"/>
      <w:r w:rsidRPr="00FD3965">
        <w:rPr>
          <w:rFonts w:eastAsia="Batang"/>
        </w:rPr>
        <w:t>Capability Portfolio Oversight and Approval</w:t>
      </w:r>
      <w:bookmarkEnd w:id="48"/>
    </w:p>
    <w:p w:rsidR="00FD3965" w:rsidRPr="00B41580" w:rsidRDefault="00FD3965" w:rsidP="00B22A95">
      <w:pPr>
        <w:pStyle w:val="BodyText1"/>
      </w:pPr>
      <w:r w:rsidRPr="00B41580">
        <w:t>This</w:t>
      </w:r>
      <w:r w:rsidRPr="00B41580">
        <w:rPr>
          <w:spacing w:val="-4"/>
        </w:rPr>
        <w:t xml:space="preserve"> </w:t>
      </w:r>
      <w:r w:rsidRPr="00B41580">
        <w:t>section</w:t>
      </w:r>
      <w:r w:rsidRPr="00B41580">
        <w:rPr>
          <w:spacing w:val="-6"/>
        </w:rPr>
        <w:t xml:space="preserve"> </w:t>
      </w:r>
      <w:r w:rsidRPr="00B41580">
        <w:t>describes</w:t>
      </w:r>
      <w:r w:rsidRPr="00B41580">
        <w:rPr>
          <w:spacing w:val="-7"/>
        </w:rPr>
        <w:t xml:space="preserve"> </w:t>
      </w:r>
      <w:r w:rsidRPr="00B41580">
        <w:t>NASA’s</w:t>
      </w:r>
      <w:r>
        <w:rPr>
          <w:spacing w:val="-7"/>
        </w:rPr>
        <w:t xml:space="preserve"> management </w:t>
      </w:r>
      <w:r w:rsidRPr="00B41580">
        <w:t>oversight</w:t>
      </w:r>
      <w:r w:rsidRPr="00B41580">
        <w:rPr>
          <w:spacing w:val="-7"/>
        </w:rPr>
        <w:t xml:space="preserve"> </w:t>
      </w:r>
      <w:r w:rsidRPr="00B41580">
        <w:t>for</w:t>
      </w:r>
      <w:r w:rsidRPr="00B41580">
        <w:rPr>
          <w:spacing w:val="-2"/>
        </w:rPr>
        <w:t xml:space="preserve"> </w:t>
      </w:r>
      <w:r w:rsidRPr="00B41580">
        <w:t>capability portfolios</w:t>
      </w:r>
      <w:r w:rsidR="00B948C5">
        <w:t>. It defines</w:t>
      </w:r>
      <w:r w:rsidR="00EC584F">
        <w:t xml:space="preserve"> lines of authority</w:t>
      </w:r>
      <w:r w:rsidR="00B948C5">
        <w:t>,</w:t>
      </w:r>
      <w:r w:rsidR="00EC584F">
        <w:t xml:space="preserve"> governance</w:t>
      </w:r>
      <w:r w:rsidR="00B948C5">
        <w:t xml:space="preserve">, and </w:t>
      </w:r>
      <w:r w:rsidRPr="00B41580">
        <w:t>the</w:t>
      </w:r>
      <w:r w:rsidRPr="00B41580">
        <w:rPr>
          <w:spacing w:val="-2"/>
        </w:rPr>
        <w:t xml:space="preserve"> </w:t>
      </w:r>
      <w:r w:rsidRPr="00B41580">
        <w:t>D</w:t>
      </w:r>
      <w:r>
        <w:t>ecision Authority.</w:t>
      </w:r>
      <w:r w:rsidRPr="00B41580">
        <w:rPr>
          <w:spacing w:val="-4"/>
        </w:rPr>
        <w:t xml:space="preserve"> </w:t>
      </w:r>
    </w:p>
    <w:p w:rsidR="00FD3965" w:rsidRPr="002453AE" w:rsidRDefault="00FD3965" w:rsidP="004F04F0">
      <w:pPr>
        <w:pStyle w:val="Heading3"/>
        <w:keepNext/>
        <w:rPr>
          <w:b/>
        </w:rPr>
      </w:pPr>
      <w:r w:rsidRPr="002453AE">
        <w:rPr>
          <w:b/>
        </w:rPr>
        <w:t>Lines of Authority</w:t>
      </w:r>
    </w:p>
    <w:p w:rsidR="00D95EA2" w:rsidRDefault="005C3AC3" w:rsidP="008263D0">
      <w:pPr>
        <w:pStyle w:val="Heading4"/>
      </w:pPr>
      <w:r>
        <w:t>A</w:t>
      </w:r>
      <w:r w:rsidR="00D95EA2">
        <w:t xml:space="preserve">ny effort to strategically manage a capability horizontally across Centers, Mission Directorates, programs, and projects </w:t>
      </w:r>
      <w:r>
        <w:t>inherently involves</w:t>
      </w:r>
      <w:r w:rsidR="00D95EA2">
        <w:t xml:space="preserve"> a </w:t>
      </w:r>
      <w:r w:rsidR="00150FD1">
        <w:t>level of complexity, multi-factor decision making</w:t>
      </w:r>
      <w:r w:rsidR="003153A7">
        <w:t>,</w:t>
      </w:r>
      <w:r w:rsidR="00150FD1">
        <w:t xml:space="preserve"> and </w:t>
      </w:r>
      <w:r w:rsidR="00D95EA2">
        <w:t xml:space="preserve">negotiation between stakeholders with sometimes competing interests.  </w:t>
      </w:r>
      <w:r w:rsidR="00D95EA2" w:rsidRPr="00B41580">
        <w:t xml:space="preserve"> </w:t>
      </w:r>
    </w:p>
    <w:p w:rsidR="00D95EA2" w:rsidRPr="00D95EA2" w:rsidRDefault="00D95EA2" w:rsidP="008263D0">
      <w:pPr>
        <w:pStyle w:val="Heading4"/>
      </w:pPr>
      <w:r w:rsidRPr="00D95EA2">
        <w:t xml:space="preserve">In the course of daily operations, a </w:t>
      </w:r>
      <w:r w:rsidR="00101892">
        <w:t xml:space="preserve">CP </w:t>
      </w:r>
      <w:r w:rsidRPr="00D95EA2">
        <w:t xml:space="preserve">manager may work to facilitate agreement below the strategic management line of authority. For example, if a project requesting access to a capability component disagrees with a capability component manager, resolution should move through a Center line of authority. If portfolio capability might be impacted, the </w:t>
      </w:r>
      <w:r w:rsidR="001C53A1">
        <w:t>CP manager</w:t>
      </w:r>
      <w:r w:rsidRPr="00D95EA2">
        <w:t xml:space="preserve"> might want to bring into the discussion at these lower levels stakeholders that </w:t>
      </w:r>
      <w:r w:rsidR="008263D0">
        <w:t xml:space="preserve">may </w:t>
      </w:r>
      <w:r w:rsidRPr="00D95EA2">
        <w:t xml:space="preserve">include the Capability Portfolio Advisory Board, the Center CP representative, the </w:t>
      </w:r>
      <w:r w:rsidR="0076185D">
        <w:t>Capability Leadership Team (</w:t>
      </w:r>
      <w:r w:rsidRPr="00D95EA2">
        <w:t>CLT</w:t>
      </w:r>
      <w:r w:rsidR="0076185D">
        <w:t>)</w:t>
      </w:r>
      <w:r w:rsidRPr="00D95EA2">
        <w:t xml:space="preserve"> for this capability, and the </w:t>
      </w:r>
      <w:r w:rsidR="0088376D">
        <w:t>p</w:t>
      </w:r>
      <w:r w:rsidRPr="00D95EA2">
        <w:t xml:space="preserve">rogram </w:t>
      </w:r>
      <w:r w:rsidR="0088376D">
        <w:t>m</w:t>
      </w:r>
      <w:r w:rsidRPr="00D95EA2">
        <w:t>anager. If additional resolution is needed, discussion might move up through the chain of Division Chief, Center Engineering Director, to Center Director or similar chain of authority within a Center.</w:t>
      </w:r>
    </w:p>
    <w:p w:rsidR="00D95EA2" w:rsidRDefault="00D95EA2" w:rsidP="009E6E5F">
      <w:pPr>
        <w:pStyle w:val="Heading4"/>
      </w:pPr>
      <w:r>
        <w:t>While the CP manager should attempt to resolve issues at the lowest possible level, disagreements that can</w:t>
      </w:r>
      <w:r w:rsidR="00D918E7">
        <w:t>no</w:t>
      </w:r>
      <w:r>
        <w:t>t be resolved at the</w:t>
      </w:r>
      <w:r w:rsidR="009E6E5F">
        <w:t xml:space="preserve"> Cent</w:t>
      </w:r>
      <w:r>
        <w:t xml:space="preserve">er level are </w:t>
      </w:r>
      <w:r w:rsidR="001C6530" w:rsidRPr="009E6E5F">
        <w:t xml:space="preserve">referred to the sponsoring Mission Directorate and then </w:t>
      </w:r>
      <w:r w:rsidR="001C6530">
        <w:t xml:space="preserve">to </w:t>
      </w:r>
      <w:r w:rsidR="001C6530" w:rsidRPr="009E6E5F">
        <w:t>the MSC if necessary for resolution</w:t>
      </w:r>
      <w:r w:rsidR="001C6530">
        <w:t xml:space="preserve">. As </w:t>
      </w:r>
      <w:r w:rsidR="001C6530" w:rsidRPr="009E6E5F">
        <w:t xml:space="preserve">lower levels are </w:t>
      </w:r>
      <w:r>
        <w:t xml:space="preserve">adjudicated up the </w:t>
      </w:r>
      <w:r w:rsidR="00ED211A">
        <w:t xml:space="preserve">CPM </w:t>
      </w:r>
      <w:r w:rsidRPr="0083344F">
        <w:t>line of authority</w:t>
      </w:r>
      <w:r w:rsidR="00ED211A">
        <w:t>,</w:t>
      </w:r>
      <w:r>
        <w:t xml:space="preserve"> the final authority rest</w:t>
      </w:r>
      <w:r w:rsidR="001C6530">
        <w:t>s</w:t>
      </w:r>
      <w:r>
        <w:t xml:space="preserve"> with the </w:t>
      </w:r>
      <w:r w:rsidR="00927FF6">
        <w:t>MSC Chair</w:t>
      </w:r>
      <w:r>
        <w:t>.</w:t>
      </w:r>
    </w:p>
    <w:p w:rsidR="00D95EA2" w:rsidRPr="00D95EA2" w:rsidRDefault="00D95EA2" w:rsidP="00B22A95">
      <w:pPr>
        <w:pStyle w:val="Heading4"/>
        <w:spacing w:before="240"/>
      </w:pPr>
      <w:r w:rsidRPr="00D95EA2">
        <w:t>It is possible that an issue that starts as a Center capability component availability issue might end up being a strategic issue that needs adjudication above the Center level. Another more complicated disagreement that might require escalation above the level of the CP</w:t>
      </w:r>
      <w:r w:rsidR="00EC584F">
        <w:t xml:space="preserve"> manager</w:t>
      </w:r>
      <w:r w:rsidRPr="00D95EA2">
        <w:t xml:space="preserve"> would be an issue that crosses Centers. For example, a Center might want to build a new facility to provide services for a project based at that Center. The project needing the component service might suggest using facilities existing at another Center instead of paying for a new facility. The Center with the existing asset might indicate it doesn't have the capacity to give the program or project priority. The resolution for this issue might need escalation to the MSC </w:t>
      </w:r>
      <w:r w:rsidR="00D56FCF">
        <w:t xml:space="preserve">and possibly assistance from </w:t>
      </w:r>
      <w:r w:rsidRPr="00D95EA2">
        <w:t xml:space="preserve">the </w:t>
      </w:r>
      <w:r w:rsidR="00EC584F">
        <w:t>Agency Program Management Council (</w:t>
      </w:r>
      <w:r w:rsidRPr="00D95EA2">
        <w:t>APMC</w:t>
      </w:r>
      <w:r w:rsidR="00EC584F">
        <w:t>)</w:t>
      </w:r>
      <w:r w:rsidRPr="00D95EA2">
        <w:t>.</w:t>
      </w:r>
    </w:p>
    <w:p w:rsidR="00D95EA2" w:rsidRPr="007E4532" w:rsidRDefault="00D95EA2" w:rsidP="008263D0">
      <w:pPr>
        <w:pStyle w:val="Heading4"/>
      </w:pPr>
      <w:r>
        <w:t xml:space="preserve">The </w:t>
      </w:r>
      <w:r w:rsidR="00ED211A">
        <w:t xml:space="preserve">CPM </w:t>
      </w:r>
      <w:r>
        <w:t>line of authority is distinct from the Dissenting Opinion processes and applies only to capabilities strategically managed in a portfolio. The Dissenting Opinion process is available when someone strongly believes a decision made by the Agency is sufficiently detrimental to the Agency's interests or values to elevate the issue through a formal Agency process.</w:t>
      </w:r>
      <w:r w:rsidR="000B63A4">
        <w:t xml:space="preserve"> See Section 5.1 for more information on the Dissenting Opinion process. Additional </w:t>
      </w:r>
      <w:r>
        <w:t xml:space="preserve">information and </w:t>
      </w:r>
      <w:r w:rsidR="000B63A4">
        <w:t xml:space="preserve">a detailed </w:t>
      </w:r>
      <w:r>
        <w:t xml:space="preserve">explanation of the Dissenting Opinion process can be found in the </w:t>
      </w:r>
      <w:r w:rsidRPr="002C123F">
        <w:rPr>
          <w:i/>
        </w:rPr>
        <w:t>NASA Space Flight Program and Project Management Handbook</w:t>
      </w:r>
      <w:r>
        <w:t>.</w:t>
      </w:r>
    </w:p>
    <w:p w:rsidR="00D95EA2" w:rsidRPr="008263D0" w:rsidRDefault="00D95EA2" w:rsidP="008263D0">
      <w:pPr>
        <w:pStyle w:val="Heading3"/>
        <w:keepNext/>
        <w:rPr>
          <w:b/>
        </w:rPr>
      </w:pPr>
      <w:r w:rsidRPr="008263D0">
        <w:rPr>
          <w:b/>
        </w:rPr>
        <w:t>Governance</w:t>
      </w:r>
    </w:p>
    <w:p w:rsidR="00D95EA2" w:rsidRDefault="00D95EA2" w:rsidP="00ED211A">
      <w:pPr>
        <w:pStyle w:val="Heading4"/>
        <w:rPr>
          <w:spacing w:val="-8"/>
        </w:rPr>
      </w:pPr>
      <w:r w:rsidRPr="00367586">
        <w:t>Each</w:t>
      </w:r>
      <w:r w:rsidRPr="00367586">
        <w:rPr>
          <w:spacing w:val="-4"/>
        </w:rPr>
        <w:t xml:space="preserve"> </w:t>
      </w:r>
      <w:r w:rsidRPr="00367586">
        <w:t>capability portfolio</w:t>
      </w:r>
      <w:r w:rsidRPr="00367586">
        <w:rPr>
          <w:spacing w:val="-6"/>
        </w:rPr>
        <w:t xml:space="preserve"> </w:t>
      </w:r>
      <w:r w:rsidRPr="00367586">
        <w:t>has</w:t>
      </w:r>
      <w:r w:rsidRPr="00367586">
        <w:rPr>
          <w:spacing w:val="-3"/>
        </w:rPr>
        <w:t xml:space="preserve"> </w:t>
      </w:r>
      <w:r w:rsidRPr="00367586">
        <w:t>the MSC as its</w:t>
      </w:r>
      <w:r w:rsidRPr="00367586">
        <w:rPr>
          <w:spacing w:val="-1"/>
        </w:rPr>
        <w:t xml:space="preserve"> </w:t>
      </w:r>
      <w:r w:rsidRPr="00367586">
        <w:t>governing</w:t>
      </w:r>
      <w:r w:rsidRPr="00367586">
        <w:rPr>
          <w:spacing w:val="-8"/>
        </w:rPr>
        <w:t xml:space="preserve"> </w:t>
      </w:r>
      <w:r w:rsidRPr="00367586">
        <w:t>council to</w:t>
      </w:r>
      <w:r w:rsidRPr="00367586">
        <w:rPr>
          <w:spacing w:val="-3"/>
        </w:rPr>
        <w:t xml:space="preserve"> </w:t>
      </w:r>
      <w:r w:rsidRPr="00367586">
        <w:t>provide</w:t>
      </w:r>
      <w:r w:rsidRPr="00367586">
        <w:rPr>
          <w:spacing w:val="-7"/>
        </w:rPr>
        <w:t xml:space="preserve"> </w:t>
      </w:r>
      <w:r w:rsidRPr="00367586">
        <w:t>management</w:t>
      </w:r>
      <w:r w:rsidRPr="00367586">
        <w:rPr>
          <w:spacing w:val="-10"/>
        </w:rPr>
        <w:t xml:space="preserve"> </w:t>
      </w:r>
      <w:r w:rsidRPr="00367586">
        <w:t>oversight.</w:t>
      </w:r>
      <w:r w:rsidRPr="00367586">
        <w:rPr>
          <w:spacing w:val="-8"/>
        </w:rPr>
        <w:t xml:space="preserve"> </w:t>
      </w:r>
      <w:r>
        <w:t xml:space="preserve">The authorities for managing a </w:t>
      </w:r>
      <w:r w:rsidR="00ED211A">
        <w:t>c</w:t>
      </w:r>
      <w:r>
        <w:t xml:space="preserve">apability </w:t>
      </w:r>
      <w:r w:rsidR="00ED211A">
        <w:t>p</w:t>
      </w:r>
      <w:r>
        <w:t xml:space="preserve">ortfolio are </w:t>
      </w:r>
      <w:r w:rsidRPr="00367586">
        <w:t xml:space="preserve">defined in Table </w:t>
      </w:r>
      <w:r w:rsidR="00722AD4" w:rsidRPr="00722AD4">
        <w:t>2.3-</w:t>
      </w:r>
      <w:r w:rsidR="00A86ECC">
        <w:t>1</w:t>
      </w:r>
      <w:r w:rsidRPr="00367586">
        <w:t xml:space="preserve">.  </w:t>
      </w:r>
      <w:r w:rsidRPr="00367586">
        <w:rPr>
          <w:spacing w:val="-8"/>
        </w:rPr>
        <w:t xml:space="preserve"> </w:t>
      </w:r>
    </w:p>
    <w:p w:rsidR="00D95EA2" w:rsidRDefault="00D95EA2" w:rsidP="00B22A95">
      <w:pPr>
        <w:pStyle w:val="TableCaption"/>
        <w:pageBreakBefore/>
      </w:pPr>
      <w:bookmarkStart w:id="49" w:name="_Toc486354222"/>
      <w:r w:rsidRPr="00DE0449">
        <w:t xml:space="preserve">Table </w:t>
      </w:r>
      <w:r w:rsidR="00722AD4" w:rsidRPr="00722AD4">
        <w:t>2.3-</w:t>
      </w:r>
      <w:r w:rsidR="00FE7106">
        <w:t>1</w:t>
      </w:r>
      <w:r w:rsidRPr="00DE0449">
        <w:t xml:space="preserve"> </w:t>
      </w:r>
      <w:r w:rsidR="00470CC0">
        <w:t>Capability Portfolio Governance and</w:t>
      </w:r>
      <w:r w:rsidRPr="00DE0449">
        <w:t xml:space="preserve"> Authorities</w:t>
      </w:r>
      <w:bookmarkEnd w:id="49"/>
    </w:p>
    <w:tbl>
      <w:tblPr>
        <w:tblW w:w="9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04"/>
        <w:gridCol w:w="1350"/>
        <w:gridCol w:w="5253"/>
      </w:tblGrid>
      <w:tr w:rsidR="00284366" w:rsidRPr="00284366" w:rsidTr="00B22A95">
        <w:trPr>
          <w:tblHeader/>
          <w:jc w:val="center"/>
        </w:trPr>
        <w:tc>
          <w:tcPr>
            <w:tcW w:w="3004" w:type="dxa"/>
            <w:shd w:val="clear" w:color="auto" w:fill="99CCFF"/>
          </w:tcPr>
          <w:p w:rsidR="00284366" w:rsidRPr="00284366" w:rsidRDefault="00284366" w:rsidP="00284366">
            <w:pPr>
              <w:tabs>
                <w:tab w:val="left" w:pos="900"/>
              </w:tabs>
              <w:spacing w:after="0"/>
              <w:rPr>
                <w:b/>
                <w:szCs w:val="20"/>
              </w:rPr>
            </w:pPr>
            <w:r w:rsidRPr="00284366">
              <w:rPr>
                <w:b/>
                <w:szCs w:val="20"/>
              </w:rPr>
              <w:t>Role / Responsibility / Function</w:t>
            </w:r>
          </w:p>
        </w:tc>
        <w:tc>
          <w:tcPr>
            <w:tcW w:w="1350" w:type="dxa"/>
            <w:shd w:val="clear" w:color="auto" w:fill="99CCFF"/>
          </w:tcPr>
          <w:p w:rsidR="00284366" w:rsidRPr="00284366" w:rsidRDefault="00284366" w:rsidP="00284366">
            <w:pPr>
              <w:tabs>
                <w:tab w:val="left" w:pos="900"/>
              </w:tabs>
              <w:spacing w:after="0"/>
              <w:rPr>
                <w:b/>
                <w:bCs/>
                <w:szCs w:val="20"/>
              </w:rPr>
            </w:pPr>
            <w:r w:rsidRPr="00284366">
              <w:rPr>
                <w:b/>
                <w:bCs/>
                <w:szCs w:val="20"/>
              </w:rPr>
              <w:t>Title / Council</w:t>
            </w:r>
          </w:p>
        </w:tc>
        <w:tc>
          <w:tcPr>
            <w:tcW w:w="5253" w:type="dxa"/>
            <w:shd w:val="clear" w:color="auto" w:fill="99CCFF"/>
          </w:tcPr>
          <w:p w:rsidR="00284366" w:rsidRPr="00284366" w:rsidRDefault="00284366" w:rsidP="00284366">
            <w:pPr>
              <w:tabs>
                <w:tab w:val="left" w:pos="900"/>
              </w:tabs>
              <w:spacing w:after="0"/>
              <w:rPr>
                <w:sz w:val="16"/>
                <w:szCs w:val="16"/>
              </w:rPr>
            </w:pPr>
            <w:r w:rsidRPr="00284366">
              <w:rPr>
                <w:b/>
                <w:bCs/>
                <w:szCs w:val="20"/>
              </w:rPr>
              <w:t>Comments</w:t>
            </w:r>
          </w:p>
          <w:p w:rsidR="00284366" w:rsidRPr="00284366" w:rsidRDefault="00284366" w:rsidP="00284366">
            <w:pPr>
              <w:tabs>
                <w:tab w:val="left" w:pos="900"/>
              </w:tabs>
              <w:spacing w:after="0"/>
              <w:ind w:right="-108"/>
              <w:rPr>
                <w:sz w:val="16"/>
                <w:szCs w:val="16"/>
              </w:rPr>
            </w:pPr>
          </w:p>
        </w:tc>
      </w:tr>
      <w:tr w:rsidR="00284366" w:rsidRPr="00284366" w:rsidTr="00B22A95">
        <w:trPr>
          <w:jc w:val="center"/>
        </w:trPr>
        <w:tc>
          <w:tcPr>
            <w:tcW w:w="3004" w:type="dxa"/>
            <w:shd w:val="clear" w:color="auto" w:fill="auto"/>
          </w:tcPr>
          <w:p w:rsidR="00284366" w:rsidRPr="00284366" w:rsidRDefault="00284366" w:rsidP="0037444B">
            <w:pPr>
              <w:tabs>
                <w:tab w:val="left" w:pos="900"/>
              </w:tabs>
              <w:spacing w:after="0"/>
              <w:rPr>
                <w:b/>
                <w:bCs/>
                <w:szCs w:val="20"/>
              </w:rPr>
            </w:pPr>
            <w:r w:rsidRPr="00284366">
              <w:rPr>
                <w:b/>
                <w:bCs/>
                <w:szCs w:val="20"/>
              </w:rPr>
              <w:t xml:space="preserve">Decision Authority for </w:t>
            </w:r>
            <w:r w:rsidR="00DB7598">
              <w:rPr>
                <w:b/>
                <w:bCs/>
                <w:szCs w:val="20"/>
              </w:rPr>
              <w:t xml:space="preserve">Strategic Management </w:t>
            </w:r>
            <w:r w:rsidR="00FD3D2F">
              <w:rPr>
                <w:b/>
                <w:bCs/>
                <w:szCs w:val="20"/>
              </w:rPr>
              <w:t xml:space="preserve">and </w:t>
            </w:r>
            <w:r w:rsidR="00CC7813">
              <w:rPr>
                <w:b/>
                <w:bCs/>
                <w:szCs w:val="20"/>
              </w:rPr>
              <w:t>T</w:t>
            </w:r>
            <w:r w:rsidR="00FD3D2F">
              <w:rPr>
                <w:b/>
                <w:bCs/>
                <w:szCs w:val="20"/>
              </w:rPr>
              <w:t xml:space="preserve">ermination </w:t>
            </w:r>
            <w:r w:rsidR="0037444B">
              <w:rPr>
                <w:b/>
                <w:bCs/>
                <w:szCs w:val="20"/>
              </w:rPr>
              <w:t>d</w:t>
            </w:r>
            <w:r w:rsidR="00FD3D2F">
              <w:rPr>
                <w:b/>
                <w:bCs/>
                <w:szCs w:val="20"/>
              </w:rPr>
              <w:t xml:space="preserve">ecisional </w:t>
            </w:r>
            <w:r w:rsidR="0037444B">
              <w:rPr>
                <w:b/>
                <w:bCs/>
                <w:szCs w:val="20"/>
              </w:rPr>
              <w:t>r</w:t>
            </w:r>
            <w:r w:rsidR="00FD3D2F">
              <w:rPr>
                <w:b/>
                <w:bCs/>
                <w:szCs w:val="20"/>
              </w:rPr>
              <w:t>eviews</w:t>
            </w:r>
          </w:p>
        </w:tc>
        <w:tc>
          <w:tcPr>
            <w:tcW w:w="1350" w:type="dxa"/>
            <w:shd w:val="clear" w:color="auto" w:fill="auto"/>
          </w:tcPr>
          <w:p w:rsidR="00284366" w:rsidRPr="00284366" w:rsidRDefault="00927FF6" w:rsidP="00284366">
            <w:pPr>
              <w:tabs>
                <w:tab w:val="left" w:pos="900"/>
              </w:tabs>
              <w:spacing w:after="0"/>
              <w:rPr>
                <w:szCs w:val="20"/>
              </w:rPr>
            </w:pPr>
            <w:r>
              <w:rPr>
                <w:szCs w:val="20"/>
              </w:rPr>
              <w:t>MSC</w:t>
            </w:r>
            <w:r w:rsidR="005A4A0B">
              <w:rPr>
                <w:szCs w:val="20"/>
              </w:rPr>
              <w:t xml:space="preserve"> Chair</w:t>
            </w:r>
          </w:p>
        </w:tc>
        <w:tc>
          <w:tcPr>
            <w:tcW w:w="5253" w:type="dxa"/>
            <w:shd w:val="clear" w:color="auto" w:fill="auto"/>
          </w:tcPr>
          <w:p w:rsidR="00284366" w:rsidRPr="00B22A95" w:rsidRDefault="00284366">
            <w:pPr>
              <w:numPr>
                <w:ilvl w:val="0"/>
                <w:numId w:val="203"/>
              </w:numPr>
              <w:tabs>
                <w:tab w:val="left" w:pos="900"/>
              </w:tabs>
              <w:spacing w:after="0"/>
              <w:ind w:left="252" w:hanging="252"/>
            </w:pPr>
            <w:r w:rsidRPr="00B22A95">
              <w:t>Optional decisional reviews may be added per D</w:t>
            </w:r>
            <w:r w:rsidR="005A4A0B" w:rsidRPr="00B22A95">
              <w:t xml:space="preserve">ecision </w:t>
            </w:r>
            <w:r w:rsidRPr="00B22A95">
              <w:t>A</w:t>
            </w:r>
            <w:r w:rsidR="005A4A0B" w:rsidRPr="00B22A95">
              <w:t>uthority</w:t>
            </w:r>
            <w:r w:rsidRPr="00B22A95">
              <w:t xml:space="preserve"> discretion during </w:t>
            </w:r>
            <w:r w:rsidR="006757A2" w:rsidRPr="00B22A95">
              <w:t>S</w:t>
            </w:r>
            <w:r w:rsidRPr="00B22A95">
              <w:t xml:space="preserve">trategic </w:t>
            </w:r>
            <w:r w:rsidR="006757A2" w:rsidRPr="00B22A95">
              <w:t>M</w:t>
            </w:r>
            <w:r w:rsidRPr="00B22A95">
              <w:t>anagement.</w:t>
            </w:r>
            <w:r w:rsidR="00FD3D2F" w:rsidRPr="00B22A95">
              <w:t xml:space="preserve"> </w:t>
            </w:r>
          </w:p>
        </w:tc>
      </w:tr>
      <w:tr w:rsidR="00284366" w:rsidRPr="00284366" w:rsidTr="00B22A95">
        <w:trPr>
          <w:trHeight w:val="278"/>
          <w:jc w:val="center"/>
        </w:trPr>
        <w:tc>
          <w:tcPr>
            <w:tcW w:w="3004" w:type="dxa"/>
            <w:shd w:val="clear" w:color="auto" w:fill="auto"/>
          </w:tcPr>
          <w:p w:rsidR="00284366" w:rsidRPr="00284366" w:rsidRDefault="00284366" w:rsidP="00284366">
            <w:pPr>
              <w:tabs>
                <w:tab w:val="left" w:pos="900"/>
              </w:tabs>
              <w:spacing w:after="0"/>
              <w:rPr>
                <w:b/>
                <w:bCs/>
                <w:i/>
                <w:sz w:val="18"/>
                <w:szCs w:val="18"/>
              </w:rPr>
            </w:pPr>
            <w:r w:rsidRPr="00284366">
              <w:rPr>
                <w:b/>
                <w:bCs/>
                <w:szCs w:val="20"/>
              </w:rPr>
              <w:t>Governing Council</w:t>
            </w:r>
          </w:p>
        </w:tc>
        <w:tc>
          <w:tcPr>
            <w:tcW w:w="1350" w:type="dxa"/>
            <w:shd w:val="clear" w:color="auto" w:fill="auto"/>
          </w:tcPr>
          <w:p w:rsidR="00284366" w:rsidRPr="00284366" w:rsidRDefault="00284366" w:rsidP="00284366">
            <w:pPr>
              <w:tabs>
                <w:tab w:val="left" w:pos="900"/>
              </w:tabs>
              <w:spacing w:after="0"/>
              <w:rPr>
                <w:szCs w:val="20"/>
              </w:rPr>
            </w:pPr>
            <w:r w:rsidRPr="00284366">
              <w:rPr>
                <w:szCs w:val="20"/>
              </w:rPr>
              <w:t>MSC</w:t>
            </w:r>
          </w:p>
        </w:tc>
        <w:tc>
          <w:tcPr>
            <w:tcW w:w="5253" w:type="dxa"/>
            <w:shd w:val="clear" w:color="auto" w:fill="auto"/>
          </w:tcPr>
          <w:p w:rsidR="00FE7106" w:rsidRPr="00B22A95" w:rsidRDefault="00FE7106" w:rsidP="00B22A95">
            <w:pPr>
              <w:pStyle w:val="ListParagraph"/>
              <w:numPr>
                <w:ilvl w:val="0"/>
                <w:numId w:val="271"/>
              </w:numPr>
              <w:tabs>
                <w:tab w:val="left" w:pos="900"/>
              </w:tabs>
              <w:spacing w:after="0"/>
            </w:pPr>
            <w:r w:rsidRPr="00B22A95">
              <w:rPr>
                <w:rFonts w:ascii="Times New Roman" w:hAnsi="Times New Roman"/>
                <w:sz w:val="24"/>
                <w:szCs w:val="24"/>
              </w:rPr>
              <w:t>Decision Authority m</w:t>
            </w:r>
            <w:r w:rsidR="00D56FCF" w:rsidRPr="00B22A95">
              <w:rPr>
                <w:rFonts w:ascii="Times New Roman" w:hAnsi="Times New Roman"/>
                <w:sz w:val="24"/>
                <w:szCs w:val="24"/>
              </w:rPr>
              <w:t>ight</w:t>
            </w:r>
            <w:r w:rsidRPr="00B22A95">
              <w:rPr>
                <w:rFonts w:ascii="Times New Roman" w:hAnsi="Times New Roman"/>
                <w:sz w:val="24"/>
                <w:szCs w:val="24"/>
              </w:rPr>
              <w:t xml:space="preserve"> request </w:t>
            </w:r>
            <w:r w:rsidR="00D56FCF" w:rsidRPr="00B22A95">
              <w:rPr>
                <w:rFonts w:ascii="Times New Roman" w:hAnsi="Times New Roman"/>
                <w:sz w:val="24"/>
                <w:szCs w:val="24"/>
              </w:rPr>
              <w:t>joint MSC/</w:t>
            </w:r>
            <w:r w:rsidRPr="00B22A95">
              <w:rPr>
                <w:rFonts w:ascii="Times New Roman" w:hAnsi="Times New Roman"/>
                <w:sz w:val="24"/>
                <w:szCs w:val="24"/>
              </w:rPr>
              <w:t>APMC as the governing council.</w:t>
            </w:r>
          </w:p>
        </w:tc>
      </w:tr>
      <w:tr w:rsidR="00284366" w:rsidRPr="00284366" w:rsidTr="00B22A95">
        <w:trPr>
          <w:jc w:val="center"/>
        </w:trPr>
        <w:tc>
          <w:tcPr>
            <w:tcW w:w="3004" w:type="dxa"/>
            <w:shd w:val="clear" w:color="auto" w:fill="auto"/>
          </w:tcPr>
          <w:p w:rsidR="00284366" w:rsidRPr="00284366" w:rsidRDefault="00284366" w:rsidP="00284366">
            <w:pPr>
              <w:tabs>
                <w:tab w:val="left" w:pos="900"/>
              </w:tabs>
              <w:spacing w:after="0"/>
              <w:rPr>
                <w:b/>
                <w:bCs/>
                <w:szCs w:val="20"/>
              </w:rPr>
            </w:pPr>
            <w:r w:rsidRPr="00284366">
              <w:rPr>
                <w:b/>
                <w:bCs/>
                <w:szCs w:val="20"/>
              </w:rPr>
              <w:t>Governing Documents</w:t>
            </w:r>
          </w:p>
        </w:tc>
        <w:tc>
          <w:tcPr>
            <w:tcW w:w="1350" w:type="dxa"/>
            <w:shd w:val="clear" w:color="auto" w:fill="auto"/>
          </w:tcPr>
          <w:p w:rsidR="00284366" w:rsidRPr="00284366" w:rsidRDefault="00284366" w:rsidP="00D56FCF">
            <w:pPr>
              <w:tabs>
                <w:tab w:val="left" w:pos="900"/>
              </w:tabs>
              <w:spacing w:after="0"/>
              <w:rPr>
                <w:szCs w:val="20"/>
              </w:rPr>
            </w:pPr>
          </w:p>
        </w:tc>
        <w:tc>
          <w:tcPr>
            <w:tcW w:w="5253" w:type="dxa"/>
            <w:shd w:val="clear" w:color="auto" w:fill="auto"/>
          </w:tcPr>
          <w:p w:rsidR="00284366" w:rsidRPr="00B22A95" w:rsidRDefault="00D56FCF" w:rsidP="00B22A95">
            <w:pPr>
              <w:pStyle w:val="ListParagraph"/>
              <w:numPr>
                <w:ilvl w:val="0"/>
                <w:numId w:val="271"/>
              </w:numPr>
              <w:tabs>
                <w:tab w:val="left" w:pos="900"/>
              </w:tabs>
              <w:spacing w:after="0"/>
              <w:rPr>
                <w:iCs/>
                <w:szCs w:val="24"/>
              </w:rPr>
            </w:pPr>
            <w:r w:rsidRPr="00B22A95">
              <w:rPr>
                <w:rFonts w:ascii="Times New Roman" w:hAnsi="Times New Roman"/>
                <w:sz w:val="24"/>
                <w:szCs w:val="24"/>
              </w:rPr>
              <w:t>CPCA</w:t>
            </w:r>
          </w:p>
          <w:p w:rsidR="00D56FCF" w:rsidRPr="00B22A95" w:rsidRDefault="00D56FCF" w:rsidP="00B22A95">
            <w:pPr>
              <w:pStyle w:val="ListParagraph"/>
              <w:numPr>
                <w:ilvl w:val="0"/>
                <w:numId w:val="271"/>
              </w:numPr>
              <w:tabs>
                <w:tab w:val="left" w:pos="900"/>
              </w:tabs>
              <w:spacing w:after="0"/>
              <w:rPr>
                <w:iCs/>
                <w:sz w:val="24"/>
                <w:szCs w:val="24"/>
              </w:rPr>
            </w:pPr>
            <w:r w:rsidRPr="00B22A95">
              <w:rPr>
                <w:rFonts w:ascii="Times New Roman" w:hAnsi="Times New Roman"/>
                <w:sz w:val="24"/>
                <w:szCs w:val="24"/>
              </w:rPr>
              <w:t>CPMP</w:t>
            </w:r>
          </w:p>
        </w:tc>
      </w:tr>
      <w:tr w:rsidR="00284366" w:rsidRPr="00284366" w:rsidTr="00B22A95">
        <w:trPr>
          <w:jc w:val="center"/>
        </w:trPr>
        <w:tc>
          <w:tcPr>
            <w:tcW w:w="3004" w:type="dxa"/>
            <w:shd w:val="clear" w:color="auto" w:fill="auto"/>
          </w:tcPr>
          <w:p w:rsidR="00284366" w:rsidRPr="00284366" w:rsidRDefault="00284366" w:rsidP="00FB748A">
            <w:pPr>
              <w:tabs>
                <w:tab w:val="left" w:pos="900"/>
              </w:tabs>
              <w:spacing w:after="0"/>
              <w:rPr>
                <w:b/>
                <w:bCs/>
                <w:szCs w:val="20"/>
              </w:rPr>
            </w:pPr>
            <w:r w:rsidRPr="00284366">
              <w:rPr>
                <w:b/>
                <w:bCs/>
                <w:szCs w:val="20"/>
              </w:rPr>
              <w:t xml:space="preserve">Approving </w:t>
            </w:r>
            <w:r w:rsidR="00FB748A">
              <w:rPr>
                <w:b/>
                <w:bCs/>
                <w:szCs w:val="20"/>
              </w:rPr>
              <w:t>a</w:t>
            </w:r>
            <w:r w:rsidRPr="00284366">
              <w:rPr>
                <w:b/>
                <w:bCs/>
                <w:szCs w:val="20"/>
              </w:rPr>
              <w:t xml:space="preserve">uthority to </w:t>
            </w:r>
            <w:r w:rsidR="0037444B">
              <w:rPr>
                <w:b/>
                <w:bCs/>
                <w:szCs w:val="20"/>
              </w:rPr>
              <w:t>i</w:t>
            </w:r>
            <w:r w:rsidRPr="00284366">
              <w:rPr>
                <w:b/>
                <w:bCs/>
                <w:szCs w:val="20"/>
              </w:rPr>
              <w:t>nitiate</w:t>
            </w:r>
            <w:r w:rsidR="00FB748A">
              <w:rPr>
                <w:b/>
                <w:bCs/>
                <w:szCs w:val="20"/>
              </w:rPr>
              <w:t xml:space="preserve"> </w:t>
            </w:r>
            <w:r w:rsidR="00CC7813">
              <w:rPr>
                <w:b/>
                <w:bCs/>
                <w:szCs w:val="20"/>
              </w:rPr>
              <w:t>E</w:t>
            </w:r>
            <w:r w:rsidRPr="00284366">
              <w:rPr>
                <w:b/>
                <w:bCs/>
                <w:szCs w:val="20"/>
              </w:rPr>
              <w:t>stablish</w:t>
            </w:r>
            <w:r w:rsidR="0037444B">
              <w:rPr>
                <w:b/>
                <w:bCs/>
                <w:szCs w:val="20"/>
              </w:rPr>
              <w:t>ment of a</w:t>
            </w:r>
            <w:r w:rsidRPr="00284366">
              <w:rPr>
                <w:b/>
                <w:bCs/>
                <w:szCs w:val="20"/>
              </w:rPr>
              <w:t xml:space="preserve"> </w:t>
            </w:r>
            <w:r w:rsidR="0037444B">
              <w:rPr>
                <w:b/>
                <w:bCs/>
                <w:szCs w:val="20"/>
              </w:rPr>
              <w:t>c</w:t>
            </w:r>
            <w:r w:rsidRPr="00284366">
              <w:rPr>
                <w:b/>
                <w:bCs/>
                <w:szCs w:val="20"/>
              </w:rPr>
              <w:t xml:space="preserve">apability </w:t>
            </w:r>
            <w:r w:rsidR="0037444B">
              <w:rPr>
                <w:b/>
                <w:bCs/>
                <w:szCs w:val="20"/>
              </w:rPr>
              <w:t>p</w:t>
            </w:r>
            <w:r w:rsidRPr="00284366">
              <w:rPr>
                <w:b/>
                <w:bCs/>
                <w:szCs w:val="20"/>
              </w:rPr>
              <w:t>ortfolio</w:t>
            </w:r>
          </w:p>
        </w:tc>
        <w:tc>
          <w:tcPr>
            <w:tcW w:w="1350" w:type="dxa"/>
            <w:shd w:val="clear" w:color="auto" w:fill="auto"/>
          </w:tcPr>
          <w:p w:rsidR="00284366" w:rsidRPr="00284366" w:rsidRDefault="00284366" w:rsidP="00284366">
            <w:pPr>
              <w:tabs>
                <w:tab w:val="left" w:pos="900"/>
              </w:tabs>
              <w:spacing w:after="0"/>
              <w:rPr>
                <w:szCs w:val="20"/>
              </w:rPr>
            </w:pPr>
            <w:r w:rsidRPr="00284366">
              <w:rPr>
                <w:szCs w:val="20"/>
              </w:rPr>
              <w:t>MSC</w:t>
            </w:r>
          </w:p>
        </w:tc>
        <w:tc>
          <w:tcPr>
            <w:tcW w:w="5253" w:type="dxa"/>
            <w:shd w:val="clear" w:color="auto" w:fill="auto"/>
          </w:tcPr>
          <w:p w:rsidR="00284366" w:rsidRPr="00284366" w:rsidRDefault="00284366" w:rsidP="00284366">
            <w:pPr>
              <w:tabs>
                <w:tab w:val="left" w:pos="900"/>
              </w:tabs>
              <w:spacing w:after="0"/>
              <w:rPr>
                <w:iCs/>
                <w:sz w:val="18"/>
                <w:szCs w:val="18"/>
              </w:rPr>
            </w:pPr>
          </w:p>
        </w:tc>
      </w:tr>
      <w:tr w:rsidR="00284366" w:rsidRPr="00284366" w:rsidTr="00B22A95">
        <w:trPr>
          <w:jc w:val="center"/>
        </w:trPr>
        <w:tc>
          <w:tcPr>
            <w:tcW w:w="3004" w:type="dxa"/>
            <w:shd w:val="clear" w:color="auto" w:fill="auto"/>
          </w:tcPr>
          <w:p w:rsidR="00284366" w:rsidRPr="00284366" w:rsidRDefault="00284366" w:rsidP="00FB748A">
            <w:pPr>
              <w:tabs>
                <w:tab w:val="left" w:pos="900"/>
              </w:tabs>
              <w:spacing w:after="0"/>
              <w:rPr>
                <w:b/>
                <w:bCs/>
                <w:szCs w:val="20"/>
              </w:rPr>
            </w:pPr>
            <w:r w:rsidRPr="00284366">
              <w:rPr>
                <w:b/>
                <w:bCs/>
                <w:szCs w:val="20"/>
              </w:rPr>
              <w:t xml:space="preserve">Approving </w:t>
            </w:r>
            <w:r w:rsidR="00FB748A">
              <w:rPr>
                <w:b/>
                <w:bCs/>
                <w:szCs w:val="20"/>
              </w:rPr>
              <w:t>o</w:t>
            </w:r>
            <w:r w:rsidRPr="00284366">
              <w:rPr>
                <w:b/>
                <w:bCs/>
                <w:szCs w:val="20"/>
              </w:rPr>
              <w:t>fficial for the C</w:t>
            </w:r>
            <w:r w:rsidR="0037444B">
              <w:rPr>
                <w:b/>
                <w:bCs/>
                <w:szCs w:val="20"/>
              </w:rPr>
              <w:t>PCA</w:t>
            </w:r>
          </w:p>
        </w:tc>
        <w:tc>
          <w:tcPr>
            <w:tcW w:w="1350" w:type="dxa"/>
            <w:shd w:val="clear" w:color="auto" w:fill="auto"/>
          </w:tcPr>
          <w:p w:rsidR="00284366" w:rsidRPr="00284366" w:rsidRDefault="00927FF6" w:rsidP="00284366">
            <w:pPr>
              <w:tabs>
                <w:tab w:val="left" w:pos="900"/>
              </w:tabs>
              <w:spacing w:after="0"/>
              <w:rPr>
                <w:szCs w:val="20"/>
              </w:rPr>
            </w:pPr>
            <w:r>
              <w:rPr>
                <w:szCs w:val="20"/>
              </w:rPr>
              <w:t>MSC Chair</w:t>
            </w:r>
          </w:p>
        </w:tc>
        <w:tc>
          <w:tcPr>
            <w:tcW w:w="5253" w:type="dxa"/>
            <w:shd w:val="clear" w:color="auto" w:fill="auto"/>
          </w:tcPr>
          <w:p w:rsidR="00284366" w:rsidRPr="00B22A95" w:rsidRDefault="005A4A0B" w:rsidP="00284366">
            <w:pPr>
              <w:numPr>
                <w:ilvl w:val="0"/>
                <w:numId w:val="202"/>
              </w:numPr>
              <w:tabs>
                <w:tab w:val="left" w:pos="900"/>
              </w:tabs>
              <w:spacing w:after="0"/>
              <w:ind w:left="252" w:hanging="252"/>
              <w:rPr>
                <w:i/>
                <w:iCs/>
              </w:rPr>
            </w:pPr>
            <w:r w:rsidRPr="00B22A95">
              <w:rPr>
                <w:iCs/>
              </w:rPr>
              <w:t xml:space="preserve">The </w:t>
            </w:r>
            <w:r w:rsidR="00284366" w:rsidRPr="00B22A95">
              <w:rPr>
                <w:iCs/>
              </w:rPr>
              <w:t xml:space="preserve">CPCA must be approved to transition into </w:t>
            </w:r>
            <w:r w:rsidRPr="00B22A95">
              <w:rPr>
                <w:iCs/>
              </w:rPr>
              <w:t>S</w:t>
            </w:r>
            <w:r w:rsidR="00284366" w:rsidRPr="00B22A95">
              <w:rPr>
                <w:iCs/>
              </w:rPr>
              <w:t xml:space="preserve">trategic </w:t>
            </w:r>
            <w:r w:rsidRPr="00B22A95">
              <w:rPr>
                <w:iCs/>
              </w:rPr>
              <w:t>M</w:t>
            </w:r>
            <w:r w:rsidR="00284366" w:rsidRPr="00B22A95">
              <w:rPr>
                <w:iCs/>
              </w:rPr>
              <w:t>anagement.</w:t>
            </w:r>
          </w:p>
          <w:p w:rsidR="00284366" w:rsidRPr="00B22A95" w:rsidRDefault="00284366" w:rsidP="00284366">
            <w:pPr>
              <w:numPr>
                <w:ilvl w:val="0"/>
                <w:numId w:val="202"/>
              </w:numPr>
              <w:tabs>
                <w:tab w:val="left" w:pos="900"/>
              </w:tabs>
              <w:spacing w:after="0"/>
              <w:ind w:left="252" w:hanging="252"/>
              <w:rPr>
                <w:i/>
                <w:iCs/>
              </w:rPr>
            </w:pPr>
            <w:r w:rsidRPr="00B22A95">
              <w:rPr>
                <w:iCs/>
              </w:rPr>
              <w:t xml:space="preserve">Updated every 5 years or less. </w:t>
            </w:r>
          </w:p>
        </w:tc>
      </w:tr>
      <w:tr w:rsidR="00284366" w:rsidRPr="00284366" w:rsidTr="00B22A95">
        <w:trPr>
          <w:jc w:val="center"/>
        </w:trPr>
        <w:tc>
          <w:tcPr>
            <w:tcW w:w="3004" w:type="dxa"/>
            <w:shd w:val="clear" w:color="auto" w:fill="auto"/>
          </w:tcPr>
          <w:p w:rsidR="00284366" w:rsidRPr="00284366" w:rsidRDefault="00284366" w:rsidP="00EE004A">
            <w:pPr>
              <w:tabs>
                <w:tab w:val="left" w:pos="900"/>
              </w:tabs>
              <w:spacing w:after="0"/>
              <w:rPr>
                <w:b/>
                <w:bCs/>
                <w:szCs w:val="20"/>
              </w:rPr>
            </w:pPr>
            <w:r w:rsidRPr="00284366">
              <w:rPr>
                <w:b/>
                <w:bCs/>
                <w:szCs w:val="20"/>
              </w:rPr>
              <w:t xml:space="preserve">Approving </w:t>
            </w:r>
            <w:r w:rsidR="00EE004A">
              <w:rPr>
                <w:b/>
                <w:bCs/>
                <w:szCs w:val="20"/>
              </w:rPr>
              <w:t>o</w:t>
            </w:r>
            <w:r w:rsidRPr="00284366">
              <w:rPr>
                <w:b/>
                <w:bCs/>
                <w:szCs w:val="20"/>
              </w:rPr>
              <w:t>fficial for the C</w:t>
            </w:r>
            <w:r w:rsidR="0037444B">
              <w:rPr>
                <w:b/>
                <w:bCs/>
                <w:szCs w:val="20"/>
              </w:rPr>
              <w:t>PMP</w:t>
            </w:r>
            <w:r w:rsidRPr="00284366">
              <w:rPr>
                <w:b/>
                <w:bCs/>
                <w:szCs w:val="20"/>
              </w:rPr>
              <w:t xml:space="preserve"> </w:t>
            </w:r>
          </w:p>
        </w:tc>
        <w:tc>
          <w:tcPr>
            <w:tcW w:w="1350" w:type="dxa"/>
            <w:shd w:val="clear" w:color="auto" w:fill="auto"/>
          </w:tcPr>
          <w:p w:rsidR="00284366" w:rsidRPr="00284366" w:rsidRDefault="00284366" w:rsidP="00284366">
            <w:pPr>
              <w:tabs>
                <w:tab w:val="left" w:pos="900"/>
              </w:tabs>
              <w:spacing w:after="0"/>
              <w:rPr>
                <w:szCs w:val="20"/>
              </w:rPr>
            </w:pPr>
            <w:r w:rsidRPr="00284366">
              <w:rPr>
                <w:szCs w:val="20"/>
              </w:rPr>
              <w:t>MDAA</w:t>
            </w:r>
          </w:p>
        </w:tc>
        <w:tc>
          <w:tcPr>
            <w:tcW w:w="5253" w:type="dxa"/>
            <w:shd w:val="clear" w:color="auto" w:fill="auto"/>
          </w:tcPr>
          <w:p w:rsidR="00284366" w:rsidRPr="00B22A95" w:rsidRDefault="00284366" w:rsidP="00284366">
            <w:pPr>
              <w:numPr>
                <w:ilvl w:val="0"/>
                <w:numId w:val="202"/>
              </w:numPr>
              <w:tabs>
                <w:tab w:val="left" w:pos="900"/>
              </w:tabs>
              <w:spacing w:after="0"/>
              <w:ind w:left="229" w:hanging="229"/>
            </w:pPr>
            <w:r w:rsidRPr="00B22A95">
              <w:rPr>
                <w:iCs/>
              </w:rPr>
              <w:t xml:space="preserve">Timeframe for development of </w:t>
            </w:r>
            <w:r w:rsidR="00B22A95">
              <w:rPr>
                <w:iCs/>
              </w:rPr>
              <w:t xml:space="preserve">the </w:t>
            </w:r>
            <w:r w:rsidRPr="00B22A95">
              <w:rPr>
                <w:iCs/>
              </w:rPr>
              <w:t xml:space="preserve">CPMP </w:t>
            </w:r>
            <w:r w:rsidR="00B22A95">
              <w:rPr>
                <w:iCs/>
              </w:rPr>
              <w:t xml:space="preserve">is </w:t>
            </w:r>
            <w:r w:rsidRPr="00B22A95">
              <w:rPr>
                <w:iCs/>
              </w:rPr>
              <w:t xml:space="preserve">established in </w:t>
            </w:r>
            <w:r w:rsidR="00B22A95">
              <w:rPr>
                <w:iCs/>
              </w:rPr>
              <w:t xml:space="preserve">the </w:t>
            </w:r>
            <w:r w:rsidRPr="00B22A95">
              <w:rPr>
                <w:iCs/>
              </w:rPr>
              <w:t>CPCA</w:t>
            </w:r>
          </w:p>
          <w:p w:rsidR="00284366" w:rsidRPr="00B22A95" w:rsidRDefault="00284366" w:rsidP="00284366">
            <w:pPr>
              <w:numPr>
                <w:ilvl w:val="0"/>
                <w:numId w:val="202"/>
              </w:numPr>
              <w:tabs>
                <w:tab w:val="left" w:pos="900"/>
              </w:tabs>
              <w:spacing w:after="0"/>
              <w:ind w:left="229" w:hanging="229"/>
            </w:pPr>
            <w:r w:rsidRPr="00B22A95">
              <w:rPr>
                <w:iCs/>
              </w:rPr>
              <w:t xml:space="preserve">Updated every 5 years or less. </w:t>
            </w:r>
          </w:p>
        </w:tc>
      </w:tr>
      <w:tr w:rsidR="00284366" w:rsidRPr="00284366" w:rsidTr="00B22A95">
        <w:trPr>
          <w:jc w:val="center"/>
        </w:trPr>
        <w:tc>
          <w:tcPr>
            <w:tcW w:w="3004" w:type="dxa"/>
            <w:shd w:val="clear" w:color="auto" w:fill="auto"/>
          </w:tcPr>
          <w:p w:rsidR="00284366" w:rsidRPr="00284366" w:rsidRDefault="00324850" w:rsidP="00EE004A">
            <w:pPr>
              <w:keepNext/>
              <w:tabs>
                <w:tab w:val="left" w:pos="900"/>
              </w:tabs>
              <w:spacing w:after="0"/>
              <w:rPr>
                <w:b/>
                <w:bCs/>
                <w:szCs w:val="20"/>
              </w:rPr>
            </w:pPr>
            <w:r>
              <w:rPr>
                <w:b/>
                <w:bCs/>
                <w:szCs w:val="20"/>
              </w:rPr>
              <w:t xml:space="preserve">Decision Authority </w:t>
            </w:r>
            <w:r w:rsidR="00284366" w:rsidRPr="00284366">
              <w:rPr>
                <w:b/>
                <w:bCs/>
                <w:szCs w:val="20"/>
              </w:rPr>
              <w:t xml:space="preserve">for </w:t>
            </w:r>
            <w:r w:rsidR="0037444B">
              <w:rPr>
                <w:b/>
                <w:bCs/>
                <w:szCs w:val="20"/>
              </w:rPr>
              <w:t>s</w:t>
            </w:r>
            <w:r w:rsidR="00284366" w:rsidRPr="00284366">
              <w:rPr>
                <w:b/>
                <w:bCs/>
                <w:szCs w:val="20"/>
              </w:rPr>
              <w:t xml:space="preserve">ignificant </w:t>
            </w:r>
            <w:r w:rsidR="0037444B">
              <w:rPr>
                <w:b/>
                <w:bCs/>
                <w:szCs w:val="20"/>
              </w:rPr>
              <w:t>c</w:t>
            </w:r>
            <w:r w:rsidR="00284366" w:rsidRPr="00284366">
              <w:rPr>
                <w:b/>
                <w:bCs/>
                <w:szCs w:val="20"/>
              </w:rPr>
              <w:t>hange</w:t>
            </w:r>
            <w:r w:rsidR="00044B27">
              <w:rPr>
                <w:b/>
                <w:bCs/>
                <w:szCs w:val="20"/>
              </w:rPr>
              <w:t>s</w:t>
            </w:r>
            <w:r w:rsidR="00284366" w:rsidRPr="00284366">
              <w:rPr>
                <w:b/>
                <w:bCs/>
                <w:szCs w:val="20"/>
              </w:rPr>
              <w:t xml:space="preserve"> </w:t>
            </w:r>
            <w:r w:rsidR="00DB7598">
              <w:rPr>
                <w:b/>
                <w:bCs/>
                <w:szCs w:val="20"/>
              </w:rPr>
              <w:t>decisional review</w:t>
            </w:r>
            <w:r w:rsidR="00284366" w:rsidRPr="00284366">
              <w:rPr>
                <w:b/>
                <w:bCs/>
                <w:szCs w:val="20"/>
              </w:rPr>
              <w:t xml:space="preserve"> </w:t>
            </w:r>
          </w:p>
        </w:tc>
        <w:tc>
          <w:tcPr>
            <w:tcW w:w="1350" w:type="dxa"/>
            <w:shd w:val="clear" w:color="auto" w:fill="auto"/>
          </w:tcPr>
          <w:p w:rsidR="00284366" w:rsidRPr="00284366" w:rsidRDefault="00927FF6" w:rsidP="00284366">
            <w:pPr>
              <w:tabs>
                <w:tab w:val="left" w:pos="900"/>
              </w:tabs>
              <w:spacing w:after="0"/>
              <w:rPr>
                <w:szCs w:val="20"/>
              </w:rPr>
            </w:pPr>
            <w:r>
              <w:rPr>
                <w:szCs w:val="20"/>
              </w:rPr>
              <w:t>MSC Chair</w:t>
            </w:r>
          </w:p>
        </w:tc>
        <w:tc>
          <w:tcPr>
            <w:tcW w:w="5253" w:type="dxa"/>
            <w:shd w:val="clear" w:color="auto" w:fill="auto"/>
          </w:tcPr>
          <w:p w:rsidR="00284366" w:rsidRPr="00B22A95" w:rsidRDefault="00284366" w:rsidP="00284366">
            <w:pPr>
              <w:numPr>
                <w:ilvl w:val="0"/>
                <w:numId w:val="203"/>
              </w:numPr>
              <w:tabs>
                <w:tab w:val="left" w:pos="900"/>
              </w:tabs>
              <w:spacing w:after="0"/>
              <w:ind w:left="252" w:hanging="252"/>
            </w:pPr>
            <w:r w:rsidRPr="00B22A95">
              <w:t>Significant changes are defined by threshold(s)</w:t>
            </w:r>
            <w:r w:rsidR="00024994" w:rsidRPr="00B22A95">
              <w:t>, criteria,</w:t>
            </w:r>
            <w:r w:rsidRPr="00B22A95">
              <w:t xml:space="preserve"> and constraints in </w:t>
            </w:r>
            <w:r w:rsidR="005A4A0B" w:rsidRPr="00B22A95">
              <w:t xml:space="preserve">the </w:t>
            </w:r>
            <w:r w:rsidRPr="00B22A95">
              <w:t>CPCA.</w:t>
            </w:r>
          </w:p>
          <w:p w:rsidR="00284366" w:rsidRPr="00B22A95" w:rsidRDefault="00284366" w:rsidP="00284366">
            <w:pPr>
              <w:numPr>
                <w:ilvl w:val="0"/>
                <w:numId w:val="203"/>
              </w:numPr>
              <w:tabs>
                <w:tab w:val="left" w:pos="900"/>
              </w:tabs>
              <w:spacing w:after="0"/>
              <w:ind w:left="252" w:hanging="252"/>
            </w:pPr>
            <w:r w:rsidRPr="00B22A95">
              <w:t>Requires an updated CPCA.</w:t>
            </w:r>
          </w:p>
        </w:tc>
      </w:tr>
      <w:tr w:rsidR="00284366" w:rsidRPr="00284366" w:rsidTr="00B22A95">
        <w:trPr>
          <w:jc w:val="center"/>
        </w:trPr>
        <w:tc>
          <w:tcPr>
            <w:tcW w:w="3004" w:type="dxa"/>
            <w:shd w:val="clear" w:color="auto" w:fill="auto"/>
          </w:tcPr>
          <w:p w:rsidR="00284366" w:rsidRPr="00284366" w:rsidRDefault="00284366" w:rsidP="00EE004A">
            <w:pPr>
              <w:tabs>
                <w:tab w:val="left" w:pos="900"/>
              </w:tabs>
              <w:spacing w:after="0"/>
              <w:rPr>
                <w:b/>
                <w:bCs/>
                <w:szCs w:val="20"/>
              </w:rPr>
            </w:pPr>
            <w:r w:rsidRPr="00284366">
              <w:rPr>
                <w:b/>
                <w:bCs/>
                <w:szCs w:val="20"/>
              </w:rPr>
              <w:t xml:space="preserve">Selecting </w:t>
            </w:r>
            <w:r w:rsidR="00EE004A">
              <w:rPr>
                <w:b/>
                <w:bCs/>
                <w:szCs w:val="20"/>
              </w:rPr>
              <w:t>o</w:t>
            </w:r>
            <w:r w:rsidRPr="00284366">
              <w:rPr>
                <w:b/>
                <w:bCs/>
                <w:szCs w:val="20"/>
              </w:rPr>
              <w:t xml:space="preserve">fficial for </w:t>
            </w:r>
            <w:r w:rsidR="00486CCC">
              <w:rPr>
                <w:b/>
                <w:bCs/>
                <w:szCs w:val="20"/>
              </w:rPr>
              <w:t>an a</w:t>
            </w:r>
            <w:r w:rsidRPr="00284366">
              <w:rPr>
                <w:b/>
                <w:bCs/>
                <w:szCs w:val="20"/>
              </w:rPr>
              <w:t xml:space="preserve">dvisory </w:t>
            </w:r>
            <w:r w:rsidR="00486CCC">
              <w:rPr>
                <w:b/>
                <w:bCs/>
                <w:szCs w:val="20"/>
              </w:rPr>
              <w:t>b</w:t>
            </w:r>
            <w:r w:rsidRPr="00284366">
              <w:rPr>
                <w:b/>
                <w:bCs/>
                <w:szCs w:val="20"/>
              </w:rPr>
              <w:t>oard (</w:t>
            </w:r>
            <w:r w:rsidR="009A6ADD">
              <w:rPr>
                <w:b/>
                <w:bCs/>
                <w:szCs w:val="20"/>
              </w:rPr>
              <w:t>if needed</w:t>
            </w:r>
            <w:r w:rsidRPr="00284366">
              <w:rPr>
                <w:b/>
                <w:bCs/>
                <w:szCs w:val="20"/>
              </w:rPr>
              <w:t>)</w:t>
            </w:r>
          </w:p>
        </w:tc>
        <w:tc>
          <w:tcPr>
            <w:tcW w:w="1350" w:type="dxa"/>
            <w:shd w:val="clear" w:color="auto" w:fill="auto"/>
          </w:tcPr>
          <w:p w:rsidR="00284366" w:rsidRPr="00284366" w:rsidRDefault="00284366" w:rsidP="00284366">
            <w:pPr>
              <w:tabs>
                <w:tab w:val="left" w:pos="900"/>
              </w:tabs>
              <w:spacing w:after="0"/>
              <w:rPr>
                <w:szCs w:val="20"/>
              </w:rPr>
            </w:pPr>
            <w:r w:rsidRPr="00284366">
              <w:rPr>
                <w:szCs w:val="20"/>
              </w:rPr>
              <w:t>MDAA</w:t>
            </w:r>
          </w:p>
        </w:tc>
        <w:tc>
          <w:tcPr>
            <w:tcW w:w="5253" w:type="dxa"/>
            <w:shd w:val="clear" w:color="auto" w:fill="auto"/>
          </w:tcPr>
          <w:p w:rsidR="00284366" w:rsidRPr="00B22A95" w:rsidRDefault="00284366" w:rsidP="00284366">
            <w:pPr>
              <w:numPr>
                <w:ilvl w:val="0"/>
                <w:numId w:val="202"/>
              </w:numPr>
              <w:tabs>
                <w:tab w:val="left" w:pos="900"/>
              </w:tabs>
              <w:spacing w:after="0"/>
              <w:ind w:left="252" w:hanging="252"/>
            </w:pPr>
            <w:r w:rsidRPr="00B22A95">
              <w:t xml:space="preserve">MDAA may determine if an existing board or council can perform this function. </w:t>
            </w:r>
          </w:p>
        </w:tc>
      </w:tr>
      <w:tr w:rsidR="00486CCC" w:rsidRPr="00284366" w:rsidTr="005E184F">
        <w:trPr>
          <w:jc w:val="center"/>
        </w:trPr>
        <w:tc>
          <w:tcPr>
            <w:tcW w:w="9607" w:type="dxa"/>
            <w:gridSpan w:val="3"/>
            <w:shd w:val="clear" w:color="auto" w:fill="auto"/>
          </w:tcPr>
          <w:p w:rsidR="00486CCC" w:rsidRPr="00284366" w:rsidRDefault="00486CCC" w:rsidP="00840DF2">
            <w:pPr>
              <w:tabs>
                <w:tab w:val="left" w:pos="900"/>
              </w:tabs>
              <w:spacing w:after="0"/>
              <w:rPr>
                <w:sz w:val="18"/>
                <w:szCs w:val="18"/>
              </w:rPr>
            </w:pPr>
            <w:r>
              <w:rPr>
                <w:rFonts w:eastAsia="Batang"/>
                <w:i/>
                <w:sz w:val="20"/>
                <w:szCs w:val="20"/>
              </w:rPr>
              <w:t xml:space="preserve">Note: </w:t>
            </w:r>
            <w:r w:rsidRPr="00BE4766">
              <w:rPr>
                <w:rFonts w:eastAsia="Batang"/>
                <w:i/>
                <w:sz w:val="20"/>
                <w:szCs w:val="20"/>
              </w:rPr>
              <w:t>CPMPs and other planning documents will reflect modifications due to the comments above and document the attendant rationale for the change.</w:t>
            </w:r>
          </w:p>
        </w:tc>
      </w:tr>
    </w:tbl>
    <w:p w:rsidR="00D95EA2" w:rsidRPr="00D95EA2" w:rsidRDefault="00D95EA2" w:rsidP="00927FF6">
      <w:pPr>
        <w:pStyle w:val="Heading4"/>
        <w:spacing w:before="240"/>
      </w:pPr>
      <w:r w:rsidRPr="00D95EA2">
        <w:t xml:space="preserve">The </w:t>
      </w:r>
      <w:r w:rsidR="00927FF6">
        <w:t>D</w:t>
      </w:r>
      <w:r w:rsidRPr="00D95EA2">
        <w:t xml:space="preserve">ecision </w:t>
      </w:r>
      <w:r w:rsidR="00927FF6">
        <w:t>A</w:t>
      </w:r>
      <w:r w:rsidRPr="00D95EA2">
        <w:t xml:space="preserve">uthority is the individual authorized by the Agency to make important decisions about capability portfolios. The </w:t>
      </w:r>
      <w:r w:rsidR="00927FF6">
        <w:t>D</w:t>
      </w:r>
      <w:r w:rsidR="00486CCC">
        <w:t xml:space="preserve">ecision </w:t>
      </w:r>
      <w:r w:rsidR="00927FF6">
        <w:t>A</w:t>
      </w:r>
      <w:r w:rsidR="00486CCC">
        <w:t>uthority</w:t>
      </w:r>
      <w:r w:rsidRPr="00D95EA2">
        <w:t xml:space="preserve"> signs the CPCA and conducts decisional reviews. The CP manager prepares plans for conducting reviews, including decisional reviews, and addresses the approach to periodicity and type of portfolio reviews as part of the CPCA and CPMP approved by the </w:t>
      </w:r>
      <w:r w:rsidR="00927FF6">
        <w:t>D</w:t>
      </w:r>
      <w:r w:rsidR="00486CCC">
        <w:t xml:space="preserve">ecision </w:t>
      </w:r>
      <w:r w:rsidR="00927FF6">
        <w:t>A</w:t>
      </w:r>
      <w:r w:rsidR="00486CCC">
        <w:t>uthority</w:t>
      </w:r>
      <w:r w:rsidRPr="00D95EA2">
        <w:t xml:space="preserve"> in coordination with the MSC. The scope of the capability portfolio is defined in the CPCA. Unless delegated and documented in the CPCA, the </w:t>
      </w:r>
      <w:r w:rsidR="005532CB">
        <w:t>D</w:t>
      </w:r>
      <w:r w:rsidR="00486CCC">
        <w:t xml:space="preserve">ecision </w:t>
      </w:r>
      <w:r w:rsidR="005532CB">
        <w:t>A</w:t>
      </w:r>
      <w:r w:rsidR="00486CCC">
        <w:t>uthority</w:t>
      </w:r>
      <w:r w:rsidRPr="00D95EA2">
        <w:t xml:space="preserve"> is the </w:t>
      </w:r>
      <w:r w:rsidR="00DB5114">
        <w:t>MSC Chair</w:t>
      </w:r>
      <w:r w:rsidRPr="00D95EA2">
        <w:t>.</w:t>
      </w:r>
    </w:p>
    <w:p w:rsidR="005867CC" w:rsidRDefault="005867CC" w:rsidP="008263D0">
      <w:pPr>
        <w:pStyle w:val="Heading4"/>
      </w:pPr>
      <w:r>
        <w:t>For any given capability portfolio, an advisory board is recommended and should</w:t>
      </w:r>
      <w:r>
        <w:rPr>
          <w:rStyle w:val="CommentReference"/>
          <w:rFonts w:ascii="Calibri" w:eastAsia="Calibri" w:hAnsi="Calibri"/>
        </w:rPr>
        <w:t xml:space="preserve"> </w:t>
      </w:r>
      <w:r>
        <w:t xml:space="preserve">include representation from each Mission Directorate utilizing services provided by the capability portfolio and the hosting Center. </w:t>
      </w:r>
    </w:p>
    <w:p w:rsidR="005867CC" w:rsidRPr="0025594E" w:rsidRDefault="005867CC" w:rsidP="00ED211A">
      <w:pPr>
        <w:pStyle w:val="Heading4"/>
      </w:pPr>
      <w:r w:rsidRPr="005867CC">
        <w:t>The CP</w:t>
      </w:r>
      <w:r w:rsidR="000C65E9">
        <w:t xml:space="preserve"> manager</w:t>
      </w:r>
      <w:r w:rsidRPr="005867CC">
        <w:t xml:space="preserve"> </w:t>
      </w:r>
      <w:r w:rsidR="00C64827">
        <w:t>is</w:t>
      </w:r>
      <w:r w:rsidRPr="005867CC">
        <w:t xml:space="preserve"> responsib</w:t>
      </w:r>
      <w:r w:rsidR="00C64827">
        <w:t>le</w:t>
      </w:r>
      <w:r w:rsidR="00840DF2">
        <w:t xml:space="preserve"> </w:t>
      </w:r>
      <w:r w:rsidR="00C64827">
        <w:t>for</w:t>
      </w:r>
      <w:r w:rsidRPr="005867CC">
        <w:t xml:space="preserve"> periodically evaluating the efficiency, effectiveness, and performance of the capability portfolio</w:t>
      </w:r>
      <w:r w:rsidR="00284366">
        <w:t xml:space="preserve"> and</w:t>
      </w:r>
      <w:r w:rsidRPr="005867CC">
        <w:t xml:space="preserve"> capability components. The Capability Portfolio Advisory Board can aid this process. The evaluation focuses on how well the capability portfolio is aligned with Agency needs, </w:t>
      </w:r>
      <w:r w:rsidR="000E18CE">
        <w:t xml:space="preserve">how well </w:t>
      </w:r>
      <w:r w:rsidRPr="005867CC">
        <w:t xml:space="preserve">commitments are being met, and </w:t>
      </w:r>
      <w:r w:rsidR="000E18CE">
        <w:t xml:space="preserve">how well </w:t>
      </w:r>
      <w:r w:rsidRPr="005867CC">
        <w:t xml:space="preserve">management processes are being followed. Additional advice, inputs, and recommendations can be obtained from stakeholders that include </w:t>
      </w:r>
      <w:r w:rsidR="00ED211A">
        <w:t>CLTs</w:t>
      </w:r>
      <w:r w:rsidRPr="005867CC">
        <w:t>, wh</w:t>
      </w:r>
      <w:r w:rsidR="000E18CE">
        <w:t>ich</w:t>
      </w:r>
      <w:r w:rsidRPr="005867CC">
        <w:t xml:space="preserve"> provide insight and input based on Agency and national needs and strategic directions, and the Mission Directorate and the Center CP representatives. In addition, Centers are responsible for the oversight, management, and sustainment of the portion of the capability portfolio that operates at that Center. Centers </w:t>
      </w:r>
      <w:r w:rsidRPr="00840DF2">
        <w:rPr>
          <w:b/>
          <w:color w:val="FF0000"/>
        </w:rPr>
        <w:t>shall</w:t>
      </w:r>
      <w:r w:rsidRPr="005867CC">
        <w:t xml:space="preserve"> evaluate all work related to the capability within the capability portfolio that operates at that Center. The evaluation may be provided by a Center Management Council (CMC). The designated Center evaluator or CMC provides its findings and recommendations to the CP</w:t>
      </w:r>
      <w:r w:rsidR="000E18CE">
        <w:t xml:space="preserve"> manager</w:t>
      </w:r>
      <w:r w:rsidRPr="005867CC">
        <w:t xml:space="preserve"> </w:t>
      </w:r>
      <w:r w:rsidR="004B2235" w:rsidRPr="004B2235">
        <w:t xml:space="preserve">in support of </w:t>
      </w:r>
      <w:r w:rsidR="00DB5114">
        <w:t xml:space="preserve">the </w:t>
      </w:r>
      <w:r w:rsidR="004B2235" w:rsidRPr="004B2235">
        <w:t>evaluation of the portfolio by the MSC</w:t>
      </w:r>
      <w:r>
        <w:t>.</w:t>
      </w:r>
    </w:p>
    <w:p w:rsidR="00515266" w:rsidRPr="008263D0" w:rsidRDefault="005867CC" w:rsidP="008263D0">
      <w:pPr>
        <w:pStyle w:val="Heading2"/>
        <w:rPr>
          <w:rFonts w:eastAsia="Times New Roman Bold"/>
        </w:rPr>
      </w:pPr>
      <w:bookmarkStart w:id="50" w:name="_Toc486354143"/>
      <w:r w:rsidRPr="006C7713">
        <w:rPr>
          <w:rFonts w:eastAsia="Times New Roman Bold"/>
        </w:rPr>
        <w:t>Reviews</w:t>
      </w:r>
      <w:bookmarkEnd w:id="50"/>
    </w:p>
    <w:p w:rsidR="005867CC" w:rsidRDefault="004B2235" w:rsidP="0013352C">
      <w:pPr>
        <w:pStyle w:val="BodyText1"/>
      </w:pPr>
      <w:r w:rsidRPr="004B2235">
        <w:t>Reviews relevant to a capability portfolio comprise decisional reviews, capability portfolio reviews, and other reviews</w:t>
      </w:r>
      <w:r>
        <w:t>.</w:t>
      </w:r>
    </w:p>
    <w:p w:rsidR="005867CC" w:rsidRPr="000B1117" w:rsidRDefault="005867CC" w:rsidP="0013352C">
      <w:pPr>
        <w:pStyle w:val="Heading3"/>
        <w:keepNext/>
        <w:rPr>
          <w:b/>
        </w:rPr>
      </w:pPr>
      <w:r w:rsidRPr="000B1117">
        <w:rPr>
          <w:b/>
        </w:rPr>
        <w:t>Decisional Reviews</w:t>
      </w:r>
    </w:p>
    <w:p w:rsidR="005867CC" w:rsidRDefault="009B7B03" w:rsidP="007335D5">
      <w:pPr>
        <w:pStyle w:val="Heading4"/>
      </w:pPr>
      <w:r w:rsidRPr="004B2235">
        <w:t xml:space="preserve">Decisional reviews determine a capability portfolio's readiness to proceed, approve significant changes to </w:t>
      </w:r>
      <w:r w:rsidR="006362D0">
        <w:t>the</w:t>
      </w:r>
      <w:r w:rsidRPr="004B2235">
        <w:t xml:space="preserve"> capability portfolio, or terminate </w:t>
      </w:r>
      <w:r w:rsidR="006362D0">
        <w:t>the</w:t>
      </w:r>
      <w:r w:rsidRPr="004B2235">
        <w:t xml:space="preserve"> capability portfolio. A decisional review occurs at three milestones: (1) transition from </w:t>
      </w:r>
      <w:r w:rsidR="005532CB">
        <w:t>E</w:t>
      </w:r>
      <w:r w:rsidRPr="004B2235">
        <w:t xml:space="preserve">stablishment activities to </w:t>
      </w:r>
      <w:r w:rsidR="005532CB">
        <w:t>S</w:t>
      </w:r>
      <w:r w:rsidRPr="004B2235">
        <w:t xml:space="preserve">trategic </w:t>
      </w:r>
      <w:r w:rsidR="005532CB">
        <w:t>M</w:t>
      </w:r>
      <w:r w:rsidRPr="004B2235">
        <w:t>anagement activities (including approval of the CPCA); (2) a significant change (“significant” is defined in the CPCA and approved by the D</w:t>
      </w:r>
      <w:r w:rsidR="0013352C">
        <w:t xml:space="preserve">ecision </w:t>
      </w:r>
      <w:r w:rsidRPr="004B2235">
        <w:t>A</w:t>
      </w:r>
      <w:r w:rsidR="0013352C">
        <w:t>uthority</w:t>
      </w:r>
      <w:r w:rsidRPr="004B2235">
        <w:t>) in the composition, management</w:t>
      </w:r>
      <w:r w:rsidR="0013352C">
        <w:t>,</w:t>
      </w:r>
      <w:r w:rsidRPr="004B2235">
        <w:t xml:space="preserve"> or funding of the capability portfolio; and (3) transition from </w:t>
      </w:r>
      <w:r w:rsidR="005532CB">
        <w:t>S</w:t>
      </w:r>
      <w:r w:rsidRPr="004B2235">
        <w:t xml:space="preserve">trategic </w:t>
      </w:r>
      <w:r w:rsidR="005532CB">
        <w:t>M</w:t>
      </w:r>
      <w:r w:rsidRPr="004B2235">
        <w:t xml:space="preserve">anagement activities to </w:t>
      </w:r>
      <w:r w:rsidR="005532CB">
        <w:t>T</w:t>
      </w:r>
      <w:r w:rsidRPr="004B2235">
        <w:t>ermination activities. Any additional, optional decisional reviews that are required by the D</w:t>
      </w:r>
      <w:r w:rsidR="0013352C">
        <w:t xml:space="preserve">ecision </w:t>
      </w:r>
      <w:r w:rsidRPr="004B2235">
        <w:t>A</w:t>
      </w:r>
      <w:r w:rsidR="0013352C">
        <w:t>uthority</w:t>
      </w:r>
      <w:r w:rsidRPr="004B2235">
        <w:t xml:space="preserve"> will be documented in the CPCA</w:t>
      </w:r>
      <w:r w:rsidR="005867CC" w:rsidRPr="005867CC">
        <w:t>.</w:t>
      </w:r>
    </w:p>
    <w:p w:rsidR="00237589" w:rsidRDefault="005867CC" w:rsidP="008263D0">
      <w:pPr>
        <w:pStyle w:val="Heading4"/>
      </w:pPr>
      <w:r w:rsidRPr="00B201FF">
        <w:t>To support the</w:t>
      </w:r>
      <w:r w:rsidRPr="00D66A88">
        <w:t xml:space="preserve"> decision process, </w:t>
      </w:r>
      <w:r w:rsidR="009B7B03" w:rsidRPr="00E766ED">
        <w:t>the CP manager, in coordination with the Mission Directorate, determine</w:t>
      </w:r>
      <w:r w:rsidR="0013352C">
        <w:t>s</w:t>
      </w:r>
      <w:r w:rsidR="009B7B03" w:rsidRPr="00E766ED">
        <w:t xml:space="preserve"> the materials </w:t>
      </w:r>
      <w:r w:rsidR="0013352C">
        <w:t>to</w:t>
      </w:r>
      <w:r w:rsidR="009B7B03" w:rsidRPr="00E766ED">
        <w:t xml:space="preserve"> be submitted during the decisional review. These materials may include: the governing council (e.g., the MSC) recommendations; capability portfolio review report(s) (see Section 2.4.2); the CP manager’s recommendation; CLT recommendations; any CMC recommendations; relevant Agency priorities and roadmaps; cost estimation reports; relevant lessons learned; and any documents requiring the D</w:t>
      </w:r>
      <w:r w:rsidR="0013352C">
        <w:t xml:space="preserve">ecision </w:t>
      </w:r>
      <w:r w:rsidR="009B7B03" w:rsidRPr="00E766ED">
        <w:t>A</w:t>
      </w:r>
      <w:r w:rsidR="0013352C">
        <w:t>uthority</w:t>
      </w:r>
      <w:r w:rsidR="009B7B03" w:rsidRPr="00E766ED">
        <w:t>’s signature (e.g., CPCA). The D</w:t>
      </w:r>
      <w:r w:rsidR="0013352C">
        <w:t xml:space="preserve">ecision </w:t>
      </w:r>
      <w:r w:rsidR="009B7B03" w:rsidRPr="00E766ED">
        <w:t>A</w:t>
      </w:r>
      <w:r w:rsidR="0013352C">
        <w:t>uthority</w:t>
      </w:r>
      <w:r w:rsidR="009B7B03" w:rsidRPr="00E766ED">
        <w:t xml:space="preserve"> may also request additional documentation to support the decisional review</w:t>
      </w:r>
      <w:r w:rsidRPr="00D66A88">
        <w:t>.</w:t>
      </w:r>
    </w:p>
    <w:p w:rsidR="00237589" w:rsidRPr="00D66A88" w:rsidRDefault="005867CC" w:rsidP="008263D0">
      <w:pPr>
        <w:pStyle w:val="Heading4"/>
      </w:pPr>
      <w:r w:rsidRPr="00D66A88">
        <w:t xml:space="preserve"> </w:t>
      </w:r>
      <w:r w:rsidR="00237589">
        <w:t>T</w:t>
      </w:r>
      <w:r w:rsidR="00237589" w:rsidRPr="00D66A88">
        <w:t>he D</w:t>
      </w:r>
      <w:r w:rsidR="0013352C">
        <w:t xml:space="preserve">ecision </w:t>
      </w:r>
      <w:r w:rsidR="00237589" w:rsidRPr="00D66A88">
        <w:t>A</w:t>
      </w:r>
      <w:r w:rsidR="0013352C">
        <w:t>uthority</w:t>
      </w:r>
      <w:r w:rsidR="00237589" w:rsidRPr="00D66A88">
        <w:t>’s decision is based on consideration of a number of factors, including but not limited to</w:t>
      </w:r>
      <w:r w:rsidR="00DF6188">
        <w:t xml:space="preserve"> the following</w:t>
      </w:r>
      <w:r w:rsidR="00237589" w:rsidRPr="00D66A88">
        <w:t xml:space="preserve">: </w:t>
      </w:r>
    </w:p>
    <w:p w:rsidR="00237589" w:rsidRPr="001C2BF7" w:rsidRDefault="00237589" w:rsidP="00B22A95">
      <w:pPr>
        <w:pStyle w:val="alist"/>
        <w:numPr>
          <w:ilvl w:val="0"/>
          <w:numId w:val="250"/>
        </w:numPr>
        <w:ind w:left="0" w:firstLine="0"/>
      </w:pPr>
      <w:r w:rsidRPr="001C2BF7">
        <w:t>Continued</w:t>
      </w:r>
      <w:r w:rsidRPr="001C2BF7">
        <w:rPr>
          <w:spacing w:val="-8"/>
        </w:rPr>
        <w:t xml:space="preserve"> </w:t>
      </w:r>
      <w:r w:rsidRPr="001C2BF7">
        <w:t>relevance</w:t>
      </w:r>
      <w:r w:rsidR="005532CB">
        <w:t xml:space="preserve"> of the capability portfolio and its components</w:t>
      </w:r>
      <w:r w:rsidRPr="001C2BF7">
        <w:rPr>
          <w:spacing w:val="-8"/>
        </w:rPr>
        <w:t xml:space="preserve"> </w:t>
      </w:r>
      <w:r w:rsidRPr="001C2BF7">
        <w:t>to</w:t>
      </w:r>
      <w:r w:rsidRPr="001C2BF7">
        <w:rPr>
          <w:spacing w:val="-2"/>
        </w:rPr>
        <w:t xml:space="preserve"> </w:t>
      </w:r>
      <w:r w:rsidRPr="001C2BF7">
        <w:t>the</w:t>
      </w:r>
      <w:r w:rsidRPr="001C2BF7">
        <w:rPr>
          <w:spacing w:val="-2"/>
        </w:rPr>
        <w:t xml:space="preserve"> </w:t>
      </w:r>
      <w:r w:rsidRPr="001C2BF7">
        <w:t>Agency’s</w:t>
      </w:r>
      <w:r w:rsidRPr="001C2BF7">
        <w:rPr>
          <w:spacing w:val="-7"/>
        </w:rPr>
        <w:t xml:space="preserve"> </w:t>
      </w:r>
      <w:r w:rsidRPr="001C2BF7">
        <w:t>vision</w:t>
      </w:r>
      <w:r w:rsidRPr="001C2BF7">
        <w:rPr>
          <w:spacing w:val="-5"/>
        </w:rPr>
        <w:t xml:space="preserve"> </w:t>
      </w:r>
      <w:r w:rsidRPr="001C2BF7">
        <w:t>and</w:t>
      </w:r>
      <w:r w:rsidRPr="001C2BF7">
        <w:rPr>
          <w:spacing w:val="-3"/>
        </w:rPr>
        <w:t xml:space="preserve"> </w:t>
      </w:r>
      <w:r w:rsidRPr="001C2BF7">
        <w:t>mission</w:t>
      </w:r>
      <w:r w:rsidRPr="001C2BF7">
        <w:rPr>
          <w:spacing w:val="-7"/>
        </w:rPr>
        <w:t xml:space="preserve"> </w:t>
      </w:r>
      <w:r w:rsidRPr="001C2BF7">
        <w:t>as</w:t>
      </w:r>
      <w:r w:rsidRPr="001C2BF7">
        <w:rPr>
          <w:spacing w:val="-2"/>
        </w:rPr>
        <w:t xml:space="preserve"> </w:t>
      </w:r>
      <w:r w:rsidRPr="001C2BF7">
        <w:t>defined</w:t>
      </w:r>
      <w:r w:rsidRPr="001C2BF7">
        <w:rPr>
          <w:spacing w:val="-6"/>
        </w:rPr>
        <w:t xml:space="preserve"> </w:t>
      </w:r>
      <w:r w:rsidRPr="001C2BF7">
        <w:t>by NPD</w:t>
      </w:r>
      <w:r w:rsidRPr="001C2BF7">
        <w:rPr>
          <w:spacing w:val="-4"/>
        </w:rPr>
        <w:t xml:space="preserve"> </w:t>
      </w:r>
      <w:r w:rsidRPr="001C2BF7">
        <w:t>1001.0</w:t>
      </w:r>
      <w:r w:rsidR="007335D5">
        <w:t>, NASA Strategic Plan</w:t>
      </w:r>
      <w:r w:rsidR="00E766ED" w:rsidRPr="00E766ED">
        <w:rPr>
          <w:bCs/>
          <w:szCs w:val="20"/>
        </w:rPr>
        <w:t xml:space="preserve"> </w:t>
      </w:r>
      <w:r w:rsidR="009B7B03" w:rsidRPr="00E766ED">
        <w:t>and current Agency strategic implementation planning</w:t>
      </w:r>
      <w:r>
        <w:t>.</w:t>
      </w:r>
    </w:p>
    <w:p w:rsidR="00237589" w:rsidRPr="001C2BF7" w:rsidRDefault="009B7B03" w:rsidP="00B22A95">
      <w:pPr>
        <w:pStyle w:val="alist"/>
        <w:numPr>
          <w:ilvl w:val="0"/>
          <w:numId w:val="250"/>
        </w:numPr>
        <w:ind w:left="0" w:firstLine="0"/>
      </w:pPr>
      <w:r w:rsidRPr="00E766ED">
        <w:t>Efficiency, effectiveness, and affordability with respect to the Agency’s resources</w:t>
      </w:r>
      <w:r w:rsidR="00237589" w:rsidRPr="001C2BF7">
        <w:t xml:space="preserve">. </w:t>
      </w:r>
    </w:p>
    <w:p w:rsidR="00237589" w:rsidRPr="001C2BF7" w:rsidRDefault="009B7B03" w:rsidP="00B22A95">
      <w:pPr>
        <w:pStyle w:val="alist"/>
        <w:numPr>
          <w:ilvl w:val="0"/>
          <w:numId w:val="250"/>
        </w:numPr>
        <w:ind w:left="0" w:firstLine="0"/>
      </w:pPr>
      <w:r w:rsidRPr="00E766ED">
        <w:t>Agency, Mission Directorate, institutional, program</w:t>
      </w:r>
      <w:r w:rsidR="00A91EC4">
        <w:t>,</w:t>
      </w:r>
      <w:r w:rsidRPr="00E766ED">
        <w:t xml:space="preserve"> or project risks mitigated or managed by the capability portfolio</w:t>
      </w:r>
      <w:r w:rsidR="00237589" w:rsidRPr="001C2BF7">
        <w:t>.</w:t>
      </w:r>
    </w:p>
    <w:p w:rsidR="00237589" w:rsidRPr="001C2BF7" w:rsidRDefault="009B7B03" w:rsidP="00B22A95">
      <w:pPr>
        <w:pStyle w:val="alist"/>
        <w:numPr>
          <w:ilvl w:val="0"/>
          <w:numId w:val="250"/>
        </w:numPr>
        <w:ind w:left="0" w:firstLine="0"/>
      </w:pPr>
      <w:r w:rsidRPr="00E766ED">
        <w:t>Evaluation of capability programmatic demand (aggregated program and project requirements) versus capability capacity (supply) available in-house and external to the Agency able to meet the capability requirements</w:t>
      </w:r>
      <w:r w:rsidR="007F060F">
        <w:t>.</w:t>
      </w:r>
    </w:p>
    <w:p w:rsidR="00237589" w:rsidRPr="001C2BF7" w:rsidRDefault="009B7B03" w:rsidP="00B22A95">
      <w:pPr>
        <w:pStyle w:val="alist"/>
        <w:numPr>
          <w:ilvl w:val="0"/>
          <w:numId w:val="250"/>
        </w:numPr>
        <w:ind w:left="0" w:firstLine="0"/>
      </w:pPr>
      <w:r w:rsidRPr="00E766ED">
        <w:t>Preparation and readiness to proceed and viability of proposed changes to the capability portfolio</w:t>
      </w:r>
      <w:r w:rsidR="00E766ED">
        <w:t>.</w:t>
      </w:r>
    </w:p>
    <w:p w:rsidR="00237589" w:rsidRPr="00D66A88" w:rsidRDefault="009B7B03" w:rsidP="008263D0">
      <w:pPr>
        <w:pStyle w:val="Heading4"/>
      </w:pPr>
      <w:r w:rsidRPr="007F060F">
        <w:t xml:space="preserve">The results of a decisional review are documented in retrievable </w:t>
      </w:r>
      <w:r w:rsidR="00A91EC4">
        <w:t>CP</w:t>
      </w:r>
      <w:r w:rsidRPr="007F060F">
        <w:t xml:space="preserve"> documentation. If no changes are required following the decisional review, the D</w:t>
      </w:r>
      <w:r w:rsidR="00A91EC4">
        <w:t xml:space="preserve">ecision </w:t>
      </w:r>
      <w:r w:rsidRPr="007F060F">
        <w:t>A</w:t>
      </w:r>
      <w:r w:rsidR="00A91EC4">
        <w:t>uthority</w:t>
      </w:r>
      <w:r w:rsidRPr="007F060F">
        <w:t xml:space="preserve"> signs applicable documents, which may include a decision memorandum and a CPCA. If changes are required, the documents are revised, all signatures are obtained, and the documents are resubmitted to the D</w:t>
      </w:r>
      <w:r w:rsidR="00A91EC4">
        <w:t xml:space="preserve">ecision </w:t>
      </w:r>
      <w:r w:rsidRPr="007F060F">
        <w:t>A</w:t>
      </w:r>
      <w:r w:rsidR="00A91EC4">
        <w:t>uthority</w:t>
      </w:r>
      <w:r w:rsidRPr="007F060F">
        <w:t xml:space="preserve"> for final signature</w:t>
      </w:r>
      <w:r w:rsidR="00237589">
        <w:t>.</w:t>
      </w:r>
    </w:p>
    <w:p w:rsidR="00237589" w:rsidRPr="008263D0" w:rsidRDefault="007F060F" w:rsidP="008263D0">
      <w:pPr>
        <w:pStyle w:val="Heading3"/>
        <w:rPr>
          <w:b/>
        </w:rPr>
      </w:pPr>
      <w:r>
        <w:rPr>
          <w:b/>
        </w:rPr>
        <w:t xml:space="preserve">Capability </w:t>
      </w:r>
      <w:r w:rsidR="00754884">
        <w:rPr>
          <w:b/>
        </w:rPr>
        <w:t>Portfolio</w:t>
      </w:r>
      <w:r w:rsidR="00237589" w:rsidRPr="008263D0">
        <w:rPr>
          <w:b/>
        </w:rPr>
        <w:t xml:space="preserve"> Reviews</w:t>
      </w:r>
    </w:p>
    <w:p w:rsidR="00237589" w:rsidRPr="00636670" w:rsidRDefault="009B7B03" w:rsidP="008263D0">
      <w:pPr>
        <w:pStyle w:val="Heading4"/>
        <w:rPr>
          <w:spacing w:val="-15"/>
        </w:rPr>
      </w:pPr>
      <w:r w:rsidRPr="00DE2DD9">
        <w:t>C</w:t>
      </w:r>
      <w:r w:rsidR="00A91EC4">
        <w:t>P</w:t>
      </w:r>
      <w:r w:rsidRPr="00DE2DD9">
        <w:t xml:space="preserve"> reviews are essential elements of managing and evaluating </w:t>
      </w:r>
      <w:r w:rsidR="00A91EC4">
        <w:t xml:space="preserve">the </w:t>
      </w:r>
      <w:r w:rsidRPr="00DE2DD9">
        <w:t xml:space="preserve">performance of Agency capabilities. CP managers </w:t>
      </w:r>
      <w:r w:rsidRPr="00840DF2">
        <w:rPr>
          <w:b/>
          <w:color w:val="FF0000"/>
        </w:rPr>
        <w:t>shall</w:t>
      </w:r>
      <w:r w:rsidRPr="00DE2DD9">
        <w:t xml:space="preserve"> identify the reviews appropriate for each capability portfolio in coordination with the sponsoring MDAA and the </w:t>
      </w:r>
      <w:r w:rsidR="00A91EC4">
        <w:t>CP</w:t>
      </w:r>
      <w:r w:rsidRPr="00DE2DD9">
        <w:t xml:space="preserve"> D</w:t>
      </w:r>
      <w:r w:rsidR="00A91EC4">
        <w:t xml:space="preserve">ecision </w:t>
      </w:r>
      <w:r w:rsidRPr="00DE2DD9">
        <w:t>A</w:t>
      </w:r>
      <w:r w:rsidR="00A91EC4">
        <w:t>uthority</w:t>
      </w:r>
      <w:r w:rsidRPr="00DE2DD9">
        <w:t xml:space="preserve"> to ensure the continued relevance (alignment with Agency vision and mission), performance, effectiveness, and affordability of the capability portfolio</w:t>
      </w:r>
      <w:r w:rsidR="00237589">
        <w:t>.</w:t>
      </w:r>
    </w:p>
    <w:p w:rsidR="00237589" w:rsidRDefault="009B7B03" w:rsidP="00237589">
      <w:pPr>
        <w:pStyle w:val="Heading4"/>
      </w:pPr>
      <w:r w:rsidRPr="00DE2DD9">
        <w:t xml:space="preserve">Evaluation of </w:t>
      </w:r>
      <w:r w:rsidR="00804438">
        <w:t xml:space="preserve">the </w:t>
      </w:r>
      <w:r w:rsidRPr="00DE2DD9">
        <w:t xml:space="preserve">performance of a capability portfolio occurs at different levels among different stakeholders. In developing the review requirements, CP managers should consider the need for internal reviews conducted by the CP manager, sponsoring Mission Directorate reviews; </w:t>
      </w:r>
      <w:r w:rsidR="006362D0">
        <w:t>a</w:t>
      </w:r>
      <w:r w:rsidRPr="00DE2DD9">
        <w:t xml:space="preserve">dvisory </w:t>
      </w:r>
      <w:r w:rsidR="006362D0">
        <w:t>b</w:t>
      </w:r>
      <w:r w:rsidRPr="00DE2DD9">
        <w:t>oard reviews, stakeholder reviews</w:t>
      </w:r>
      <w:r w:rsidR="00804438">
        <w:t>,</w:t>
      </w:r>
      <w:r w:rsidRPr="00DE2DD9">
        <w:t xml:space="preserve"> and/or external reviews independently performed by outside organizations</w:t>
      </w:r>
      <w:r w:rsidR="00237589" w:rsidRPr="00237589">
        <w:t>.</w:t>
      </w:r>
    </w:p>
    <w:p w:rsidR="00DE2DD9" w:rsidRPr="00237589" w:rsidRDefault="009B7B03" w:rsidP="00237589">
      <w:pPr>
        <w:pStyle w:val="Heading4"/>
      </w:pPr>
      <w:r w:rsidRPr="00DE2DD9">
        <w:t xml:space="preserve">Planned </w:t>
      </w:r>
      <w:r w:rsidR="00804438">
        <w:t>CP</w:t>
      </w:r>
      <w:r w:rsidRPr="00DE2DD9">
        <w:t xml:space="preserve"> reviews</w:t>
      </w:r>
      <w:r w:rsidR="00FD3D2F">
        <w:t xml:space="preserve"> are identified in the CPCA. T</w:t>
      </w:r>
      <w:r w:rsidRPr="00DE2DD9">
        <w:t>he approach to conducting the reviews and the review team structure are documented in the CPMP. The CP manager selects review team members for internal reviews and coordinates selection of review team members with the MDAA for stakeholder reviews and external reviews</w:t>
      </w:r>
      <w:r w:rsidR="00DE2DD9">
        <w:t>.</w:t>
      </w:r>
    </w:p>
    <w:p w:rsidR="00237589" w:rsidRPr="002603F9" w:rsidRDefault="00DE2DD9" w:rsidP="00DE2DD9">
      <w:pPr>
        <w:pStyle w:val="Heading3"/>
      </w:pPr>
      <w:r>
        <w:rPr>
          <w:b/>
        </w:rPr>
        <w:t>Other Reviews</w:t>
      </w:r>
    </w:p>
    <w:p w:rsidR="00237589" w:rsidRPr="00D66A88" w:rsidRDefault="009B7B03" w:rsidP="008263D0">
      <w:pPr>
        <w:pStyle w:val="Heading4"/>
      </w:pPr>
      <w:r w:rsidRPr="00DE2DD9">
        <w:t xml:space="preserve">Capability portfolios may also be reviewed as part of other Agency and Directorate reviews such as the annual MSC </w:t>
      </w:r>
      <w:r w:rsidR="007D2963">
        <w:t>CPM Annual Review</w:t>
      </w:r>
      <w:r w:rsidRPr="00DE2DD9">
        <w:t xml:space="preserve"> and the Agency Baseline Performance Review (BPR) where capability portfolios report performance in the larger context of their sponsoring Mission Directorate. CP managers are expected to support these reviews</w:t>
      </w:r>
      <w:r w:rsidR="00237589">
        <w:t>.</w:t>
      </w:r>
    </w:p>
    <w:p w:rsidR="005867CC" w:rsidRPr="005867CC" w:rsidDel="006C3B7D" w:rsidRDefault="005867CC" w:rsidP="00B22A95">
      <w:pPr>
        <w:pStyle w:val="Heading4"/>
        <w:sectPr w:rsidR="005867CC" w:rsidRPr="005867CC" w:rsidDel="006C3B7D" w:rsidSect="00AE6F4A">
          <w:headerReference w:type="even" r:id="rId19"/>
          <w:headerReference w:type="default" r:id="rId20"/>
          <w:footerReference w:type="default" r:id="rId21"/>
          <w:headerReference w:type="first" r:id="rId22"/>
          <w:pgSz w:w="12240" w:h="15840" w:code="1"/>
          <w:pgMar w:top="1440" w:right="1440" w:bottom="1440" w:left="1440" w:header="720" w:footer="720" w:gutter="0"/>
          <w:pgNumType w:start="1"/>
          <w:cols w:space="720"/>
          <w:noEndnote/>
          <w:docGrid w:linePitch="326"/>
        </w:sectPr>
      </w:pPr>
    </w:p>
    <w:p w:rsidR="000C400D" w:rsidRPr="00834C1F" w:rsidDel="006C3B7D" w:rsidRDefault="000C400D" w:rsidP="00D31256">
      <w:pPr>
        <w:pStyle w:val="Figuretitle"/>
        <w:jc w:val="left"/>
        <w:rPr>
          <w:rFonts w:ascii="Times New Roman" w:hAnsi="Times New Roman"/>
          <w:color w:val="000000"/>
        </w:rPr>
        <w:sectPr w:rsidR="000C400D" w:rsidRPr="00834C1F" w:rsidDel="006C3B7D" w:rsidSect="00946B54">
          <w:headerReference w:type="even" r:id="rId23"/>
          <w:headerReference w:type="default" r:id="rId24"/>
          <w:footerReference w:type="default" r:id="rId25"/>
          <w:headerReference w:type="first" r:id="rId26"/>
          <w:type w:val="continuous"/>
          <w:pgSz w:w="12240" w:h="15840" w:code="1"/>
          <w:pgMar w:top="720" w:right="864" w:bottom="720" w:left="864" w:header="720" w:footer="720" w:gutter="0"/>
          <w:cols w:space="720"/>
          <w:noEndnote/>
          <w:docGrid w:linePitch="326"/>
        </w:sectPr>
      </w:pPr>
      <w:bookmarkStart w:id="51" w:name="_Toc141776431"/>
      <w:bookmarkStart w:id="52" w:name="_Toc238491654"/>
    </w:p>
    <w:p w:rsidR="009E67AF" w:rsidRDefault="00733D40" w:rsidP="00375CCA">
      <w:pPr>
        <w:pStyle w:val="Heading1"/>
      </w:pPr>
      <w:bookmarkStart w:id="53" w:name="_Toc268181494"/>
      <w:bookmarkStart w:id="54" w:name="_Toc268524096"/>
      <w:bookmarkStart w:id="55" w:name="_Toc268524158"/>
      <w:bookmarkStart w:id="56" w:name="_Toc268692318"/>
      <w:bookmarkStart w:id="57" w:name="_Toc81390028"/>
      <w:bookmarkStart w:id="58" w:name="_Toc138151450"/>
      <w:bookmarkStart w:id="59" w:name="_Toc238491656"/>
      <w:bookmarkStart w:id="60" w:name="_Toc184914642"/>
      <w:bookmarkStart w:id="61" w:name="_Toc475695650"/>
      <w:bookmarkStart w:id="62" w:name="_Toc486354144"/>
      <w:bookmarkEnd w:id="51"/>
      <w:bookmarkEnd w:id="52"/>
      <w:bookmarkEnd w:id="53"/>
      <w:bookmarkEnd w:id="54"/>
      <w:bookmarkEnd w:id="55"/>
      <w:bookmarkEnd w:id="56"/>
      <w:r>
        <w:t>Capability Portfolio</w:t>
      </w:r>
      <w:r w:rsidRPr="0053183C">
        <w:t xml:space="preserve"> </w:t>
      </w:r>
      <w:r w:rsidR="0053183C" w:rsidRPr="0053183C">
        <w:t>Re</w:t>
      </w:r>
      <w:r w:rsidR="00EE4E3B">
        <w:t>quirement</w:t>
      </w:r>
      <w:r w:rsidR="0053183C" w:rsidRPr="0053183C">
        <w:t>s</w:t>
      </w:r>
      <w:bookmarkEnd w:id="57"/>
      <w:bookmarkEnd w:id="58"/>
      <w:bookmarkEnd w:id="59"/>
      <w:bookmarkEnd w:id="60"/>
      <w:bookmarkEnd w:id="61"/>
      <w:bookmarkEnd w:id="62"/>
    </w:p>
    <w:p w:rsidR="00733D40" w:rsidRPr="00733D40" w:rsidRDefault="00733D40" w:rsidP="00733D40">
      <w:pPr>
        <w:pStyle w:val="Heading2"/>
        <w:rPr>
          <w:bCs/>
        </w:rPr>
      </w:pPr>
      <w:bookmarkStart w:id="63" w:name="_Toc486354145"/>
      <w:bookmarkStart w:id="64" w:name="_Toc73509332"/>
      <w:bookmarkStart w:id="65" w:name="_Toc73509681"/>
      <w:bookmarkStart w:id="66" w:name="_Toc81390057"/>
      <w:bookmarkStart w:id="67" w:name="_Toc138151451"/>
      <w:bookmarkStart w:id="68" w:name="_Toc238491657"/>
      <w:r w:rsidRPr="00733D40">
        <w:rPr>
          <w:bCs/>
        </w:rPr>
        <w:t>Capability Portfolio</w:t>
      </w:r>
      <w:r w:rsidR="00E226EB">
        <w:rPr>
          <w:bCs/>
        </w:rPr>
        <w:t xml:space="preserve"> Establishment</w:t>
      </w:r>
      <w:bookmarkEnd w:id="63"/>
    </w:p>
    <w:p w:rsidR="00733D40" w:rsidRPr="005855DC" w:rsidRDefault="00733D40" w:rsidP="005855DC">
      <w:pPr>
        <w:pStyle w:val="Heading3"/>
        <w:rPr>
          <w:b/>
        </w:rPr>
      </w:pPr>
      <w:r w:rsidRPr="005855DC">
        <w:rPr>
          <w:b/>
        </w:rPr>
        <w:t>Initiat</w:t>
      </w:r>
      <w:r w:rsidR="009F01B8">
        <w:rPr>
          <w:b/>
        </w:rPr>
        <w:t>e</w:t>
      </w:r>
      <w:r w:rsidRPr="005855DC">
        <w:rPr>
          <w:b/>
        </w:rPr>
        <w:t xml:space="preserve"> Effort to Establish a Capability Portfolio</w:t>
      </w:r>
    </w:p>
    <w:p w:rsidR="006A410F" w:rsidRDefault="00733D40" w:rsidP="005855DC">
      <w:pPr>
        <w:pStyle w:val="Heading4"/>
      </w:pPr>
      <w:r w:rsidRPr="00733D40">
        <w:t xml:space="preserve">The </w:t>
      </w:r>
      <w:r w:rsidR="00FD7DF3">
        <w:t xml:space="preserve">MSC </w:t>
      </w:r>
      <w:r w:rsidRPr="00733D40">
        <w:t xml:space="preserve">has the authority to initiate the effort to establish a </w:t>
      </w:r>
      <w:r w:rsidR="008A78BD">
        <w:t>c</w:t>
      </w:r>
      <w:r w:rsidRPr="00733D40">
        <w:t xml:space="preserve">apability </w:t>
      </w:r>
      <w:r w:rsidR="008A78BD">
        <w:t>p</w:t>
      </w:r>
      <w:r w:rsidRPr="00733D40">
        <w:t xml:space="preserve">ortfolio. The </w:t>
      </w:r>
      <w:r w:rsidR="00FD7DF3">
        <w:t xml:space="preserve">MSC </w:t>
      </w:r>
      <w:r w:rsidRPr="00733D40">
        <w:t xml:space="preserve">is responsible for ensuring </w:t>
      </w:r>
      <w:r w:rsidR="004E6DA0">
        <w:t xml:space="preserve">that </w:t>
      </w:r>
      <w:r w:rsidRPr="00733D40">
        <w:t xml:space="preserve">the start of </w:t>
      </w:r>
      <w:r w:rsidR="006362D0">
        <w:t xml:space="preserve">a </w:t>
      </w:r>
      <w:r w:rsidRPr="00733D40">
        <w:t xml:space="preserve">new </w:t>
      </w:r>
      <w:r w:rsidR="008A78BD">
        <w:t>c</w:t>
      </w:r>
      <w:r w:rsidRPr="00733D40">
        <w:t xml:space="preserve">apability </w:t>
      </w:r>
      <w:r w:rsidR="008A78BD">
        <w:t>p</w:t>
      </w:r>
      <w:r w:rsidRPr="00733D40">
        <w:t xml:space="preserve">ortfolio </w:t>
      </w:r>
      <w:r w:rsidR="00082562">
        <w:t>is</w:t>
      </w:r>
      <w:r w:rsidRPr="00733D40">
        <w:t xml:space="preserve"> in line with </w:t>
      </w:r>
      <w:r>
        <w:t>the Agency’s vision and mission</w:t>
      </w:r>
      <w:r w:rsidRPr="00733D40">
        <w:t xml:space="preserve"> as defined by NPD 1001.0</w:t>
      </w:r>
      <w:r w:rsidR="00082562">
        <w:t>, NASA Strategic Plan</w:t>
      </w:r>
      <w:r>
        <w:t>.</w:t>
      </w:r>
      <w:r w:rsidR="004E6DA0">
        <w:rPr>
          <w:rFonts w:eastAsia="Times New Roman" w:cs="Times New Roman"/>
          <w:bCs w:val="0"/>
          <w:color w:val="auto"/>
          <w:szCs w:val="24"/>
          <w:lang w:eastAsia="en-US"/>
        </w:rPr>
        <w:t xml:space="preserve"> </w:t>
      </w:r>
      <w:r w:rsidR="004E6DA0" w:rsidRPr="004E6DA0">
        <w:t>The decision to initiate the effort is documented in a MSC decision memorandum</w:t>
      </w:r>
      <w:r w:rsidR="004E6DA0">
        <w:t>.</w:t>
      </w:r>
    </w:p>
    <w:p w:rsidR="00733D40" w:rsidRDefault="00FD7DF3" w:rsidP="005855DC">
      <w:pPr>
        <w:pStyle w:val="Heading4"/>
      </w:pPr>
      <w:r>
        <w:t xml:space="preserve">The MSC </w:t>
      </w:r>
      <w:r w:rsidRPr="00D2664A">
        <w:rPr>
          <w:b/>
          <w:color w:val="FF0000"/>
        </w:rPr>
        <w:t>shall</w:t>
      </w:r>
      <w:r>
        <w:t xml:space="preserve"> appoint the sponsoring MDAA for the capability portfolio. </w:t>
      </w:r>
      <w:r w:rsidR="00733D40" w:rsidRPr="00733D40">
        <w:t xml:space="preserve">The MDAA may allocate discretionary funds or utilize funding specifically designated by the Office of the Administrator to </w:t>
      </w:r>
      <w:r>
        <w:t>conduct</w:t>
      </w:r>
      <w:r w:rsidR="00733D40" w:rsidRPr="00733D40">
        <w:t xml:space="preserve"> activities associated with establishing a </w:t>
      </w:r>
      <w:r w:rsidR="008A78BD">
        <w:t>c</w:t>
      </w:r>
      <w:r w:rsidR="00733D40" w:rsidRPr="00733D40">
        <w:t xml:space="preserve">apability </w:t>
      </w:r>
      <w:r w:rsidR="008A78BD">
        <w:t>p</w:t>
      </w:r>
      <w:r w:rsidR="00733D40" w:rsidRPr="00733D40">
        <w:t xml:space="preserve">ortfolio. These funds may be allocated by the MDAA to specific Centers, managed internally, or used to fund external studies associated with </w:t>
      </w:r>
      <w:r w:rsidR="006362D0">
        <w:t>the</w:t>
      </w:r>
      <w:r w:rsidR="00733D40" w:rsidRPr="00733D40">
        <w:t xml:space="preserve"> potential </w:t>
      </w:r>
      <w:r w:rsidR="008A78BD">
        <w:t>c</w:t>
      </w:r>
      <w:r w:rsidR="00733D40" w:rsidRPr="00733D40">
        <w:t xml:space="preserve">apability </w:t>
      </w:r>
      <w:r w:rsidR="008A78BD">
        <w:t>p</w:t>
      </w:r>
      <w:r w:rsidR="00733D40" w:rsidRPr="00733D40">
        <w:t>ortfolio</w:t>
      </w:r>
      <w:r w:rsidR="00733D40">
        <w:t>.</w:t>
      </w:r>
    </w:p>
    <w:p w:rsidR="007D60DF" w:rsidRPr="007D60DF" w:rsidRDefault="007D60DF" w:rsidP="007D60DF">
      <w:pPr>
        <w:pStyle w:val="Heading3"/>
        <w:rPr>
          <w:b/>
          <w:bCs/>
        </w:rPr>
      </w:pPr>
      <w:r w:rsidRPr="007D60DF">
        <w:rPr>
          <w:b/>
          <w:bCs/>
        </w:rPr>
        <w:t>Select the Capability Portfolio</w:t>
      </w:r>
      <w:r w:rsidR="008A78BD">
        <w:rPr>
          <w:b/>
          <w:bCs/>
        </w:rPr>
        <w:t xml:space="preserve"> </w:t>
      </w:r>
      <w:r w:rsidRPr="007D60DF">
        <w:rPr>
          <w:b/>
          <w:bCs/>
        </w:rPr>
        <w:t>Manager</w:t>
      </w:r>
    </w:p>
    <w:p w:rsidR="00BE5950" w:rsidRDefault="0059752E" w:rsidP="005855DC">
      <w:pPr>
        <w:pStyle w:val="Heading4"/>
      </w:pPr>
      <w:r w:rsidRPr="0059752E">
        <w:t xml:space="preserve">The MDAA or their delegated representative </w:t>
      </w:r>
      <w:r w:rsidRPr="00D2664A">
        <w:rPr>
          <w:b/>
          <w:color w:val="FF0000"/>
        </w:rPr>
        <w:t>shall</w:t>
      </w:r>
      <w:r w:rsidRPr="0059752E">
        <w:t xml:space="preserve"> assign a </w:t>
      </w:r>
      <w:r w:rsidR="008A78BD">
        <w:t>CP</w:t>
      </w:r>
      <w:r w:rsidRPr="0059752E">
        <w:t xml:space="preserve"> manager to manage the effort to establish the capability portfolio (i.e., initiate scoping and definition and initial planning)</w:t>
      </w:r>
      <w:r>
        <w:t>.</w:t>
      </w:r>
    </w:p>
    <w:p w:rsidR="0059752E" w:rsidRDefault="0059752E" w:rsidP="005855DC">
      <w:pPr>
        <w:pStyle w:val="Heading4"/>
      </w:pPr>
      <w:r w:rsidRPr="0059752E">
        <w:t xml:space="preserve">If the </w:t>
      </w:r>
      <w:r w:rsidR="008A78BD">
        <w:t>CP</w:t>
      </w:r>
      <w:r w:rsidRPr="0059752E">
        <w:t xml:space="preserve"> manager resides at a Center, the MDAA or their delegated representative coordinate</w:t>
      </w:r>
      <w:r w:rsidR="00FD7DF3">
        <w:t>s</w:t>
      </w:r>
      <w:r w:rsidRPr="0059752E">
        <w:t xml:space="preserve"> the assignment of the </w:t>
      </w:r>
      <w:r w:rsidR="008A78BD">
        <w:t>CP</w:t>
      </w:r>
      <w:r w:rsidRPr="0059752E">
        <w:t xml:space="preserve"> manager with the Center Director</w:t>
      </w:r>
      <w:r>
        <w:t>.</w:t>
      </w:r>
    </w:p>
    <w:p w:rsidR="0059752E" w:rsidRDefault="0059752E" w:rsidP="005855DC">
      <w:pPr>
        <w:pStyle w:val="Heading4"/>
      </w:pPr>
      <w:r w:rsidRPr="00473B5C">
        <w:t xml:space="preserve">The MDAA or their delegated representative </w:t>
      </w:r>
      <w:r w:rsidRPr="00912AC3">
        <w:rPr>
          <w:b/>
          <w:color w:val="FF0000"/>
        </w:rPr>
        <w:t xml:space="preserve">shall </w:t>
      </w:r>
      <w:r w:rsidRPr="00473B5C">
        <w:t>provide</w:t>
      </w:r>
      <w:r w:rsidR="006D3918" w:rsidRPr="006D3918">
        <w:t xml:space="preserve"> </w:t>
      </w:r>
      <w:r w:rsidR="006D3918" w:rsidRPr="00473B5C">
        <w:t xml:space="preserve">to the </w:t>
      </w:r>
      <w:r w:rsidR="006D3918">
        <w:t>CP manager</w:t>
      </w:r>
      <w:r w:rsidRPr="00473B5C">
        <w:t>, in</w:t>
      </w:r>
      <w:r>
        <w:t xml:space="preserve"> writing, the purpose, </w:t>
      </w:r>
      <w:r w:rsidR="004E6DA0" w:rsidRPr="004E6DA0">
        <w:t>capability domain</w:t>
      </w:r>
      <w:r w:rsidRPr="00473B5C">
        <w:t xml:space="preserve">, and constraints of the </w:t>
      </w:r>
      <w:r>
        <w:t>capability portfolio</w:t>
      </w:r>
      <w:r w:rsidRPr="00473B5C">
        <w:t xml:space="preserve">. This may be in the form of a one-page document signed by the MDAA, budget guidance, or </w:t>
      </w:r>
      <w:r w:rsidR="004E6DA0" w:rsidRPr="004E6DA0">
        <w:t xml:space="preserve">MSC decision </w:t>
      </w:r>
      <w:r w:rsidRPr="00473B5C">
        <w:t>memorandum as appropriate for the type, size</w:t>
      </w:r>
      <w:r>
        <w:t>,</w:t>
      </w:r>
      <w:r w:rsidRPr="00473B5C">
        <w:t xml:space="preserve"> and complexity of the </w:t>
      </w:r>
      <w:r>
        <w:t>capability portfolio</w:t>
      </w:r>
      <w:r w:rsidRPr="00473B5C">
        <w:t>.</w:t>
      </w:r>
    </w:p>
    <w:p w:rsidR="003B51F1" w:rsidRPr="00D2664A" w:rsidRDefault="003B51F1" w:rsidP="005855DC">
      <w:pPr>
        <w:pStyle w:val="Heading3"/>
      </w:pPr>
      <w:r>
        <w:rPr>
          <w:b/>
        </w:rPr>
        <w:t>Establishment Activities</w:t>
      </w:r>
    </w:p>
    <w:p w:rsidR="009E7E76" w:rsidRPr="00D2664A" w:rsidRDefault="009E7E76" w:rsidP="00D2664A">
      <w:pPr>
        <w:pStyle w:val="Heading4"/>
      </w:pPr>
      <w:r>
        <w:t>Establishment activities are conducted by the CP manager. These activities include developing a strategy for managing the capability portfolio</w:t>
      </w:r>
      <w:r w:rsidR="00440834" w:rsidRPr="00440834">
        <w:t>; performing initial planning for managing the portfolio</w:t>
      </w:r>
      <w:r>
        <w:t xml:space="preserve">; scoping and defining the capability portfolio; </w:t>
      </w:r>
      <w:r w:rsidR="00440834" w:rsidRPr="00440834">
        <w:t>developing an estimate of the total annual cost of operating and sustaining the portfolio and defining the associated funding model</w:t>
      </w:r>
      <w:r>
        <w:t xml:space="preserve">; and </w:t>
      </w:r>
      <w:r w:rsidR="00440834" w:rsidRPr="00440834">
        <w:t xml:space="preserve">establishing </w:t>
      </w:r>
      <w:r>
        <w:t>the sourcing strategy for the capability portfolio.</w:t>
      </w:r>
    </w:p>
    <w:p w:rsidR="0084593D" w:rsidRDefault="00440834" w:rsidP="00D2664A">
      <w:pPr>
        <w:pStyle w:val="Heading4"/>
      </w:pPr>
      <w:r w:rsidRPr="00440834">
        <w:t>The CP manager develops the strategy for strategically managing the portfolio. This includes identifying the environment in which the capability portfolio will be strategically managed; identifying the portfolio’s customers, stakeholders, and partners; identifying any constraints on the capability portfolio and any opportunities available to the portfolio;</w:t>
      </w:r>
      <w:r w:rsidRPr="00440834" w:rsidDel="001B098A">
        <w:t xml:space="preserve"> </w:t>
      </w:r>
      <w:r w:rsidRPr="00440834">
        <w:t>identifying areas of high risk for the portfolio; developing strategic themes or focus areas for the portfolio, their alignment with NASA’s strategic goals, and their associated value; and developing the strategic direction for evolution of the portfolio including an estimate of resources required over time for capability enhancement/replacement and technology development. The strategic direction for portfolio evolution capitalizes on strengths, identifies investment priorities, and addresses weaknesses, gaps</w:t>
      </w:r>
      <w:r w:rsidR="00EA1F45">
        <w:t>,</w:t>
      </w:r>
      <w:r w:rsidRPr="00440834">
        <w:t xml:space="preserve"> and risks</w:t>
      </w:r>
      <w:r w:rsidR="00EA1AAB">
        <w:t>.</w:t>
      </w:r>
    </w:p>
    <w:p w:rsidR="0059752E" w:rsidRPr="0059752E" w:rsidRDefault="0084593D" w:rsidP="00D2664A">
      <w:pPr>
        <w:pStyle w:val="Heading4"/>
      </w:pPr>
      <w:r w:rsidRPr="003371E2">
        <w:t xml:space="preserve">The </w:t>
      </w:r>
      <w:r>
        <w:t>CP</w:t>
      </w:r>
      <w:r w:rsidRPr="003371E2">
        <w:t xml:space="preserve"> manager performs the </w:t>
      </w:r>
      <w:r w:rsidR="00440834">
        <w:t>initial</w:t>
      </w:r>
      <w:r w:rsidRPr="003371E2">
        <w:t xml:space="preserve"> planning for how the capability portfolio will be </w:t>
      </w:r>
      <w:r w:rsidR="00401445">
        <w:t xml:space="preserve">strategically </w:t>
      </w:r>
      <w:r w:rsidRPr="003371E2">
        <w:t>managed. This includes developing goals, objectives</w:t>
      </w:r>
      <w:r w:rsidR="00B5044C">
        <w:t>, and targets</w:t>
      </w:r>
      <w:r w:rsidR="001B098A">
        <w:t xml:space="preserve"> for the capability portfolio</w:t>
      </w:r>
      <w:r w:rsidRPr="003371E2">
        <w:t xml:space="preserve">; </w:t>
      </w:r>
      <w:r w:rsidR="00401445">
        <w:t xml:space="preserve">identifying </w:t>
      </w:r>
      <w:r w:rsidR="001B098A">
        <w:t xml:space="preserve">the products and services, and to what level, </w:t>
      </w:r>
      <w:r w:rsidR="000A1FC6">
        <w:t>to</w:t>
      </w:r>
      <w:r w:rsidR="001B098A">
        <w:t xml:space="preserve"> be provided by the capability portfolio to NASA’s programs and projects and external customers; </w:t>
      </w:r>
      <w:r w:rsidR="0006542C">
        <w:t xml:space="preserve">establishing the portfolio’s </w:t>
      </w:r>
      <w:r w:rsidR="0006542C" w:rsidRPr="0059752E">
        <w:t>NASA governance and management</w:t>
      </w:r>
      <w:r w:rsidR="0006542C">
        <w:t xml:space="preserve"> structure and approach; d</w:t>
      </w:r>
      <w:r w:rsidR="0006542C" w:rsidRPr="003371E2">
        <w:t>efining the organizational structure, roles, and responsibilities</w:t>
      </w:r>
      <w:r w:rsidR="00440834" w:rsidRPr="00440834">
        <w:t>; documenting how performance of the capability portfolio will be evaluated, including identifying performance metrics; establishing the thresholds, criteria</w:t>
      </w:r>
      <w:r w:rsidR="00EA1F45">
        <w:t>,</w:t>
      </w:r>
      <w:r w:rsidR="00440834" w:rsidRPr="00440834">
        <w:t xml:space="preserve"> and constraints that determine the need for a decisional review to approve </w:t>
      </w:r>
      <w:r w:rsidR="00EA1F45">
        <w:t>CP</w:t>
      </w:r>
      <w:r w:rsidR="00440834" w:rsidRPr="00440834">
        <w:t xml:space="preserve"> actions and significant changes</w:t>
      </w:r>
      <w:r w:rsidR="0006542C">
        <w:t>;</w:t>
      </w:r>
      <w:r w:rsidR="0006542C" w:rsidRPr="003371E2">
        <w:t xml:space="preserve"> </w:t>
      </w:r>
      <w:r w:rsidR="0006542C">
        <w:t xml:space="preserve">documenting the </w:t>
      </w:r>
      <w:r w:rsidR="0006542C" w:rsidRPr="003371E2">
        <w:t>review approach</w:t>
      </w:r>
      <w:r w:rsidR="0006542C">
        <w:t xml:space="preserve">; </w:t>
      </w:r>
      <w:r w:rsidR="00F80FAD" w:rsidRPr="00B22A95">
        <w:t xml:space="preserve">describing the approach to data management and alignment with Agency </w:t>
      </w:r>
      <w:r w:rsidR="00977ABB">
        <w:t>Information Technology (</w:t>
      </w:r>
      <w:r w:rsidR="00F80FAD" w:rsidRPr="00B22A95">
        <w:t>IT</w:t>
      </w:r>
      <w:r w:rsidR="00977ABB">
        <w:t>)</w:t>
      </w:r>
      <w:r w:rsidR="00F80FAD" w:rsidRPr="00B22A95">
        <w:t xml:space="preserve"> security policies and procedures;</w:t>
      </w:r>
      <w:r w:rsidR="00F80FAD" w:rsidRPr="003371E2">
        <w:t xml:space="preserve"> </w:t>
      </w:r>
      <w:r w:rsidRPr="003371E2">
        <w:t xml:space="preserve">and determining what documentation </w:t>
      </w:r>
      <w:r w:rsidR="00EA1F45">
        <w:t>is</w:t>
      </w:r>
      <w:r w:rsidRPr="003371E2">
        <w:t xml:space="preserve"> needed (such as </w:t>
      </w:r>
      <w:r w:rsidR="0006542C">
        <w:t xml:space="preserve">a portfolio </w:t>
      </w:r>
      <w:r w:rsidRPr="003371E2">
        <w:t>risk management</w:t>
      </w:r>
      <w:r w:rsidR="0006542C">
        <w:t xml:space="preserve"> plan</w:t>
      </w:r>
      <w:r w:rsidRPr="003371E2">
        <w:t>.)</w:t>
      </w:r>
      <w:r>
        <w:t>.</w:t>
      </w:r>
      <w:r w:rsidR="00440834" w:rsidRPr="00440834">
        <w:t xml:space="preserve"> The detailed planning is completed as part of </w:t>
      </w:r>
      <w:r w:rsidR="00EA1F45">
        <w:t xml:space="preserve">the </w:t>
      </w:r>
      <w:r w:rsidR="002D7579">
        <w:t>S</w:t>
      </w:r>
      <w:r w:rsidR="00440834" w:rsidRPr="00440834">
        <w:t xml:space="preserve">trategic </w:t>
      </w:r>
      <w:r w:rsidR="002D7579">
        <w:t>M</w:t>
      </w:r>
      <w:r w:rsidR="00440834" w:rsidRPr="00440834">
        <w:t>anagement activities. The CP manager also identifies the timeframe for completion of detailed planning and approval of the CPMP</w:t>
      </w:r>
      <w:r w:rsidR="00440834">
        <w:t>.</w:t>
      </w:r>
      <w:r w:rsidR="00440834" w:rsidRPr="00440834">
        <w:t xml:space="preserve"> (See Section 3.2 for information on detailed planning and the CPMP</w:t>
      </w:r>
      <w:r w:rsidR="00440834">
        <w:t>.</w:t>
      </w:r>
      <w:r w:rsidR="00440834" w:rsidRPr="00440834">
        <w:t>)</w:t>
      </w:r>
    </w:p>
    <w:p w:rsidR="0059752E" w:rsidRDefault="00810BBA" w:rsidP="00D2664A">
      <w:pPr>
        <w:pStyle w:val="Heading4"/>
      </w:pPr>
      <w:r>
        <w:t>The CP manager s</w:t>
      </w:r>
      <w:r w:rsidR="003371E2" w:rsidRPr="003371E2">
        <w:t>cop</w:t>
      </w:r>
      <w:r>
        <w:t>es</w:t>
      </w:r>
      <w:r w:rsidR="003371E2" w:rsidRPr="003371E2">
        <w:t xml:space="preserve"> and defin</w:t>
      </w:r>
      <w:r>
        <w:t>es</w:t>
      </w:r>
      <w:r w:rsidR="003371E2" w:rsidRPr="003371E2">
        <w:t xml:space="preserve"> the capability portfolio</w:t>
      </w:r>
      <w:r>
        <w:t xml:space="preserve">. This </w:t>
      </w:r>
      <w:r w:rsidR="00041979">
        <w:t xml:space="preserve">includes </w:t>
      </w:r>
      <w:r w:rsidR="003371E2" w:rsidRPr="003371E2">
        <w:t>gaining an understanding of the capabilities</w:t>
      </w:r>
      <w:r w:rsidR="00041979">
        <w:t xml:space="preserve"> associated with the portfolio</w:t>
      </w:r>
      <w:r w:rsidR="003371E2" w:rsidRPr="003371E2">
        <w:t xml:space="preserve"> that exist within NASA, other agencies, industry, and academia</w:t>
      </w:r>
      <w:r w:rsidR="00041979">
        <w:t xml:space="preserve">, </w:t>
      </w:r>
      <w:r w:rsidR="00440834" w:rsidRPr="00440834">
        <w:t xml:space="preserve">as well as characterizing any capabilities within the domain that will not be included in the portfolio. It also includes </w:t>
      </w:r>
      <w:r w:rsidR="00041979">
        <w:t xml:space="preserve">conducting an analysis to understand </w:t>
      </w:r>
      <w:r w:rsidR="00041979" w:rsidRPr="003371E2">
        <w:t xml:space="preserve">current and future needs and requirements </w:t>
      </w:r>
      <w:r w:rsidR="000A1FC6">
        <w:t xml:space="preserve">for the portfolio’s products and services </w:t>
      </w:r>
      <w:r w:rsidR="00041979" w:rsidRPr="003371E2">
        <w:t>aggregated across all Mission Directorates</w:t>
      </w:r>
      <w:r>
        <w:t>, programs</w:t>
      </w:r>
      <w:r w:rsidR="00EA1F45">
        <w:t>,</w:t>
      </w:r>
      <w:r>
        <w:t xml:space="preserve"> and projects</w:t>
      </w:r>
      <w:r w:rsidR="00041979">
        <w:t xml:space="preserve">. </w:t>
      </w:r>
      <w:r w:rsidR="0084593D">
        <w:t>The CP manager will:</w:t>
      </w:r>
    </w:p>
    <w:p w:rsidR="003371E2" w:rsidRDefault="003371E2" w:rsidP="00B22A95">
      <w:pPr>
        <w:pStyle w:val="alist"/>
        <w:numPr>
          <w:ilvl w:val="0"/>
          <w:numId w:val="251"/>
        </w:numPr>
        <w:ind w:left="0" w:firstLine="0"/>
      </w:pPr>
      <w:r w:rsidRPr="00870812">
        <w:t xml:space="preserve">Develop and maintain an inventory for the </w:t>
      </w:r>
      <w:r w:rsidRPr="00CB23D4">
        <w:t xml:space="preserve">capability portfolio that includes all associated capability components and the products and services delivered. The inventory should include detailed information such as workforce (FTE/WYE), </w:t>
      </w:r>
      <w:r w:rsidR="00041979">
        <w:t xml:space="preserve">critical skills and </w:t>
      </w:r>
      <w:r w:rsidRPr="00CB23D4">
        <w:t xml:space="preserve">competencies, assets, equipment, processes, and technologies. </w:t>
      </w:r>
    </w:p>
    <w:p w:rsidR="003371E2" w:rsidRDefault="003371E2" w:rsidP="00B22A95">
      <w:pPr>
        <w:pStyle w:val="alist"/>
        <w:numPr>
          <w:ilvl w:val="0"/>
          <w:numId w:val="251"/>
        </w:numPr>
        <w:ind w:left="0" w:firstLine="0"/>
      </w:pPr>
      <w:r w:rsidRPr="00CB23D4">
        <w:t>Establish and maintain a scheme for classification and decomposition of the capability portfolio</w:t>
      </w:r>
      <w:r w:rsidR="00EA1F45">
        <w:t xml:space="preserve"> that</w:t>
      </w:r>
      <w:r w:rsidRPr="00CB23D4">
        <w:t xml:space="preserve"> facilitate</w:t>
      </w:r>
      <w:r w:rsidR="00EA1F45">
        <w:t>s</w:t>
      </w:r>
      <w:r w:rsidRPr="00CB23D4">
        <w:t xml:space="preserve"> planning, control, cost analysis, and other analyses (e.g., identification of capability gaps and excess capacity). </w:t>
      </w:r>
    </w:p>
    <w:p w:rsidR="003371E2" w:rsidRDefault="003371E2" w:rsidP="00B22A95">
      <w:pPr>
        <w:pStyle w:val="alist"/>
        <w:numPr>
          <w:ilvl w:val="0"/>
          <w:numId w:val="251"/>
        </w:numPr>
        <w:ind w:left="0" w:firstLine="0"/>
      </w:pPr>
      <w:r w:rsidRPr="001E65A5">
        <w:t xml:space="preserve">Establish and maintain a description and inventory of the </w:t>
      </w:r>
      <w:r w:rsidR="00977ABB">
        <w:t>“</w:t>
      </w:r>
      <w:r w:rsidRPr="001E65A5">
        <w:t>core capability</w:t>
      </w:r>
      <w:r w:rsidR="00977ABB">
        <w:t xml:space="preserve">;” that </w:t>
      </w:r>
      <w:r w:rsidRPr="001E65A5">
        <w:t>is</w:t>
      </w:r>
      <w:r w:rsidR="00977ABB">
        <w:t>,</w:t>
      </w:r>
      <w:r w:rsidRPr="001E65A5">
        <w:t xml:space="preserve"> the minimum workforce (FTE/WYE), competencies, assets, equipment, processes, and technologies below which NASA and other critical stakeholders (e.g., </w:t>
      </w:r>
      <w:r w:rsidR="00BA1216">
        <w:t>Department of Defense (</w:t>
      </w:r>
      <w:r w:rsidRPr="001E65A5">
        <w:t>DoD</w:t>
      </w:r>
      <w:r w:rsidR="00BA1216">
        <w:t>)</w:t>
      </w:r>
      <w:r w:rsidRPr="001E65A5">
        <w:t>) will assume unacceptable risk to current and future mission</w:t>
      </w:r>
      <w:r>
        <w:t>s</w:t>
      </w:r>
      <w:r w:rsidRPr="001E65A5">
        <w:t>.</w:t>
      </w:r>
    </w:p>
    <w:p w:rsidR="00041979" w:rsidRDefault="00041979" w:rsidP="00B22A95">
      <w:pPr>
        <w:pStyle w:val="alist"/>
        <w:numPr>
          <w:ilvl w:val="0"/>
          <w:numId w:val="251"/>
        </w:numPr>
        <w:ind w:left="0" w:firstLine="0"/>
      </w:pPr>
      <w:r>
        <w:t xml:space="preserve">Develop and maintain a catalog of external sources </w:t>
      </w:r>
      <w:r w:rsidR="00802C4C">
        <w:t xml:space="preserve">used by the capability portfolio to deliver </w:t>
      </w:r>
      <w:r>
        <w:t>products and services.</w:t>
      </w:r>
    </w:p>
    <w:p w:rsidR="00A702DA" w:rsidRPr="001E65A5" w:rsidRDefault="00A702DA" w:rsidP="00B22A95">
      <w:pPr>
        <w:pStyle w:val="alist"/>
        <w:numPr>
          <w:ilvl w:val="0"/>
          <w:numId w:val="251"/>
        </w:numPr>
        <w:ind w:left="0" w:firstLine="0"/>
      </w:pPr>
      <w:r w:rsidRPr="00A702DA">
        <w:t xml:space="preserve">Characterize the </w:t>
      </w:r>
      <w:r w:rsidR="003C75AE">
        <w:t>insight</w:t>
      </w:r>
      <w:r w:rsidRPr="00A702DA">
        <w:t xml:space="preserve"> role for capabilities within the domain that are not included in the portfolio</w:t>
      </w:r>
      <w:r>
        <w:t>.</w:t>
      </w:r>
    </w:p>
    <w:p w:rsidR="002A6F6D" w:rsidRPr="00424B0B" w:rsidRDefault="00B5044C" w:rsidP="005855DC">
      <w:pPr>
        <w:pStyle w:val="Heading4"/>
      </w:pPr>
      <w:r>
        <w:t xml:space="preserve">The CP manager </w:t>
      </w:r>
      <w:r w:rsidR="00A702DA" w:rsidRPr="00A702DA">
        <w:t xml:space="preserve">estimates the total annual cost of operating and sustaining the portfolio, </w:t>
      </w:r>
      <w:r>
        <w:t>develops the funding model for the capability portfolio</w:t>
      </w:r>
      <w:r w:rsidR="00A702DA">
        <w:t>,</w:t>
      </w:r>
      <w:r>
        <w:t xml:space="preserve"> and establishes </w:t>
      </w:r>
      <w:r w:rsidR="009023BF" w:rsidRPr="002A6F6D">
        <w:t xml:space="preserve">a process to secure the level of funding </w:t>
      </w:r>
      <w:r w:rsidR="00EA1F45">
        <w:t xml:space="preserve">needed </w:t>
      </w:r>
      <w:r w:rsidR="009023BF" w:rsidRPr="002A6F6D">
        <w:t>to operate and sustain the capability portfolio and its components</w:t>
      </w:r>
      <w:r w:rsidR="00F46BAE">
        <w:t xml:space="preserve">. </w:t>
      </w:r>
      <w:r w:rsidR="00095FB5">
        <w:t>(</w:t>
      </w:r>
      <w:r w:rsidR="002D7579">
        <w:t xml:space="preserve">See Appendix </w:t>
      </w:r>
      <w:r w:rsidR="007B731F">
        <w:t>G</w:t>
      </w:r>
      <w:r w:rsidR="002D7579">
        <w:t xml:space="preserve"> for a </w:t>
      </w:r>
      <w:r w:rsidR="00095FB5">
        <w:t>descrip</w:t>
      </w:r>
      <w:r w:rsidR="002D7579">
        <w:t xml:space="preserve">tion of the level of service </w:t>
      </w:r>
      <w:r w:rsidR="00114CBB">
        <w:t xml:space="preserve">strategy </w:t>
      </w:r>
      <w:r w:rsidR="002D7579">
        <w:t>and its relationship to funding models.</w:t>
      </w:r>
      <w:r w:rsidR="00095FB5">
        <w:t>)</w:t>
      </w:r>
      <w:r w:rsidR="002D7579">
        <w:t xml:space="preserve"> </w:t>
      </w:r>
      <w:r w:rsidR="00F46BAE">
        <w:t>The CP manager provides</w:t>
      </w:r>
      <w:r w:rsidR="009023BF" w:rsidRPr="002A6F6D">
        <w:t xml:space="preserve"> </w:t>
      </w:r>
      <w:r w:rsidR="009023BF">
        <w:t>the following:</w:t>
      </w:r>
    </w:p>
    <w:p w:rsidR="002A6F6D" w:rsidRPr="00424B0B" w:rsidRDefault="00F46BAE" w:rsidP="00B22A95">
      <w:pPr>
        <w:pStyle w:val="alist"/>
        <w:numPr>
          <w:ilvl w:val="0"/>
          <w:numId w:val="252"/>
        </w:numPr>
        <w:ind w:left="0" w:firstLine="0"/>
      </w:pPr>
      <w:r>
        <w:t>A t</w:t>
      </w:r>
      <w:r w:rsidR="002A6F6D" w:rsidRPr="00424B0B">
        <w:t xml:space="preserve">ransparent customer charging scheme for products and services that is communicated to relevant stakeholders. This includes a description of cost items, categories, and </w:t>
      </w:r>
      <w:r w:rsidR="00EA1F45">
        <w:t xml:space="preserve">the </w:t>
      </w:r>
      <w:r w:rsidR="002A6F6D" w:rsidRPr="00424B0B">
        <w:t>structure used for customer charging.</w:t>
      </w:r>
      <w:r w:rsidR="002A6F6D" w:rsidRPr="00424B0B" w:rsidDel="007B2E46">
        <w:t xml:space="preserve"> </w:t>
      </w:r>
    </w:p>
    <w:p w:rsidR="002A6F6D" w:rsidRPr="00424B0B" w:rsidRDefault="00F46BAE" w:rsidP="00B22A95">
      <w:pPr>
        <w:pStyle w:val="alist"/>
        <w:numPr>
          <w:ilvl w:val="0"/>
          <w:numId w:val="252"/>
        </w:numPr>
        <w:ind w:left="0" w:firstLine="0"/>
      </w:pPr>
      <w:r>
        <w:t>A p</w:t>
      </w:r>
      <w:r w:rsidR="002A6F6D" w:rsidRPr="00424B0B">
        <w:t xml:space="preserve">rocess to determine </w:t>
      </w:r>
      <w:r w:rsidR="005668BD">
        <w:t xml:space="preserve">the </w:t>
      </w:r>
      <w:r w:rsidR="002A6F6D" w:rsidRPr="00424B0B">
        <w:t xml:space="preserve">total </w:t>
      </w:r>
      <w:r w:rsidR="0003105F">
        <w:t xml:space="preserve">annual </w:t>
      </w:r>
      <w:r w:rsidR="002A6F6D" w:rsidRPr="00424B0B">
        <w:t xml:space="preserve">cost of operation and sustainment (past and current) of the capability portfolio and its components broken down by customer and </w:t>
      </w:r>
      <w:r w:rsidR="00A702DA" w:rsidRPr="00A702DA">
        <w:t>Mission Directorate</w:t>
      </w:r>
      <w:r w:rsidR="002A6F6D" w:rsidRPr="00424B0B">
        <w:t xml:space="preserve"> contribution. This includes program direct, external customer reimbursable</w:t>
      </w:r>
      <w:r w:rsidR="006D3918">
        <w:t>s</w:t>
      </w:r>
      <w:r w:rsidR="002A6F6D" w:rsidRPr="00424B0B">
        <w:t xml:space="preserve">, </w:t>
      </w:r>
      <w:r w:rsidR="005668BD">
        <w:t>Center Management and Operations (</w:t>
      </w:r>
      <w:r w:rsidR="002A6F6D" w:rsidRPr="00424B0B">
        <w:t>CM&amp;O</w:t>
      </w:r>
      <w:r w:rsidR="005668BD">
        <w:t>)</w:t>
      </w:r>
      <w:r w:rsidR="002A6F6D" w:rsidRPr="00424B0B">
        <w:t xml:space="preserve">, </w:t>
      </w:r>
      <w:r w:rsidR="002A6F6D">
        <w:t xml:space="preserve">and </w:t>
      </w:r>
      <w:r w:rsidR="005668BD">
        <w:t>CP</w:t>
      </w:r>
      <w:r w:rsidR="002A6F6D" w:rsidRPr="00424B0B">
        <w:t xml:space="preserve"> direct funding (e.g., </w:t>
      </w:r>
      <w:r w:rsidR="00866098">
        <w:t>the Rocket Propulsion Testing (</w:t>
      </w:r>
      <w:r w:rsidR="002A6F6D" w:rsidRPr="00424B0B">
        <w:t>RPT</w:t>
      </w:r>
      <w:r w:rsidR="00866098">
        <w:t>)</w:t>
      </w:r>
      <w:r w:rsidR="002A6F6D" w:rsidRPr="00424B0B">
        <w:t xml:space="preserve"> portion of total funding).</w:t>
      </w:r>
    </w:p>
    <w:p w:rsidR="0003105F" w:rsidRDefault="0003105F" w:rsidP="00B22A95">
      <w:pPr>
        <w:pStyle w:val="alist"/>
        <w:numPr>
          <w:ilvl w:val="0"/>
          <w:numId w:val="252"/>
        </w:numPr>
        <w:ind w:left="0" w:firstLine="0"/>
      </w:pPr>
      <w:r>
        <w:t>A</w:t>
      </w:r>
      <w:r w:rsidRPr="002A6F6D">
        <w:t xml:space="preserve"> concept of operation for acquiring annual funding (i.e., </w:t>
      </w:r>
      <w:r>
        <w:t xml:space="preserve">a funding model: </w:t>
      </w:r>
      <w:r w:rsidRPr="002A6F6D">
        <w:t>the combination of M</w:t>
      </w:r>
      <w:r w:rsidR="00F46BAE">
        <w:t xml:space="preserve">ission </w:t>
      </w:r>
      <w:r w:rsidRPr="002A6F6D">
        <w:t>D</w:t>
      </w:r>
      <w:r w:rsidR="00F46BAE">
        <w:t>irectorate</w:t>
      </w:r>
      <w:r w:rsidRPr="002A6F6D">
        <w:t xml:space="preserve"> funding, program/project user fees, </w:t>
      </w:r>
      <w:r>
        <w:t xml:space="preserve">and </w:t>
      </w:r>
      <w:r w:rsidRPr="002A6F6D">
        <w:t>reimbursable</w:t>
      </w:r>
      <w:r>
        <w:t>s</w:t>
      </w:r>
      <w:r w:rsidRPr="002A6F6D">
        <w:t>)</w:t>
      </w:r>
      <w:r>
        <w:t>.</w:t>
      </w:r>
    </w:p>
    <w:p w:rsidR="002A6F6D" w:rsidRDefault="00F46BAE" w:rsidP="00B22A95">
      <w:pPr>
        <w:pStyle w:val="alist"/>
        <w:numPr>
          <w:ilvl w:val="0"/>
          <w:numId w:val="252"/>
        </w:numPr>
        <w:ind w:left="0" w:firstLine="0"/>
        <w:rPr>
          <w:bCs/>
        </w:rPr>
      </w:pPr>
      <w:r>
        <w:t>A p</w:t>
      </w:r>
      <w:r w:rsidR="002A6F6D" w:rsidRPr="00424B0B">
        <w:t xml:space="preserve">rocess to establish and </w:t>
      </w:r>
      <w:r w:rsidR="00A702DA">
        <w:t>allocate</w:t>
      </w:r>
      <w:r w:rsidR="002A6F6D" w:rsidRPr="00424B0B">
        <w:t xml:space="preserve"> the resources provided annually to capability components to achieve the needed </w:t>
      </w:r>
      <w:r w:rsidR="002D7579">
        <w:t>CORL</w:t>
      </w:r>
      <w:r w:rsidR="002A6F6D" w:rsidRPr="00424B0B">
        <w:t xml:space="preserve"> (</w:t>
      </w:r>
      <w:r w:rsidR="00A702DA" w:rsidRPr="00A702DA">
        <w:t xml:space="preserve">see Appendix </w:t>
      </w:r>
      <w:r w:rsidR="00BB5662">
        <w:t>F</w:t>
      </w:r>
      <w:r w:rsidR="002A6F6D" w:rsidRPr="00424B0B">
        <w:t xml:space="preserve">) </w:t>
      </w:r>
      <w:r w:rsidR="00A702DA" w:rsidRPr="00A702DA">
        <w:t>and to maintain the capability components</w:t>
      </w:r>
      <w:r w:rsidR="00A702DA">
        <w:t>.</w:t>
      </w:r>
    </w:p>
    <w:p w:rsidR="00C14435" w:rsidRPr="00D2664A" w:rsidRDefault="00F9537D" w:rsidP="00D2664A">
      <w:pPr>
        <w:pStyle w:val="Heading4"/>
        <w:keepNext/>
      </w:pPr>
      <w:r>
        <w:t xml:space="preserve">The CP manager establishes how the portfolio will source products and services through capabilities available either in-house and through other agencies, partners, and academia. </w:t>
      </w:r>
      <w:r w:rsidR="00D513C2" w:rsidRPr="00D513C2">
        <w:t>This includes articulation of the strategy to reevaluate the locations where products and services are currently provided to achieve a more optimized portfolio</w:t>
      </w:r>
      <w:r w:rsidR="00AF697F">
        <w:t xml:space="preserve"> that</w:t>
      </w:r>
      <w:r w:rsidR="00D513C2" w:rsidRPr="00D513C2">
        <w:t xml:space="preserve"> consider</w:t>
      </w:r>
      <w:r w:rsidR="00AF697F">
        <w:t>s</w:t>
      </w:r>
      <w:r w:rsidR="00D513C2" w:rsidRPr="00D513C2">
        <w:t xml:space="preserve"> Agency workforce priorities, Mission Directorate acquisition strategies, Center roles and responsibilities, and impacts to customers. </w:t>
      </w:r>
      <w:r>
        <w:t>The</w:t>
      </w:r>
      <w:r w:rsidR="00AF697F">
        <w:t xml:space="preserve"> CP manager also identifies a</w:t>
      </w:r>
      <w:r>
        <w:t xml:space="preserve"> </w:t>
      </w:r>
      <w:r w:rsidR="00C071FF">
        <w:t xml:space="preserve">process for </w:t>
      </w:r>
      <w:r>
        <w:t xml:space="preserve">periodic reevaluation of the sourcing strategy </w:t>
      </w:r>
      <w:r w:rsidR="00C071FF">
        <w:t xml:space="preserve">to ensure an optimized portfolio.  </w:t>
      </w:r>
    </w:p>
    <w:p w:rsidR="00A14EDB" w:rsidRPr="005855DC" w:rsidRDefault="00A14EDB">
      <w:pPr>
        <w:pStyle w:val="Heading3"/>
        <w:rPr>
          <w:b/>
        </w:rPr>
      </w:pPr>
      <w:r w:rsidRPr="005855DC">
        <w:rPr>
          <w:b/>
        </w:rPr>
        <w:t>Capability Portfolio Commitment Agreement</w:t>
      </w:r>
      <w:r w:rsidR="00FA05D2">
        <w:rPr>
          <w:b/>
        </w:rPr>
        <w:t xml:space="preserve"> (CPCA)</w:t>
      </w:r>
      <w:r w:rsidRPr="005855DC">
        <w:rPr>
          <w:b/>
        </w:rPr>
        <w:t xml:space="preserve"> </w:t>
      </w:r>
    </w:p>
    <w:p w:rsidR="00A14EDB" w:rsidRPr="00CC6FDE" w:rsidRDefault="00A14EDB" w:rsidP="00FA05D2">
      <w:pPr>
        <w:pStyle w:val="Heading4"/>
      </w:pPr>
      <w:r w:rsidRPr="001A73A7">
        <w:t>The</w:t>
      </w:r>
      <w:r>
        <w:rPr>
          <w:spacing w:val="-6"/>
        </w:rPr>
        <w:t xml:space="preserve"> </w:t>
      </w:r>
      <w:r>
        <w:t>CPCA</w:t>
      </w:r>
      <w:r w:rsidRPr="001A73A7">
        <w:rPr>
          <w:spacing w:val="-5"/>
        </w:rPr>
        <w:t xml:space="preserve"> </w:t>
      </w:r>
      <w:r w:rsidRPr="001A73A7">
        <w:t>is</w:t>
      </w:r>
      <w:r w:rsidRPr="001A73A7">
        <w:rPr>
          <w:spacing w:val="-2"/>
        </w:rPr>
        <w:t xml:space="preserve"> </w:t>
      </w:r>
      <w:r w:rsidR="00341A6A">
        <w:t>an</w:t>
      </w:r>
      <w:r w:rsidRPr="001A73A7">
        <w:rPr>
          <w:spacing w:val="-3"/>
        </w:rPr>
        <w:t xml:space="preserve"> </w:t>
      </w:r>
      <w:r w:rsidRPr="001A73A7">
        <w:t>agreement</w:t>
      </w:r>
      <w:r w:rsidRPr="001A73A7">
        <w:rPr>
          <w:spacing w:val="-12"/>
        </w:rPr>
        <w:t xml:space="preserve"> </w:t>
      </w:r>
      <w:r w:rsidRPr="001A73A7">
        <w:t>between</w:t>
      </w:r>
      <w:r w:rsidRPr="001A73A7">
        <w:rPr>
          <w:spacing w:val="-9"/>
        </w:rPr>
        <w:t xml:space="preserve"> </w:t>
      </w:r>
      <w:r w:rsidRPr="001A73A7">
        <w:t>the</w:t>
      </w:r>
      <w:r w:rsidRPr="001A73A7">
        <w:rPr>
          <w:spacing w:val="-3"/>
        </w:rPr>
        <w:t xml:space="preserve"> </w:t>
      </w:r>
      <w:r>
        <w:rPr>
          <w:spacing w:val="-3"/>
        </w:rPr>
        <w:t>D</w:t>
      </w:r>
      <w:r w:rsidR="00AF697F">
        <w:rPr>
          <w:spacing w:val="-3"/>
        </w:rPr>
        <w:t xml:space="preserve">ecision </w:t>
      </w:r>
      <w:r>
        <w:rPr>
          <w:spacing w:val="-3"/>
        </w:rPr>
        <w:t>A</w:t>
      </w:r>
      <w:r w:rsidR="00AF697F">
        <w:rPr>
          <w:spacing w:val="-3"/>
        </w:rPr>
        <w:t>uthority</w:t>
      </w:r>
      <w:r w:rsidR="00FA05D2">
        <w:rPr>
          <w:spacing w:val="-3"/>
        </w:rPr>
        <w:t xml:space="preserve"> and the</w:t>
      </w:r>
      <w:r>
        <w:rPr>
          <w:spacing w:val="-3"/>
        </w:rPr>
        <w:t xml:space="preserve"> sponsoring </w:t>
      </w:r>
      <w:r w:rsidRPr="001A73A7">
        <w:t>MDAA</w:t>
      </w:r>
      <w:r>
        <w:rPr>
          <w:spacing w:val="-4"/>
        </w:rPr>
        <w:t xml:space="preserve"> </w:t>
      </w:r>
      <w:r w:rsidR="00341A6A">
        <w:t>and is necessary for the capability portfolio to</w:t>
      </w:r>
      <w:r w:rsidRPr="001A73A7">
        <w:rPr>
          <w:spacing w:val="-12"/>
        </w:rPr>
        <w:t xml:space="preserve"> </w:t>
      </w:r>
      <w:r w:rsidRPr="001A73A7">
        <w:t>transition</w:t>
      </w:r>
      <w:r w:rsidRPr="001A73A7">
        <w:rPr>
          <w:spacing w:val="-11"/>
        </w:rPr>
        <w:t xml:space="preserve"> </w:t>
      </w:r>
      <w:r w:rsidRPr="001A73A7">
        <w:t>from</w:t>
      </w:r>
      <w:r w:rsidRPr="001A73A7">
        <w:rPr>
          <w:spacing w:val="-5"/>
        </w:rPr>
        <w:t xml:space="preserve"> </w:t>
      </w:r>
      <w:r w:rsidR="00D34D43">
        <w:t>E</w:t>
      </w:r>
      <w:r>
        <w:t>stablish</w:t>
      </w:r>
      <w:r w:rsidR="00FA05D2">
        <w:t>ment</w:t>
      </w:r>
      <w:r w:rsidRPr="001A73A7">
        <w:rPr>
          <w:spacing w:val="-14"/>
        </w:rPr>
        <w:t xml:space="preserve"> </w:t>
      </w:r>
      <w:r w:rsidRPr="001A73A7">
        <w:t>to</w:t>
      </w:r>
      <w:r w:rsidRPr="001A73A7">
        <w:rPr>
          <w:spacing w:val="-2"/>
        </w:rPr>
        <w:t xml:space="preserve"> </w:t>
      </w:r>
      <w:r w:rsidR="00D34D43">
        <w:t>S</w:t>
      </w:r>
      <w:r>
        <w:t xml:space="preserve">trategic </w:t>
      </w:r>
      <w:r w:rsidR="00D34D43">
        <w:t>M</w:t>
      </w:r>
      <w:r>
        <w:t>anage</w:t>
      </w:r>
      <w:r w:rsidR="00FA05D2">
        <w:t>ment</w:t>
      </w:r>
      <w:r>
        <w:t>.</w:t>
      </w:r>
      <w:r w:rsidRPr="0014534F">
        <w:rPr>
          <w:spacing w:val="-6"/>
        </w:rPr>
        <w:t xml:space="preserve"> </w:t>
      </w:r>
      <w:r w:rsidRPr="0014534F">
        <w:t>The</w:t>
      </w:r>
      <w:r w:rsidRPr="0014534F">
        <w:rPr>
          <w:spacing w:val="-4"/>
        </w:rPr>
        <w:t xml:space="preserve"> </w:t>
      </w:r>
      <w:r w:rsidRPr="0014534F">
        <w:t>content</w:t>
      </w:r>
      <w:r w:rsidRPr="0014534F">
        <w:rPr>
          <w:spacing w:val="-8"/>
        </w:rPr>
        <w:t xml:space="preserve"> </w:t>
      </w:r>
      <w:r w:rsidRPr="0014534F">
        <w:t>of</w:t>
      </w:r>
      <w:r w:rsidRPr="0014534F">
        <w:rPr>
          <w:spacing w:val="-2"/>
        </w:rPr>
        <w:t xml:space="preserve"> </w:t>
      </w:r>
      <w:r w:rsidRPr="0014534F">
        <w:t>the</w:t>
      </w:r>
      <w:r w:rsidRPr="0014534F">
        <w:rPr>
          <w:spacing w:val="-3"/>
        </w:rPr>
        <w:t xml:space="preserve"> </w:t>
      </w:r>
      <w:r w:rsidRPr="0014534F">
        <w:t>initial</w:t>
      </w:r>
      <w:r w:rsidRPr="0014534F">
        <w:rPr>
          <w:spacing w:val="-7"/>
        </w:rPr>
        <w:t xml:space="preserve"> </w:t>
      </w:r>
      <w:r>
        <w:t>CPCA</w:t>
      </w:r>
      <w:r w:rsidRPr="0014534F">
        <w:rPr>
          <w:spacing w:val="-1"/>
        </w:rPr>
        <w:t xml:space="preserve"> </w:t>
      </w:r>
      <w:r w:rsidRPr="0014534F">
        <w:t>reflects</w:t>
      </w:r>
      <w:r w:rsidRPr="0014534F">
        <w:rPr>
          <w:spacing w:val="-8"/>
        </w:rPr>
        <w:t xml:space="preserve"> </w:t>
      </w:r>
      <w:r w:rsidRPr="0014534F">
        <w:t>the</w:t>
      </w:r>
      <w:r w:rsidRPr="0014534F">
        <w:rPr>
          <w:spacing w:val="-3"/>
        </w:rPr>
        <w:t xml:space="preserve"> </w:t>
      </w:r>
      <w:r w:rsidRPr="0014534F">
        <w:t>maturity</w:t>
      </w:r>
      <w:r w:rsidRPr="0014534F">
        <w:rPr>
          <w:spacing w:val="-9"/>
        </w:rPr>
        <w:t xml:space="preserve"> </w:t>
      </w:r>
      <w:r w:rsidRPr="0014534F">
        <w:t>of</w:t>
      </w:r>
      <w:r w:rsidRPr="0014534F">
        <w:rPr>
          <w:spacing w:val="-2"/>
        </w:rPr>
        <w:t xml:space="preserve"> </w:t>
      </w:r>
      <w:r w:rsidRPr="0014534F">
        <w:t>the</w:t>
      </w:r>
      <w:r w:rsidRPr="0014534F">
        <w:rPr>
          <w:spacing w:val="-3"/>
        </w:rPr>
        <w:t xml:space="preserve"> </w:t>
      </w:r>
      <w:r w:rsidRPr="0014534F">
        <w:t>capability portfolio</w:t>
      </w:r>
      <w:r w:rsidR="00341A6A">
        <w:t xml:space="preserve"> at the beginning of </w:t>
      </w:r>
      <w:r w:rsidR="00D34D43">
        <w:t>S</w:t>
      </w:r>
      <w:r w:rsidR="00341A6A">
        <w:t xml:space="preserve">trategic </w:t>
      </w:r>
      <w:r w:rsidR="00D34D43">
        <w:t>M</w:t>
      </w:r>
      <w:r w:rsidR="00341A6A">
        <w:t>anagement</w:t>
      </w:r>
      <w:r w:rsidRPr="0014534F">
        <w:t>.</w:t>
      </w:r>
      <w:r w:rsidRPr="0014534F">
        <w:rPr>
          <w:spacing w:val="-7"/>
        </w:rPr>
        <w:t xml:space="preserve"> </w:t>
      </w:r>
      <w:r w:rsidRPr="0014534F">
        <w:t>Prior</w:t>
      </w:r>
      <w:r w:rsidRPr="0014534F">
        <w:rPr>
          <w:spacing w:val="-6"/>
        </w:rPr>
        <w:t xml:space="preserve"> </w:t>
      </w:r>
      <w:r w:rsidRPr="0014534F">
        <w:t>to</w:t>
      </w:r>
      <w:r w:rsidRPr="0014534F">
        <w:rPr>
          <w:spacing w:val="-2"/>
        </w:rPr>
        <w:t xml:space="preserve"> </w:t>
      </w:r>
      <w:r w:rsidRPr="0014534F">
        <w:t>approval</w:t>
      </w:r>
      <w:r w:rsidRPr="0014534F">
        <w:rPr>
          <w:spacing w:val="-10"/>
        </w:rPr>
        <w:t xml:space="preserve"> </w:t>
      </w:r>
      <w:r w:rsidRPr="0014534F">
        <w:t>of</w:t>
      </w:r>
      <w:r w:rsidRPr="0014534F">
        <w:rPr>
          <w:spacing w:val="-2"/>
        </w:rPr>
        <w:t xml:space="preserve"> </w:t>
      </w:r>
      <w:r w:rsidRPr="0014534F">
        <w:t>the</w:t>
      </w:r>
      <w:r w:rsidRPr="0014534F">
        <w:rPr>
          <w:spacing w:val="-3"/>
        </w:rPr>
        <w:t xml:space="preserve"> </w:t>
      </w:r>
      <w:r>
        <w:t>CPCA</w:t>
      </w:r>
      <w:r w:rsidRPr="0014534F">
        <w:t>,</w:t>
      </w:r>
      <w:r w:rsidRPr="0014534F">
        <w:rPr>
          <w:spacing w:val="-6"/>
        </w:rPr>
        <w:t xml:space="preserve"> </w:t>
      </w:r>
      <w:r w:rsidRPr="0014534F">
        <w:t>the</w:t>
      </w:r>
      <w:r w:rsidRPr="0014534F">
        <w:rPr>
          <w:spacing w:val="-3"/>
        </w:rPr>
        <w:t xml:space="preserve"> </w:t>
      </w:r>
      <w:r>
        <w:rPr>
          <w:spacing w:val="-3"/>
        </w:rPr>
        <w:t xml:space="preserve">sponsoring </w:t>
      </w:r>
      <w:r w:rsidRPr="0014534F">
        <w:t>MDAA coordinate</w:t>
      </w:r>
      <w:r w:rsidR="00341A6A">
        <w:t>s</w:t>
      </w:r>
      <w:r w:rsidRPr="0014534F">
        <w:rPr>
          <w:spacing w:val="-12"/>
        </w:rPr>
        <w:t xml:space="preserve"> </w:t>
      </w:r>
      <w:r w:rsidRPr="0014534F">
        <w:t>with</w:t>
      </w:r>
      <w:r w:rsidRPr="0014534F">
        <w:rPr>
          <w:spacing w:val="-5"/>
        </w:rPr>
        <w:t xml:space="preserve"> </w:t>
      </w:r>
      <w:r w:rsidR="00341A6A">
        <w:rPr>
          <w:spacing w:val="-5"/>
        </w:rPr>
        <w:t>the D</w:t>
      </w:r>
      <w:r w:rsidR="004978BB">
        <w:rPr>
          <w:spacing w:val="-5"/>
        </w:rPr>
        <w:t xml:space="preserve">ecision </w:t>
      </w:r>
      <w:r w:rsidR="00341A6A">
        <w:rPr>
          <w:spacing w:val="-5"/>
        </w:rPr>
        <w:t>A</w:t>
      </w:r>
      <w:r w:rsidR="004978BB">
        <w:rPr>
          <w:spacing w:val="-5"/>
        </w:rPr>
        <w:t>uthority</w:t>
      </w:r>
      <w:r w:rsidR="00341A6A">
        <w:rPr>
          <w:spacing w:val="-5"/>
        </w:rPr>
        <w:t xml:space="preserve">, any participating MDAAs, and </w:t>
      </w:r>
      <w:r w:rsidRPr="0014534F">
        <w:t>any</w:t>
      </w:r>
      <w:r w:rsidRPr="0014534F">
        <w:rPr>
          <w:spacing w:val="-4"/>
        </w:rPr>
        <w:t xml:space="preserve"> </w:t>
      </w:r>
      <w:r w:rsidRPr="0014534F">
        <w:t>Center</w:t>
      </w:r>
      <w:r w:rsidRPr="0014534F">
        <w:rPr>
          <w:spacing w:val="-7"/>
        </w:rPr>
        <w:t xml:space="preserve"> </w:t>
      </w:r>
      <w:r w:rsidRPr="0014534F">
        <w:t>Directors</w:t>
      </w:r>
      <w:r w:rsidRPr="0014534F">
        <w:rPr>
          <w:spacing w:val="-10"/>
        </w:rPr>
        <w:t xml:space="preserve"> </w:t>
      </w:r>
      <w:r w:rsidRPr="0014534F">
        <w:t>that have capability components that reside at their Center</w:t>
      </w:r>
      <w:r>
        <w:t>s</w:t>
      </w:r>
      <w:r w:rsidRPr="0014534F">
        <w:rPr>
          <w:spacing w:val="-11"/>
        </w:rPr>
        <w:t xml:space="preserve"> </w:t>
      </w:r>
      <w:r w:rsidRPr="0014534F">
        <w:t>to</w:t>
      </w:r>
      <w:r w:rsidRPr="0014534F">
        <w:rPr>
          <w:spacing w:val="-2"/>
        </w:rPr>
        <w:t xml:space="preserve"> </w:t>
      </w:r>
      <w:r w:rsidRPr="0014534F">
        <w:t>ensure</w:t>
      </w:r>
      <w:r w:rsidRPr="0014534F">
        <w:rPr>
          <w:spacing w:val="-7"/>
        </w:rPr>
        <w:t xml:space="preserve"> </w:t>
      </w:r>
      <w:r w:rsidRPr="0014534F">
        <w:t>their</w:t>
      </w:r>
      <w:r w:rsidRPr="0014534F">
        <w:rPr>
          <w:spacing w:val="-5"/>
        </w:rPr>
        <w:t xml:space="preserve"> </w:t>
      </w:r>
      <w:r w:rsidRPr="0014534F">
        <w:t>commitment</w:t>
      </w:r>
      <w:r w:rsidRPr="0014534F">
        <w:rPr>
          <w:spacing w:val="-14"/>
        </w:rPr>
        <w:t xml:space="preserve"> </w:t>
      </w:r>
      <w:r w:rsidRPr="0014534F">
        <w:t>to</w:t>
      </w:r>
      <w:r w:rsidRPr="0014534F">
        <w:rPr>
          <w:spacing w:val="-2"/>
        </w:rPr>
        <w:t xml:space="preserve"> </w:t>
      </w:r>
      <w:r w:rsidRPr="0014534F">
        <w:t>support</w:t>
      </w:r>
      <w:r w:rsidRPr="0014534F">
        <w:rPr>
          <w:spacing w:val="-8"/>
        </w:rPr>
        <w:t xml:space="preserve"> </w:t>
      </w:r>
      <w:r w:rsidRPr="0014534F">
        <w:t>the</w:t>
      </w:r>
      <w:r w:rsidRPr="0014534F">
        <w:rPr>
          <w:spacing w:val="-3"/>
        </w:rPr>
        <w:t xml:space="preserve"> </w:t>
      </w:r>
      <w:r w:rsidRPr="0014534F">
        <w:t>capability portfolio</w:t>
      </w:r>
      <w:r w:rsidR="002269B7">
        <w:t>.</w:t>
      </w:r>
      <w:r>
        <w:t xml:space="preserve"> </w:t>
      </w:r>
    </w:p>
    <w:p w:rsidR="00A14EDB" w:rsidRPr="00676C0D" w:rsidRDefault="00A14EDB" w:rsidP="00F156FD">
      <w:pPr>
        <w:pStyle w:val="TableCaption"/>
        <w:pageBreakBefore/>
      </w:pPr>
      <w:bookmarkStart w:id="69" w:name="_Toc486354223"/>
      <w:r w:rsidRPr="00676C0D">
        <w:t>Table 3</w:t>
      </w:r>
      <w:r w:rsidR="00400C39">
        <w:t>.1</w:t>
      </w:r>
      <w:r w:rsidRPr="00676C0D">
        <w:t>-1 Approval for CPCA</w:t>
      </w:r>
      <w:bookmarkEnd w:id="69"/>
    </w:p>
    <w:tbl>
      <w:tblPr>
        <w:tblStyle w:val="TableGrid13"/>
        <w:tblW w:w="0" w:type="auto"/>
        <w:jc w:val="center"/>
        <w:tblCellMar>
          <w:top w:w="43" w:type="dxa"/>
          <w:left w:w="115" w:type="dxa"/>
          <w:bottom w:w="43" w:type="dxa"/>
          <w:right w:w="115" w:type="dxa"/>
        </w:tblCellMar>
        <w:tblLook w:val="04A0" w:firstRow="1" w:lastRow="0" w:firstColumn="1" w:lastColumn="0" w:noHBand="0" w:noVBand="1"/>
      </w:tblPr>
      <w:tblGrid>
        <w:gridCol w:w="5639"/>
        <w:gridCol w:w="2039"/>
      </w:tblGrid>
      <w:tr w:rsidR="00A14EDB" w:rsidRPr="00114CBB" w:rsidTr="00B22A95">
        <w:trPr>
          <w:trHeight w:val="271"/>
          <w:jc w:val="center"/>
        </w:trPr>
        <w:tc>
          <w:tcPr>
            <w:tcW w:w="5639" w:type="dxa"/>
            <w:shd w:val="clear" w:color="auto" w:fill="CCFFFF"/>
          </w:tcPr>
          <w:p w:rsidR="00A14EDB" w:rsidRPr="00CF0833" w:rsidRDefault="00D34D43" w:rsidP="002830ED">
            <w:pPr>
              <w:keepNext/>
              <w:widowControl w:val="0"/>
              <w:spacing w:before="60" w:after="60"/>
              <w:rPr>
                <w:b/>
                <w:sz w:val="24"/>
                <w:szCs w:val="24"/>
              </w:rPr>
            </w:pPr>
            <w:r w:rsidRPr="00CF0833">
              <w:rPr>
                <w:b/>
                <w:sz w:val="24"/>
                <w:szCs w:val="24"/>
              </w:rPr>
              <w:t>MSC Chair</w:t>
            </w:r>
            <w:r w:rsidR="00A14EDB" w:rsidRPr="00CF0833">
              <w:rPr>
                <w:b/>
                <w:sz w:val="24"/>
                <w:szCs w:val="24"/>
              </w:rPr>
              <w:t xml:space="preserve"> </w:t>
            </w:r>
          </w:p>
        </w:tc>
        <w:tc>
          <w:tcPr>
            <w:tcW w:w="2039" w:type="dxa"/>
          </w:tcPr>
          <w:p w:rsidR="00A14EDB" w:rsidRPr="00CF0833" w:rsidRDefault="00A14EDB" w:rsidP="002830ED">
            <w:pPr>
              <w:widowControl w:val="0"/>
              <w:spacing w:before="60" w:after="60"/>
              <w:rPr>
                <w:rFonts w:eastAsia="Times New Roman Bold"/>
                <w:bCs/>
                <w:sz w:val="24"/>
                <w:szCs w:val="24"/>
              </w:rPr>
            </w:pPr>
            <w:r w:rsidRPr="00CF0833">
              <w:rPr>
                <w:rFonts w:eastAsia="Times New Roman Bold"/>
                <w:bCs/>
                <w:sz w:val="24"/>
                <w:szCs w:val="24"/>
              </w:rPr>
              <w:t>Approves</w:t>
            </w:r>
          </w:p>
        </w:tc>
      </w:tr>
      <w:tr w:rsidR="00A14EDB" w:rsidRPr="00114CBB" w:rsidTr="00B22A95">
        <w:trPr>
          <w:trHeight w:val="271"/>
          <w:jc w:val="center"/>
        </w:trPr>
        <w:tc>
          <w:tcPr>
            <w:tcW w:w="5639" w:type="dxa"/>
            <w:shd w:val="clear" w:color="auto" w:fill="CCFFFF"/>
          </w:tcPr>
          <w:p w:rsidR="00A14EDB" w:rsidRPr="00CF0833" w:rsidRDefault="00341A6A" w:rsidP="002830ED">
            <w:pPr>
              <w:widowControl w:val="0"/>
              <w:spacing w:before="60" w:after="60"/>
              <w:rPr>
                <w:b/>
                <w:sz w:val="24"/>
                <w:szCs w:val="24"/>
              </w:rPr>
            </w:pPr>
            <w:r w:rsidRPr="00CF0833">
              <w:rPr>
                <w:b/>
                <w:sz w:val="24"/>
                <w:szCs w:val="24"/>
              </w:rPr>
              <w:t>S</w:t>
            </w:r>
            <w:r w:rsidR="00A14EDB" w:rsidRPr="00CF0833">
              <w:rPr>
                <w:b/>
                <w:sz w:val="24"/>
                <w:szCs w:val="24"/>
              </w:rPr>
              <w:t>ponsor</w:t>
            </w:r>
            <w:r w:rsidRPr="00CF0833">
              <w:rPr>
                <w:b/>
                <w:sz w:val="24"/>
                <w:szCs w:val="24"/>
              </w:rPr>
              <w:t>ing</w:t>
            </w:r>
            <w:r w:rsidR="00A14EDB" w:rsidRPr="00CF0833">
              <w:rPr>
                <w:b/>
                <w:sz w:val="24"/>
                <w:szCs w:val="24"/>
              </w:rPr>
              <w:t xml:space="preserve"> MDAA</w:t>
            </w:r>
          </w:p>
        </w:tc>
        <w:tc>
          <w:tcPr>
            <w:tcW w:w="2039" w:type="dxa"/>
          </w:tcPr>
          <w:p w:rsidR="00A14EDB" w:rsidRPr="00CF0833" w:rsidRDefault="00A14EDB" w:rsidP="002830ED">
            <w:pPr>
              <w:widowControl w:val="0"/>
              <w:spacing w:before="60" w:after="60"/>
              <w:rPr>
                <w:rFonts w:eastAsia="Times New Roman Bold"/>
                <w:bCs/>
                <w:sz w:val="24"/>
                <w:szCs w:val="24"/>
              </w:rPr>
            </w:pPr>
            <w:r w:rsidRPr="00CF0833">
              <w:rPr>
                <w:rFonts w:eastAsia="Times New Roman Bold"/>
                <w:bCs/>
                <w:sz w:val="24"/>
                <w:szCs w:val="24"/>
              </w:rPr>
              <w:t>Recommends</w:t>
            </w:r>
          </w:p>
        </w:tc>
      </w:tr>
      <w:tr w:rsidR="00A14EDB" w:rsidRPr="00114CBB" w:rsidTr="00B22A95">
        <w:trPr>
          <w:trHeight w:val="271"/>
          <w:jc w:val="center"/>
        </w:trPr>
        <w:tc>
          <w:tcPr>
            <w:tcW w:w="5639" w:type="dxa"/>
            <w:shd w:val="clear" w:color="auto" w:fill="CCFFFF"/>
          </w:tcPr>
          <w:p w:rsidR="00A14EDB" w:rsidRPr="00CF0833" w:rsidRDefault="00341A6A" w:rsidP="002830ED">
            <w:pPr>
              <w:widowControl w:val="0"/>
              <w:spacing w:before="60" w:after="60"/>
              <w:rPr>
                <w:b/>
                <w:sz w:val="24"/>
                <w:szCs w:val="24"/>
              </w:rPr>
            </w:pPr>
            <w:r w:rsidRPr="00CF0833">
              <w:rPr>
                <w:b/>
                <w:sz w:val="24"/>
                <w:szCs w:val="24"/>
              </w:rPr>
              <w:t xml:space="preserve">Participating </w:t>
            </w:r>
            <w:r w:rsidR="00A14EDB" w:rsidRPr="00CF0833">
              <w:rPr>
                <w:b/>
                <w:sz w:val="24"/>
                <w:szCs w:val="24"/>
              </w:rPr>
              <w:t>MDAA</w:t>
            </w:r>
            <w:r w:rsidRPr="00CF0833">
              <w:rPr>
                <w:b/>
                <w:sz w:val="24"/>
                <w:szCs w:val="24"/>
              </w:rPr>
              <w:t xml:space="preserve"> </w:t>
            </w:r>
            <w:r w:rsidR="00A14EDB" w:rsidRPr="00CF0833">
              <w:rPr>
                <w:b/>
                <w:sz w:val="24"/>
                <w:szCs w:val="24"/>
              </w:rPr>
              <w:t xml:space="preserve">(when not </w:t>
            </w:r>
            <w:r w:rsidR="008A78BD" w:rsidRPr="00CF0833">
              <w:rPr>
                <w:b/>
                <w:sz w:val="24"/>
                <w:szCs w:val="24"/>
              </w:rPr>
              <w:t>the</w:t>
            </w:r>
            <w:r w:rsidRPr="00CF0833">
              <w:rPr>
                <w:b/>
                <w:sz w:val="24"/>
                <w:szCs w:val="24"/>
              </w:rPr>
              <w:t xml:space="preserve"> </w:t>
            </w:r>
            <w:r w:rsidR="00A14EDB" w:rsidRPr="00CF0833">
              <w:rPr>
                <w:b/>
                <w:sz w:val="24"/>
                <w:szCs w:val="24"/>
              </w:rPr>
              <w:t>sponsor)</w:t>
            </w:r>
          </w:p>
        </w:tc>
        <w:tc>
          <w:tcPr>
            <w:tcW w:w="2039" w:type="dxa"/>
          </w:tcPr>
          <w:p w:rsidR="00A14EDB" w:rsidRPr="00CF0833" w:rsidRDefault="003E4E66" w:rsidP="002830ED">
            <w:pPr>
              <w:widowControl w:val="0"/>
              <w:spacing w:before="60" w:after="60"/>
              <w:rPr>
                <w:rFonts w:eastAsia="Times New Roman Bold"/>
                <w:bCs/>
                <w:sz w:val="24"/>
                <w:szCs w:val="24"/>
              </w:rPr>
            </w:pPr>
            <w:r w:rsidRPr="00CF0833">
              <w:rPr>
                <w:rFonts w:eastAsia="Times New Roman Bold"/>
                <w:bCs/>
                <w:sz w:val="24"/>
                <w:szCs w:val="24"/>
              </w:rPr>
              <w:t>Concurs</w:t>
            </w:r>
          </w:p>
        </w:tc>
      </w:tr>
      <w:tr w:rsidR="00A14EDB" w:rsidRPr="00114CBB" w:rsidTr="00B22A95">
        <w:trPr>
          <w:trHeight w:val="271"/>
          <w:jc w:val="center"/>
        </w:trPr>
        <w:tc>
          <w:tcPr>
            <w:tcW w:w="5639" w:type="dxa"/>
            <w:shd w:val="clear" w:color="auto" w:fill="CCFFFF"/>
          </w:tcPr>
          <w:p w:rsidR="00A14EDB" w:rsidRPr="00CF0833" w:rsidRDefault="00A14EDB" w:rsidP="002830ED">
            <w:pPr>
              <w:widowControl w:val="0"/>
              <w:spacing w:before="60" w:after="60"/>
              <w:rPr>
                <w:rFonts w:eastAsia="Times New Roman Bold"/>
                <w:bCs/>
                <w:sz w:val="24"/>
                <w:szCs w:val="24"/>
              </w:rPr>
            </w:pPr>
            <w:r w:rsidRPr="00CF0833">
              <w:rPr>
                <w:b/>
                <w:sz w:val="24"/>
                <w:szCs w:val="24"/>
              </w:rPr>
              <w:t>C</w:t>
            </w:r>
            <w:r w:rsidR="00D34D43" w:rsidRPr="00CF0833">
              <w:rPr>
                <w:b/>
                <w:sz w:val="24"/>
                <w:szCs w:val="24"/>
              </w:rPr>
              <w:t xml:space="preserve">enter </w:t>
            </w:r>
            <w:r w:rsidRPr="00CF0833">
              <w:rPr>
                <w:b/>
                <w:sz w:val="24"/>
                <w:szCs w:val="24"/>
              </w:rPr>
              <w:t>D</w:t>
            </w:r>
            <w:r w:rsidR="00D34D43" w:rsidRPr="00CF0833">
              <w:rPr>
                <w:b/>
                <w:sz w:val="24"/>
                <w:szCs w:val="24"/>
              </w:rPr>
              <w:t>irector</w:t>
            </w:r>
            <w:r w:rsidRPr="00CF0833">
              <w:rPr>
                <w:b/>
                <w:sz w:val="24"/>
                <w:szCs w:val="24"/>
              </w:rPr>
              <w:t>s w</w:t>
            </w:r>
            <w:r w:rsidR="00FA05D2" w:rsidRPr="00CF0833">
              <w:rPr>
                <w:b/>
                <w:sz w:val="24"/>
                <w:szCs w:val="24"/>
              </w:rPr>
              <w:t>ith</w:t>
            </w:r>
            <w:r w:rsidRPr="00CF0833">
              <w:rPr>
                <w:b/>
                <w:sz w:val="24"/>
                <w:szCs w:val="24"/>
              </w:rPr>
              <w:t xml:space="preserve"> capability components</w:t>
            </w:r>
          </w:p>
        </w:tc>
        <w:tc>
          <w:tcPr>
            <w:tcW w:w="2039" w:type="dxa"/>
          </w:tcPr>
          <w:p w:rsidR="00A14EDB" w:rsidRPr="00CF0833" w:rsidRDefault="003E4E66" w:rsidP="002830ED">
            <w:pPr>
              <w:widowControl w:val="0"/>
              <w:spacing w:before="60" w:after="60"/>
              <w:rPr>
                <w:rFonts w:eastAsia="Times New Roman Bold"/>
                <w:bCs/>
                <w:sz w:val="24"/>
                <w:szCs w:val="24"/>
              </w:rPr>
            </w:pPr>
            <w:r w:rsidRPr="00CF0833">
              <w:rPr>
                <w:rFonts w:eastAsia="Times New Roman Bold"/>
                <w:bCs/>
                <w:sz w:val="24"/>
                <w:szCs w:val="24"/>
              </w:rPr>
              <w:t>Concurs</w:t>
            </w:r>
          </w:p>
        </w:tc>
      </w:tr>
      <w:tr w:rsidR="00A14EDB" w:rsidRPr="00114CBB" w:rsidTr="00B22A95">
        <w:trPr>
          <w:trHeight w:val="305"/>
          <w:jc w:val="center"/>
        </w:trPr>
        <w:tc>
          <w:tcPr>
            <w:tcW w:w="5639" w:type="dxa"/>
            <w:shd w:val="clear" w:color="auto" w:fill="CCFFFF"/>
          </w:tcPr>
          <w:p w:rsidR="00A14EDB" w:rsidRPr="00CF0833" w:rsidRDefault="00A14EDB" w:rsidP="002830ED">
            <w:pPr>
              <w:widowControl w:val="0"/>
              <w:spacing w:before="60" w:after="60"/>
              <w:rPr>
                <w:rFonts w:eastAsia="Times New Roman Bold"/>
                <w:bCs/>
                <w:sz w:val="24"/>
                <w:szCs w:val="24"/>
              </w:rPr>
            </w:pPr>
            <w:r w:rsidRPr="00CF0833">
              <w:rPr>
                <w:b/>
                <w:sz w:val="24"/>
                <w:szCs w:val="24"/>
              </w:rPr>
              <w:t>C</w:t>
            </w:r>
            <w:r w:rsidR="00D34D43" w:rsidRPr="00CF0833">
              <w:rPr>
                <w:b/>
                <w:sz w:val="24"/>
                <w:szCs w:val="24"/>
              </w:rPr>
              <w:t xml:space="preserve">enter </w:t>
            </w:r>
            <w:r w:rsidRPr="00CF0833">
              <w:rPr>
                <w:b/>
                <w:sz w:val="24"/>
                <w:szCs w:val="24"/>
              </w:rPr>
              <w:t>D</w:t>
            </w:r>
            <w:r w:rsidR="00D34D43" w:rsidRPr="00CF0833">
              <w:rPr>
                <w:b/>
                <w:sz w:val="24"/>
                <w:szCs w:val="24"/>
              </w:rPr>
              <w:t>irector</w:t>
            </w:r>
            <w:r w:rsidRPr="00CF0833">
              <w:rPr>
                <w:b/>
                <w:sz w:val="24"/>
                <w:szCs w:val="24"/>
              </w:rPr>
              <w:t>s w</w:t>
            </w:r>
            <w:r w:rsidR="00FA05D2" w:rsidRPr="00CF0833">
              <w:rPr>
                <w:b/>
                <w:sz w:val="24"/>
                <w:szCs w:val="24"/>
              </w:rPr>
              <w:t>ith</w:t>
            </w:r>
            <w:r w:rsidRPr="00CF0833">
              <w:rPr>
                <w:b/>
                <w:sz w:val="24"/>
                <w:szCs w:val="24"/>
              </w:rPr>
              <w:t>o</w:t>
            </w:r>
            <w:r w:rsidR="00FA05D2" w:rsidRPr="00CF0833">
              <w:rPr>
                <w:b/>
                <w:sz w:val="24"/>
                <w:szCs w:val="24"/>
              </w:rPr>
              <w:t>ut</w:t>
            </w:r>
            <w:r w:rsidRPr="00CF0833">
              <w:rPr>
                <w:b/>
                <w:sz w:val="24"/>
                <w:szCs w:val="24"/>
              </w:rPr>
              <w:t xml:space="preserve"> capability components</w:t>
            </w:r>
          </w:p>
        </w:tc>
        <w:tc>
          <w:tcPr>
            <w:tcW w:w="2039" w:type="dxa"/>
          </w:tcPr>
          <w:p w:rsidR="00A14EDB" w:rsidRPr="00CF0833" w:rsidRDefault="00A14EDB" w:rsidP="002830ED">
            <w:pPr>
              <w:widowControl w:val="0"/>
              <w:spacing w:before="60" w:after="60"/>
              <w:rPr>
                <w:rFonts w:eastAsia="Times New Roman Bold"/>
                <w:bCs/>
                <w:sz w:val="24"/>
                <w:szCs w:val="24"/>
              </w:rPr>
            </w:pPr>
            <w:r w:rsidRPr="00CF0833">
              <w:rPr>
                <w:rFonts w:eastAsia="Times New Roman Bold"/>
                <w:bCs/>
                <w:sz w:val="24"/>
                <w:szCs w:val="24"/>
              </w:rPr>
              <w:t>Informed</w:t>
            </w:r>
          </w:p>
        </w:tc>
      </w:tr>
    </w:tbl>
    <w:p w:rsidR="00A14EDB" w:rsidRDefault="00A14EDB" w:rsidP="005855DC">
      <w:pPr>
        <w:pStyle w:val="1"/>
      </w:pPr>
    </w:p>
    <w:p w:rsidR="00676C0D" w:rsidRPr="00676C0D" w:rsidRDefault="00676C0D" w:rsidP="005855DC">
      <w:pPr>
        <w:pStyle w:val="Heading4"/>
      </w:pPr>
      <w:r w:rsidRPr="00676C0D">
        <w:t>T</w:t>
      </w:r>
      <w:r w:rsidR="00341A6A">
        <w:t>he sponsoring MDAA or designee</w:t>
      </w:r>
      <w:r w:rsidRPr="00676C0D">
        <w:t xml:space="preserve"> </w:t>
      </w:r>
      <w:r w:rsidRPr="00D2664A">
        <w:rPr>
          <w:b/>
          <w:color w:val="FF0000"/>
        </w:rPr>
        <w:t>shal</w:t>
      </w:r>
      <w:r w:rsidR="00341A6A" w:rsidRPr="00D2664A">
        <w:rPr>
          <w:b/>
          <w:color w:val="FF0000"/>
        </w:rPr>
        <w:t>l</w:t>
      </w:r>
      <w:r w:rsidR="00341A6A">
        <w:t xml:space="preserve"> develop</w:t>
      </w:r>
      <w:r w:rsidRPr="00676C0D">
        <w:t xml:space="preserve"> a CPCA.</w:t>
      </w:r>
      <w:r w:rsidR="00F9537D">
        <w:t xml:space="preserve"> The CPCA documents the results of the </w:t>
      </w:r>
      <w:r w:rsidR="009E5B9C">
        <w:t>E</w:t>
      </w:r>
      <w:r w:rsidR="00F9537D">
        <w:t xml:space="preserve">stablishment activities and includes the portfolio goals and objectives, the products and services to be provided, the scope and definition of the portfolio, the approach for achieving the goals and objectives, </w:t>
      </w:r>
      <w:r w:rsidR="00D513C2" w:rsidRPr="00D513C2">
        <w:t xml:space="preserve">performance metrics for evaluating portfolio performance, </w:t>
      </w:r>
      <w:r w:rsidR="00F9537D">
        <w:t>the portfolio authorities and governance and organizational structure, portfolio costs and approach for securing funding, the sourcing strategy, high risk areas, internal and external dependencies, and planned reviews.</w:t>
      </w:r>
    </w:p>
    <w:p w:rsidR="00676C0D" w:rsidRPr="00676C0D" w:rsidRDefault="00676C0D" w:rsidP="005855DC">
      <w:pPr>
        <w:pStyle w:val="Heading4"/>
      </w:pPr>
      <w:r w:rsidRPr="00676C0D">
        <w:t xml:space="preserve">The CPCA may take the form shown in the template provided in </w:t>
      </w:r>
      <w:r w:rsidRPr="00D2664A">
        <w:t>Appendix C</w:t>
      </w:r>
      <w:r w:rsidRPr="00676C0D">
        <w:t xml:space="preserve"> or any other form as appropriate for the type, size, and complexity of the capability portfolio. The CPCA is signed by the sponsoring MDAA and C</w:t>
      </w:r>
      <w:r w:rsidR="004978BB">
        <w:t xml:space="preserve">enter </w:t>
      </w:r>
      <w:r w:rsidRPr="00676C0D">
        <w:t>D</w:t>
      </w:r>
      <w:r w:rsidR="004978BB">
        <w:t>irector</w:t>
      </w:r>
      <w:r w:rsidRPr="00676C0D">
        <w:t>s and approved by t</w:t>
      </w:r>
      <w:r w:rsidR="00A1436E">
        <w:t>he</w:t>
      </w:r>
      <w:r w:rsidRPr="00676C0D">
        <w:t xml:space="preserve"> D</w:t>
      </w:r>
      <w:r w:rsidR="004978BB">
        <w:t xml:space="preserve">ecision </w:t>
      </w:r>
      <w:r w:rsidRPr="00676C0D">
        <w:t>A</w:t>
      </w:r>
      <w:r w:rsidR="004978BB">
        <w:t>uthority</w:t>
      </w:r>
      <w:r w:rsidRPr="00676C0D">
        <w:t>.</w:t>
      </w:r>
    </w:p>
    <w:p w:rsidR="00676C0D" w:rsidRPr="002603F9" w:rsidRDefault="00676C0D" w:rsidP="005855DC">
      <w:pPr>
        <w:pStyle w:val="Heading4"/>
      </w:pPr>
      <w:r w:rsidRPr="00676C0D">
        <w:t xml:space="preserve">The </w:t>
      </w:r>
      <w:r w:rsidR="008A78BD">
        <w:t>CP</w:t>
      </w:r>
      <w:r w:rsidRPr="00676C0D">
        <w:t xml:space="preserve"> manager </w:t>
      </w:r>
      <w:r w:rsidRPr="00D2664A">
        <w:rPr>
          <w:b/>
          <w:color w:val="FF0000"/>
        </w:rPr>
        <w:t>shall</w:t>
      </w:r>
      <w:r w:rsidRPr="00676C0D">
        <w:t xml:space="preserve"> update the CPCA every </w:t>
      </w:r>
      <w:r w:rsidR="00B7164D">
        <w:t>five (</w:t>
      </w:r>
      <w:r w:rsidRPr="00676C0D">
        <w:t>5</w:t>
      </w:r>
      <w:r w:rsidR="00B7164D">
        <w:t>)</w:t>
      </w:r>
      <w:r w:rsidRPr="00676C0D">
        <w:t xml:space="preserve"> years. Updates may occur more frequentl</w:t>
      </w:r>
      <w:r w:rsidR="00A1436E">
        <w:t xml:space="preserve">y if there are </w:t>
      </w:r>
      <w:r w:rsidRPr="00676C0D">
        <w:t>significant changes</w:t>
      </w:r>
      <w:r w:rsidR="00A1436E">
        <w:t xml:space="preserve"> as defined in the CPCA</w:t>
      </w:r>
      <w:r w:rsidR="00D513C2" w:rsidRPr="00D513C2">
        <w:t xml:space="preserve"> (see Section 3.1.3.3)</w:t>
      </w:r>
      <w:r w:rsidR="00A1436E">
        <w:t xml:space="preserve"> and </w:t>
      </w:r>
      <w:r w:rsidRPr="00676C0D">
        <w:t xml:space="preserve">as determined by the </w:t>
      </w:r>
      <w:r w:rsidR="008A78BD">
        <w:t>CP</w:t>
      </w:r>
      <w:r w:rsidRPr="00676C0D">
        <w:t xml:space="preserve"> manager</w:t>
      </w:r>
      <w:r w:rsidR="004978BB">
        <w:t xml:space="preserve"> or </w:t>
      </w:r>
      <w:r w:rsidRPr="00676C0D">
        <w:t>MDAA</w:t>
      </w:r>
      <w:r w:rsidR="00A1436E">
        <w:t>. The updated</w:t>
      </w:r>
      <w:r w:rsidRPr="00676C0D">
        <w:t xml:space="preserve"> CPCA is reviewed and approved using the same process as the original.</w:t>
      </w:r>
    </w:p>
    <w:p w:rsidR="00676C0D" w:rsidRPr="002603F9" w:rsidRDefault="00676C0D" w:rsidP="005855DC">
      <w:pPr>
        <w:pStyle w:val="Heading4"/>
      </w:pPr>
      <w:r w:rsidRPr="00676C0D">
        <w:rPr>
          <w:rFonts w:eastAsia="Times New Roman"/>
        </w:rPr>
        <w:t xml:space="preserve">The CPCA may be used to document delegation of authority as specified in </w:t>
      </w:r>
      <w:r w:rsidR="009C46FD">
        <w:rPr>
          <w:rFonts w:eastAsia="Times New Roman"/>
        </w:rPr>
        <w:br/>
      </w:r>
      <w:r w:rsidRPr="00676C0D">
        <w:rPr>
          <w:rFonts w:eastAsia="Times New Roman"/>
        </w:rPr>
        <w:t xml:space="preserve">Table </w:t>
      </w:r>
      <w:r w:rsidR="009C46FD" w:rsidRPr="008D3829">
        <w:rPr>
          <w:rFonts w:eastAsia="Times New Roman"/>
        </w:rPr>
        <w:t>2.3-</w:t>
      </w:r>
      <w:r w:rsidR="00A86ECC">
        <w:rPr>
          <w:rFonts w:eastAsia="Times New Roman"/>
        </w:rPr>
        <w:t>1</w:t>
      </w:r>
      <w:r w:rsidR="009C46FD" w:rsidRPr="008D3829">
        <w:rPr>
          <w:rFonts w:eastAsia="Times New Roman"/>
        </w:rPr>
        <w:t>.</w:t>
      </w:r>
    </w:p>
    <w:p w:rsidR="00C7682E" w:rsidRDefault="00C7682E" w:rsidP="00D2664A">
      <w:pPr>
        <w:pStyle w:val="Heading3"/>
        <w:rPr>
          <w:b/>
        </w:rPr>
      </w:pPr>
      <w:r w:rsidRPr="00D2664A">
        <w:rPr>
          <w:rFonts w:cs="Times New Roman"/>
          <w:b/>
        </w:rPr>
        <w:t xml:space="preserve">Approval to </w:t>
      </w:r>
      <w:r w:rsidR="00A5138E" w:rsidRPr="00D2664A">
        <w:rPr>
          <w:rFonts w:cs="Times New Roman"/>
          <w:b/>
        </w:rPr>
        <w:t xml:space="preserve">Transition to </w:t>
      </w:r>
      <w:r w:rsidRPr="00D2664A">
        <w:rPr>
          <w:rFonts w:cs="Times New Roman"/>
          <w:b/>
        </w:rPr>
        <w:t>Strategic Manage</w:t>
      </w:r>
      <w:r w:rsidR="00A5138E" w:rsidRPr="00D2664A">
        <w:rPr>
          <w:rFonts w:cs="Times New Roman"/>
          <w:b/>
        </w:rPr>
        <w:t>ment</w:t>
      </w:r>
    </w:p>
    <w:p w:rsidR="00A5138E" w:rsidRDefault="00A5138E" w:rsidP="00D2664A">
      <w:pPr>
        <w:pStyle w:val="Heading4"/>
      </w:pPr>
      <w:r>
        <w:t>The D</w:t>
      </w:r>
      <w:r w:rsidR="009C46FD">
        <w:t xml:space="preserve">ecision </w:t>
      </w:r>
      <w:r>
        <w:t>A</w:t>
      </w:r>
      <w:r w:rsidR="009C46FD">
        <w:t>uthority</w:t>
      </w:r>
      <w:r>
        <w:t xml:space="preserve"> </w:t>
      </w:r>
      <w:r w:rsidRPr="00D2664A">
        <w:rPr>
          <w:b/>
          <w:color w:val="FF0000"/>
        </w:rPr>
        <w:t>shall</w:t>
      </w:r>
      <w:r w:rsidR="00890671">
        <w:t xml:space="preserve"> conduct a decisional r</w:t>
      </w:r>
      <w:r>
        <w:t xml:space="preserve">eview to determine approval for a capability portfolio </w:t>
      </w:r>
      <w:r w:rsidR="00890671">
        <w:t>to transition to</w:t>
      </w:r>
      <w:r>
        <w:t xml:space="preserve"> </w:t>
      </w:r>
      <w:r w:rsidR="009E5B9C">
        <w:t>S</w:t>
      </w:r>
      <w:r>
        <w:t xml:space="preserve">trategic </w:t>
      </w:r>
      <w:r w:rsidR="009E5B9C">
        <w:t>M</w:t>
      </w:r>
      <w:r>
        <w:t xml:space="preserve">anagement. </w:t>
      </w:r>
      <w:r>
        <w:rPr>
          <w:szCs w:val="24"/>
        </w:rPr>
        <w:t xml:space="preserve">The </w:t>
      </w:r>
      <w:r w:rsidR="00890671">
        <w:rPr>
          <w:szCs w:val="24"/>
        </w:rPr>
        <w:t xml:space="preserve">decisional review is held at the MSC. If </w:t>
      </w:r>
      <w:r w:rsidR="009E5B9C">
        <w:rPr>
          <w:szCs w:val="24"/>
        </w:rPr>
        <w:t>E</w:t>
      </w:r>
      <w:r w:rsidR="00890671">
        <w:rPr>
          <w:szCs w:val="24"/>
        </w:rPr>
        <w:t>stablishment planning</w:t>
      </w:r>
      <w:r>
        <w:rPr>
          <w:szCs w:val="24"/>
        </w:rPr>
        <w:t xml:space="preserve"> is not suff</w:t>
      </w:r>
      <w:r w:rsidR="00890671">
        <w:rPr>
          <w:szCs w:val="24"/>
        </w:rPr>
        <w:t>icient to approve the transition, the D</w:t>
      </w:r>
      <w:r w:rsidR="009C46FD">
        <w:rPr>
          <w:szCs w:val="24"/>
        </w:rPr>
        <w:t xml:space="preserve">ecision </w:t>
      </w:r>
      <w:r w:rsidR="00890671">
        <w:rPr>
          <w:szCs w:val="24"/>
        </w:rPr>
        <w:t>A</w:t>
      </w:r>
      <w:r w:rsidR="009C46FD">
        <w:rPr>
          <w:szCs w:val="24"/>
        </w:rPr>
        <w:t>uthority</w:t>
      </w:r>
      <w:r w:rsidR="00890671">
        <w:rPr>
          <w:szCs w:val="24"/>
        </w:rPr>
        <w:t xml:space="preserve"> may direct the CP</w:t>
      </w:r>
      <w:r>
        <w:rPr>
          <w:szCs w:val="24"/>
        </w:rPr>
        <w:t xml:space="preserve"> manage</w:t>
      </w:r>
      <w:r w:rsidR="00890671">
        <w:rPr>
          <w:szCs w:val="24"/>
        </w:rPr>
        <w:t xml:space="preserve">r to continue the </w:t>
      </w:r>
      <w:r w:rsidR="009E5B9C">
        <w:rPr>
          <w:szCs w:val="24"/>
        </w:rPr>
        <w:t>E</w:t>
      </w:r>
      <w:r w:rsidR="00890671">
        <w:rPr>
          <w:szCs w:val="24"/>
        </w:rPr>
        <w:t>stablishment</w:t>
      </w:r>
      <w:r>
        <w:rPr>
          <w:szCs w:val="24"/>
        </w:rPr>
        <w:t xml:space="preserve"> effort or to modify the </w:t>
      </w:r>
      <w:r w:rsidR="009E5B9C">
        <w:rPr>
          <w:szCs w:val="24"/>
        </w:rPr>
        <w:t>E</w:t>
      </w:r>
      <w:r w:rsidR="00890671">
        <w:rPr>
          <w:szCs w:val="24"/>
        </w:rPr>
        <w:t xml:space="preserve">stablishment </w:t>
      </w:r>
      <w:r>
        <w:rPr>
          <w:szCs w:val="24"/>
        </w:rPr>
        <w:t>plans based on identified weaknesses. If the D</w:t>
      </w:r>
      <w:r w:rsidR="009C46FD">
        <w:rPr>
          <w:szCs w:val="24"/>
        </w:rPr>
        <w:t xml:space="preserve">ecision </w:t>
      </w:r>
      <w:r>
        <w:rPr>
          <w:szCs w:val="24"/>
        </w:rPr>
        <w:t>A</w:t>
      </w:r>
      <w:r w:rsidR="009C46FD">
        <w:rPr>
          <w:szCs w:val="24"/>
        </w:rPr>
        <w:t>uthority</w:t>
      </w:r>
      <w:r>
        <w:rPr>
          <w:szCs w:val="24"/>
        </w:rPr>
        <w:t xml:space="preserve"> determines that concepts for the potential </w:t>
      </w:r>
      <w:r w:rsidR="00890671">
        <w:rPr>
          <w:szCs w:val="24"/>
        </w:rPr>
        <w:t xml:space="preserve">capability portfolio </w:t>
      </w:r>
      <w:r>
        <w:rPr>
          <w:szCs w:val="24"/>
        </w:rPr>
        <w:t xml:space="preserve">do not meet minimum requirements, a decision to discontinue </w:t>
      </w:r>
      <w:r w:rsidR="00890671">
        <w:rPr>
          <w:szCs w:val="24"/>
        </w:rPr>
        <w:t xml:space="preserve">the </w:t>
      </w:r>
      <w:r w:rsidR="009E5B9C">
        <w:rPr>
          <w:szCs w:val="24"/>
        </w:rPr>
        <w:t>E</w:t>
      </w:r>
      <w:r w:rsidR="00890671">
        <w:rPr>
          <w:szCs w:val="24"/>
        </w:rPr>
        <w:t>stablishment effort</w:t>
      </w:r>
      <w:r w:rsidR="00B94902">
        <w:rPr>
          <w:szCs w:val="24"/>
        </w:rPr>
        <w:t xml:space="preserve"> may be made. If the </w:t>
      </w:r>
      <w:r w:rsidR="009E5B9C">
        <w:rPr>
          <w:szCs w:val="24"/>
        </w:rPr>
        <w:t>E</w:t>
      </w:r>
      <w:r w:rsidR="00B94902">
        <w:rPr>
          <w:szCs w:val="24"/>
        </w:rPr>
        <w:t>stablishment planning</w:t>
      </w:r>
      <w:r w:rsidR="00890671">
        <w:rPr>
          <w:szCs w:val="24"/>
        </w:rPr>
        <w:t xml:space="preserve"> is sufficient</w:t>
      </w:r>
      <w:r w:rsidR="00B8499A">
        <w:rPr>
          <w:szCs w:val="24"/>
        </w:rPr>
        <w:t>,</w:t>
      </w:r>
      <w:r w:rsidR="00890671">
        <w:rPr>
          <w:szCs w:val="24"/>
        </w:rPr>
        <w:t xml:space="preserve"> </w:t>
      </w:r>
      <w:r>
        <w:rPr>
          <w:szCs w:val="24"/>
        </w:rPr>
        <w:t>the D</w:t>
      </w:r>
      <w:r w:rsidR="009C46FD">
        <w:rPr>
          <w:szCs w:val="24"/>
        </w:rPr>
        <w:t xml:space="preserve">ecision </w:t>
      </w:r>
      <w:r>
        <w:rPr>
          <w:szCs w:val="24"/>
        </w:rPr>
        <w:t>A</w:t>
      </w:r>
      <w:r w:rsidR="009C46FD">
        <w:rPr>
          <w:szCs w:val="24"/>
        </w:rPr>
        <w:t>uthority</w:t>
      </w:r>
      <w:r>
        <w:rPr>
          <w:szCs w:val="24"/>
        </w:rPr>
        <w:t xml:space="preserve"> authorizes</w:t>
      </w:r>
      <w:r w:rsidR="00890671">
        <w:rPr>
          <w:szCs w:val="24"/>
        </w:rPr>
        <w:t xml:space="preserve"> the capability portfolio to transition to </w:t>
      </w:r>
      <w:r w:rsidR="009E5B9C">
        <w:rPr>
          <w:szCs w:val="24"/>
        </w:rPr>
        <w:t>S</w:t>
      </w:r>
      <w:r w:rsidR="00890671">
        <w:rPr>
          <w:szCs w:val="24"/>
        </w:rPr>
        <w:t xml:space="preserve">trategic </w:t>
      </w:r>
      <w:r w:rsidR="009E5B9C">
        <w:rPr>
          <w:szCs w:val="24"/>
        </w:rPr>
        <w:t>M</w:t>
      </w:r>
      <w:r w:rsidR="00890671">
        <w:rPr>
          <w:szCs w:val="24"/>
        </w:rPr>
        <w:t>anagement</w:t>
      </w:r>
      <w:r>
        <w:rPr>
          <w:szCs w:val="24"/>
        </w:rPr>
        <w:t xml:space="preserve">.  </w:t>
      </w:r>
    </w:p>
    <w:p w:rsidR="00A5138E" w:rsidRPr="00D2664A" w:rsidRDefault="00890671" w:rsidP="00D2664A">
      <w:pPr>
        <w:pStyle w:val="Heading4"/>
      </w:pPr>
      <w:r>
        <w:t>As part of the decisional r</w:t>
      </w:r>
      <w:r w:rsidR="00A5138E">
        <w:t>eview, the D</w:t>
      </w:r>
      <w:r w:rsidR="009C46FD">
        <w:t xml:space="preserve">ecision </w:t>
      </w:r>
      <w:r w:rsidR="00A5138E">
        <w:t>A</w:t>
      </w:r>
      <w:r w:rsidR="009C46FD">
        <w:t>uthority</w:t>
      </w:r>
      <w:r w:rsidR="00A5138E">
        <w:t xml:space="preserve"> reviews the CPCA and any other relevant data requested to ensure that the </w:t>
      </w:r>
      <w:r w:rsidR="009C46FD">
        <w:t>CP</w:t>
      </w:r>
      <w:r w:rsidR="00A5138E">
        <w:t xml:space="preserve"> </w:t>
      </w:r>
      <w:r>
        <w:t>objectives are aligned with the</w:t>
      </w:r>
      <w:r>
        <w:rPr>
          <w:szCs w:val="24"/>
        </w:rPr>
        <w:t xml:space="preserve"> Agency’s vision and mission as defined by NPD 1001.0.</w:t>
      </w:r>
    </w:p>
    <w:p w:rsidR="00890671" w:rsidRPr="00D2664A" w:rsidRDefault="00890671" w:rsidP="00D2664A">
      <w:pPr>
        <w:pStyle w:val="Heading4"/>
      </w:pPr>
      <w:r>
        <w:rPr>
          <w:szCs w:val="24"/>
        </w:rPr>
        <w:t xml:space="preserve">The decision is documented in retrievable </w:t>
      </w:r>
      <w:r w:rsidR="009C46FD">
        <w:rPr>
          <w:szCs w:val="24"/>
        </w:rPr>
        <w:t>CP</w:t>
      </w:r>
      <w:r>
        <w:rPr>
          <w:szCs w:val="24"/>
        </w:rPr>
        <w:t xml:space="preserve"> documentation. The documentation should include the </w:t>
      </w:r>
      <w:r w:rsidR="00B94902">
        <w:rPr>
          <w:szCs w:val="24"/>
        </w:rPr>
        <w:t xml:space="preserve">authorization to transition to </w:t>
      </w:r>
      <w:r w:rsidR="009E5B9C">
        <w:rPr>
          <w:szCs w:val="24"/>
        </w:rPr>
        <w:t>S</w:t>
      </w:r>
      <w:r w:rsidR="00B94902">
        <w:rPr>
          <w:szCs w:val="24"/>
        </w:rPr>
        <w:t xml:space="preserve">trategic </w:t>
      </w:r>
      <w:r w:rsidR="009E5B9C">
        <w:rPr>
          <w:szCs w:val="24"/>
        </w:rPr>
        <w:t>M</w:t>
      </w:r>
      <w:r w:rsidR="00B94902">
        <w:rPr>
          <w:szCs w:val="24"/>
        </w:rPr>
        <w:t xml:space="preserve">anagement, any other </w:t>
      </w:r>
      <w:r>
        <w:rPr>
          <w:szCs w:val="24"/>
        </w:rPr>
        <w:t>decision</w:t>
      </w:r>
      <w:r w:rsidR="00B94902">
        <w:rPr>
          <w:szCs w:val="24"/>
        </w:rPr>
        <w:t>s</w:t>
      </w:r>
      <w:r>
        <w:rPr>
          <w:szCs w:val="24"/>
        </w:rPr>
        <w:t xml:space="preserve"> made</w:t>
      </w:r>
      <w:r w:rsidR="00B94902">
        <w:rPr>
          <w:szCs w:val="24"/>
        </w:rPr>
        <w:t>,</w:t>
      </w:r>
      <w:r>
        <w:rPr>
          <w:szCs w:val="24"/>
        </w:rPr>
        <w:t xml:space="preserve"> and any actions assigned. </w:t>
      </w:r>
      <w:r>
        <w:t>If no changes are required f</w:t>
      </w:r>
      <w:r w:rsidRPr="00D66A88">
        <w:t>ollowing</w:t>
      </w:r>
      <w:r w:rsidRPr="00D66A88">
        <w:rPr>
          <w:spacing w:val="-8"/>
        </w:rPr>
        <w:t xml:space="preserve"> </w:t>
      </w:r>
      <w:r w:rsidRPr="00D66A88">
        <w:t>the</w:t>
      </w:r>
      <w:r w:rsidRPr="00D66A88">
        <w:rPr>
          <w:spacing w:val="-2"/>
        </w:rPr>
        <w:t xml:space="preserve"> </w:t>
      </w:r>
      <w:r w:rsidRPr="00D66A88">
        <w:t>decision</w:t>
      </w:r>
      <w:r>
        <w:t>al review</w:t>
      </w:r>
      <w:r w:rsidRPr="00D66A88">
        <w:t>,</w:t>
      </w:r>
      <w:r w:rsidRPr="00D66A88">
        <w:rPr>
          <w:spacing w:val="-7"/>
        </w:rPr>
        <w:t xml:space="preserve"> </w:t>
      </w:r>
      <w:r w:rsidRPr="00D66A88">
        <w:t>the</w:t>
      </w:r>
      <w:r w:rsidRPr="00D66A88">
        <w:rPr>
          <w:spacing w:val="-2"/>
        </w:rPr>
        <w:t xml:space="preserve"> </w:t>
      </w:r>
      <w:r w:rsidRPr="00D66A88">
        <w:t>D</w:t>
      </w:r>
      <w:r w:rsidR="009C46FD">
        <w:t xml:space="preserve">ecision </w:t>
      </w:r>
      <w:r w:rsidRPr="00D66A88">
        <w:t>A</w:t>
      </w:r>
      <w:r w:rsidR="009C46FD">
        <w:t>uthority</w:t>
      </w:r>
      <w:r w:rsidRPr="00D66A88">
        <w:rPr>
          <w:spacing w:val="-3"/>
        </w:rPr>
        <w:t xml:space="preserve"> </w:t>
      </w:r>
      <w:r w:rsidRPr="00D66A88">
        <w:t>signs</w:t>
      </w:r>
      <w:r w:rsidRPr="00D66A88">
        <w:rPr>
          <w:spacing w:val="-4"/>
        </w:rPr>
        <w:t xml:space="preserve"> </w:t>
      </w:r>
      <w:r>
        <w:t>the CPCA</w:t>
      </w:r>
      <w:r w:rsidRPr="00D66A88">
        <w:t>.</w:t>
      </w:r>
      <w:r w:rsidRPr="00D66A88">
        <w:rPr>
          <w:spacing w:val="-7"/>
        </w:rPr>
        <w:t xml:space="preserve"> </w:t>
      </w:r>
      <w:r w:rsidRPr="00D66A88">
        <w:t>If</w:t>
      </w:r>
      <w:r w:rsidRPr="00D66A88">
        <w:rPr>
          <w:spacing w:val="-1"/>
        </w:rPr>
        <w:t xml:space="preserve"> </w:t>
      </w:r>
      <w:r w:rsidRPr="00D66A88">
        <w:t>changes</w:t>
      </w:r>
      <w:r w:rsidRPr="00D66A88">
        <w:rPr>
          <w:spacing w:val="-6"/>
        </w:rPr>
        <w:t xml:space="preserve"> </w:t>
      </w:r>
      <w:r w:rsidRPr="00D66A88">
        <w:t>are</w:t>
      </w:r>
      <w:r w:rsidRPr="00D66A88">
        <w:rPr>
          <w:spacing w:val="-2"/>
        </w:rPr>
        <w:t xml:space="preserve"> </w:t>
      </w:r>
      <w:r w:rsidRPr="00D66A88">
        <w:t>required,</w:t>
      </w:r>
      <w:r w:rsidRPr="00D66A88">
        <w:rPr>
          <w:spacing w:val="-7"/>
        </w:rPr>
        <w:t xml:space="preserve"> </w:t>
      </w:r>
      <w:r w:rsidRPr="00D66A88">
        <w:t>the</w:t>
      </w:r>
      <w:r w:rsidRPr="00D66A88">
        <w:rPr>
          <w:spacing w:val="-2"/>
        </w:rPr>
        <w:t xml:space="preserve"> </w:t>
      </w:r>
      <w:r>
        <w:t xml:space="preserve">CPCA is </w:t>
      </w:r>
      <w:r w:rsidRPr="00D66A88">
        <w:t>revised</w:t>
      </w:r>
      <w:r>
        <w:t>,</w:t>
      </w:r>
      <w:r w:rsidRPr="00D66A88">
        <w:t xml:space="preserve"> </w:t>
      </w:r>
      <w:r w:rsidRPr="00B93E02">
        <w:rPr>
          <w:color w:val="auto"/>
        </w:rPr>
        <w:t>all</w:t>
      </w:r>
      <w:r w:rsidRPr="00B93E02">
        <w:rPr>
          <w:color w:val="auto"/>
          <w:spacing w:val="-2"/>
        </w:rPr>
        <w:t xml:space="preserve"> </w:t>
      </w:r>
      <w:r w:rsidRPr="00B93E02">
        <w:rPr>
          <w:color w:val="auto"/>
        </w:rPr>
        <w:t>signatures are obtained</w:t>
      </w:r>
      <w:r>
        <w:rPr>
          <w:color w:val="auto"/>
        </w:rPr>
        <w:t>,</w:t>
      </w:r>
      <w:r w:rsidRPr="00D66A88">
        <w:rPr>
          <w:spacing w:val="-7"/>
        </w:rPr>
        <w:t xml:space="preserve"> </w:t>
      </w:r>
      <w:r w:rsidRPr="00D66A88">
        <w:t>and</w:t>
      </w:r>
      <w:r w:rsidRPr="00D66A88">
        <w:rPr>
          <w:spacing w:val="-3"/>
        </w:rPr>
        <w:t xml:space="preserve"> </w:t>
      </w:r>
      <w:r>
        <w:rPr>
          <w:spacing w:val="-3"/>
        </w:rPr>
        <w:t xml:space="preserve">the document is </w:t>
      </w:r>
      <w:r w:rsidRPr="00D66A88">
        <w:t>resubmitted</w:t>
      </w:r>
      <w:r w:rsidRPr="00D66A88">
        <w:rPr>
          <w:spacing w:val="-9"/>
        </w:rPr>
        <w:t xml:space="preserve"> </w:t>
      </w:r>
      <w:r w:rsidRPr="00D66A88">
        <w:t>to</w:t>
      </w:r>
      <w:r w:rsidRPr="00D66A88">
        <w:rPr>
          <w:spacing w:val="-2"/>
        </w:rPr>
        <w:t xml:space="preserve"> </w:t>
      </w:r>
      <w:r w:rsidRPr="00D66A88">
        <w:t>the</w:t>
      </w:r>
      <w:r w:rsidRPr="00D66A88">
        <w:rPr>
          <w:spacing w:val="-2"/>
        </w:rPr>
        <w:t xml:space="preserve"> </w:t>
      </w:r>
      <w:r w:rsidRPr="00D66A88">
        <w:t>D</w:t>
      </w:r>
      <w:r w:rsidR="009C46FD">
        <w:t xml:space="preserve">ecision </w:t>
      </w:r>
      <w:r w:rsidRPr="00D66A88">
        <w:t>A</w:t>
      </w:r>
      <w:r w:rsidR="009C46FD">
        <w:t>uthority</w:t>
      </w:r>
      <w:r w:rsidRPr="00D66A88">
        <w:rPr>
          <w:spacing w:val="-3"/>
        </w:rPr>
        <w:t xml:space="preserve"> </w:t>
      </w:r>
      <w:r w:rsidRPr="00D66A88">
        <w:t>for</w:t>
      </w:r>
      <w:r w:rsidRPr="00D66A88">
        <w:rPr>
          <w:spacing w:val="-2"/>
        </w:rPr>
        <w:t xml:space="preserve"> </w:t>
      </w:r>
      <w:r w:rsidRPr="00D66A88">
        <w:t>final</w:t>
      </w:r>
      <w:r w:rsidRPr="00D66A88">
        <w:rPr>
          <w:spacing w:val="-4"/>
        </w:rPr>
        <w:t xml:space="preserve"> </w:t>
      </w:r>
      <w:r w:rsidRPr="00D66A88">
        <w:t>signature.</w:t>
      </w:r>
    </w:p>
    <w:p w:rsidR="00C7682E" w:rsidRPr="006C4E42" w:rsidRDefault="00C7682E" w:rsidP="006C4E42">
      <w:pPr>
        <w:pStyle w:val="Heading2"/>
        <w:rPr>
          <w:rFonts w:eastAsia="Times New Roman Bold"/>
        </w:rPr>
      </w:pPr>
      <w:bookmarkStart w:id="70" w:name="_Toc486354146"/>
      <w:r w:rsidRPr="006C4E42">
        <w:rPr>
          <w:rFonts w:eastAsia="Times New Roman Bold"/>
        </w:rPr>
        <w:t xml:space="preserve">Capability </w:t>
      </w:r>
      <w:r w:rsidRPr="00075111">
        <w:rPr>
          <w:rFonts w:eastAsia="Times New Roman Bold"/>
        </w:rPr>
        <w:t>Portfolio</w:t>
      </w:r>
      <w:r w:rsidR="00E226EB" w:rsidRPr="00075111">
        <w:rPr>
          <w:rFonts w:eastAsia="Times New Roman Bold"/>
        </w:rPr>
        <w:t xml:space="preserve"> Strategic Management</w:t>
      </w:r>
      <w:bookmarkEnd w:id="70"/>
    </w:p>
    <w:p w:rsidR="005A1AB7" w:rsidRPr="00DF71D5" w:rsidRDefault="005A1AB7" w:rsidP="005A1AB7">
      <w:pPr>
        <w:pStyle w:val="Heading3"/>
        <w:numPr>
          <w:ilvl w:val="2"/>
          <w:numId w:val="240"/>
        </w:numPr>
        <w:ind w:left="0" w:firstLine="0"/>
        <w:rPr>
          <w:b/>
        </w:rPr>
      </w:pPr>
      <w:r>
        <w:rPr>
          <w:b/>
        </w:rPr>
        <w:t>Strategic Management Activities</w:t>
      </w:r>
    </w:p>
    <w:p w:rsidR="005A1AB7" w:rsidRPr="007827E0" w:rsidRDefault="005A1AB7" w:rsidP="00B22A95">
      <w:pPr>
        <w:pStyle w:val="Heading4"/>
      </w:pPr>
      <w:r w:rsidRPr="007827E0">
        <w:t xml:space="preserve">Strategic </w:t>
      </w:r>
      <w:r w:rsidR="009E5B9C" w:rsidRPr="007827E0">
        <w:t>M</w:t>
      </w:r>
      <w:r w:rsidRPr="007827E0">
        <w:t xml:space="preserve">anagement activities are developed and conducted by the CP manager. Once developed, these activities and associated processes are documented in the CPMP (see Section 3.2.2) and are repeated throughout the span of </w:t>
      </w:r>
      <w:r w:rsidR="009E5B9C" w:rsidRPr="007827E0">
        <w:t>the</w:t>
      </w:r>
      <w:r w:rsidRPr="007827E0">
        <w:t xml:space="preserve"> portfolio's </w:t>
      </w:r>
      <w:r w:rsidR="009E5B9C" w:rsidRPr="007827E0">
        <w:t>S</w:t>
      </w:r>
      <w:r w:rsidRPr="007827E0">
        <w:t xml:space="preserve">trategic </w:t>
      </w:r>
      <w:r w:rsidR="009E5B9C" w:rsidRPr="007827E0">
        <w:t>M</w:t>
      </w:r>
      <w:r w:rsidRPr="007827E0">
        <w:t xml:space="preserve">anagement. Strategic </w:t>
      </w:r>
      <w:r w:rsidR="009E5B9C" w:rsidRPr="007827E0">
        <w:t>M</w:t>
      </w:r>
      <w:r w:rsidRPr="007827E0">
        <w:t>anagement activities include</w:t>
      </w:r>
      <w:r w:rsidR="00206C1F" w:rsidRPr="007827E0">
        <w:t xml:space="preserve"> the following</w:t>
      </w:r>
      <w:r w:rsidRPr="007827E0">
        <w:t>:</w:t>
      </w:r>
    </w:p>
    <w:p w:rsidR="00186B01" w:rsidRDefault="005A1AB7" w:rsidP="00B22A95">
      <w:pPr>
        <w:pStyle w:val="alist"/>
        <w:numPr>
          <w:ilvl w:val="0"/>
          <w:numId w:val="253"/>
        </w:numPr>
        <w:ind w:left="0" w:firstLine="0"/>
      </w:pPr>
      <w:r>
        <w:t>Update, maintain</w:t>
      </w:r>
      <w:r w:rsidR="00206C1F">
        <w:t>,</w:t>
      </w:r>
      <w:r>
        <w:t xml:space="preserve"> and implement processes developed as part of the </w:t>
      </w:r>
      <w:r w:rsidR="009E5B9C">
        <w:t>E</w:t>
      </w:r>
      <w:r>
        <w:t xml:space="preserve">stablishment activities: </w:t>
      </w:r>
    </w:p>
    <w:p w:rsidR="00186B01" w:rsidRDefault="005A1AB7" w:rsidP="00B22A95">
      <w:pPr>
        <w:pStyle w:val="1"/>
        <w:numPr>
          <w:ilvl w:val="0"/>
          <w:numId w:val="274"/>
        </w:numPr>
        <w:ind w:left="0" w:firstLine="0"/>
      </w:pPr>
      <w:r>
        <w:t xml:space="preserve">maintain the overall CP strategy; </w:t>
      </w:r>
    </w:p>
    <w:p w:rsidR="00186B01" w:rsidRDefault="005A1AB7" w:rsidP="00B22A95">
      <w:pPr>
        <w:pStyle w:val="1"/>
        <w:numPr>
          <w:ilvl w:val="0"/>
          <w:numId w:val="274"/>
        </w:numPr>
        <w:ind w:left="0" w:firstLine="0"/>
      </w:pPr>
      <w:r>
        <w:t xml:space="preserve">complete detailed planning for how the portfolio will be managed; </w:t>
      </w:r>
    </w:p>
    <w:p w:rsidR="00186B01" w:rsidRDefault="005A1AB7" w:rsidP="00B22A95">
      <w:pPr>
        <w:pStyle w:val="1"/>
        <w:numPr>
          <w:ilvl w:val="0"/>
          <w:numId w:val="274"/>
        </w:numPr>
        <w:ind w:left="0" w:firstLine="0"/>
      </w:pPr>
      <w:r>
        <w:t xml:space="preserve">update the scope and definition of the portfolio, including updating capability inventories and catalogs and maturing the understanding of customer requirements (see Section 3.2.1.2); </w:t>
      </w:r>
    </w:p>
    <w:p w:rsidR="00186B01" w:rsidRDefault="005A1AB7" w:rsidP="00B22A95">
      <w:pPr>
        <w:pStyle w:val="1"/>
        <w:numPr>
          <w:ilvl w:val="0"/>
          <w:numId w:val="274"/>
        </w:numPr>
        <w:ind w:left="0" w:firstLine="0"/>
      </w:pPr>
      <w:r>
        <w:t xml:space="preserve">refine and maintain the estimated annual cost, funding model, and processes for securing funding (see Section 3.2.1.5); and </w:t>
      </w:r>
    </w:p>
    <w:p w:rsidR="005A1AB7" w:rsidRDefault="005A1AB7" w:rsidP="00B22A95">
      <w:pPr>
        <w:pStyle w:val="1"/>
        <w:numPr>
          <w:ilvl w:val="0"/>
          <w:numId w:val="274"/>
        </w:numPr>
        <w:ind w:left="0" w:firstLine="0"/>
      </w:pPr>
      <w:r>
        <w:t>mature, adjust</w:t>
      </w:r>
      <w:r w:rsidR="00206C1F">
        <w:t>,</w:t>
      </w:r>
      <w:r>
        <w:t xml:space="preserve"> and implement the sourcing strategy (see Section 3.2.1.3). </w:t>
      </w:r>
    </w:p>
    <w:p w:rsidR="005A1AB7" w:rsidRDefault="005A1AB7" w:rsidP="00B22A95">
      <w:pPr>
        <w:pStyle w:val="alist"/>
        <w:numPr>
          <w:ilvl w:val="0"/>
          <w:numId w:val="253"/>
        </w:numPr>
        <w:ind w:left="0" w:firstLine="0"/>
      </w:pPr>
      <w:r>
        <w:t xml:space="preserve">Develop and implement processes for strategically managing and maintaining oversight of the capability components; evaluating </w:t>
      </w:r>
      <w:r w:rsidR="00206C1F">
        <w:t>CP</w:t>
      </w:r>
      <w:r>
        <w:t xml:space="preserve"> performance; and managing change, improvement</w:t>
      </w:r>
      <w:r w:rsidR="00206C1F">
        <w:t>,</w:t>
      </w:r>
      <w:r>
        <w:t xml:space="preserve"> and evolution of the capability portfolio. (These processes are described in Sections 3.2.1.4, 3.2.1.6, and 3.2.1.7, respectively.)</w:t>
      </w:r>
    </w:p>
    <w:p w:rsidR="005A1AB7" w:rsidRPr="004C1DD2" w:rsidRDefault="005A1AB7" w:rsidP="00B22A95">
      <w:pPr>
        <w:pStyle w:val="Heading4"/>
      </w:pPr>
      <w:r w:rsidRPr="005A1AB7">
        <w:rPr>
          <w:b/>
        </w:rPr>
        <w:t>Understanding Customer Requirements.</w:t>
      </w:r>
      <w:r w:rsidRPr="005A1AB7">
        <w:t xml:space="preserve"> The CP manager develops and maintains a process to understand and influence current and future customer demand for CP products and services to ensure the portfolio’s ability and </w:t>
      </w:r>
      <w:r w:rsidRPr="004C1DD2">
        <w:t>capacity (in-house and external) to meet those demands and to achieve Agency objectives in fostering and servicing demand in an optimized manner. This process includes activities to:</w:t>
      </w:r>
    </w:p>
    <w:p w:rsidR="005A1AB7" w:rsidRPr="004C1DD2" w:rsidRDefault="005A1AB7" w:rsidP="00B22A95">
      <w:pPr>
        <w:pStyle w:val="alist"/>
        <w:numPr>
          <w:ilvl w:val="0"/>
          <w:numId w:val="254"/>
        </w:numPr>
        <w:ind w:left="0" w:firstLine="0"/>
      </w:pPr>
      <w:r w:rsidRPr="004C1DD2">
        <w:t>Establish and maintain a constructive relationship with customers (e.g., programs and projects that need products and services) and other stakeholders (e.g., M</w:t>
      </w:r>
      <w:r w:rsidR="00206C1F">
        <w:t xml:space="preserve">ission </w:t>
      </w:r>
      <w:r w:rsidRPr="004C1DD2">
        <w:t>D</w:t>
      </w:r>
      <w:r w:rsidR="00206C1F">
        <w:t>irectorate</w:t>
      </w:r>
      <w:r w:rsidRPr="004C1DD2">
        <w:t xml:space="preserve"> CP representatives, Centers operating capability components, </w:t>
      </w:r>
      <w:r w:rsidR="00206C1F">
        <w:t>and T</w:t>
      </w:r>
      <w:r w:rsidRPr="004C1DD2">
        <w:t xml:space="preserve">echnical </w:t>
      </w:r>
      <w:r w:rsidR="00206C1F">
        <w:t>F</w:t>
      </w:r>
      <w:r w:rsidRPr="004C1DD2">
        <w:t xml:space="preserve">ellows). </w:t>
      </w:r>
    </w:p>
    <w:p w:rsidR="005A1AB7" w:rsidRPr="004C1DD2" w:rsidRDefault="005A1AB7" w:rsidP="00B22A95">
      <w:pPr>
        <w:pStyle w:val="alist"/>
        <w:numPr>
          <w:ilvl w:val="0"/>
          <w:numId w:val="254"/>
        </w:numPr>
        <w:ind w:left="0" w:firstLine="0"/>
      </w:pPr>
      <w:r w:rsidRPr="004C1DD2">
        <w:t>Coordinate with customers and other stakeholders to identify sources of demand</w:t>
      </w:r>
      <w:r w:rsidR="00206C1F">
        <w:t>,</w:t>
      </w:r>
      <w:r w:rsidRPr="004C1DD2">
        <w:t xml:space="preserve"> demand characteristics (such as demand confidence, constraints, and purposes of need)</w:t>
      </w:r>
      <w:r w:rsidR="00206C1F">
        <w:t>,</w:t>
      </w:r>
      <w:r w:rsidRPr="004C1DD2">
        <w:t xml:space="preserve"> and strategic requirements to inform both CP strategy and operational plans. </w:t>
      </w:r>
    </w:p>
    <w:p w:rsidR="005A1AB7" w:rsidRPr="004C1DD2" w:rsidRDefault="005A1AB7" w:rsidP="00B22A95">
      <w:pPr>
        <w:pStyle w:val="alist"/>
        <w:numPr>
          <w:ilvl w:val="0"/>
          <w:numId w:val="254"/>
        </w:numPr>
        <w:ind w:left="0" w:firstLine="0"/>
      </w:pPr>
      <w:r w:rsidRPr="004C1DD2">
        <w:t xml:space="preserve">Coordinate with customers and other stakeholders to identify new and changed products and services that are needed to resolve identified capability gaps. </w:t>
      </w:r>
    </w:p>
    <w:p w:rsidR="005A1AB7" w:rsidRPr="004C1DD2" w:rsidRDefault="005A1AB7" w:rsidP="00B22A95">
      <w:pPr>
        <w:pStyle w:val="alist"/>
        <w:numPr>
          <w:ilvl w:val="0"/>
          <w:numId w:val="254"/>
        </w:numPr>
        <w:ind w:left="0" w:firstLine="0"/>
      </w:pPr>
      <w:r w:rsidRPr="004C1DD2">
        <w:t xml:space="preserve">Maintain on-going communication and liaison with customers to assure best fit of capabilities (combination of in-house and external) with customer needs and requirements. </w:t>
      </w:r>
    </w:p>
    <w:p w:rsidR="005A1AB7" w:rsidRPr="004C1DD2" w:rsidRDefault="005A1AB7" w:rsidP="00B22A95">
      <w:pPr>
        <w:pStyle w:val="alist"/>
        <w:numPr>
          <w:ilvl w:val="0"/>
          <w:numId w:val="254"/>
        </w:numPr>
        <w:ind w:left="0" w:firstLine="0"/>
        <w:rPr>
          <w:rFonts w:eastAsia="Batang" w:cs="Arial"/>
          <w:bCs/>
          <w:szCs w:val="28"/>
          <w:lang w:eastAsia="ko-KR"/>
        </w:rPr>
      </w:pPr>
      <w:r w:rsidRPr="004C1DD2">
        <w:rPr>
          <w:rFonts w:eastAsia="Batang" w:cs="Arial"/>
          <w:bCs/>
          <w:szCs w:val="28"/>
          <w:lang w:eastAsia="ko-KR"/>
        </w:rPr>
        <w:t xml:space="preserve">Collect and </w:t>
      </w:r>
      <w:r w:rsidRPr="000019AC">
        <w:rPr>
          <w:rFonts w:eastAsia="Batang" w:cs="Arial"/>
          <w:bCs/>
          <w:szCs w:val="28"/>
          <w:lang w:eastAsia="ko-KR"/>
        </w:rPr>
        <w:t>aggregate Agency requirements to create, maintain</w:t>
      </w:r>
      <w:r w:rsidR="00206C1F" w:rsidRPr="000019AC">
        <w:rPr>
          <w:rFonts w:eastAsia="Batang" w:cs="Arial"/>
          <w:bCs/>
          <w:szCs w:val="28"/>
          <w:lang w:eastAsia="ko-KR"/>
        </w:rPr>
        <w:t>,</w:t>
      </w:r>
      <w:r w:rsidRPr="000019AC">
        <w:rPr>
          <w:rFonts w:eastAsia="Batang" w:cs="Arial"/>
          <w:bCs/>
          <w:szCs w:val="28"/>
          <w:lang w:eastAsia="ko-KR"/>
        </w:rPr>
        <w:t xml:space="preserve"> and confirm a CP </w:t>
      </w:r>
      <w:r w:rsidR="000019AC" w:rsidRPr="000019AC">
        <w:rPr>
          <w:rFonts w:eastAsia="Batang" w:cs="Arial"/>
          <w:bCs/>
          <w:szCs w:val="28"/>
          <w:lang w:eastAsia="ko-KR"/>
        </w:rPr>
        <w:t>d</w:t>
      </w:r>
      <w:r w:rsidRPr="000019AC">
        <w:rPr>
          <w:rFonts w:eastAsia="Batang" w:cs="Arial"/>
          <w:bCs/>
          <w:szCs w:val="28"/>
          <w:lang w:eastAsia="ko-KR"/>
        </w:rPr>
        <w:t xml:space="preserve">emand </w:t>
      </w:r>
      <w:r w:rsidR="000019AC" w:rsidRPr="000019AC">
        <w:rPr>
          <w:rFonts w:eastAsia="Batang" w:cs="Arial"/>
          <w:bCs/>
          <w:szCs w:val="28"/>
          <w:lang w:eastAsia="ko-KR"/>
        </w:rPr>
        <w:t>b</w:t>
      </w:r>
      <w:r w:rsidRPr="000019AC">
        <w:rPr>
          <w:rFonts w:eastAsia="Batang" w:cs="Arial"/>
          <w:bCs/>
          <w:szCs w:val="28"/>
          <w:lang w:eastAsia="ko-KR"/>
        </w:rPr>
        <w:t>aseline; and analyze and prioritize requirements from programs and projects, external customers, and</w:t>
      </w:r>
      <w:r w:rsidRPr="004C1DD2">
        <w:rPr>
          <w:rFonts w:eastAsia="Batang" w:cs="Arial"/>
          <w:bCs/>
          <w:szCs w:val="28"/>
          <w:lang w:eastAsia="ko-KR"/>
        </w:rPr>
        <w:t xml:space="preserve"> other Agency stakeholders (e.g., </w:t>
      </w:r>
      <w:r w:rsidR="00206C1F">
        <w:rPr>
          <w:rFonts w:eastAsia="Batang" w:cs="Arial"/>
          <w:bCs/>
          <w:szCs w:val="28"/>
          <w:lang w:eastAsia="ko-KR"/>
        </w:rPr>
        <w:t>T</w:t>
      </w:r>
      <w:r w:rsidRPr="004C1DD2">
        <w:rPr>
          <w:rFonts w:eastAsia="Batang" w:cs="Arial"/>
          <w:bCs/>
          <w:szCs w:val="28"/>
          <w:lang w:eastAsia="ko-KR"/>
        </w:rPr>
        <w:t xml:space="preserve">echnical </w:t>
      </w:r>
      <w:r w:rsidR="00206C1F">
        <w:rPr>
          <w:rFonts w:eastAsia="Batang" w:cs="Arial"/>
          <w:bCs/>
          <w:szCs w:val="28"/>
          <w:lang w:eastAsia="ko-KR"/>
        </w:rPr>
        <w:t>F</w:t>
      </w:r>
      <w:r w:rsidRPr="004C1DD2">
        <w:rPr>
          <w:rFonts w:eastAsia="Batang" w:cs="Arial"/>
          <w:bCs/>
          <w:szCs w:val="28"/>
          <w:lang w:eastAsia="ko-KR"/>
        </w:rPr>
        <w:t xml:space="preserve">ellows </w:t>
      </w:r>
      <w:r w:rsidR="00EC7762">
        <w:rPr>
          <w:rFonts w:eastAsia="Batang" w:cs="Arial"/>
          <w:bCs/>
          <w:szCs w:val="28"/>
          <w:lang w:eastAsia="ko-KR"/>
        </w:rPr>
        <w:t xml:space="preserve">and </w:t>
      </w:r>
      <w:r w:rsidRPr="004C1DD2">
        <w:rPr>
          <w:rFonts w:eastAsia="Batang" w:cs="Arial"/>
          <w:bCs/>
          <w:szCs w:val="28"/>
          <w:lang w:eastAsia="ko-KR"/>
        </w:rPr>
        <w:t>groups performing research and innovation).</w:t>
      </w:r>
    </w:p>
    <w:p w:rsidR="005A1AB7" w:rsidRPr="005A1AB7" w:rsidRDefault="005A1AB7" w:rsidP="00B22A95">
      <w:pPr>
        <w:pStyle w:val="alist"/>
        <w:numPr>
          <w:ilvl w:val="0"/>
          <w:numId w:val="254"/>
        </w:numPr>
        <w:ind w:left="0" w:firstLine="0"/>
      </w:pPr>
      <w:r w:rsidRPr="005A1AB7">
        <w:t xml:space="preserve">Coordinate and advise NASA program and project customers on sourcing (in-house and external) needed products and services and related acquisition trade studies. </w:t>
      </w:r>
    </w:p>
    <w:p w:rsidR="005A1AB7" w:rsidRPr="005A1AB7" w:rsidRDefault="005A1AB7" w:rsidP="00B22A95">
      <w:pPr>
        <w:pStyle w:val="alist"/>
        <w:numPr>
          <w:ilvl w:val="0"/>
          <w:numId w:val="254"/>
        </w:numPr>
        <w:ind w:left="0" w:firstLine="0"/>
      </w:pPr>
      <w:r w:rsidRPr="005A1AB7">
        <w:t>Review and concur on all Agency acquisitions and procurements having requirements for products and services that can be provided by the capability portfolio.</w:t>
      </w:r>
    </w:p>
    <w:p w:rsidR="00EC6907" w:rsidRPr="004C1DD2" w:rsidRDefault="00EC6907" w:rsidP="00B22A95">
      <w:pPr>
        <w:pStyle w:val="Heading4"/>
      </w:pPr>
      <w:r w:rsidRPr="00EC6907">
        <w:rPr>
          <w:b/>
        </w:rPr>
        <w:t>Sourcing and Managing Customer Requests.</w:t>
      </w:r>
      <w:r w:rsidRPr="00EC6907">
        <w:t xml:space="preserve"> The CP manager strategically manages </w:t>
      </w:r>
      <w:r w:rsidR="00EC7762">
        <w:t xml:space="preserve">the </w:t>
      </w:r>
      <w:r w:rsidRPr="00EC6907">
        <w:t xml:space="preserve">assignment of customer requests to capability components. </w:t>
      </w:r>
      <w:r w:rsidRPr="004C1DD2">
        <w:t>Th</w:t>
      </w:r>
      <w:r w:rsidR="00EC7762">
        <w:t>e CP manager</w:t>
      </w:r>
      <w:r w:rsidRPr="004C1DD2">
        <w:t>:</w:t>
      </w:r>
    </w:p>
    <w:p w:rsidR="00EC6907" w:rsidRPr="004C1DD2" w:rsidRDefault="00EC6907" w:rsidP="00B22A95">
      <w:pPr>
        <w:pStyle w:val="alist"/>
        <w:numPr>
          <w:ilvl w:val="0"/>
          <w:numId w:val="255"/>
        </w:numPr>
        <w:ind w:left="0" w:firstLine="0"/>
      </w:pPr>
      <w:r w:rsidRPr="004C1DD2">
        <w:t>Assess</w:t>
      </w:r>
      <w:r w:rsidR="00EC7762">
        <w:t>es</w:t>
      </w:r>
      <w:r w:rsidRPr="004C1DD2">
        <w:t xml:space="preserve"> historical demand and projected future needs to define demand patterns in order to understand and predict the impact of mission needs on the portfolio and inform the sourcing strategy.</w:t>
      </w:r>
    </w:p>
    <w:p w:rsidR="006C4E42" w:rsidRPr="004C1DD2" w:rsidRDefault="00EC6907" w:rsidP="00B22A95">
      <w:pPr>
        <w:pStyle w:val="alist"/>
        <w:numPr>
          <w:ilvl w:val="0"/>
          <w:numId w:val="255"/>
        </w:numPr>
        <w:ind w:left="0" w:firstLine="0"/>
      </w:pPr>
      <w:r w:rsidRPr="004C1DD2">
        <w:t>Establish</w:t>
      </w:r>
      <w:r w:rsidR="00EC7762">
        <w:t>es</w:t>
      </w:r>
      <w:r w:rsidRPr="004C1DD2">
        <w:t xml:space="preserve"> a process for assignment of customer requirements to sites capable of providing products and services considering Agency</w:t>
      </w:r>
      <w:r w:rsidR="00EC7762">
        <w:t>-</w:t>
      </w:r>
      <w:r w:rsidRPr="004C1DD2">
        <w:t xml:space="preserve">defined </w:t>
      </w:r>
      <w:r w:rsidR="00EC7762">
        <w:t>C</w:t>
      </w:r>
      <w:r w:rsidRPr="004C1DD2">
        <w:t xml:space="preserve">enter roles and responsibilities; Agency workforce priorities; the alignment of capability component capabilities, capacity, and constraints with customer requirements; </w:t>
      </w:r>
      <w:r w:rsidR="00EC7762">
        <w:t xml:space="preserve">the </w:t>
      </w:r>
      <w:r w:rsidRPr="004C1DD2">
        <w:t xml:space="preserve">customer implications of non-local service delivery; and </w:t>
      </w:r>
      <w:r w:rsidR="00EC7762">
        <w:t xml:space="preserve">the </w:t>
      </w:r>
      <w:r w:rsidRPr="004C1DD2">
        <w:t xml:space="preserve">priorities </w:t>
      </w:r>
      <w:r w:rsidR="00EC7762">
        <w:t>for</w:t>
      </w:r>
      <w:r w:rsidRPr="004C1DD2">
        <w:t xml:space="preserve"> optimiz</w:t>
      </w:r>
      <w:r w:rsidR="00EC7762">
        <w:t>ing</w:t>
      </w:r>
      <w:r w:rsidRPr="004C1DD2">
        <w:t xml:space="preserve"> critical resources.</w:t>
      </w:r>
    </w:p>
    <w:p w:rsidR="00EC6907" w:rsidRPr="00EC6907" w:rsidRDefault="00EC6907" w:rsidP="00B22A95">
      <w:pPr>
        <w:pStyle w:val="alist"/>
        <w:numPr>
          <w:ilvl w:val="0"/>
          <w:numId w:val="255"/>
        </w:numPr>
        <w:ind w:left="0" w:firstLine="0"/>
        <w:rPr>
          <w:rFonts w:eastAsia="Batang" w:cs="Arial"/>
          <w:bCs/>
          <w:color w:val="000000"/>
          <w:szCs w:val="28"/>
          <w:lang w:eastAsia="ko-KR"/>
        </w:rPr>
      </w:pPr>
      <w:r w:rsidRPr="004C1DD2">
        <w:rPr>
          <w:rFonts w:eastAsia="Batang" w:cs="Arial"/>
          <w:bCs/>
          <w:szCs w:val="28"/>
          <w:lang w:eastAsia="ko-KR"/>
        </w:rPr>
        <w:t>Mature</w:t>
      </w:r>
      <w:r w:rsidR="00EC7762">
        <w:rPr>
          <w:rFonts w:eastAsia="Batang" w:cs="Arial"/>
          <w:bCs/>
          <w:szCs w:val="28"/>
          <w:lang w:eastAsia="ko-KR"/>
        </w:rPr>
        <w:t>s</w:t>
      </w:r>
      <w:r w:rsidRPr="004C1DD2">
        <w:rPr>
          <w:rFonts w:eastAsia="Batang" w:cs="Arial"/>
          <w:bCs/>
          <w:szCs w:val="28"/>
          <w:lang w:eastAsia="ko-KR"/>
        </w:rPr>
        <w:t xml:space="preserve"> the sourcing strategy (i.e., assigning delivery of products and</w:t>
      </w:r>
      <w:r w:rsidRPr="00EC6907">
        <w:rPr>
          <w:rFonts w:eastAsia="Batang" w:cs="Arial"/>
          <w:bCs/>
          <w:color w:val="000000"/>
          <w:szCs w:val="28"/>
          <w:lang w:eastAsia="ko-KR"/>
        </w:rPr>
        <w:t xml:space="preserve"> services to capability components within the portfolio) based on analysis and prioritization based on value (i.e., </w:t>
      </w:r>
      <w:r w:rsidR="003A77C3">
        <w:rPr>
          <w:rFonts w:eastAsia="Batang" w:cs="Arial"/>
          <w:bCs/>
          <w:color w:val="000000"/>
          <w:szCs w:val="28"/>
          <w:lang w:eastAsia="ko-KR"/>
        </w:rPr>
        <w:t xml:space="preserve">the </w:t>
      </w:r>
      <w:r w:rsidRPr="00EC6907">
        <w:rPr>
          <w:rFonts w:eastAsia="Batang" w:cs="Arial"/>
          <w:bCs/>
          <w:color w:val="000000"/>
          <w:szCs w:val="28"/>
          <w:lang w:eastAsia="ko-KR"/>
        </w:rPr>
        <w:t>ability</w:t>
      </w:r>
      <w:r w:rsidR="003A77C3">
        <w:rPr>
          <w:rFonts w:eastAsia="Batang" w:cs="Arial"/>
          <w:bCs/>
          <w:color w:val="000000"/>
          <w:szCs w:val="28"/>
          <w:lang w:eastAsia="ko-KR"/>
        </w:rPr>
        <w:t xml:space="preserve"> to meet</w:t>
      </w:r>
      <w:r w:rsidRPr="00EC6907">
        <w:rPr>
          <w:rFonts w:eastAsia="Batang" w:cs="Arial"/>
          <w:bCs/>
          <w:color w:val="000000"/>
          <w:szCs w:val="28"/>
          <w:lang w:eastAsia="ko-KR"/>
        </w:rPr>
        <w:t xml:space="preserve"> and </w:t>
      </w:r>
      <w:r w:rsidR="003A77C3">
        <w:rPr>
          <w:rFonts w:eastAsia="Batang" w:cs="Arial"/>
          <w:bCs/>
          <w:color w:val="000000"/>
          <w:szCs w:val="28"/>
          <w:lang w:eastAsia="ko-KR"/>
        </w:rPr>
        <w:t xml:space="preserve">the </w:t>
      </w:r>
      <w:r w:rsidRPr="00EC6907">
        <w:rPr>
          <w:rFonts w:eastAsia="Batang" w:cs="Arial"/>
          <w:bCs/>
          <w:color w:val="000000"/>
          <w:szCs w:val="28"/>
          <w:lang w:eastAsia="ko-KR"/>
        </w:rPr>
        <w:t xml:space="preserve">relative importance </w:t>
      </w:r>
      <w:r w:rsidR="00EC7762">
        <w:rPr>
          <w:rFonts w:eastAsia="Batang" w:cs="Arial"/>
          <w:bCs/>
          <w:color w:val="000000"/>
          <w:szCs w:val="28"/>
          <w:lang w:eastAsia="ko-KR"/>
        </w:rPr>
        <w:t>of</w:t>
      </w:r>
      <w:r w:rsidRPr="00EC6907">
        <w:rPr>
          <w:rFonts w:eastAsia="Batang" w:cs="Arial"/>
          <w:bCs/>
          <w:color w:val="000000"/>
          <w:szCs w:val="28"/>
          <w:lang w:eastAsia="ko-KR"/>
        </w:rPr>
        <w:t xml:space="preserve"> meeting NASA and other stakeholder needs and requirements); mission criticality; customer</w:t>
      </w:r>
      <w:r w:rsidR="003A77C3">
        <w:rPr>
          <w:rFonts w:eastAsia="Batang" w:cs="Arial"/>
          <w:bCs/>
          <w:color w:val="000000"/>
          <w:szCs w:val="28"/>
          <w:lang w:eastAsia="ko-KR"/>
        </w:rPr>
        <w:t xml:space="preserve"> and </w:t>
      </w:r>
      <w:r w:rsidRPr="00EC6907">
        <w:rPr>
          <w:rFonts w:eastAsia="Batang" w:cs="Arial"/>
          <w:bCs/>
          <w:color w:val="000000"/>
          <w:szCs w:val="28"/>
          <w:lang w:eastAsia="ko-KR"/>
        </w:rPr>
        <w:t xml:space="preserve">supplier risk, and overall Agency cost implications. </w:t>
      </w:r>
    </w:p>
    <w:p w:rsidR="00EC6907" w:rsidRPr="00EC6907" w:rsidRDefault="00EC6907" w:rsidP="00B22A95">
      <w:pPr>
        <w:pStyle w:val="alist"/>
        <w:numPr>
          <w:ilvl w:val="0"/>
          <w:numId w:val="255"/>
        </w:numPr>
        <w:ind w:left="0" w:firstLine="0"/>
      </w:pPr>
      <w:r w:rsidRPr="00EC6907">
        <w:t>Survey</w:t>
      </w:r>
      <w:r w:rsidR="00EC7762">
        <w:t>s the</w:t>
      </w:r>
      <w:r w:rsidRPr="00EC6907">
        <w:t xml:space="preserve"> capabilities of external sources (i.e., other agencies, academia).</w:t>
      </w:r>
    </w:p>
    <w:p w:rsidR="00EC6907" w:rsidRPr="00EC6907" w:rsidRDefault="00EC6907" w:rsidP="00B22A95">
      <w:pPr>
        <w:pStyle w:val="alist"/>
        <w:numPr>
          <w:ilvl w:val="0"/>
          <w:numId w:val="255"/>
        </w:numPr>
        <w:ind w:left="0" w:firstLine="0"/>
      </w:pPr>
      <w:r w:rsidRPr="00EC6907">
        <w:t>Adjust</w:t>
      </w:r>
      <w:r w:rsidR="00EC7762">
        <w:t>s</w:t>
      </w:r>
      <w:r w:rsidRPr="00EC6907">
        <w:t xml:space="preserve"> the sourcing strategy in response to changes in the products and services required by customers and changes in internal and external capabilities (e.g., when vendors develop capabilities for products and services that are equal to or better than </w:t>
      </w:r>
      <w:r w:rsidR="00EC7762">
        <w:t>those</w:t>
      </w:r>
      <w:r w:rsidRPr="00EC6907">
        <w:t xml:space="preserve"> available in-house). </w:t>
      </w:r>
    </w:p>
    <w:p w:rsidR="00EC6907" w:rsidRPr="00EC6907" w:rsidRDefault="00EC6907" w:rsidP="00B22A95">
      <w:pPr>
        <w:pStyle w:val="alist"/>
        <w:numPr>
          <w:ilvl w:val="0"/>
          <w:numId w:val="255"/>
        </w:numPr>
        <w:ind w:left="0" w:firstLine="0"/>
      </w:pPr>
      <w:r w:rsidRPr="00EC6907">
        <w:t>Manage</w:t>
      </w:r>
      <w:r w:rsidR="00EC7762">
        <w:t>s</w:t>
      </w:r>
      <w:r w:rsidRPr="00EC6907">
        <w:t xml:space="preserve"> customer requests for products and services based on the sourcing strategy.</w:t>
      </w:r>
    </w:p>
    <w:p w:rsidR="00EC6907" w:rsidRPr="00EC6907" w:rsidRDefault="00EC6907" w:rsidP="00B22A95">
      <w:pPr>
        <w:pStyle w:val="Heading4"/>
      </w:pPr>
      <w:r w:rsidRPr="00EC6907">
        <w:rPr>
          <w:b/>
        </w:rPr>
        <w:t>Capability Portfolio and Component</w:t>
      </w:r>
      <w:r w:rsidRPr="00EC6907">
        <w:t xml:space="preserve"> </w:t>
      </w:r>
      <w:r w:rsidRPr="00EC6907">
        <w:rPr>
          <w:b/>
        </w:rPr>
        <w:t>Oversight.</w:t>
      </w:r>
      <w:r w:rsidRPr="00EC6907">
        <w:t xml:space="preserve"> The CP manager strategically manages and maintains oversight of the capability components within the portfolio to achieve the right mix of capabilities, capacity, and level of service and to ensure that the capability portfolio achieves needed capacity (for individual components and the entire portfolio) to meet customer needs and requirements in a cost-effective and timely manner.</w:t>
      </w:r>
      <w:r w:rsidR="000D1375">
        <w:t xml:space="preserve"> </w:t>
      </w:r>
      <w:r w:rsidR="00095FB5">
        <w:t>(</w:t>
      </w:r>
      <w:r w:rsidR="00597A9A">
        <w:t xml:space="preserve">See Appendix </w:t>
      </w:r>
      <w:r w:rsidR="009133D6">
        <w:t>G</w:t>
      </w:r>
      <w:r w:rsidR="00597A9A">
        <w:t>.</w:t>
      </w:r>
      <w:r w:rsidR="00095FB5">
        <w:t>)</w:t>
      </w:r>
      <w:r w:rsidR="00597A9A">
        <w:t xml:space="preserve"> </w:t>
      </w:r>
      <w:r w:rsidR="004B6D79">
        <w:t>The CP manager</w:t>
      </w:r>
      <w:r w:rsidRPr="00EC6907">
        <w:t>:</w:t>
      </w:r>
    </w:p>
    <w:p w:rsidR="00EC6907" w:rsidRPr="00EC6907" w:rsidRDefault="00EC6907" w:rsidP="00B22A95">
      <w:pPr>
        <w:pStyle w:val="alist"/>
        <w:numPr>
          <w:ilvl w:val="0"/>
          <w:numId w:val="256"/>
        </w:numPr>
        <w:ind w:left="0" w:firstLine="0"/>
      </w:pPr>
      <w:r w:rsidRPr="00EC6907">
        <w:t>Communicate</w:t>
      </w:r>
      <w:r w:rsidR="004B6D79">
        <w:t>s</w:t>
      </w:r>
      <w:r w:rsidRPr="00EC6907">
        <w:t xml:space="preserve"> with Center CP representatives that deliver products and services to provide </w:t>
      </w:r>
      <w:r w:rsidR="004B6D79">
        <w:t>needed</w:t>
      </w:r>
      <w:r w:rsidRPr="00EC6907">
        <w:t xml:space="preserve"> and effective guidance, communicate CP strategic direction, and maintain awareness of local tactical plans. </w:t>
      </w:r>
    </w:p>
    <w:p w:rsidR="00EC6907" w:rsidRPr="00EC6907" w:rsidRDefault="00EC6907" w:rsidP="00B22A95">
      <w:pPr>
        <w:pStyle w:val="alist"/>
        <w:numPr>
          <w:ilvl w:val="0"/>
          <w:numId w:val="256"/>
        </w:numPr>
        <w:ind w:left="0" w:firstLine="0"/>
        <w:rPr>
          <w:rFonts w:eastAsia="Batang" w:cs="Arial"/>
          <w:color w:val="000000"/>
          <w:lang w:eastAsia="ko-KR"/>
        </w:rPr>
      </w:pPr>
      <w:r w:rsidRPr="00EC6907">
        <w:rPr>
          <w:rFonts w:eastAsia="Batang" w:cs="Arial"/>
          <w:color w:val="000000"/>
          <w:lang w:eastAsia="ko-KR"/>
        </w:rPr>
        <w:t>Maintain</w:t>
      </w:r>
      <w:r w:rsidR="004B6D79">
        <w:rPr>
          <w:rFonts w:eastAsia="Batang" w:cs="Arial"/>
          <w:color w:val="000000"/>
          <w:lang w:eastAsia="ko-KR"/>
        </w:rPr>
        <w:t>s</w:t>
      </w:r>
      <w:r w:rsidRPr="00EC6907">
        <w:rPr>
          <w:rFonts w:eastAsia="Batang" w:cs="Arial"/>
          <w:color w:val="000000"/>
          <w:lang w:eastAsia="ko-KR"/>
        </w:rPr>
        <w:t xml:space="preserve"> aggregated, integrated operational plans for delivery of products and services that translate and align with the CP overall strategy; and maintain</w:t>
      </w:r>
      <w:r w:rsidR="004B6D79">
        <w:rPr>
          <w:rFonts w:eastAsia="Batang" w:cs="Arial"/>
          <w:color w:val="000000"/>
          <w:lang w:eastAsia="ko-KR"/>
        </w:rPr>
        <w:t>s</w:t>
      </w:r>
      <w:r w:rsidRPr="00EC6907">
        <w:rPr>
          <w:rFonts w:eastAsia="Batang" w:cs="Arial"/>
          <w:color w:val="000000"/>
          <w:lang w:eastAsia="ko-KR"/>
        </w:rPr>
        <w:t xml:space="preserve"> oversight of products and services delivered. </w:t>
      </w:r>
    </w:p>
    <w:p w:rsidR="00EC6907" w:rsidRPr="00EC6907" w:rsidRDefault="00EC6907" w:rsidP="00B22A95">
      <w:pPr>
        <w:pStyle w:val="alist"/>
        <w:numPr>
          <w:ilvl w:val="0"/>
          <w:numId w:val="256"/>
        </w:numPr>
        <w:ind w:left="0" w:firstLine="0"/>
      </w:pPr>
      <w:r w:rsidRPr="00EC6907">
        <w:t>Establish</w:t>
      </w:r>
      <w:r w:rsidR="004B6D79">
        <w:t>es</w:t>
      </w:r>
      <w:r w:rsidRPr="00EC6907">
        <w:t xml:space="preserve"> a process for developing cost estimates for delivering products and services to customers.</w:t>
      </w:r>
    </w:p>
    <w:p w:rsidR="00EC6907" w:rsidRPr="00EC6907" w:rsidRDefault="00EC6907" w:rsidP="00B22A95">
      <w:pPr>
        <w:pStyle w:val="alist"/>
        <w:numPr>
          <w:ilvl w:val="0"/>
          <w:numId w:val="256"/>
        </w:numPr>
        <w:ind w:left="0" w:firstLine="0"/>
      </w:pPr>
      <w:r w:rsidRPr="00EC6907">
        <w:t>Establish</w:t>
      </w:r>
      <w:r w:rsidR="004B6D79">
        <w:t>es</w:t>
      </w:r>
      <w:r w:rsidRPr="00EC6907">
        <w:t xml:space="preserve"> reporting requirements for all in-house capabilities within the capability portfolio. Reports may include operational plans for delivery of products and services at the capability component level, actual deliveries of products and services, maintenance and improvement investments, unscheduled maintenance, corrective actions, facility utilization, risks, </w:t>
      </w:r>
      <w:r w:rsidR="004B6D79">
        <w:t xml:space="preserve">and </w:t>
      </w:r>
      <w:r w:rsidRPr="00EC6907">
        <w:t>performance metrics.</w:t>
      </w:r>
    </w:p>
    <w:p w:rsidR="00EC6907" w:rsidRPr="00EC6907" w:rsidRDefault="00EC6907" w:rsidP="00B22A95">
      <w:pPr>
        <w:pStyle w:val="alist"/>
        <w:numPr>
          <w:ilvl w:val="0"/>
          <w:numId w:val="256"/>
        </w:numPr>
        <w:ind w:left="0" w:firstLine="0"/>
      </w:pPr>
      <w:r w:rsidRPr="00EC6907">
        <w:t>Establish</w:t>
      </w:r>
      <w:r w:rsidR="004B6D79">
        <w:t>es</w:t>
      </w:r>
      <w:r w:rsidRPr="00EC6907">
        <w:t xml:space="preserve"> a process for maintaining cognizance and insight into capability components within the capability domain but not the portfolio.</w:t>
      </w:r>
    </w:p>
    <w:p w:rsidR="00EC6907" w:rsidRPr="00EC6907" w:rsidRDefault="00EC6907" w:rsidP="00B22A95">
      <w:pPr>
        <w:pStyle w:val="alist"/>
        <w:numPr>
          <w:ilvl w:val="0"/>
          <w:numId w:val="256"/>
        </w:numPr>
        <w:ind w:left="0" w:firstLine="0"/>
      </w:pPr>
      <w:r w:rsidRPr="00EC6907">
        <w:t>Facilitate</w:t>
      </w:r>
      <w:r w:rsidR="004B6D79">
        <w:t>s</w:t>
      </w:r>
      <w:r w:rsidRPr="00EC6907">
        <w:t xml:space="preserve"> consistency and standardization across capability components in developing processes for providing products and services (e.g., customer service agreements, training procedures), establishing metrics for measuring performance, and setting performance goals.</w:t>
      </w:r>
    </w:p>
    <w:p w:rsidR="00EC6907" w:rsidRPr="00EC6907" w:rsidRDefault="00EC6907" w:rsidP="00F25466">
      <w:pPr>
        <w:pStyle w:val="alist"/>
        <w:numPr>
          <w:ilvl w:val="0"/>
          <w:numId w:val="256"/>
        </w:numPr>
        <w:ind w:left="0" w:firstLine="0"/>
      </w:pPr>
      <w:r w:rsidRPr="00EC6907">
        <w:t>Adjust</w:t>
      </w:r>
      <w:r w:rsidR="004B6D79">
        <w:t>s</w:t>
      </w:r>
      <w:r w:rsidRPr="00EC6907">
        <w:t xml:space="preserve"> the CORLs of each capability component and their level of service based on targeted Agency capacity and demand</w:t>
      </w:r>
      <w:r w:rsidR="004B6D79">
        <w:t>, which is</w:t>
      </w:r>
      <w:r w:rsidRPr="00EC6907">
        <w:t xml:space="preserve"> based on customer requirements.</w:t>
      </w:r>
    </w:p>
    <w:p w:rsidR="00EC6907" w:rsidRPr="00EC6907" w:rsidRDefault="00EC6907" w:rsidP="00B22A95">
      <w:pPr>
        <w:pStyle w:val="alist"/>
        <w:numPr>
          <w:ilvl w:val="0"/>
          <w:numId w:val="256"/>
        </w:numPr>
        <w:ind w:left="0" w:firstLine="0"/>
      </w:pPr>
      <w:r w:rsidRPr="00EC6907">
        <w:t>Approve</w:t>
      </w:r>
      <w:r w:rsidR="004B6D79">
        <w:t>s</w:t>
      </w:r>
      <w:r w:rsidRPr="00EC6907">
        <w:t xml:space="preserve"> alternate uses of capability components within the portfolio in support of innovation and new customers.  </w:t>
      </w:r>
    </w:p>
    <w:p w:rsidR="002700BF" w:rsidRPr="002700BF" w:rsidRDefault="002700BF" w:rsidP="00B22A95">
      <w:pPr>
        <w:pStyle w:val="Heading4"/>
      </w:pPr>
      <w:r w:rsidRPr="002700BF">
        <w:rPr>
          <w:b/>
        </w:rPr>
        <w:t xml:space="preserve">Estimate Annual Cost and Secure Funding. </w:t>
      </w:r>
      <w:r w:rsidRPr="002700BF">
        <w:t xml:space="preserve">The CP manager refines and maintains the estimate of the total annual cost of operating and sustaining the portfolio and the portfolio funding model and secures the appropriate level of funding to operate and sustain the portfolio. (The initial annual cost estimate, funding model, and process for securing funding is developed as part of the </w:t>
      </w:r>
      <w:r w:rsidR="00597A9A">
        <w:t>E</w:t>
      </w:r>
      <w:r w:rsidRPr="002700BF">
        <w:t>stablishment activities (see Section 3.2.3.5).) Securing funding includes supporting the NASA Planning, Programming, Budgeting, and Execution (PPBE) process and schedule, including providing input relative to CP strategy and priorities into strategic planning guidance and program resource guidance documents, ensuring that planning and budgeting and the investments described are aligned with NASA mission needs and requirements, and collaborating with Centers to identify and resolve budget issues.</w:t>
      </w:r>
    </w:p>
    <w:p w:rsidR="002700BF" w:rsidRPr="002700BF" w:rsidRDefault="002700BF" w:rsidP="00B22A95">
      <w:pPr>
        <w:pStyle w:val="Heading4"/>
      </w:pPr>
      <w:r w:rsidRPr="002700BF">
        <w:rPr>
          <w:b/>
        </w:rPr>
        <w:t>Evaluate Capability Portfolio Performance.</w:t>
      </w:r>
      <w:r w:rsidRPr="002700BF">
        <w:t xml:space="preserve"> The CP manager assesses the performance of the capability portfolio and its components and identifies changes needed to CP strategy, objectives, processes, products</w:t>
      </w:r>
      <w:r w:rsidR="004B6D79">
        <w:t>,</w:t>
      </w:r>
      <w:r w:rsidRPr="002700BF">
        <w:t xml:space="preserve"> and services to improve reliability, quality, performance, and cost effectiveness. Th</w:t>
      </w:r>
      <w:r w:rsidR="004B6D79">
        <w:t>e CP manager</w:t>
      </w:r>
      <w:r w:rsidRPr="002700BF">
        <w:t xml:space="preserve">: </w:t>
      </w:r>
    </w:p>
    <w:p w:rsidR="002700BF" w:rsidRPr="002700BF" w:rsidRDefault="002700BF" w:rsidP="00B22A95">
      <w:pPr>
        <w:pStyle w:val="alist"/>
        <w:numPr>
          <w:ilvl w:val="0"/>
          <w:numId w:val="257"/>
        </w:numPr>
        <w:ind w:left="0" w:firstLine="0"/>
        <w:rPr>
          <w:rFonts w:eastAsia="Batang"/>
          <w:lang w:eastAsia="ko-KR"/>
        </w:rPr>
      </w:pPr>
      <w:r w:rsidRPr="002700BF">
        <w:rPr>
          <w:rFonts w:eastAsia="Batang"/>
          <w:lang w:eastAsia="ko-KR"/>
        </w:rPr>
        <w:t>Analyze</w:t>
      </w:r>
      <w:r w:rsidR="00200876">
        <w:rPr>
          <w:rFonts w:eastAsia="Batang"/>
          <w:lang w:eastAsia="ko-KR"/>
        </w:rPr>
        <w:t>s</w:t>
      </w:r>
      <w:r w:rsidRPr="002700BF">
        <w:rPr>
          <w:rFonts w:eastAsia="Batang"/>
          <w:lang w:eastAsia="ko-KR"/>
        </w:rPr>
        <w:t xml:space="preserve"> planned v</w:t>
      </w:r>
      <w:r w:rsidR="00200876">
        <w:rPr>
          <w:rFonts w:eastAsia="Batang"/>
          <w:lang w:eastAsia="ko-KR"/>
        </w:rPr>
        <w:t>ersu</w:t>
      </w:r>
      <w:r w:rsidRPr="002700BF">
        <w:rPr>
          <w:rFonts w:eastAsia="Batang"/>
          <w:lang w:eastAsia="ko-KR"/>
        </w:rPr>
        <w:t>s actual performance and identif</w:t>
      </w:r>
      <w:r w:rsidR="00200876">
        <w:rPr>
          <w:rFonts w:eastAsia="Batang"/>
          <w:lang w:eastAsia="ko-KR"/>
        </w:rPr>
        <w:t>ies</w:t>
      </w:r>
      <w:r w:rsidRPr="002700BF">
        <w:rPr>
          <w:rFonts w:eastAsia="Batang"/>
          <w:lang w:eastAsia="ko-KR"/>
        </w:rPr>
        <w:t xml:space="preserve"> trends. Determine</w:t>
      </w:r>
      <w:r w:rsidR="00200876">
        <w:rPr>
          <w:rFonts w:eastAsia="Batang"/>
          <w:lang w:eastAsia="ko-KR"/>
        </w:rPr>
        <w:t>s</w:t>
      </w:r>
      <w:r w:rsidRPr="002700BF">
        <w:rPr>
          <w:rFonts w:eastAsia="Batang"/>
          <w:lang w:eastAsia="ko-KR"/>
        </w:rPr>
        <w:t xml:space="preserve"> underlying causes of performance problems and identif</w:t>
      </w:r>
      <w:r w:rsidR="00200876">
        <w:rPr>
          <w:rFonts w:eastAsia="Batang"/>
          <w:lang w:eastAsia="ko-KR"/>
        </w:rPr>
        <w:t>ies</w:t>
      </w:r>
      <w:r w:rsidRPr="002700BF">
        <w:rPr>
          <w:rFonts w:eastAsia="Batang"/>
          <w:lang w:eastAsia="ko-KR"/>
        </w:rPr>
        <w:t xml:space="preserve"> and prioritize</w:t>
      </w:r>
      <w:r w:rsidR="00200876">
        <w:rPr>
          <w:rFonts w:eastAsia="Batang"/>
          <w:lang w:eastAsia="ko-KR"/>
        </w:rPr>
        <w:t>s</w:t>
      </w:r>
      <w:r w:rsidRPr="002700BF">
        <w:rPr>
          <w:rFonts w:eastAsia="Batang"/>
          <w:lang w:eastAsia="ko-KR"/>
        </w:rPr>
        <w:t xml:space="preserve"> changes needed to address those causes.</w:t>
      </w:r>
    </w:p>
    <w:p w:rsidR="002700BF" w:rsidRPr="002700BF" w:rsidRDefault="002700BF" w:rsidP="00B22A95">
      <w:pPr>
        <w:pStyle w:val="alist"/>
        <w:numPr>
          <w:ilvl w:val="0"/>
          <w:numId w:val="257"/>
        </w:numPr>
        <w:ind w:left="0" w:firstLine="0"/>
        <w:rPr>
          <w:rFonts w:eastAsia="Batang"/>
          <w:lang w:eastAsia="ko-KR"/>
        </w:rPr>
      </w:pPr>
      <w:r w:rsidRPr="002700BF">
        <w:rPr>
          <w:rFonts w:eastAsia="Batang"/>
          <w:lang w:eastAsia="ko-KR"/>
        </w:rPr>
        <w:t>Identif</w:t>
      </w:r>
      <w:r w:rsidR="00200876">
        <w:rPr>
          <w:rFonts w:eastAsia="Batang"/>
          <w:lang w:eastAsia="ko-KR"/>
        </w:rPr>
        <w:t>ies</w:t>
      </w:r>
      <w:r w:rsidRPr="002700BF">
        <w:rPr>
          <w:rFonts w:eastAsia="Batang"/>
          <w:lang w:eastAsia="ko-KR"/>
        </w:rPr>
        <w:t xml:space="preserve"> </w:t>
      </w:r>
      <w:r w:rsidR="00200876">
        <w:rPr>
          <w:rFonts w:eastAsia="Batang"/>
          <w:lang w:eastAsia="ko-KR"/>
        </w:rPr>
        <w:t>CP</w:t>
      </w:r>
      <w:r w:rsidRPr="002700BF">
        <w:rPr>
          <w:rFonts w:eastAsia="Batang"/>
          <w:lang w:eastAsia="ko-KR"/>
        </w:rPr>
        <w:t xml:space="preserve"> risks and develop</w:t>
      </w:r>
      <w:r w:rsidR="00200876">
        <w:rPr>
          <w:rFonts w:eastAsia="Batang"/>
          <w:lang w:eastAsia="ko-KR"/>
        </w:rPr>
        <w:t>s</w:t>
      </w:r>
      <w:r w:rsidRPr="002700BF">
        <w:rPr>
          <w:rFonts w:eastAsia="Batang"/>
          <w:lang w:eastAsia="ko-KR"/>
        </w:rPr>
        <w:t xml:space="preserve"> actions to mitigate risks. </w:t>
      </w:r>
    </w:p>
    <w:p w:rsidR="002700BF" w:rsidRPr="002700BF" w:rsidRDefault="002700BF" w:rsidP="00B22A95">
      <w:pPr>
        <w:pStyle w:val="alist"/>
        <w:numPr>
          <w:ilvl w:val="0"/>
          <w:numId w:val="257"/>
        </w:numPr>
        <w:ind w:left="0" w:firstLine="0"/>
        <w:rPr>
          <w:rFonts w:eastAsia="Batang"/>
          <w:lang w:eastAsia="ko-KR"/>
        </w:rPr>
      </w:pPr>
      <w:r w:rsidRPr="002700BF">
        <w:rPr>
          <w:rFonts w:eastAsia="Batang"/>
          <w:lang w:eastAsia="ko-KR"/>
        </w:rPr>
        <w:t>Utilize</w:t>
      </w:r>
      <w:r w:rsidR="00200876">
        <w:rPr>
          <w:rFonts w:eastAsia="Batang"/>
          <w:lang w:eastAsia="ko-KR"/>
        </w:rPr>
        <w:t>s</w:t>
      </w:r>
      <w:r w:rsidRPr="002700BF">
        <w:rPr>
          <w:rFonts w:eastAsia="Batang"/>
          <w:lang w:eastAsia="ko-KR"/>
        </w:rPr>
        <w:t xml:space="preserve"> </w:t>
      </w:r>
      <w:r w:rsidR="00200876">
        <w:rPr>
          <w:rFonts w:eastAsia="Batang"/>
          <w:lang w:eastAsia="ko-KR"/>
        </w:rPr>
        <w:t>CP</w:t>
      </w:r>
      <w:r w:rsidRPr="002700BF">
        <w:rPr>
          <w:rFonts w:eastAsia="Batang"/>
          <w:lang w:eastAsia="ko-KR"/>
        </w:rPr>
        <w:t xml:space="preserve"> reviews (see Section 3.2.3) for recommendations, vetting, and validation of topics</w:t>
      </w:r>
      <w:r w:rsidR="00200876">
        <w:rPr>
          <w:rFonts w:eastAsia="Batang"/>
          <w:lang w:eastAsia="ko-KR"/>
        </w:rPr>
        <w:t xml:space="preserve"> and </w:t>
      </w:r>
      <w:r w:rsidRPr="002700BF">
        <w:rPr>
          <w:rFonts w:eastAsia="Batang"/>
          <w:lang w:eastAsia="ko-KR"/>
        </w:rPr>
        <w:t>items such as CP strategy, objectives and targets</w:t>
      </w:r>
      <w:r w:rsidR="00200876">
        <w:rPr>
          <w:rFonts w:eastAsia="Batang"/>
          <w:lang w:eastAsia="ko-KR"/>
        </w:rPr>
        <w:t>,</w:t>
      </w:r>
      <w:r w:rsidRPr="002700BF">
        <w:rPr>
          <w:rFonts w:eastAsia="Batang"/>
          <w:lang w:eastAsia="ko-KR"/>
        </w:rPr>
        <w:t xml:space="preserve"> and issue resolution.  </w:t>
      </w:r>
    </w:p>
    <w:p w:rsidR="002700BF" w:rsidRPr="004C1DD2" w:rsidRDefault="002700BF" w:rsidP="00B22A95">
      <w:pPr>
        <w:pStyle w:val="Heading4"/>
      </w:pPr>
      <w:r w:rsidRPr="002700BF">
        <w:rPr>
          <w:b/>
        </w:rPr>
        <w:t xml:space="preserve">Manage Change, Improvement, and Evolution. </w:t>
      </w:r>
      <w:r w:rsidRPr="002700BF">
        <w:t>The CP manager strategically manages change, improvement</w:t>
      </w:r>
      <w:r w:rsidR="00200876">
        <w:t>,</w:t>
      </w:r>
      <w:r w:rsidRPr="002700BF">
        <w:t xml:space="preserve"> and evolution of the </w:t>
      </w:r>
      <w:r w:rsidRPr="004C1DD2">
        <w:t>capability portfolio and its components to continuously align products and services delivered by the capability portfolio with changing Agency needs and requirements and to support established objectives and targets for the capability portfolio. Th</w:t>
      </w:r>
      <w:r w:rsidR="00200876">
        <w:t>e CP manager</w:t>
      </w:r>
      <w:r w:rsidRPr="004C1DD2">
        <w:t xml:space="preserve">:  </w:t>
      </w:r>
    </w:p>
    <w:p w:rsidR="002700BF" w:rsidRPr="004C1DD2" w:rsidRDefault="002700BF" w:rsidP="00B22A95">
      <w:pPr>
        <w:pStyle w:val="alist"/>
        <w:numPr>
          <w:ilvl w:val="0"/>
          <w:numId w:val="258"/>
        </w:numPr>
        <w:ind w:left="0" w:firstLine="0"/>
      </w:pPr>
      <w:r w:rsidRPr="004C1DD2">
        <w:t>Analyze</w:t>
      </w:r>
      <w:r w:rsidR="00200876">
        <w:t>s</w:t>
      </w:r>
      <w:r w:rsidRPr="004C1DD2">
        <w:t xml:space="preserve"> requirements and identif</w:t>
      </w:r>
      <w:r w:rsidR="00200876">
        <w:t>ies</w:t>
      </w:r>
      <w:r w:rsidRPr="004C1DD2">
        <w:t xml:space="preserve"> strategic investments to address capability gaps, advancements in technologies, needs for capability enhancements, opportunities, threats</w:t>
      </w:r>
      <w:r w:rsidR="00200876">
        <w:t>,</w:t>
      </w:r>
      <w:r w:rsidRPr="004C1DD2">
        <w:t xml:space="preserve"> and new and changed products and services needed to support customers. </w:t>
      </w:r>
    </w:p>
    <w:p w:rsidR="002700BF" w:rsidRPr="004C1DD2" w:rsidRDefault="002700BF" w:rsidP="00B22A95">
      <w:pPr>
        <w:pStyle w:val="alist"/>
        <w:numPr>
          <w:ilvl w:val="0"/>
          <w:numId w:val="258"/>
        </w:numPr>
        <w:ind w:left="0" w:firstLine="0"/>
      </w:pPr>
      <w:r w:rsidRPr="004C1DD2">
        <w:t>Develop</w:t>
      </w:r>
      <w:r w:rsidR="00200876">
        <w:t>s</w:t>
      </w:r>
      <w:r w:rsidRPr="004C1DD2">
        <w:t xml:space="preserve"> and maintain</w:t>
      </w:r>
      <w:r w:rsidR="00200876">
        <w:t>s</w:t>
      </w:r>
      <w:r w:rsidRPr="004C1DD2">
        <w:t xml:space="preserve"> </w:t>
      </w:r>
      <w:r w:rsidRPr="000019AC">
        <w:t>a C</w:t>
      </w:r>
      <w:r w:rsidR="000019AC">
        <w:t>apability Portfolio</w:t>
      </w:r>
      <w:r w:rsidRPr="000019AC">
        <w:t xml:space="preserve"> Master Plan</w:t>
      </w:r>
      <w:r w:rsidRPr="004C1DD2">
        <w:t xml:space="preserve"> that provides a detailed description of the needed future state for the capability components and the processes for delivering products and services. This plan defines the process and approach to evolve the set of capability components to better support current and future customers and requirements. The plan informs the development and prioritization of change</w:t>
      </w:r>
      <w:r w:rsidR="00443819">
        <w:t>s</w:t>
      </w:r>
      <w:r w:rsidRPr="004C1DD2">
        <w:t xml:space="preserve"> to be implemented. It serves as a guide for </w:t>
      </w:r>
      <w:r w:rsidR="00443819">
        <w:t xml:space="preserve">the </w:t>
      </w:r>
      <w:r w:rsidRPr="004C1DD2">
        <w:t>assessment of infrastructure improvements and associated investments including modernization, upgrades, and new construction. It also addresses funding sources, the scope of projects that may be ne</w:t>
      </w:r>
      <w:r w:rsidR="00095FB5">
        <w:t>eded</w:t>
      </w:r>
      <w:r w:rsidR="00443819">
        <w:t>,</w:t>
      </w:r>
      <w:r w:rsidRPr="004C1DD2">
        <w:t xml:space="preserve"> and </w:t>
      </w:r>
      <w:r w:rsidR="00443819">
        <w:t xml:space="preserve">the </w:t>
      </w:r>
      <w:r w:rsidRPr="004C1DD2">
        <w:t xml:space="preserve">strategic divestments and investments that need to be </w:t>
      </w:r>
      <w:r w:rsidR="000019AC">
        <w:t>aligned</w:t>
      </w:r>
      <w:r w:rsidRPr="004C1DD2">
        <w:t xml:space="preserve"> with Center Master Plans and the Agency Master Plan. </w:t>
      </w:r>
    </w:p>
    <w:p w:rsidR="002700BF" w:rsidRPr="002700BF" w:rsidRDefault="002700BF" w:rsidP="00B22A95">
      <w:pPr>
        <w:pStyle w:val="alist"/>
        <w:numPr>
          <w:ilvl w:val="0"/>
          <w:numId w:val="258"/>
        </w:numPr>
        <w:ind w:left="0" w:firstLine="0"/>
      </w:pPr>
      <w:r w:rsidRPr="002700BF">
        <w:t>Develop</w:t>
      </w:r>
      <w:r w:rsidR="00200876">
        <w:t>s</w:t>
      </w:r>
      <w:r w:rsidRPr="002700BF">
        <w:t xml:space="preserve"> a process for estimating the total cost of ownership (TCO) for the capability portfolio and its components. For capability components, the cost of ownership may include estimated resources to achieve different CORLs. </w:t>
      </w:r>
      <w:r w:rsidRPr="002700BF">
        <w:rPr>
          <w:bCs/>
        </w:rPr>
        <w:t>The TCO is used to help the CP manager evaluate the value-to-cost ratio of component capabilities.</w:t>
      </w:r>
    </w:p>
    <w:p w:rsidR="002700BF" w:rsidRPr="002700BF" w:rsidRDefault="002700BF" w:rsidP="00B22A95">
      <w:pPr>
        <w:pStyle w:val="alist"/>
        <w:numPr>
          <w:ilvl w:val="0"/>
          <w:numId w:val="258"/>
        </w:numPr>
        <w:ind w:left="0" w:firstLine="0"/>
      </w:pPr>
      <w:r w:rsidRPr="002700BF">
        <w:t>Evaluate</w:t>
      </w:r>
      <w:r w:rsidR="00200876">
        <w:t>s</w:t>
      </w:r>
      <w:r w:rsidRPr="002700BF">
        <w:t xml:space="preserve"> the financial impact of proposed changes to the capability portfolio and its components. Changes may include products and services provided, the level of sustainment for each capability component, targeted Agency capacity, level of service, investments, and divestments. </w:t>
      </w:r>
      <w:r w:rsidR="00095FB5">
        <w:t>(See Appendix G.)</w:t>
      </w:r>
    </w:p>
    <w:p w:rsidR="002700BF" w:rsidRPr="002700BF" w:rsidRDefault="002700BF" w:rsidP="00B22A95">
      <w:pPr>
        <w:pStyle w:val="alist"/>
        <w:numPr>
          <w:ilvl w:val="0"/>
          <w:numId w:val="258"/>
        </w:numPr>
        <w:ind w:left="0" w:firstLine="0"/>
      </w:pPr>
      <w:r w:rsidRPr="002700BF">
        <w:t>Coordinate</w:t>
      </w:r>
      <w:r w:rsidR="00200876">
        <w:t>s</w:t>
      </w:r>
      <w:r w:rsidRPr="002700BF">
        <w:t xml:space="preserve"> and guide</w:t>
      </w:r>
      <w:r w:rsidR="00200876">
        <w:t>s</w:t>
      </w:r>
      <w:r w:rsidRPr="002700BF">
        <w:t xml:space="preserve"> policy and design and development efforts to facilitate consistency and standardization across capability components and investments in systems, architectures, and technologies. Examples include software standards, equipment specifications, interface control, and personnel certifications.</w:t>
      </w:r>
    </w:p>
    <w:p w:rsidR="002700BF" w:rsidRPr="002700BF" w:rsidRDefault="002700BF" w:rsidP="00B22A95">
      <w:pPr>
        <w:pStyle w:val="alist"/>
        <w:numPr>
          <w:ilvl w:val="0"/>
          <w:numId w:val="258"/>
        </w:numPr>
        <w:ind w:left="0" w:firstLine="0"/>
      </w:pPr>
      <w:r w:rsidRPr="002700BF">
        <w:t>Review</w:t>
      </w:r>
      <w:r w:rsidR="00775364">
        <w:t>s</w:t>
      </w:r>
      <w:r w:rsidRPr="002700BF">
        <w:t xml:space="preserve"> and </w:t>
      </w:r>
      <w:r w:rsidR="00580D10">
        <w:t>approve</w:t>
      </w:r>
      <w:r w:rsidR="00775364">
        <w:t>s</w:t>
      </w:r>
      <w:r w:rsidR="00580D10">
        <w:t xml:space="preserve"> </w:t>
      </w:r>
      <w:r w:rsidRPr="002700BF">
        <w:t>all investments to maintain, enhance, and improve the capability portfolio and its components. Investments may include significant enhancements of capability components and enabling infrastructure, development of new capability components, and construction of facilities.</w:t>
      </w:r>
    </w:p>
    <w:p w:rsidR="002700BF" w:rsidRPr="002700BF" w:rsidRDefault="002700BF" w:rsidP="00B22A95">
      <w:pPr>
        <w:pStyle w:val="alist"/>
        <w:numPr>
          <w:ilvl w:val="0"/>
          <w:numId w:val="258"/>
        </w:numPr>
        <w:ind w:left="0" w:firstLine="0"/>
        <w:rPr>
          <w:rFonts w:eastAsia="Batang" w:cs="Arial"/>
          <w:bCs/>
          <w:color w:val="000000"/>
          <w:szCs w:val="28"/>
          <w:lang w:eastAsia="ko-KR"/>
        </w:rPr>
      </w:pPr>
      <w:r w:rsidRPr="002700BF">
        <w:rPr>
          <w:rFonts w:eastAsia="Batang" w:cs="Arial"/>
          <w:bCs/>
          <w:color w:val="000000"/>
          <w:szCs w:val="28"/>
          <w:lang w:eastAsia="ko-KR"/>
        </w:rPr>
        <w:t>Support</w:t>
      </w:r>
      <w:r w:rsidR="00775364">
        <w:rPr>
          <w:rFonts w:eastAsia="Batang" w:cs="Arial"/>
          <w:bCs/>
          <w:color w:val="000000"/>
          <w:szCs w:val="28"/>
          <w:lang w:eastAsia="ko-KR"/>
        </w:rPr>
        <w:t>s</w:t>
      </w:r>
      <w:r w:rsidRPr="002700BF">
        <w:rPr>
          <w:rFonts w:eastAsia="Batang" w:cs="Arial"/>
          <w:bCs/>
          <w:color w:val="000000"/>
          <w:szCs w:val="28"/>
          <w:lang w:eastAsia="ko-KR"/>
        </w:rPr>
        <w:t xml:space="preserve"> decisional reviews for changes and investments that exceed thresholds or meet criteria and constraints as defined in the CPCA. Review</w:t>
      </w:r>
      <w:r w:rsidR="00775364">
        <w:rPr>
          <w:rFonts w:eastAsia="Batang" w:cs="Arial"/>
          <w:bCs/>
          <w:color w:val="000000"/>
          <w:szCs w:val="28"/>
          <w:lang w:eastAsia="ko-KR"/>
        </w:rPr>
        <w:t>s</w:t>
      </w:r>
      <w:r w:rsidRPr="002700BF">
        <w:rPr>
          <w:rFonts w:eastAsia="Batang" w:cs="Arial"/>
          <w:bCs/>
          <w:color w:val="000000"/>
          <w:szCs w:val="28"/>
          <w:lang w:eastAsia="ko-KR"/>
        </w:rPr>
        <w:t>, approv</w:t>
      </w:r>
      <w:r w:rsidR="00775364">
        <w:rPr>
          <w:rFonts w:eastAsia="Batang" w:cs="Arial"/>
          <w:bCs/>
          <w:color w:val="000000"/>
          <w:szCs w:val="28"/>
          <w:lang w:eastAsia="ko-KR"/>
        </w:rPr>
        <w:t>es,</w:t>
      </w:r>
      <w:r w:rsidRPr="002700BF">
        <w:rPr>
          <w:rFonts w:eastAsia="Batang" w:cs="Arial"/>
          <w:bCs/>
          <w:color w:val="000000"/>
          <w:szCs w:val="28"/>
          <w:lang w:eastAsia="ko-KR"/>
        </w:rPr>
        <w:t xml:space="preserve"> and/or concur</w:t>
      </w:r>
      <w:r w:rsidR="00775364">
        <w:rPr>
          <w:rFonts w:eastAsia="Batang" w:cs="Arial"/>
          <w:bCs/>
          <w:color w:val="000000"/>
          <w:szCs w:val="28"/>
          <w:lang w:eastAsia="ko-KR"/>
        </w:rPr>
        <w:t>s</w:t>
      </w:r>
      <w:r w:rsidRPr="002700BF">
        <w:rPr>
          <w:rFonts w:eastAsia="Batang" w:cs="Arial"/>
          <w:bCs/>
          <w:color w:val="000000"/>
          <w:szCs w:val="28"/>
          <w:lang w:eastAsia="ko-KR"/>
        </w:rPr>
        <w:t xml:space="preserve"> on all other changes and investments.</w:t>
      </w:r>
    </w:p>
    <w:p w:rsidR="002700BF" w:rsidRPr="002700BF" w:rsidRDefault="002700BF" w:rsidP="00B22A95">
      <w:pPr>
        <w:pStyle w:val="alist"/>
        <w:numPr>
          <w:ilvl w:val="0"/>
          <w:numId w:val="258"/>
        </w:numPr>
        <w:ind w:left="0" w:firstLine="0"/>
        <w:rPr>
          <w:rFonts w:eastAsia="Batang" w:cs="Arial"/>
          <w:bCs/>
          <w:color w:val="000000"/>
          <w:szCs w:val="28"/>
          <w:lang w:eastAsia="ko-KR"/>
        </w:rPr>
      </w:pPr>
      <w:r w:rsidRPr="002700BF">
        <w:rPr>
          <w:rFonts w:eastAsia="Batang" w:cs="Arial"/>
          <w:bCs/>
          <w:color w:val="000000"/>
          <w:szCs w:val="28"/>
          <w:lang w:eastAsia="ko-KR"/>
        </w:rPr>
        <w:t>Represent</w:t>
      </w:r>
      <w:r w:rsidR="00775364">
        <w:rPr>
          <w:rFonts w:eastAsia="Batang" w:cs="Arial"/>
          <w:bCs/>
          <w:color w:val="000000"/>
          <w:szCs w:val="28"/>
          <w:lang w:eastAsia="ko-KR"/>
        </w:rPr>
        <w:t>s</w:t>
      </w:r>
      <w:r w:rsidRPr="002700BF">
        <w:rPr>
          <w:rFonts w:eastAsia="Batang" w:cs="Arial"/>
          <w:bCs/>
          <w:color w:val="000000"/>
          <w:szCs w:val="28"/>
          <w:lang w:eastAsia="ko-KR"/>
        </w:rPr>
        <w:t xml:space="preserve"> the capability portfolio to Agency management and councils and effectively provid</w:t>
      </w:r>
      <w:r w:rsidR="00775364">
        <w:rPr>
          <w:rFonts w:eastAsia="Batang" w:cs="Arial"/>
          <w:bCs/>
          <w:color w:val="000000"/>
          <w:szCs w:val="28"/>
          <w:lang w:eastAsia="ko-KR"/>
        </w:rPr>
        <w:t>es</w:t>
      </w:r>
      <w:r w:rsidRPr="002700BF">
        <w:rPr>
          <w:rFonts w:eastAsia="Batang" w:cs="Arial"/>
          <w:bCs/>
          <w:color w:val="000000"/>
          <w:szCs w:val="28"/>
          <w:lang w:eastAsia="ko-KR"/>
        </w:rPr>
        <w:t xml:space="preserve"> and present</w:t>
      </w:r>
      <w:r w:rsidR="00775364">
        <w:rPr>
          <w:rFonts w:eastAsia="Batang" w:cs="Arial"/>
          <w:bCs/>
          <w:color w:val="000000"/>
          <w:szCs w:val="28"/>
          <w:lang w:eastAsia="ko-KR"/>
        </w:rPr>
        <w:t>s</w:t>
      </w:r>
      <w:r w:rsidRPr="002700BF">
        <w:rPr>
          <w:rFonts w:eastAsia="Batang" w:cs="Arial"/>
          <w:bCs/>
          <w:color w:val="000000"/>
          <w:szCs w:val="28"/>
          <w:lang w:eastAsia="ko-KR"/>
        </w:rPr>
        <w:t xml:space="preserve"> information that supports strategic decision making.</w:t>
      </w:r>
    </w:p>
    <w:p w:rsidR="002700BF" w:rsidRPr="00B22A95" w:rsidRDefault="002700BF" w:rsidP="00B22A95">
      <w:pPr>
        <w:pStyle w:val="Heading3"/>
        <w:rPr>
          <w:b/>
        </w:rPr>
      </w:pPr>
      <w:r w:rsidRPr="00B22A95">
        <w:rPr>
          <w:b/>
        </w:rPr>
        <w:t xml:space="preserve">Develop the Capability Portfolio Management Plan (CPMP) </w:t>
      </w:r>
    </w:p>
    <w:p w:rsidR="002700BF" w:rsidRPr="002700BF" w:rsidRDefault="002700BF" w:rsidP="005B6A44">
      <w:pPr>
        <w:pStyle w:val="Heading4"/>
      </w:pPr>
      <w:r w:rsidRPr="002700BF">
        <w:t xml:space="preserve">The CPMP is an agreement between the MDAA and the CP manager that details how the capability portfolio will be managed and is used by the governing council to determine if the capability portfolio is fulfilling its requirements. The CPMP is developed and approved within the timeframe specified in the CPCA. Prior to approval of the CPMP, the CP manager coordinates with the sponsoring MDAA, any participating MDAAs, and any Center Directors that have capability components that reside at the Centers to ensure their concurrence. </w:t>
      </w:r>
    </w:p>
    <w:p w:rsidR="002700BF" w:rsidRPr="002700BF" w:rsidRDefault="002700BF" w:rsidP="00B22A95">
      <w:pPr>
        <w:pStyle w:val="Heading4"/>
      </w:pPr>
      <w:r w:rsidRPr="002700BF">
        <w:t>The</w:t>
      </w:r>
      <w:r w:rsidRPr="002700BF">
        <w:rPr>
          <w:spacing w:val="-4"/>
        </w:rPr>
        <w:t xml:space="preserve"> CP</w:t>
      </w:r>
      <w:r w:rsidRPr="002700BF">
        <w:t xml:space="preserve"> manager</w:t>
      </w:r>
      <w:r w:rsidRPr="002700BF">
        <w:rPr>
          <w:spacing w:val="-6"/>
        </w:rPr>
        <w:t xml:space="preserve"> </w:t>
      </w:r>
      <w:r w:rsidRPr="002700BF">
        <w:rPr>
          <w:b/>
          <w:color w:val="FF0000"/>
        </w:rPr>
        <w:t>shall</w:t>
      </w:r>
      <w:r w:rsidRPr="002700BF">
        <w:rPr>
          <w:spacing w:val="-5"/>
        </w:rPr>
        <w:t xml:space="preserve"> develop </w:t>
      </w:r>
      <w:r w:rsidRPr="002700BF">
        <w:t>a</w:t>
      </w:r>
      <w:r w:rsidRPr="002700BF">
        <w:rPr>
          <w:spacing w:val="-3"/>
        </w:rPr>
        <w:t xml:space="preserve"> </w:t>
      </w:r>
      <w:r w:rsidRPr="002700BF">
        <w:t xml:space="preserve">CPMP. The CPMP documents the results of the </w:t>
      </w:r>
      <w:r w:rsidR="00443819">
        <w:t>S</w:t>
      </w:r>
      <w:r w:rsidRPr="002700BF">
        <w:t xml:space="preserve">trategic </w:t>
      </w:r>
      <w:r w:rsidR="00443819">
        <w:t>M</w:t>
      </w:r>
      <w:r w:rsidRPr="002700BF">
        <w:t>anagement activities and includes goals, objectives and metrics; customers, beneficiaries, and stakeholders; the authority, governance</w:t>
      </w:r>
      <w:r w:rsidR="00775364">
        <w:t>,</w:t>
      </w:r>
      <w:r w:rsidRPr="002700BF">
        <w:t xml:space="preserve"> and management structure; the capability portfolio products and services, scope and definition, schedule, and resources; the approach for aligning capabilities with demand; internal and external relationships; the strategy for securing adequate funds and the funding model; the sourcing strategy; the scheme for classification and decomposition of the portfolio; the </w:t>
      </w:r>
      <w:r w:rsidR="00443819">
        <w:t>C</w:t>
      </w:r>
      <w:r w:rsidRPr="002700BF">
        <w:t xml:space="preserve">apability </w:t>
      </w:r>
      <w:r w:rsidR="00443819">
        <w:t>P</w:t>
      </w:r>
      <w:r w:rsidRPr="002700BF">
        <w:t xml:space="preserve">ortfolio </w:t>
      </w:r>
      <w:r w:rsidR="00443819">
        <w:t>M</w:t>
      </w:r>
      <w:r w:rsidR="00F51F9B">
        <w:t>aster</w:t>
      </w:r>
      <w:r w:rsidRPr="002700BF">
        <w:t xml:space="preserve"> </w:t>
      </w:r>
      <w:r w:rsidR="00443819">
        <w:t>P</w:t>
      </w:r>
      <w:r w:rsidRPr="002700BF">
        <w:t xml:space="preserve">lan; plans for data management and risk management; and planned reviews. Once approved, the capability portfolio and its capability components are operated as described in the CPMP. </w:t>
      </w:r>
    </w:p>
    <w:p w:rsidR="002700BF" w:rsidRPr="002700BF" w:rsidRDefault="002700BF" w:rsidP="00B22A95">
      <w:pPr>
        <w:pStyle w:val="Heading4"/>
      </w:pPr>
      <w:r w:rsidRPr="002700BF">
        <w:t>The CPMP may take the form shown in the template provided in Appendix D or any other form as appropriate for the type, size, and complexity of the capability portfolio. The CPMP is signed by the CP manager and C</w:t>
      </w:r>
      <w:r w:rsidR="00775364">
        <w:t xml:space="preserve">enter </w:t>
      </w:r>
      <w:r w:rsidRPr="002700BF">
        <w:t>D</w:t>
      </w:r>
      <w:r w:rsidR="00775364">
        <w:t>irector</w:t>
      </w:r>
      <w:r w:rsidRPr="002700BF">
        <w:t xml:space="preserve">s and is approved by the sponsoring MDAA.  </w:t>
      </w:r>
    </w:p>
    <w:p w:rsidR="002700BF" w:rsidRPr="002700BF" w:rsidRDefault="002700BF" w:rsidP="00CF0833">
      <w:pPr>
        <w:pStyle w:val="TableCaption"/>
        <w:pageBreakBefore/>
      </w:pPr>
      <w:bookmarkStart w:id="71" w:name="_Toc486354224"/>
      <w:r w:rsidRPr="002700BF">
        <w:t xml:space="preserve">Table 3.2-1 </w:t>
      </w:r>
      <w:r w:rsidRPr="00B22A95">
        <w:t>Approval</w:t>
      </w:r>
      <w:r w:rsidRPr="002700BF">
        <w:t xml:space="preserve"> for CPMP</w:t>
      </w:r>
      <w:bookmarkEnd w:id="71"/>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3" w:type="dxa"/>
          <w:left w:w="115" w:type="dxa"/>
          <w:bottom w:w="43" w:type="dxa"/>
          <w:right w:w="115" w:type="dxa"/>
        </w:tblCellMar>
        <w:tblLook w:val="04A0" w:firstRow="1" w:lastRow="0" w:firstColumn="1" w:lastColumn="0" w:noHBand="0" w:noVBand="1"/>
      </w:tblPr>
      <w:tblGrid>
        <w:gridCol w:w="5399"/>
        <w:gridCol w:w="1710"/>
      </w:tblGrid>
      <w:tr w:rsidR="002700BF" w:rsidRPr="002700BF" w:rsidTr="00B22A95">
        <w:trPr>
          <w:trHeight w:val="271"/>
          <w:jc w:val="center"/>
        </w:trPr>
        <w:tc>
          <w:tcPr>
            <w:tcW w:w="5399" w:type="dxa"/>
            <w:shd w:val="clear" w:color="auto" w:fill="CCFFFF"/>
          </w:tcPr>
          <w:p w:rsidR="002700BF" w:rsidRPr="002700BF" w:rsidRDefault="00443819" w:rsidP="002830ED">
            <w:pPr>
              <w:pStyle w:val="BodyText1"/>
              <w:spacing w:before="60" w:after="60"/>
              <w:rPr>
                <w:b/>
              </w:rPr>
            </w:pPr>
            <w:r>
              <w:rPr>
                <w:b/>
              </w:rPr>
              <w:t>MSC Chair</w:t>
            </w:r>
          </w:p>
        </w:tc>
        <w:tc>
          <w:tcPr>
            <w:tcW w:w="1710" w:type="dxa"/>
          </w:tcPr>
          <w:p w:rsidR="002700BF" w:rsidRPr="002700BF" w:rsidRDefault="002700BF" w:rsidP="002830ED">
            <w:pPr>
              <w:pStyle w:val="BodyText1"/>
              <w:spacing w:before="60" w:after="60"/>
              <w:rPr>
                <w:bCs/>
              </w:rPr>
            </w:pPr>
            <w:r w:rsidRPr="002700BF">
              <w:rPr>
                <w:bCs/>
              </w:rPr>
              <w:t>Informed</w:t>
            </w:r>
          </w:p>
        </w:tc>
      </w:tr>
      <w:tr w:rsidR="002700BF" w:rsidRPr="002700BF" w:rsidTr="00B22A95">
        <w:trPr>
          <w:trHeight w:val="271"/>
          <w:jc w:val="center"/>
        </w:trPr>
        <w:tc>
          <w:tcPr>
            <w:tcW w:w="5399" w:type="dxa"/>
            <w:shd w:val="clear" w:color="auto" w:fill="CCFFFF"/>
          </w:tcPr>
          <w:p w:rsidR="002700BF" w:rsidRPr="002700BF" w:rsidRDefault="002700BF" w:rsidP="002830ED">
            <w:pPr>
              <w:pStyle w:val="BodyText1"/>
              <w:spacing w:before="60" w:after="60"/>
              <w:rPr>
                <w:b/>
              </w:rPr>
            </w:pPr>
            <w:r w:rsidRPr="002700BF">
              <w:rPr>
                <w:b/>
              </w:rPr>
              <w:t xml:space="preserve">Sponsoring MDAA </w:t>
            </w:r>
          </w:p>
        </w:tc>
        <w:tc>
          <w:tcPr>
            <w:tcW w:w="1710" w:type="dxa"/>
          </w:tcPr>
          <w:p w:rsidR="002700BF" w:rsidRPr="002700BF" w:rsidRDefault="002700BF" w:rsidP="002830ED">
            <w:pPr>
              <w:pStyle w:val="BodyText1"/>
              <w:spacing w:before="60" w:after="60"/>
              <w:rPr>
                <w:bCs/>
              </w:rPr>
            </w:pPr>
            <w:r w:rsidRPr="002700BF">
              <w:rPr>
                <w:bCs/>
              </w:rPr>
              <w:t>Approves</w:t>
            </w:r>
          </w:p>
        </w:tc>
      </w:tr>
      <w:tr w:rsidR="002700BF" w:rsidRPr="002700BF" w:rsidTr="00B22A95">
        <w:trPr>
          <w:trHeight w:val="271"/>
          <w:jc w:val="center"/>
        </w:trPr>
        <w:tc>
          <w:tcPr>
            <w:tcW w:w="5399" w:type="dxa"/>
            <w:shd w:val="clear" w:color="auto" w:fill="CCFFFF"/>
          </w:tcPr>
          <w:p w:rsidR="002700BF" w:rsidRPr="002700BF" w:rsidRDefault="002700BF" w:rsidP="002830ED">
            <w:pPr>
              <w:pStyle w:val="BodyText1"/>
              <w:spacing w:before="60" w:after="60"/>
              <w:rPr>
                <w:b/>
              </w:rPr>
            </w:pPr>
            <w:r w:rsidRPr="002700BF">
              <w:rPr>
                <w:b/>
              </w:rPr>
              <w:t>Participating MDAA (when not the sponsor)</w:t>
            </w:r>
          </w:p>
        </w:tc>
        <w:tc>
          <w:tcPr>
            <w:tcW w:w="1710" w:type="dxa"/>
          </w:tcPr>
          <w:p w:rsidR="002700BF" w:rsidRPr="002700BF" w:rsidRDefault="002700BF" w:rsidP="002830ED">
            <w:pPr>
              <w:pStyle w:val="BodyText1"/>
              <w:spacing w:before="60" w:after="60"/>
              <w:rPr>
                <w:bCs/>
              </w:rPr>
            </w:pPr>
            <w:r w:rsidRPr="002700BF">
              <w:rPr>
                <w:bCs/>
              </w:rPr>
              <w:t>Concurs</w:t>
            </w:r>
          </w:p>
        </w:tc>
      </w:tr>
      <w:tr w:rsidR="002700BF" w:rsidRPr="002700BF" w:rsidTr="00B22A95">
        <w:trPr>
          <w:trHeight w:val="271"/>
          <w:jc w:val="center"/>
        </w:trPr>
        <w:tc>
          <w:tcPr>
            <w:tcW w:w="5399" w:type="dxa"/>
            <w:shd w:val="clear" w:color="auto" w:fill="CCFFFF"/>
          </w:tcPr>
          <w:p w:rsidR="002700BF" w:rsidRPr="002700BF" w:rsidRDefault="002700BF" w:rsidP="002830ED">
            <w:pPr>
              <w:pStyle w:val="BodyText1"/>
              <w:spacing w:before="60" w:after="60"/>
              <w:rPr>
                <w:b/>
              </w:rPr>
            </w:pPr>
            <w:r w:rsidRPr="002700BF">
              <w:rPr>
                <w:b/>
              </w:rPr>
              <w:t>CP manager</w:t>
            </w:r>
          </w:p>
        </w:tc>
        <w:tc>
          <w:tcPr>
            <w:tcW w:w="1710" w:type="dxa"/>
          </w:tcPr>
          <w:p w:rsidR="002700BF" w:rsidRPr="002700BF" w:rsidRDefault="002700BF" w:rsidP="002830ED">
            <w:pPr>
              <w:pStyle w:val="BodyText1"/>
              <w:spacing w:before="60" w:after="60"/>
              <w:rPr>
                <w:bCs/>
              </w:rPr>
            </w:pPr>
            <w:r w:rsidRPr="002700BF">
              <w:rPr>
                <w:bCs/>
              </w:rPr>
              <w:t>Recommends</w:t>
            </w:r>
          </w:p>
        </w:tc>
      </w:tr>
      <w:tr w:rsidR="002700BF" w:rsidRPr="002700BF" w:rsidTr="00B22A95">
        <w:trPr>
          <w:trHeight w:val="271"/>
          <w:jc w:val="center"/>
        </w:trPr>
        <w:tc>
          <w:tcPr>
            <w:tcW w:w="5399" w:type="dxa"/>
            <w:shd w:val="clear" w:color="auto" w:fill="CCFFFF"/>
          </w:tcPr>
          <w:p w:rsidR="002700BF" w:rsidRPr="002700BF" w:rsidRDefault="002700BF" w:rsidP="002830ED">
            <w:pPr>
              <w:pStyle w:val="BodyText1"/>
              <w:spacing w:before="60" w:after="60"/>
              <w:rPr>
                <w:bCs/>
              </w:rPr>
            </w:pPr>
            <w:r w:rsidRPr="002700BF">
              <w:rPr>
                <w:b/>
              </w:rPr>
              <w:t>C</w:t>
            </w:r>
            <w:r w:rsidR="00443819">
              <w:rPr>
                <w:b/>
              </w:rPr>
              <w:t xml:space="preserve">enter </w:t>
            </w:r>
            <w:r w:rsidRPr="002700BF">
              <w:rPr>
                <w:b/>
              </w:rPr>
              <w:t>D</w:t>
            </w:r>
            <w:r w:rsidR="00443819">
              <w:rPr>
                <w:b/>
              </w:rPr>
              <w:t>irector</w:t>
            </w:r>
            <w:r w:rsidRPr="002700BF">
              <w:rPr>
                <w:b/>
              </w:rPr>
              <w:t>s with capability components</w:t>
            </w:r>
          </w:p>
        </w:tc>
        <w:tc>
          <w:tcPr>
            <w:tcW w:w="1710" w:type="dxa"/>
          </w:tcPr>
          <w:p w:rsidR="002700BF" w:rsidRPr="002700BF" w:rsidRDefault="002700BF" w:rsidP="002830ED">
            <w:pPr>
              <w:pStyle w:val="BodyText1"/>
              <w:spacing w:before="60" w:after="60"/>
              <w:rPr>
                <w:bCs/>
              </w:rPr>
            </w:pPr>
            <w:r w:rsidRPr="002700BF">
              <w:rPr>
                <w:bCs/>
              </w:rPr>
              <w:t>Concurs</w:t>
            </w:r>
          </w:p>
        </w:tc>
      </w:tr>
      <w:tr w:rsidR="002700BF" w:rsidRPr="002700BF" w:rsidTr="00B22A95">
        <w:trPr>
          <w:trHeight w:val="271"/>
          <w:jc w:val="center"/>
        </w:trPr>
        <w:tc>
          <w:tcPr>
            <w:tcW w:w="5399" w:type="dxa"/>
            <w:shd w:val="clear" w:color="auto" w:fill="CCFFFF"/>
          </w:tcPr>
          <w:p w:rsidR="002700BF" w:rsidRPr="002700BF" w:rsidRDefault="002700BF" w:rsidP="002830ED">
            <w:pPr>
              <w:pStyle w:val="BodyText1"/>
              <w:spacing w:before="60" w:after="60"/>
              <w:rPr>
                <w:b/>
              </w:rPr>
            </w:pPr>
            <w:r w:rsidRPr="002700BF">
              <w:rPr>
                <w:b/>
              </w:rPr>
              <w:t>C</w:t>
            </w:r>
            <w:r w:rsidR="00443819">
              <w:rPr>
                <w:b/>
              </w:rPr>
              <w:t xml:space="preserve">enter </w:t>
            </w:r>
            <w:r w:rsidRPr="002700BF">
              <w:rPr>
                <w:b/>
              </w:rPr>
              <w:t>D</w:t>
            </w:r>
            <w:r w:rsidR="00443819">
              <w:rPr>
                <w:b/>
              </w:rPr>
              <w:t>irector</w:t>
            </w:r>
            <w:r w:rsidRPr="002700BF">
              <w:rPr>
                <w:b/>
              </w:rPr>
              <w:t>s without capability components</w:t>
            </w:r>
          </w:p>
        </w:tc>
        <w:tc>
          <w:tcPr>
            <w:tcW w:w="1710" w:type="dxa"/>
          </w:tcPr>
          <w:p w:rsidR="002700BF" w:rsidRPr="002700BF" w:rsidRDefault="002700BF" w:rsidP="002830ED">
            <w:pPr>
              <w:pStyle w:val="BodyText1"/>
              <w:spacing w:before="60" w:after="60"/>
              <w:rPr>
                <w:bCs/>
              </w:rPr>
            </w:pPr>
            <w:r w:rsidRPr="002700BF">
              <w:rPr>
                <w:bCs/>
              </w:rPr>
              <w:t>Informed</w:t>
            </w:r>
          </w:p>
        </w:tc>
      </w:tr>
    </w:tbl>
    <w:p w:rsidR="002700BF" w:rsidRDefault="002700BF" w:rsidP="002700BF">
      <w:pPr>
        <w:tabs>
          <w:tab w:val="left" w:pos="979"/>
        </w:tabs>
        <w:outlineLvl w:val="3"/>
        <w:rPr>
          <w:rFonts w:eastAsia="Batang" w:cs="Arial"/>
          <w:bCs/>
          <w:color w:val="000000"/>
          <w:szCs w:val="28"/>
          <w:lang w:eastAsia="ko-KR"/>
        </w:rPr>
      </w:pPr>
    </w:p>
    <w:p w:rsidR="002700BF" w:rsidRPr="002700BF" w:rsidRDefault="002700BF" w:rsidP="00B22A95">
      <w:pPr>
        <w:pStyle w:val="Heading4"/>
      </w:pPr>
      <w:r w:rsidRPr="002700BF">
        <w:t>The CP manager</w:t>
      </w:r>
      <w:r w:rsidRPr="002700BF">
        <w:rPr>
          <w:b/>
        </w:rPr>
        <w:t xml:space="preserve"> </w:t>
      </w:r>
      <w:r w:rsidRPr="002700BF">
        <w:rPr>
          <w:b/>
          <w:color w:val="FF0000"/>
        </w:rPr>
        <w:t>shall</w:t>
      </w:r>
      <w:r w:rsidRPr="002700BF">
        <w:t xml:space="preserve"> update the CPMP every five (5) years. Updates may occur more frequently if there are significant changes as defined in the CPCA and determined by the CP manager and sponsoring MDAA. Note that it is common to change portfolio content (i.e., add and subtract capability components) due to necessary CP changes as it adapts and realigns in response to Agency needs and requirements. The updated CPMP is reviewed and approved using the same process as the original.</w:t>
      </w:r>
    </w:p>
    <w:p w:rsidR="002700BF" w:rsidRPr="002700BF" w:rsidRDefault="002700BF" w:rsidP="00B22A95">
      <w:pPr>
        <w:pStyle w:val="Heading4"/>
      </w:pPr>
      <w:r w:rsidRPr="002700BF">
        <w:t xml:space="preserve">The CP manager ensures that the CPCA and CPMP are consistent in terms of content. If changes are required, the approval process for the applicable document(s) will be followed. </w:t>
      </w:r>
    </w:p>
    <w:p w:rsidR="002700BF" w:rsidRPr="00B22A95" w:rsidRDefault="002700BF" w:rsidP="00B22A95">
      <w:pPr>
        <w:pStyle w:val="Heading3"/>
        <w:rPr>
          <w:b/>
        </w:rPr>
      </w:pPr>
      <w:r w:rsidRPr="00B22A95">
        <w:rPr>
          <w:b/>
        </w:rPr>
        <w:t>Conduct Reviews</w:t>
      </w:r>
    </w:p>
    <w:p w:rsidR="002700BF" w:rsidRPr="00B22A95" w:rsidRDefault="002700BF" w:rsidP="00B22A95">
      <w:pPr>
        <w:pStyle w:val="Heading4"/>
        <w:rPr>
          <w:b/>
          <w:bCs w:val="0"/>
        </w:rPr>
      </w:pPr>
      <w:r w:rsidRPr="00B22A95">
        <w:rPr>
          <w:b/>
        </w:rPr>
        <w:t>Decisional Reviews</w:t>
      </w:r>
    </w:p>
    <w:p w:rsidR="002700BF" w:rsidRPr="002700BF" w:rsidRDefault="002700BF" w:rsidP="00B22A95">
      <w:pPr>
        <w:pStyle w:val="alist"/>
        <w:numPr>
          <w:ilvl w:val="0"/>
          <w:numId w:val="259"/>
        </w:numPr>
        <w:ind w:left="0" w:firstLine="0"/>
        <w:rPr>
          <w:rFonts w:eastAsia="Batang"/>
          <w:lang w:eastAsia="ko-KR"/>
        </w:rPr>
      </w:pPr>
      <w:r w:rsidRPr="002700BF">
        <w:rPr>
          <w:rFonts w:eastAsia="Batang"/>
          <w:b/>
          <w:lang w:eastAsia="ko-KR"/>
        </w:rPr>
        <w:t xml:space="preserve">Approval for Significant Changes to a Capability Portfolio. </w:t>
      </w:r>
      <w:r w:rsidRPr="002700BF">
        <w:rPr>
          <w:rFonts w:eastAsia="Batang"/>
          <w:lang w:eastAsia="ko-KR"/>
        </w:rPr>
        <w:t xml:space="preserve">The </w:t>
      </w:r>
      <w:r w:rsidR="00D10A2C">
        <w:rPr>
          <w:rFonts w:eastAsia="Batang"/>
          <w:lang w:eastAsia="ko-KR"/>
        </w:rPr>
        <w:t>D</w:t>
      </w:r>
      <w:r w:rsidRPr="002700BF">
        <w:rPr>
          <w:rFonts w:eastAsia="Batang"/>
          <w:lang w:eastAsia="ko-KR"/>
        </w:rPr>
        <w:t xml:space="preserve">ecision </w:t>
      </w:r>
      <w:r w:rsidR="00D10A2C">
        <w:rPr>
          <w:rFonts w:eastAsia="Batang"/>
          <w:lang w:eastAsia="ko-KR"/>
        </w:rPr>
        <w:t>A</w:t>
      </w:r>
      <w:r w:rsidRPr="002700BF">
        <w:rPr>
          <w:rFonts w:eastAsia="Batang"/>
          <w:lang w:eastAsia="ko-KR"/>
        </w:rPr>
        <w:t>uthority as shown in Table 2.3-</w:t>
      </w:r>
      <w:r w:rsidR="00A86ECC">
        <w:rPr>
          <w:rFonts w:eastAsia="Batang"/>
          <w:lang w:eastAsia="ko-KR"/>
        </w:rPr>
        <w:t>1</w:t>
      </w:r>
      <w:r w:rsidRPr="002700BF">
        <w:rPr>
          <w:rFonts w:eastAsia="Batang"/>
          <w:lang w:eastAsia="ko-KR"/>
        </w:rPr>
        <w:t xml:space="preserve"> </w:t>
      </w:r>
      <w:r w:rsidRPr="002700BF">
        <w:rPr>
          <w:rFonts w:eastAsia="Batang"/>
          <w:b/>
          <w:color w:val="FF0000"/>
          <w:lang w:eastAsia="ko-KR"/>
        </w:rPr>
        <w:t>shall</w:t>
      </w:r>
      <w:r w:rsidRPr="002700BF">
        <w:rPr>
          <w:rFonts w:eastAsia="Batang"/>
          <w:lang w:eastAsia="ko-KR"/>
        </w:rPr>
        <w:t xml:space="preserve"> conduct a decisional review when significant changes occur to a capability portfolio. Significant is defined in the CPCA and can include changes in the composition, management</w:t>
      </w:r>
      <w:r w:rsidR="00E640B7">
        <w:rPr>
          <w:rFonts w:eastAsia="Batang"/>
          <w:lang w:eastAsia="ko-KR"/>
        </w:rPr>
        <w:t>,</w:t>
      </w:r>
      <w:r w:rsidRPr="002700BF">
        <w:rPr>
          <w:rFonts w:eastAsia="Batang"/>
          <w:lang w:eastAsia="ko-KR"/>
        </w:rPr>
        <w:t xml:space="preserve"> or funding of the capability portfolio. The decisional review is held at the MSC.</w:t>
      </w:r>
    </w:p>
    <w:p w:rsidR="002700BF" w:rsidRPr="00B22A95" w:rsidRDefault="002700BF" w:rsidP="00B22A95">
      <w:pPr>
        <w:pStyle w:val="1"/>
        <w:numPr>
          <w:ilvl w:val="0"/>
          <w:numId w:val="261"/>
        </w:numPr>
        <w:ind w:left="0" w:firstLine="0"/>
        <w:rPr>
          <w:rFonts w:eastAsia="Batang"/>
        </w:rPr>
      </w:pPr>
      <w:r w:rsidRPr="00B22A95">
        <w:rPr>
          <w:rFonts w:eastAsia="Batang"/>
        </w:rPr>
        <w:t xml:space="preserve">The CP manager, in coordination with the Mission Directorate, will provide the materials needed to support the decisional review as described in Section 2.4.1. In addition to the materials described in Section 2.4.1, a description of the proposed change is provided. Changes may include changes to the management strategy, scope and definition, total annual cost estimate, funding model, </w:t>
      </w:r>
      <w:r w:rsidR="00D10A2C" w:rsidRPr="00B22A95">
        <w:rPr>
          <w:rFonts w:eastAsia="Batang"/>
        </w:rPr>
        <w:t xml:space="preserve">and </w:t>
      </w:r>
      <w:r w:rsidRPr="00B22A95">
        <w:rPr>
          <w:rFonts w:eastAsia="Batang"/>
        </w:rPr>
        <w:t>sourcing strategy for the capability portfolio. Examples of changes to scope and definition include significant enhancements to existing capability components, addition of new capability components, and divestment of capability components.</w:t>
      </w:r>
    </w:p>
    <w:p w:rsidR="002700BF" w:rsidRPr="00B22A95" w:rsidRDefault="002700BF" w:rsidP="00B22A95">
      <w:pPr>
        <w:pStyle w:val="1"/>
        <w:numPr>
          <w:ilvl w:val="0"/>
          <w:numId w:val="261"/>
        </w:numPr>
        <w:ind w:left="0" w:firstLine="0"/>
        <w:rPr>
          <w:rFonts w:eastAsia="Batang"/>
        </w:rPr>
      </w:pPr>
      <w:r w:rsidRPr="00B22A95">
        <w:rPr>
          <w:rFonts w:eastAsia="Batang"/>
        </w:rPr>
        <w:t>The CP manager will prepare a revised CPCA and CPMP to reflect the proposed change.</w:t>
      </w:r>
    </w:p>
    <w:p w:rsidR="002700BF" w:rsidRPr="00B22A95" w:rsidRDefault="002700BF" w:rsidP="00B22A95">
      <w:pPr>
        <w:pStyle w:val="1"/>
        <w:numPr>
          <w:ilvl w:val="0"/>
          <w:numId w:val="261"/>
        </w:numPr>
        <w:ind w:left="0" w:firstLine="0"/>
        <w:rPr>
          <w:rFonts w:eastAsia="Batang"/>
        </w:rPr>
      </w:pPr>
      <w:r w:rsidRPr="00B22A95">
        <w:rPr>
          <w:rFonts w:eastAsia="Batang"/>
        </w:rPr>
        <w:t xml:space="preserve">As part of the decisional review, the </w:t>
      </w:r>
      <w:r w:rsidR="006B5135" w:rsidRPr="00B22A95">
        <w:rPr>
          <w:rFonts w:eastAsia="Batang"/>
        </w:rPr>
        <w:t>D</w:t>
      </w:r>
      <w:r w:rsidR="00291C5A" w:rsidRPr="00B22A95">
        <w:rPr>
          <w:rFonts w:eastAsia="Batang"/>
        </w:rPr>
        <w:t xml:space="preserve">ecision </w:t>
      </w:r>
      <w:r w:rsidR="006B5135" w:rsidRPr="00B22A95">
        <w:rPr>
          <w:rFonts w:eastAsia="Batang"/>
        </w:rPr>
        <w:t>A</w:t>
      </w:r>
      <w:r w:rsidR="00291C5A" w:rsidRPr="00B22A95">
        <w:rPr>
          <w:rFonts w:eastAsia="Batang"/>
        </w:rPr>
        <w:t>uthority</w:t>
      </w:r>
      <w:r w:rsidRPr="00B22A95">
        <w:rPr>
          <w:rFonts w:eastAsia="Batang"/>
        </w:rPr>
        <w:t xml:space="preserve"> will ensure that the change to the capability portfolio is aligned with the Agency’s vision and mission as defined by NPD 1001.0, NASA Strategic Plan.</w:t>
      </w:r>
    </w:p>
    <w:p w:rsidR="002700BF" w:rsidRPr="00B22A95" w:rsidRDefault="002700BF" w:rsidP="00B22A95">
      <w:pPr>
        <w:pStyle w:val="1"/>
        <w:numPr>
          <w:ilvl w:val="0"/>
          <w:numId w:val="261"/>
        </w:numPr>
        <w:ind w:left="0" w:firstLine="0"/>
        <w:rPr>
          <w:rFonts w:eastAsia="Batang"/>
        </w:rPr>
      </w:pPr>
      <w:r w:rsidRPr="00B22A95">
        <w:rPr>
          <w:rFonts w:eastAsia="Batang"/>
        </w:rPr>
        <w:t xml:space="preserve">The decision is documented in retrievable </w:t>
      </w:r>
      <w:r w:rsidR="006B5135" w:rsidRPr="00B22A95">
        <w:rPr>
          <w:rFonts w:eastAsia="Batang"/>
        </w:rPr>
        <w:t>CP</w:t>
      </w:r>
      <w:r w:rsidRPr="00B22A95">
        <w:rPr>
          <w:rFonts w:eastAsia="Batang"/>
        </w:rPr>
        <w:t xml:space="preserve"> documentation. The documentation should include the authorization to implement the change, any other decisions made, and any actions assigned. If no changes to the revised CPCA and CPMP are required following the decisional review, the approving officials sign the revised documents. If changes are required, the revised CPCA and CPMP are updated, all signatures are obtained, and the documents are resubmitted to the approving officials for final signature.</w:t>
      </w:r>
    </w:p>
    <w:p w:rsidR="002700BF" w:rsidRPr="002700BF" w:rsidRDefault="002700BF" w:rsidP="00B22A95">
      <w:pPr>
        <w:pStyle w:val="alist"/>
        <w:numPr>
          <w:ilvl w:val="0"/>
          <w:numId w:val="259"/>
        </w:numPr>
        <w:ind w:left="0" w:firstLine="0"/>
        <w:rPr>
          <w:rFonts w:eastAsia="Batang"/>
          <w:lang w:eastAsia="ko-KR"/>
        </w:rPr>
      </w:pPr>
      <w:r w:rsidRPr="002700BF">
        <w:rPr>
          <w:rFonts w:eastAsia="Batang"/>
          <w:b/>
          <w:lang w:eastAsia="ko-KR"/>
        </w:rPr>
        <w:t>Approval to</w:t>
      </w:r>
      <w:r w:rsidRPr="002700BF">
        <w:rPr>
          <w:rFonts w:eastAsia="Batang"/>
          <w:b/>
          <w:spacing w:val="-2"/>
          <w:lang w:eastAsia="ko-KR"/>
        </w:rPr>
        <w:t xml:space="preserve"> </w:t>
      </w:r>
      <w:r w:rsidRPr="002700BF">
        <w:rPr>
          <w:rFonts w:eastAsia="Batang"/>
          <w:b/>
          <w:lang w:eastAsia="ko-KR"/>
        </w:rPr>
        <w:t>Terminate</w:t>
      </w:r>
      <w:r w:rsidRPr="002700BF">
        <w:rPr>
          <w:rFonts w:eastAsia="Batang"/>
          <w:lang w:eastAsia="ko-KR"/>
        </w:rPr>
        <w:t xml:space="preserve"> </w:t>
      </w:r>
      <w:r w:rsidRPr="002700BF">
        <w:rPr>
          <w:rFonts w:eastAsia="Batang"/>
          <w:b/>
          <w:lang w:eastAsia="ko-KR"/>
        </w:rPr>
        <w:t>a</w:t>
      </w:r>
      <w:r w:rsidRPr="002700BF">
        <w:rPr>
          <w:rFonts w:eastAsia="Batang"/>
          <w:lang w:eastAsia="ko-KR"/>
        </w:rPr>
        <w:t xml:space="preserve"> </w:t>
      </w:r>
      <w:r w:rsidRPr="002700BF">
        <w:rPr>
          <w:rFonts w:eastAsia="Batang"/>
          <w:b/>
          <w:lang w:eastAsia="ko-KR"/>
        </w:rPr>
        <w:t xml:space="preserve">Capability Portfolio. </w:t>
      </w:r>
      <w:r w:rsidRPr="002700BF">
        <w:rPr>
          <w:rFonts w:eastAsia="Batang"/>
          <w:lang w:eastAsia="ko-KR"/>
        </w:rPr>
        <w:t xml:space="preserve">If a need arises to terminate </w:t>
      </w:r>
      <w:r w:rsidR="006B5135">
        <w:rPr>
          <w:rFonts w:eastAsia="Batang"/>
          <w:lang w:eastAsia="ko-KR"/>
        </w:rPr>
        <w:t>a</w:t>
      </w:r>
      <w:r w:rsidRPr="002700BF">
        <w:rPr>
          <w:rFonts w:eastAsia="Batang"/>
          <w:lang w:eastAsia="ko-KR"/>
        </w:rPr>
        <w:t xml:space="preserve"> capability portfolio, the D</w:t>
      </w:r>
      <w:r w:rsidR="00D10A2C">
        <w:rPr>
          <w:rFonts w:eastAsia="Batang"/>
          <w:lang w:eastAsia="ko-KR"/>
        </w:rPr>
        <w:t>ecision Authority</w:t>
      </w:r>
      <w:r w:rsidRPr="002700BF">
        <w:rPr>
          <w:rFonts w:eastAsia="Batang"/>
          <w:lang w:eastAsia="ko-KR"/>
        </w:rPr>
        <w:t xml:space="preserve"> as shown in Table 2.3-</w:t>
      </w:r>
      <w:r w:rsidR="00A86ECC">
        <w:rPr>
          <w:rFonts w:eastAsia="Batang"/>
          <w:lang w:eastAsia="ko-KR"/>
        </w:rPr>
        <w:t>1</w:t>
      </w:r>
      <w:r w:rsidRPr="002700BF">
        <w:rPr>
          <w:rFonts w:eastAsia="Batang"/>
          <w:lang w:eastAsia="ko-KR"/>
        </w:rPr>
        <w:t xml:space="preserve"> </w:t>
      </w:r>
      <w:r w:rsidRPr="002700BF">
        <w:rPr>
          <w:rFonts w:eastAsia="Batang"/>
          <w:b/>
          <w:color w:val="FF0000"/>
          <w:lang w:eastAsia="ko-KR"/>
        </w:rPr>
        <w:t>shall</w:t>
      </w:r>
      <w:r w:rsidRPr="002700BF">
        <w:rPr>
          <w:rFonts w:eastAsia="Batang"/>
          <w:lang w:eastAsia="ko-KR"/>
        </w:rPr>
        <w:t xml:space="preserve"> conduct a decisional review to terminate </w:t>
      </w:r>
      <w:r w:rsidR="006B5135">
        <w:rPr>
          <w:rFonts w:eastAsia="Batang"/>
          <w:lang w:eastAsia="ko-KR"/>
        </w:rPr>
        <w:t xml:space="preserve">the </w:t>
      </w:r>
      <w:r w:rsidRPr="002700BF">
        <w:rPr>
          <w:rFonts w:eastAsia="Batang"/>
          <w:lang w:eastAsia="ko-KR"/>
        </w:rPr>
        <w:t>capability portfolio. The decisional review is held at the MSC.</w:t>
      </w:r>
    </w:p>
    <w:p w:rsidR="002700BF" w:rsidRPr="003846CC" w:rsidRDefault="002700BF" w:rsidP="003846CC">
      <w:pPr>
        <w:pStyle w:val="1"/>
        <w:numPr>
          <w:ilvl w:val="0"/>
          <w:numId w:val="242"/>
        </w:numPr>
        <w:ind w:left="0" w:firstLine="0"/>
        <w:rPr>
          <w:rFonts w:eastAsia="Batang"/>
          <w:lang w:eastAsia="ko-KR"/>
        </w:rPr>
      </w:pPr>
      <w:r w:rsidRPr="003846CC">
        <w:rPr>
          <w:rFonts w:eastAsia="Batang"/>
          <w:lang w:eastAsia="ko-KR"/>
        </w:rPr>
        <w:t xml:space="preserve">The CP manager, in coordination with the Mission Directorate, will provide the materials needed to support the decisional review as described in Section 2.4.1. In addition to the materials described in Section 2.4.1, these materials may include the rationale for termination of </w:t>
      </w:r>
      <w:r w:rsidR="00B8366B">
        <w:rPr>
          <w:rFonts w:eastAsia="Batang"/>
          <w:lang w:eastAsia="ko-KR"/>
        </w:rPr>
        <w:t>the</w:t>
      </w:r>
      <w:r w:rsidRPr="003846CC">
        <w:rPr>
          <w:rFonts w:eastAsia="Batang"/>
          <w:lang w:eastAsia="ko-KR"/>
        </w:rPr>
        <w:t xml:space="preserve"> capability portfolio; the impact of termination on the Agency or Mission Directorate; an estimate of the total cost of termination; and a termination strategy and close out plan, including disposition of portfolio assets</w:t>
      </w:r>
      <w:r w:rsidR="00E10733" w:rsidRPr="003846CC">
        <w:rPr>
          <w:rFonts w:eastAsia="Batang"/>
          <w:lang w:eastAsia="ko-KR"/>
        </w:rPr>
        <w:t xml:space="preserve"> and capability components</w:t>
      </w:r>
      <w:r w:rsidRPr="003846CC">
        <w:rPr>
          <w:rFonts w:eastAsia="Batang"/>
          <w:lang w:eastAsia="ko-KR"/>
        </w:rPr>
        <w:t xml:space="preserve">. </w:t>
      </w:r>
    </w:p>
    <w:p w:rsidR="002700BF" w:rsidRPr="003846CC" w:rsidRDefault="002700BF" w:rsidP="003846CC">
      <w:pPr>
        <w:pStyle w:val="1"/>
        <w:numPr>
          <w:ilvl w:val="0"/>
          <w:numId w:val="242"/>
        </w:numPr>
        <w:ind w:left="0" w:firstLine="0"/>
        <w:rPr>
          <w:rFonts w:eastAsia="Batang"/>
          <w:szCs w:val="28"/>
          <w:lang w:eastAsia="ko-KR"/>
        </w:rPr>
      </w:pPr>
      <w:r w:rsidRPr="003846CC">
        <w:rPr>
          <w:rFonts w:eastAsia="Batang"/>
          <w:lang w:eastAsia="ko-KR"/>
        </w:rPr>
        <w:t>As part of the decisional review, the D</w:t>
      </w:r>
      <w:r w:rsidR="00D10A2C" w:rsidRPr="003846CC">
        <w:rPr>
          <w:rFonts w:eastAsia="Batang"/>
          <w:lang w:eastAsia="ko-KR"/>
        </w:rPr>
        <w:t>ecision Authority</w:t>
      </w:r>
      <w:r w:rsidRPr="003846CC">
        <w:rPr>
          <w:rFonts w:eastAsia="Batang"/>
          <w:lang w:eastAsia="ko-KR"/>
        </w:rPr>
        <w:t xml:space="preserve"> will ensure that the termination of the capability portfolio is aligned with the Agency’s vision and mission as defined by NPD 1001.0, NASA Strategic Plan.</w:t>
      </w:r>
    </w:p>
    <w:p w:rsidR="002700BF" w:rsidRPr="002700BF" w:rsidRDefault="002700BF" w:rsidP="003846CC">
      <w:pPr>
        <w:pStyle w:val="1"/>
        <w:numPr>
          <w:ilvl w:val="0"/>
          <w:numId w:val="242"/>
        </w:numPr>
        <w:ind w:left="0" w:firstLine="0"/>
        <w:rPr>
          <w:rFonts w:eastAsia="Batang"/>
          <w:szCs w:val="28"/>
          <w:lang w:eastAsia="ko-KR"/>
        </w:rPr>
      </w:pPr>
      <w:r w:rsidRPr="002700BF">
        <w:rPr>
          <w:rFonts w:eastAsia="Batang"/>
          <w:lang w:eastAsia="ko-KR"/>
        </w:rPr>
        <w:t xml:space="preserve">The termination decision is documented in retrievable </w:t>
      </w:r>
      <w:r w:rsidR="006B5135">
        <w:rPr>
          <w:rFonts w:eastAsia="Batang"/>
          <w:lang w:eastAsia="ko-KR"/>
        </w:rPr>
        <w:t>CP</w:t>
      </w:r>
      <w:r w:rsidRPr="002700BF">
        <w:rPr>
          <w:rFonts w:eastAsia="Batang"/>
          <w:lang w:eastAsia="ko-KR"/>
        </w:rPr>
        <w:t xml:space="preserve"> documentation. The documentation should include the authorization to terminate the capability portfolio, any other decisions made, and any actions assigned. </w:t>
      </w:r>
    </w:p>
    <w:p w:rsidR="002700BF" w:rsidRPr="00B22A95" w:rsidRDefault="002700BF" w:rsidP="00B22A95">
      <w:pPr>
        <w:pStyle w:val="Heading4"/>
        <w:rPr>
          <w:b/>
          <w:bCs w:val="0"/>
        </w:rPr>
      </w:pPr>
      <w:r w:rsidRPr="00B22A95">
        <w:rPr>
          <w:b/>
        </w:rPr>
        <w:t>Capability Portfolio</w:t>
      </w:r>
      <w:r w:rsidRPr="00B22A95">
        <w:rPr>
          <w:b/>
          <w:spacing w:val="-16"/>
        </w:rPr>
        <w:t xml:space="preserve"> </w:t>
      </w:r>
      <w:r w:rsidRPr="00B22A95">
        <w:rPr>
          <w:b/>
        </w:rPr>
        <w:t>Reviews</w:t>
      </w:r>
    </w:p>
    <w:p w:rsidR="002700BF" w:rsidRPr="002700BF" w:rsidRDefault="002700BF" w:rsidP="00B22A95">
      <w:pPr>
        <w:pStyle w:val="alist"/>
        <w:numPr>
          <w:ilvl w:val="0"/>
          <w:numId w:val="262"/>
        </w:numPr>
        <w:ind w:left="0" w:firstLine="0"/>
        <w:rPr>
          <w:rFonts w:eastAsia="Batang"/>
          <w:lang w:eastAsia="ko-KR"/>
        </w:rPr>
      </w:pPr>
      <w:r w:rsidRPr="002700BF">
        <w:rPr>
          <w:rFonts w:eastAsia="Batang"/>
          <w:spacing w:val="-15"/>
          <w:lang w:eastAsia="ko-KR"/>
        </w:rPr>
        <w:t xml:space="preserve">The CP </w:t>
      </w:r>
      <w:r w:rsidRPr="002700BF">
        <w:rPr>
          <w:rFonts w:eastAsia="Batang"/>
          <w:lang w:eastAsia="ko-KR"/>
        </w:rPr>
        <w:t xml:space="preserve">manager </w:t>
      </w:r>
      <w:r w:rsidRPr="002700BF">
        <w:rPr>
          <w:rFonts w:eastAsia="Batang"/>
          <w:b/>
          <w:color w:val="FF0000"/>
          <w:lang w:eastAsia="ko-KR"/>
        </w:rPr>
        <w:t>shall</w:t>
      </w:r>
      <w:r w:rsidRPr="002700BF">
        <w:rPr>
          <w:rFonts w:eastAsia="Batang"/>
          <w:lang w:eastAsia="ko-KR"/>
        </w:rPr>
        <w:t xml:space="preserve"> conduct or support </w:t>
      </w:r>
      <w:r w:rsidR="006B5135">
        <w:rPr>
          <w:rFonts w:eastAsia="Batang"/>
          <w:lang w:eastAsia="ko-KR"/>
        </w:rPr>
        <w:t>CP</w:t>
      </w:r>
      <w:r w:rsidRPr="002700BF">
        <w:rPr>
          <w:rFonts w:eastAsia="Batang"/>
          <w:lang w:eastAsia="ko-KR"/>
        </w:rPr>
        <w:t xml:space="preserve"> reviews as</w:t>
      </w:r>
      <w:r w:rsidRPr="002700BF">
        <w:rPr>
          <w:rFonts w:eastAsia="Batang"/>
          <w:spacing w:val="-2"/>
          <w:lang w:eastAsia="ko-KR"/>
        </w:rPr>
        <w:t xml:space="preserve"> </w:t>
      </w:r>
      <w:r w:rsidRPr="002700BF">
        <w:rPr>
          <w:rFonts w:eastAsia="Batang"/>
          <w:lang w:eastAsia="ko-KR"/>
        </w:rPr>
        <w:t>essential</w:t>
      </w:r>
      <w:r w:rsidRPr="002700BF">
        <w:rPr>
          <w:rFonts w:eastAsia="Batang"/>
          <w:spacing w:val="-7"/>
          <w:lang w:eastAsia="ko-KR"/>
        </w:rPr>
        <w:t xml:space="preserve"> </w:t>
      </w:r>
      <w:r w:rsidRPr="002700BF">
        <w:rPr>
          <w:rFonts w:eastAsia="Batang"/>
          <w:lang w:eastAsia="ko-KR"/>
        </w:rPr>
        <w:t>elements</w:t>
      </w:r>
      <w:r w:rsidRPr="002700BF">
        <w:rPr>
          <w:rFonts w:eastAsia="Batang"/>
          <w:spacing w:val="-7"/>
          <w:lang w:eastAsia="ko-KR"/>
        </w:rPr>
        <w:t xml:space="preserve"> </w:t>
      </w:r>
      <w:r w:rsidRPr="002700BF">
        <w:rPr>
          <w:rFonts w:eastAsia="Batang"/>
          <w:lang w:eastAsia="ko-KR"/>
        </w:rPr>
        <w:t>of</w:t>
      </w:r>
      <w:r w:rsidRPr="002700BF">
        <w:rPr>
          <w:rFonts w:eastAsia="Batang"/>
          <w:spacing w:val="-2"/>
          <w:lang w:eastAsia="ko-KR"/>
        </w:rPr>
        <w:t xml:space="preserve"> strategically </w:t>
      </w:r>
      <w:r w:rsidRPr="002700BF">
        <w:rPr>
          <w:rFonts w:eastAsia="Batang"/>
          <w:spacing w:val="-9"/>
          <w:lang w:eastAsia="ko-KR"/>
        </w:rPr>
        <w:t>managing</w:t>
      </w:r>
      <w:r w:rsidRPr="002700BF">
        <w:rPr>
          <w:rFonts w:eastAsia="Batang"/>
          <w:spacing w:val="-8"/>
          <w:lang w:eastAsia="ko-KR"/>
        </w:rPr>
        <w:t xml:space="preserve"> and </w:t>
      </w:r>
      <w:r w:rsidRPr="002700BF">
        <w:rPr>
          <w:rFonts w:eastAsia="Batang"/>
          <w:lang w:eastAsia="ko-KR"/>
        </w:rPr>
        <w:t>evaluating</w:t>
      </w:r>
      <w:r w:rsidRPr="002700BF">
        <w:rPr>
          <w:rFonts w:eastAsia="Batang"/>
          <w:spacing w:val="-8"/>
          <w:lang w:eastAsia="ko-KR"/>
        </w:rPr>
        <w:t xml:space="preserve"> a capability portfolio</w:t>
      </w:r>
      <w:r w:rsidRPr="002700BF">
        <w:rPr>
          <w:rFonts w:eastAsia="Batang"/>
          <w:lang w:eastAsia="ko-KR"/>
        </w:rPr>
        <w:t>.</w:t>
      </w:r>
      <w:r w:rsidRPr="002700BF">
        <w:rPr>
          <w:rFonts w:eastAsia="Batang"/>
          <w:spacing w:val="-15"/>
          <w:lang w:eastAsia="ko-KR"/>
        </w:rPr>
        <w:t xml:space="preserve"> </w:t>
      </w:r>
      <w:r w:rsidRPr="002700BF">
        <w:rPr>
          <w:rFonts w:eastAsia="Batang"/>
          <w:lang w:eastAsia="ko-KR"/>
        </w:rPr>
        <w:t xml:space="preserve">These reviews may include internal reviews conducted by the CP manager, sponsoring Mission Directorate reviews, </w:t>
      </w:r>
      <w:r w:rsidR="002613C9">
        <w:rPr>
          <w:rFonts w:eastAsia="Batang"/>
          <w:lang w:eastAsia="ko-KR"/>
        </w:rPr>
        <w:t>a</w:t>
      </w:r>
      <w:r w:rsidRPr="002700BF">
        <w:rPr>
          <w:rFonts w:eastAsia="Batang"/>
          <w:lang w:eastAsia="ko-KR"/>
        </w:rPr>
        <w:t xml:space="preserve">dvisory </w:t>
      </w:r>
      <w:r w:rsidR="002613C9">
        <w:rPr>
          <w:rFonts w:eastAsia="Batang"/>
          <w:lang w:eastAsia="ko-KR"/>
        </w:rPr>
        <w:t>b</w:t>
      </w:r>
      <w:r w:rsidRPr="002700BF">
        <w:rPr>
          <w:rFonts w:eastAsia="Batang"/>
          <w:lang w:eastAsia="ko-KR"/>
        </w:rPr>
        <w:t>oard reviews, stakeholder reviews</w:t>
      </w:r>
      <w:r w:rsidR="006B5135">
        <w:rPr>
          <w:rFonts w:eastAsia="Batang"/>
          <w:lang w:eastAsia="ko-KR"/>
        </w:rPr>
        <w:t>,</w:t>
      </w:r>
      <w:r w:rsidRPr="002700BF">
        <w:rPr>
          <w:rFonts w:eastAsia="Batang"/>
          <w:lang w:eastAsia="ko-KR"/>
        </w:rPr>
        <w:t xml:space="preserve"> and/or external reviews independently performed by outside organizations. </w:t>
      </w:r>
    </w:p>
    <w:p w:rsidR="002700BF" w:rsidRPr="002700BF" w:rsidRDefault="002700BF" w:rsidP="00B22A95">
      <w:pPr>
        <w:pStyle w:val="alist"/>
        <w:numPr>
          <w:ilvl w:val="0"/>
          <w:numId w:val="262"/>
        </w:numPr>
        <w:ind w:left="0" w:firstLine="0"/>
        <w:rPr>
          <w:rFonts w:eastAsia="Batang"/>
          <w:lang w:eastAsia="ko-KR"/>
        </w:rPr>
      </w:pPr>
      <w:r w:rsidRPr="002700BF">
        <w:rPr>
          <w:rFonts w:eastAsia="Batang"/>
          <w:lang w:eastAsia="ko-KR"/>
        </w:rPr>
        <w:t xml:space="preserve">The CPMP includes the scope of planned </w:t>
      </w:r>
      <w:r w:rsidR="006B5135">
        <w:rPr>
          <w:rFonts w:eastAsia="Batang"/>
          <w:lang w:eastAsia="ko-KR"/>
        </w:rPr>
        <w:t>CP</w:t>
      </w:r>
      <w:r w:rsidRPr="002700BF">
        <w:rPr>
          <w:rFonts w:eastAsia="Batang"/>
          <w:lang w:eastAsia="ko-KR"/>
        </w:rPr>
        <w:t xml:space="preserve"> reviews, the approach to conducting the reviews, the frequency and timeline for the reviews, the criteria (e.g., technical, cost, performance) </w:t>
      </w:r>
      <w:r w:rsidR="006B5135">
        <w:rPr>
          <w:rFonts w:eastAsia="Batang"/>
          <w:lang w:eastAsia="ko-KR"/>
        </w:rPr>
        <w:t>that</w:t>
      </w:r>
      <w:r w:rsidRPr="002700BF">
        <w:rPr>
          <w:rFonts w:eastAsia="Batang"/>
          <w:lang w:eastAsia="ko-KR"/>
        </w:rPr>
        <w:t xml:space="preserve"> will be u</w:t>
      </w:r>
      <w:r w:rsidR="006B5135">
        <w:rPr>
          <w:rFonts w:eastAsia="Batang"/>
          <w:lang w:eastAsia="ko-KR"/>
        </w:rPr>
        <w:t>s</w:t>
      </w:r>
      <w:r w:rsidRPr="002700BF">
        <w:rPr>
          <w:rFonts w:eastAsia="Batang"/>
          <w:lang w:eastAsia="ko-KR"/>
        </w:rPr>
        <w:t xml:space="preserve">ed in the reviews, and the review team(s) structure.  </w:t>
      </w:r>
    </w:p>
    <w:p w:rsidR="002700BF" w:rsidRPr="002700BF" w:rsidRDefault="002700BF" w:rsidP="00B22A95">
      <w:pPr>
        <w:pStyle w:val="alist"/>
        <w:numPr>
          <w:ilvl w:val="0"/>
          <w:numId w:val="262"/>
        </w:numPr>
        <w:ind w:left="0" w:firstLine="0"/>
        <w:rPr>
          <w:rFonts w:eastAsia="Batang"/>
          <w:lang w:eastAsia="ko-KR"/>
        </w:rPr>
      </w:pPr>
      <w:r w:rsidRPr="002700BF">
        <w:rPr>
          <w:rFonts w:eastAsia="Batang"/>
          <w:lang w:eastAsia="ko-KR"/>
        </w:rPr>
        <w:t>The CP manager will select review team members for internal reviews and coordinate selection of review team members with the MDAA for stakeholder reviews and external reviews.</w:t>
      </w:r>
    </w:p>
    <w:p w:rsidR="002700BF" w:rsidRPr="002700BF" w:rsidRDefault="002700BF" w:rsidP="00B22A95">
      <w:pPr>
        <w:pStyle w:val="alist"/>
        <w:numPr>
          <w:ilvl w:val="0"/>
          <w:numId w:val="262"/>
        </w:numPr>
        <w:ind w:left="0" w:firstLine="0"/>
        <w:rPr>
          <w:rFonts w:eastAsia="Batang"/>
          <w:lang w:eastAsia="ko-KR"/>
        </w:rPr>
      </w:pPr>
      <w:r w:rsidRPr="002700BF">
        <w:rPr>
          <w:rFonts w:eastAsia="Batang"/>
          <w:lang w:eastAsia="ko-KR"/>
        </w:rPr>
        <w:t xml:space="preserve">The CP manager will ensure planned reviews are accomplished in accordance with the CPMP and results are adjudicated in a timely manner.  </w:t>
      </w:r>
    </w:p>
    <w:p w:rsidR="002700BF" w:rsidRPr="002700BF" w:rsidRDefault="002700BF" w:rsidP="00B22A95">
      <w:pPr>
        <w:pStyle w:val="Heading4"/>
        <w:rPr>
          <w:spacing w:val="-6"/>
        </w:rPr>
      </w:pPr>
      <w:r w:rsidRPr="002700BF">
        <w:rPr>
          <w:b/>
        </w:rPr>
        <w:t xml:space="preserve">Other Reviews. </w:t>
      </w:r>
      <w:r w:rsidRPr="002700BF">
        <w:t xml:space="preserve">The </w:t>
      </w:r>
      <w:r w:rsidRPr="002700BF">
        <w:rPr>
          <w:spacing w:val="-6"/>
        </w:rPr>
        <w:t xml:space="preserve">CP manager will support </w:t>
      </w:r>
      <w:r w:rsidRPr="002700BF">
        <w:t>review</w:t>
      </w:r>
      <w:r w:rsidR="00163EC8">
        <w:t>s</w:t>
      </w:r>
      <w:r w:rsidRPr="002700BF">
        <w:t xml:space="preserve"> of </w:t>
      </w:r>
      <w:r w:rsidR="00D10A2C">
        <w:t>the</w:t>
      </w:r>
      <w:r w:rsidRPr="002700BF">
        <w:t xml:space="preserve"> capability portfolio as part of other Agency and Directorate reviews such as the annual MSC </w:t>
      </w:r>
      <w:r w:rsidR="00163EC8">
        <w:t xml:space="preserve">CPM Annual Review </w:t>
      </w:r>
      <w:r w:rsidRPr="002700BF">
        <w:t>and the Agency Baseline Performance Review (BPR) where capability portfolios report performance in the larger context of their sponsoring Mission Directorate.</w:t>
      </w:r>
    </w:p>
    <w:p w:rsidR="002700BF" w:rsidRPr="00B22A95" w:rsidRDefault="002700BF" w:rsidP="00B22A95">
      <w:pPr>
        <w:pStyle w:val="Heading2"/>
        <w:rPr>
          <w:rFonts w:eastAsia="Times New Roman Bold"/>
        </w:rPr>
      </w:pPr>
      <w:bookmarkStart w:id="72" w:name="_Toc486354147"/>
      <w:r w:rsidRPr="00B22A95">
        <w:rPr>
          <w:rFonts w:eastAsia="Times New Roman Bold"/>
        </w:rPr>
        <w:t>Capability Portfolio Termination</w:t>
      </w:r>
      <w:bookmarkEnd w:id="72"/>
    </w:p>
    <w:p w:rsidR="002700BF" w:rsidRPr="002700BF" w:rsidRDefault="002700BF" w:rsidP="00B22A95">
      <w:pPr>
        <w:pStyle w:val="Heading3"/>
      </w:pPr>
      <w:r w:rsidRPr="002700BF">
        <w:t xml:space="preserve">The CP manager </w:t>
      </w:r>
      <w:r w:rsidR="00D10A2C" w:rsidRPr="00840DF2">
        <w:rPr>
          <w:b/>
          <w:color w:val="FF0000"/>
        </w:rPr>
        <w:t>shall</w:t>
      </w:r>
      <w:r w:rsidR="00D10A2C">
        <w:t xml:space="preserve"> </w:t>
      </w:r>
      <w:r w:rsidRPr="002700BF">
        <w:t xml:space="preserve">conduct </w:t>
      </w:r>
      <w:r w:rsidR="006B5135">
        <w:t>T</w:t>
      </w:r>
      <w:r w:rsidRPr="002700BF">
        <w:t>ermination activities</w:t>
      </w:r>
      <w:r w:rsidR="00D10A2C">
        <w:t xml:space="preserve"> when approved by the Decision Authority</w:t>
      </w:r>
      <w:r w:rsidRPr="002700BF">
        <w:t>. Thes</w:t>
      </w:r>
      <w:r w:rsidR="00D10A2C">
        <w:t>e</w:t>
      </w:r>
      <w:r w:rsidRPr="002700BF">
        <w:t xml:space="preserve"> include closing out all activities associated with the capability portfolio. The portfolio management structure is dissolved, the capability components are decoupled strategically, and portfolio assets</w:t>
      </w:r>
      <w:r w:rsidR="000F53D6">
        <w:t xml:space="preserve"> and capability components</w:t>
      </w:r>
      <w:r w:rsidRPr="002700BF">
        <w:t xml:space="preserve"> </w:t>
      </w:r>
      <w:r w:rsidR="000F53D6">
        <w:t>are dispositioned</w:t>
      </w:r>
      <w:r w:rsidRPr="002700BF">
        <w:t xml:space="preserve"> in accordance with the </w:t>
      </w:r>
      <w:r w:rsidR="00095FB5">
        <w:t>t</w:t>
      </w:r>
      <w:r w:rsidRPr="002700BF">
        <w:t xml:space="preserve">ermination strategy. </w:t>
      </w:r>
    </w:p>
    <w:p w:rsidR="009B3DDF" w:rsidRDefault="002700BF" w:rsidP="00B22A95">
      <w:pPr>
        <w:pStyle w:val="Heading3"/>
      </w:pPr>
      <w:r w:rsidRPr="002700BF">
        <w:t>The</w:t>
      </w:r>
      <w:r w:rsidRPr="002700BF">
        <w:rPr>
          <w:spacing w:val="-4"/>
        </w:rPr>
        <w:t xml:space="preserve"> </w:t>
      </w:r>
      <w:r w:rsidRPr="002700BF">
        <w:t>CP manager</w:t>
      </w:r>
      <w:r w:rsidRPr="002700BF">
        <w:rPr>
          <w:spacing w:val="-5"/>
        </w:rPr>
        <w:t xml:space="preserve"> develops a final capability portfolio report</w:t>
      </w:r>
      <w:r w:rsidRPr="002700BF">
        <w:t xml:space="preserve">, documenting results of the portfolio such as performance relative to goals, technologies developed, lessons learned, and any recommendations from the </w:t>
      </w:r>
      <w:r w:rsidR="00F77D83">
        <w:t>t</w:t>
      </w:r>
      <w:r w:rsidRPr="002700BF">
        <w:t>ermination review. The final report is captured as part of the portfolio’s retrievable records.</w:t>
      </w:r>
      <w:r w:rsidR="006B5135">
        <w:t xml:space="preserve"> See NPR 14</w:t>
      </w:r>
      <w:r w:rsidR="00F57C5B">
        <w:t>41.1,</w:t>
      </w:r>
      <w:r w:rsidR="00F57C5B" w:rsidRPr="00F57C5B">
        <w:rPr>
          <w:rFonts w:ascii="Arial" w:hAnsi="Arial"/>
          <w:sz w:val="18"/>
          <w:szCs w:val="18"/>
        </w:rPr>
        <w:t xml:space="preserve"> </w:t>
      </w:r>
      <w:r w:rsidR="00F57C5B" w:rsidRPr="00F57C5B">
        <w:t>NASA Records Management Program Requirements</w:t>
      </w:r>
      <w:r w:rsidR="00F57C5B">
        <w:t xml:space="preserve"> for more information.</w:t>
      </w:r>
      <w:r w:rsidR="000F53D6">
        <w:t xml:space="preserve"> </w:t>
      </w:r>
    </w:p>
    <w:p w:rsidR="00375CCA" w:rsidRDefault="00F12673" w:rsidP="00375CCA">
      <w:pPr>
        <w:pStyle w:val="Heading1"/>
        <w:rPr>
          <w:rFonts w:eastAsia="Times New Roman Bold"/>
        </w:rPr>
      </w:pPr>
      <w:bookmarkStart w:id="73" w:name="_Toc223516583"/>
      <w:bookmarkStart w:id="74" w:name="_Toc223516756"/>
      <w:bookmarkStart w:id="75" w:name="_Toc223531834"/>
      <w:bookmarkStart w:id="76" w:name="_Toc223704957"/>
      <w:bookmarkStart w:id="77" w:name="_Toc223705585"/>
      <w:bookmarkStart w:id="78" w:name="_Toc224970806"/>
      <w:bookmarkStart w:id="79" w:name="_Toc223516584"/>
      <w:bookmarkStart w:id="80" w:name="_Toc223516757"/>
      <w:bookmarkStart w:id="81" w:name="_Toc223531835"/>
      <w:bookmarkStart w:id="82" w:name="_Toc223704958"/>
      <w:bookmarkStart w:id="83" w:name="_Toc223705586"/>
      <w:bookmarkStart w:id="84" w:name="_Toc224970807"/>
      <w:bookmarkStart w:id="85" w:name="_Toc475695671"/>
      <w:bookmarkStart w:id="86" w:name="_Toc486354148"/>
      <w:bookmarkStart w:id="87" w:name="_Toc138151468"/>
      <w:bookmarkStart w:id="88" w:name="_Toc238491673"/>
      <w:bookmarkStart w:id="89" w:name="_Toc296290910"/>
      <w:bookmarkStart w:id="90" w:name="_Toc184914650"/>
      <w:bookmarkStart w:id="91" w:name="_Toc134603713"/>
      <w:bookmarkStart w:id="92" w:name="_Toc238493430"/>
      <w:bookmarkEnd w:id="64"/>
      <w:bookmarkEnd w:id="65"/>
      <w:bookmarkEnd w:id="66"/>
      <w:bookmarkEnd w:id="67"/>
      <w:bookmarkEnd w:id="68"/>
      <w:bookmarkEnd w:id="73"/>
      <w:bookmarkEnd w:id="74"/>
      <w:bookmarkEnd w:id="75"/>
      <w:bookmarkEnd w:id="76"/>
      <w:bookmarkEnd w:id="77"/>
      <w:bookmarkEnd w:id="78"/>
      <w:bookmarkEnd w:id="79"/>
      <w:bookmarkEnd w:id="80"/>
      <w:bookmarkEnd w:id="81"/>
      <w:bookmarkEnd w:id="82"/>
      <w:bookmarkEnd w:id="83"/>
      <w:bookmarkEnd w:id="84"/>
      <w:r w:rsidRPr="00F12673">
        <w:rPr>
          <w:rFonts w:eastAsia="Times New Roman Bold"/>
        </w:rPr>
        <w:t>Capability Portfolio Roles and Responsibilities</w:t>
      </w:r>
      <w:bookmarkEnd w:id="85"/>
      <w:bookmarkEnd w:id="86"/>
    </w:p>
    <w:p w:rsidR="00075111" w:rsidRPr="00862E46" w:rsidRDefault="00075111" w:rsidP="00834E14">
      <w:pPr>
        <w:pStyle w:val="Heading2"/>
        <w:rPr>
          <w:rFonts w:eastAsia="Batang"/>
        </w:rPr>
      </w:pPr>
      <w:bookmarkStart w:id="93" w:name="_Toc486354149"/>
      <w:r w:rsidRPr="00075111">
        <w:t>Summary</w:t>
      </w:r>
      <w:r>
        <w:t xml:space="preserve"> of </w:t>
      </w:r>
      <w:r w:rsidRPr="00862E46">
        <w:rPr>
          <w:rFonts w:eastAsia="Batang"/>
        </w:rPr>
        <w:t>Specific Roles and Responsibilities</w:t>
      </w:r>
      <w:bookmarkEnd w:id="93"/>
      <w:r w:rsidRPr="003953F8">
        <w:rPr>
          <w:rFonts w:eastAsia="Batang"/>
        </w:rPr>
        <w:t xml:space="preserve"> </w:t>
      </w:r>
    </w:p>
    <w:p w:rsidR="00075111" w:rsidRDefault="00075111" w:rsidP="00B22A95">
      <w:pPr>
        <w:pStyle w:val="Heading3"/>
      </w:pPr>
      <w:r w:rsidRPr="001A73A7">
        <w:t>The</w:t>
      </w:r>
      <w:r w:rsidRPr="001A73A7">
        <w:rPr>
          <w:spacing w:val="-4"/>
        </w:rPr>
        <w:t xml:space="preserve"> </w:t>
      </w:r>
      <w:r w:rsidRPr="001A73A7">
        <w:t>roles</w:t>
      </w:r>
      <w:r w:rsidRPr="001A73A7">
        <w:rPr>
          <w:spacing w:val="-5"/>
        </w:rPr>
        <w:t xml:space="preserve"> </w:t>
      </w:r>
      <w:r w:rsidRPr="001A73A7">
        <w:t>and</w:t>
      </w:r>
      <w:r w:rsidRPr="001A73A7">
        <w:rPr>
          <w:spacing w:val="-4"/>
        </w:rPr>
        <w:t xml:space="preserve"> </w:t>
      </w:r>
      <w:r w:rsidRPr="001A73A7">
        <w:t>responsibilities</w:t>
      </w:r>
      <w:r w:rsidRPr="001A73A7">
        <w:rPr>
          <w:spacing w:val="-17"/>
        </w:rPr>
        <w:t xml:space="preserve"> </w:t>
      </w:r>
      <w:r w:rsidRPr="001A73A7">
        <w:t>of</w:t>
      </w:r>
      <w:r w:rsidRPr="001A73A7">
        <w:rPr>
          <w:spacing w:val="-2"/>
        </w:rPr>
        <w:t xml:space="preserve"> </w:t>
      </w:r>
      <w:r w:rsidRPr="001A73A7">
        <w:t>senior</w:t>
      </w:r>
      <w:r w:rsidRPr="001A73A7">
        <w:rPr>
          <w:spacing w:val="-7"/>
        </w:rPr>
        <w:t xml:space="preserve"> </w:t>
      </w:r>
      <w:r w:rsidRPr="001A73A7">
        <w:t>management</w:t>
      </w:r>
      <w:r w:rsidRPr="001A73A7">
        <w:rPr>
          <w:spacing w:val="-14"/>
        </w:rPr>
        <w:t xml:space="preserve"> </w:t>
      </w:r>
      <w:r w:rsidRPr="001A73A7">
        <w:t>are</w:t>
      </w:r>
      <w:r w:rsidRPr="001A73A7">
        <w:rPr>
          <w:spacing w:val="-3"/>
        </w:rPr>
        <w:t xml:space="preserve"> </w:t>
      </w:r>
      <w:r w:rsidRPr="001A73A7">
        <w:t>defined</w:t>
      </w:r>
      <w:r w:rsidRPr="001A73A7">
        <w:rPr>
          <w:spacing w:val="-8"/>
        </w:rPr>
        <w:t xml:space="preserve"> </w:t>
      </w:r>
      <w:r w:rsidRPr="001A73A7">
        <w:t>in</w:t>
      </w:r>
      <w:r w:rsidRPr="001A73A7">
        <w:rPr>
          <w:spacing w:val="-2"/>
        </w:rPr>
        <w:t xml:space="preserve"> </w:t>
      </w:r>
      <w:r w:rsidRPr="001A73A7">
        <w:t>NPD</w:t>
      </w:r>
      <w:r w:rsidRPr="001A73A7">
        <w:rPr>
          <w:spacing w:val="-6"/>
        </w:rPr>
        <w:t xml:space="preserve"> </w:t>
      </w:r>
      <w:r w:rsidRPr="001A73A7">
        <w:t>1000.0, NASA</w:t>
      </w:r>
      <w:r w:rsidRPr="001A73A7">
        <w:rPr>
          <w:spacing w:val="-8"/>
        </w:rPr>
        <w:t xml:space="preserve"> </w:t>
      </w:r>
      <w:r w:rsidRPr="001A73A7">
        <w:t>Governance and Strategic Management Handbook,</w:t>
      </w:r>
      <w:r w:rsidRPr="001A73A7">
        <w:rPr>
          <w:spacing w:val="-12"/>
        </w:rPr>
        <w:t xml:space="preserve"> </w:t>
      </w:r>
      <w:r w:rsidRPr="001A73A7">
        <w:t>and</w:t>
      </w:r>
      <w:r w:rsidRPr="001A73A7">
        <w:rPr>
          <w:spacing w:val="-4"/>
        </w:rPr>
        <w:t xml:space="preserve"> </w:t>
      </w:r>
      <w:r>
        <w:rPr>
          <w:spacing w:val="-4"/>
        </w:rPr>
        <w:t xml:space="preserve">further outlined in </w:t>
      </w:r>
      <w:r w:rsidRPr="001A73A7">
        <w:t>NPD</w:t>
      </w:r>
      <w:r w:rsidRPr="001A73A7">
        <w:rPr>
          <w:spacing w:val="-6"/>
        </w:rPr>
        <w:t xml:space="preserve"> </w:t>
      </w:r>
      <w:r w:rsidRPr="001A73A7">
        <w:t>1000.3, The</w:t>
      </w:r>
      <w:r w:rsidRPr="001A73A7">
        <w:rPr>
          <w:spacing w:val="-4"/>
        </w:rPr>
        <w:t xml:space="preserve"> </w:t>
      </w:r>
      <w:r w:rsidRPr="001A73A7">
        <w:t>NASA Organization</w:t>
      </w:r>
      <w:r>
        <w:t>. This section delineates the roles and responsibilities specific to carrying out the requirements of this NPR.</w:t>
      </w:r>
    </w:p>
    <w:p w:rsidR="00075111" w:rsidRDefault="00075111" w:rsidP="00B22A95">
      <w:pPr>
        <w:pStyle w:val="Heading3"/>
        <w:rPr>
          <w:lang w:eastAsia="en-US"/>
        </w:rPr>
      </w:pPr>
      <w:r w:rsidRPr="00C91B14">
        <w:t xml:space="preserve">The </w:t>
      </w:r>
      <w:r w:rsidR="00DC1CF7">
        <w:t xml:space="preserve">MSC Chair </w:t>
      </w:r>
      <w:r w:rsidRPr="00C91B14">
        <w:t xml:space="preserve">is responsible for oversight of all </w:t>
      </w:r>
      <w:r>
        <w:t>capability portfolios at the Agency level,</w:t>
      </w:r>
      <w:r w:rsidRPr="00C91B14">
        <w:t xml:space="preserve"> serving as </w:t>
      </w:r>
      <w:r>
        <w:t>the capability portfolio Decision Authority</w:t>
      </w:r>
      <w:r w:rsidRPr="00C91B14">
        <w:t xml:space="preserve"> as specified in Table </w:t>
      </w:r>
      <w:r>
        <w:t>2.3-</w:t>
      </w:r>
      <w:r w:rsidR="00A86ECC">
        <w:t>1</w:t>
      </w:r>
      <w:r>
        <w:t>,</w:t>
      </w:r>
      <w:r w:rsidRPr="00C91B14">
        <w:t xml:space="preserve"> and approving the </w:t>
      </w:r>
      <w:r>
        <w:t xml:space="preserve">CPCA. The </w:t>
      </w:r>
      <w:r w:rsidR="00DC1CF7">
        <w:t xml:space="preserve">MSC Chair </w:t>
      </w:r>
      <w:r>
        <w:t xml:space="preserve">monitors the status and performance of capability portfolios </w:t>
      </w:r>
      <w:r w:rsidR="00513DEE">
        <w:t xml:space="preserve">through </w:t>
      </w:r>
      <w:r>
        <w:t xml:space="preserve">reports from the capability portfolio governing council, the MSC, and through Agency-level reviews such as </w:t>
      </w:r>
      <w:r w:rsidRPr="00834C1F">
        <w:t>Baseline Performance Review</w:t>
      </w:r>
      <w:r>
        <w:t>s</w:t>
      </w:r>
      <w:r w:rsidRPr="00834C1F">
        <w:t xml:space="preserve"> (BPR)</w:t>
      </w:r>
      <w:r>
        <w:t xml:space="preserve">. </w:t>
      </w:r>
      <w:r w:rsidR="00513DEE" w:rsidRPr="00D43EBD">
        <w:rPr>
          <w:rFonts w:cs="Times New Roman"/>
        </w:rPr>
        <w:t>Th</w:t>
      </w:r>
      <w:r w:rsidR="00513DEE">
        <w:rPr>
          <w:rFonts w:cs="Times New Roman"/>
        </w:rPr>
        <w:t>e MSC is responsible for initiating efforts to establish capability portfolios, assigning capability portfolios to sponsoring Mission Directorates, and conducting the CPM Annual Review. CP decisional reviews are held at the MSC.</w:t>
      </w:r>
      <w:r w:rsidRPr="00C91B14">
        <w:t>.</w:t>
      </w:r>
    </w:p>
    <w:p w:rsidR="00075111" w:rsidRDefault="00075111" w:rsidP="00B22A95">
      <w:pPr>
        <w:pStyle w:val="Heading3"/>
      </w:pPr>
      <w:r>
        <w:t xml:space="preserve">The </w:t>
      </w:r>
      <w:r w:rsidRPr="00116817">
        <w:t>sponsoring MDAA</w:t>
      </w:r>
      <w:r w:rsidRPr="00E731E4">
        <w:t xml:space="preserve"> </w:t>
      </w:r>
      <w:r>
        <w:t>is</w:t>
      </w:r>
      <w:r w:rsidRPr="00C91B14">
        <w:t xml:space="preserve"> responsible for </w:t>
      </w:r>
      <w:r>
        <w:t xml:space="preserve">management and </w:t>
      </w:r>
      <w:r w:rsidRPr="00C91B14">
        <w:t xml:space="preserve">oversight of all </w:t>
      </w:r>
      <w:r>
        <w:t>capability portfolios sponsored by their Directorate including budgets, schedules, and requirements. The sponsoring MDAA responsibilities include</w:t>
      </w:r>
      <w:r w:rsidR="00DC1CF7">
        <w:t xml:space="preserve"> the following</w:t>
      </w:r>
      <w:r>
        <w:t>:</w:t>
      </w:r>
    </w:p>
    <w:p w:rsidR="00075111" w:rsidRDefault="00075111" w:rsidP="00B22A95">
      <w:pPr>
        <w:pStyle w:val="alist"/>
        <w:numPr>
          <w:ilvl w:val="0"/>
          <w:numId w:val="263"/>
        </w:numPr>
        <w:ind w:left="0" w:firstLine="0"/>
      </w:pPr>
      <w:r w:rsidRPr="001C2BF7">
        <w:t xml:space="preserve">Chair the </w:t>
      </w:r>
      <w:r>
        <w:t>Mission Directorate governing council and serve as the Decision Authority, when delegated as described in Table 2.3-</w:t>
      </w:r>
      <w:r w:rsidR="00A86ECC">
        <w:t>1</w:t>
      </w:r>
      <w:r>
        <w:t>.</w:t>
      </w:r>
    </w:p>
    <w:p w:rsidR="00075111" w:rsidRDefault="00075111" w:rsidP="00B22A95">
      <w:pPr>
        <w:pStyle w:val="alist"/>
        <w:numPr>
          <w:ilvl w:val="0"/>
          <w:numId w:val="263"/>
        </w:numPr>
        <w:ind w:left="0" w:firstLine="0"/>
      </w:pPr>
      <w:r>
        <w:t>Following approval by the MSC, manage the effort to establish a capability portfolio as described in Section 3.1.</w:t>
      </w:r>
    </w:p>
    <w:p w:rsidR="00075111" w:rsidRDefault="00075111" w:rsidP="00B22A95">
      <w:pPr>
        <w:pStyle w:val="alist"/>
        <w:numPr>
          <w:ilvl w:val="0"/>
          <w:numId w:val="263"/>
        </w:numPr>
        <w:ind w:left="0" w:firstLine="0"/>
      </w:pPr>
      <w:r>
        <w:t>Appoint the Capability Portfolio</w:t>
      </w:r>
      <w:r w:rsidR="00F57C5B">
        <w:t xml:space="preserve"> (CP)</w:t>
      </w:r>
      <w:r>
        <w:t xml:space="preserve"> manager for each capability portfolio.</w:t>
      </w:r>
    </w:p>
    <w:p w:rsidR="00075111" w:rsidRDefault="00075111" w:rsidP="00B22A95">
      <w:pPr>
        <w:pStyle w:val="alist"/>
        <w:numPr>
          <w:ilvl w:val="0"/>
          <w:numId w:val="263"/>
        </w:numPr>
        <w:ind w:left="0" w:firstLine="0"/>
      </w:pPr>
      <w:r>
        <w:t xml:space="preserve"> Develop the CPCA and recommend approval to the </w:t>
      </w:r>
      <w:r w:rsidR="00DC1CF7">
        <w:t xml:space="preserve">MSC Chair </w:t>
      </w:r>
      <w:r>
        <w:t>as described in Table 2.3-</w:t>
      </w:r>
      <w:r w:rsidR="00A86ECC">
        <w:t>1</w:t>
      </w:r>
      <w:r>
        <w:t xml:space="preserve">. </w:t>
      </w:r>
    </w:p>
    <w:p w:rsidR="00075111" w:rsidRDefault="00075111" w:rsidP="00B22A95">
      <w:pPr>
        <w:pStyle w:val="alist"/>
        <w:numPr>
          <w:ilvl w:val="0"/>
          <w:numId w:val="263"/>
        </w:numPr>
        <w:ind w:left="0" w:firstLine="0"/>
      </w:pPr>
      <w:r>
        <w:t>Support development and approve the CPMP as described in Table 2.3-</w:t>
      </w:r>
      <w:r w:rsidR="00A86ECC">
        <w:t>1</w:t>
      </w:r>
      <w:r>
        <w:t>.</w:t>
      </w:r>
    </w:p>
    <w:p w:rsidR="00075111" w:rsidRDefault="00075111" w:rsidP="00B22A95">
      <w:pPr>
        <w:pStyle w:val="alist"/>
        <w:numPr>
          <w:ilvl w:val="0"/>
          <w:numId w:val="263"/>
        </w:numPr>
        <w:ind w:left="0" w:firstLine="0"/>
      </w:pPr>
      <w:r w:rsidRPr="001C2BF7">
        <w:t xml:space="preserve">Provide oversight of the </w:t>
      </w:r>
      <w:r>
        <w:t>capability portfolio</w:t>
      </w:r>
      <w:r w:rsidRPr="001C2BF7">
        <w:t xml:space="preserve"> and report the status periodically to </w:t>
      </w:r>
      <w:r>
        <w:t xml:space="preserve">the MSC and </w:t>
      </w:r>
      <w:r w:rsidRPr="001C2BF7">
        <w:t>Agency-level management.</w:t>
      </w:r>
    </w:p>
    <w:p w:rsidR="00075111" w:rsidRDefault="00075111" w:rsidP="00B22A95">
      <w:pPr>
        <w:pStyle w:val="alist"/>
        <w:numPr>
          <w:ilvl w:val="0"/>
          <w:numId w:val="263"/>
        </w:numPr>
        <w:ind w:left="0" w:firstLine="0"/>
      </w:pPr>
      <w:r>
        <w:t>Conduct and/or s</w:t>
      </w:r>
      <w:r w:rsidRPr="001C2BF7">
        <w:t>upport any reviews required by this NPR.</w:t>
      </w:r>
    </w:p>
    <w:p w:rsidR="00075111" w:rsidRDefault="00173221" w:rsidP="00B22A95">
      <w:pPr>
        <w:pStyle w:val="alist"/>
        <w:numPr>
          <w:ilvl w:val="0"/>
          <w:numId w:val="263"/>
        </w:numPr>
        <w:ind w:left="0" w:firstLine="0"/>
      </w:pPr>
      <w:r>
        <w:t>Concur/non-concur on</w:t>
      </w:r>
      <w:r w:rsidR="00075111" w:rsidRPr="002F5B89">
        <w:t xml:space="preserve"> waivers to </w:t>
      </w:r>
      <w:r w:rsidR="00F57C5B">
        <w:t>CP</w:t>
      </w:r>
      <w:r w:rsidR="00075111" w:rsidRPr="002F5B89">
        <w:t xml:space="preserve"> requirements as described in Section </w:t>
      </w:r>
      <w:r w:rsidR="00075111">
        <w:t>5.2</w:t>
      </w:r>
      <w:r w:rsidR="00075111" w:rsidRPr="002F5B89">
        <w:t>.</w:t>
      </w:r>
      <w:r w:rsidR="00075111">
        <w:t xml:space="preserve"> A written explanation for a non-concurrence should be provided.</w:t>
      </w:r>
    </w:p>
    <w:p w:rsidR="00075111" w:rsidRDefault="00075111" w:rsidP="00B22A95">
      <w:pPr>
        <w:pStyle w:val="alist"/>
        <w:numPr>
          <w:ilvl w:val="0"/>
          <w:numId w:val="263"/>
        </w:numPr>
        <w:ind w:left="0" w:firstLine="0"/>
      </w:pPr>
      <w:r w:rsidRPr="001C2BF7">
        <w:t xml:space="preserve">Determine the need </w:t>
      </w:r>
      <w:r>
        <w:t xml:space="preserve">for </w:t>
      </w:r>
      <w:r w:rsidRPr="00116817">
        <w:t>termination</w:t>
      </w:r>
      <w:r>
        <w:t xml:space="preserve"> of </w:t>
      </w:r>
      <w:r w:rsidRPr="001C2BF7">
        <w:t>the capability portfolio and make recommendation</w:t>
      </w:r>
      <w:r>
        <w:t>s</w:t>
      </w:r>
      <w:r w:rsidRPr="001C2BF7">
        <w:t xml:space="preserve"> to the </w:t>
      </w:r>
      <w:r>
        <w:t>Decision Authority as described in Table 2.3-</w:t>
      </w:r>
      <w:r w:rsidR="00A86ECC">
        <w:t>1</w:t>
      </w:r>
      <w:r w:rsidRPr="001C2BF7">
        <w:t>.</w:t>
      </w:r>
    </w:p>
    <w:p w:rsidR="00075111" w:rsidRPr="00476CF4" w:rsidRDefault="00075111" w:rsidP="00B22A95">
      <w:pPr>
        <w:pStyle w:val="alist"/>
        <w:numPr>
          <w:ilvl w:val="0"/>
          <w:numId w:val="263"/>
        </w:numPr>
        <w:ind w:left="0" w:firstLine="0"/>
      </w:pPr>
      <w:r>
        <w:t xml:space="preserve">Serve as the Selecting Official for </w:t>
      </w:r>
      <w:r w:rsidR="00182C68">
        <w:t>a</w:t>
      </w:r>
      <w:r>
        <w:t xml:space="preserve">dvisory </w:t>
      </w:r>
      <w:r w:rsidR="00182C68">
        <w:t>b</w:t>
      </w:r>
      <w:r>
        <w:t>oards as described in Table 2.3-</w:t>
      </w:r>
      <w:r w:rsidR="00A86ECC">
        <w:t>1</w:t>
      </w:r>
      <w:r>
        <w:t>.</w:t>
      </w:r>
    </w:p>
    <w:p w:rsidR="00075111" w:rsidRPr="00586469" w:rsidRDefault="00075111" w:rsidP="00B22A95">
      <w:pPr>
        <w:pStyle w:val="Heading3"/>
      </w:pPr>
      <w:r w:rsidRPr="00586469">
        <w:t>The Office of Strategic Infrastructure (OSI) Assistant Administrator responsibilities include</w:t>
      </w:r>
      <w:r w:rsidR="00DC1CF7" w:rsidRPr="00586469">
        <w:t xml:space="preserve"> the following</w:t>
      </w:r>
      <w:r w:rsidRPr="00586469">
        <w:t>:</w:t>
      </w:r>
    </w:p>
    <w:p w:rsidR="00075111" w:rsidRDefault="00075111" w:rsidP="00B22A95">
      <w:pPr>
        <w:pStyle w:val="alist"/>
        <w:numPr>
          <w:ilvl w:val="0"/>
          <w:numId w:val="264"/>
        </w:numPr>
        <w:ind w:left="0" w:firstLine="0"/>
      </w:pPr>
      <w:r>
        <w:t xml:space="preserve">Establish and maintain </w:t>
      </w:r>
      <w:r w:rsidR="00F57C5B">
        <w:t>CPM</w:t>
      </w:r>
      <w:r>
        <w:t xml:space="preserve"> policy. </w:t>
      </w:r>
    </w:p>
    <w:p w:rsidR="00075111" w:rsidRDefault="00075111" w:rsidP="00B22A95">
      <w:pPr>
        <w:pStyle w:val="alist"/>
        <w:numPr>
          <w:ilvl w:val="0"/>
          <w:numId w:val="264"/>
        </w:numPr>
        <w:ind w:left="0" w:firstLine="0"/>
      </w:pPr>
      <w:r>
        <w:t xml:space="preserve">Establish </w:t>
      </w:r>
      <w:r w:rsidRPr="003A5097">
        <w:t>Agency-level boards and teams, as needed, to address Agency-level CPM policies, issues, and strategies.</w:t>
      </w:r>
    </w:p>
    <w:p w:rsidR="00075111" w:rsidRDefault="00075111" w:rsidP="00B22A95">
      <w:pPr>
        <w:pStyle w:val="alist"/>
        <w:numPr>
          <w:ilvl w:val="0"/>
          <w:numId w:val="264"/>
        </w:numPr>
        <w:ind w:left="0" w:firstLine="0"/>
      </w:pPr>
      <w:r w:rsidRPr="00AA52E7">
        <w:t xml:space="preserve">Maintain the official list of capability portfolios </w:t>
      </w:r>
      <w:r w:rsidR="00482F5F">
        <w:t xml:space="preserve">and their capability components </w:t>
      </w:r>
      <w:r w:rsidRPr="00AA52E7">
        <w:t>including a description of the capability.</w:t>
      </w:r>
    </w:p>
    <w:p w:rsidR="00075111" w:rsidRPr="00214F8C" w:rsidRDefault="00075111" w:rsidP="00B22A95">
      <w:pPr>
        <w:pStyle w:val="alist"/>
        <w:numPr>
          <w:ilvl w:val="0"/>
          <w:numId w:val="264"/>
        </w:numPr>
        <w:ind w:left="0" w:firstLine="0"/>
      </w:pPr>
      <w:r>
        <w:t>Approve</w:t>
      </w:r>
      <w:r w:rsidR="00F57C5B">
        <w:t xml:space="preserve"> or </w:t>
      </w:r>
      <w:r w:rsidRPr="003A5097">
        <w:t xml:space="preserve">disapprove waivers to </w:t>
      </w:r>
      <w:r w:rsidR="00F57C5B">
        <w:t>CP</w:t>
      </w:r>
      <w:r>
        <w:t xml:space="preserve"> </w:t>
      </w:r>
      <w:r w:rsidRPr="003A5097">
        <w:t xml:space="preserve">requirements under </w:t>
      </w:r>
      <w:r>
        <w:t>OSI</w:t>
      </w:r>
      <w:r w:rsidRPr="003A5097">
        <w:t xml:space="preserve"> authority</w:t>
      </w:r>
      <w:r>
        <w:t xml:space="preserve"> as described in Section 5.2</w:t>
      </w:r>
      <w:r w:rsidRPr="003A5097">
        <w:t>.</w:t>
      </w:r>
      <w:r>
        <w:t xml:space="preserve"> A written explanation for disapproval should be provided.</w:t>
      </w:r>
    </w:p>
    <w:p w:rsidR="00075111" w:rsidRPr="00281A49" w:rsidRDefault="00075111" w:rsidP="00B22A95">
      <w:pPr>
        <w:pStyle w:val="Heading3"/>
      </w:pPr>
      <w:r w:rsidRPr="00281A49">
        <w:t>Participating MDAA and sponsoring MDAA responsibilities include</w:t>
      </w:r>
      <w:r w:rsidR="00DC1CF7" w:rsidRPr="00281A49">
        <w:t xml:space="preserve"> the following</w:t>
      </w:r>
      <w:r w:rsidRPr="00281A49">
        <w:t>:</w:t>
      </w:r>
    </w:p>
    <w:p w:rsidR="00075111" w:rsidRPr="00116817" w:rsidRDefault="00075111" w:rsidP="00B22A95">
      <w:pPr>
        <w:pStyle w:val="alist"/>
        <w:numPr>
          <w:ilvl w:val="0"/>
          <w:numId w:val="265"/>
        </w:numPr>
        <w:ind w:left="0" w:firstLine="0"/>
      </w:pPr>
      <w:r w:rsidRPr="00116817">
        <w:t xml:space="preserve">Obtain </w:t>
      </w:r>
      <w:r w:rsidR="009171D5">
        <w:t xml:space="preserve">the </w:t>
      </w:r>
      <w:r w:rsidRPr="00116817">
        <w:t xml:space="preserve">CP manager’s </w:t>
      </w:r>
      <w:r>
        <w:t xml:space="preserve">approval </w:t>
      </w:r>
      <w:r w:rsidRPr="00116817">
        <w:t xml:space="preserve">on acquisition and procurement strategies when they include </w:t>
      </w:r>
      <w:r w:rsidR="00115E74" w:rsidRPr="00116817">
        <w:t xml:space="preserve">requirements </w:t>
      </w:r>
      <w:r w:rsidR="00115E74">
        <w:t xml:space="preserve">for </w:t>
      </w:r>
      <w:r w:rsidRPr="00116817">
        <w:t>product</w:t>
      </w:r>
      <w:r w:rsidR="00115E74">
        <w:t>s</w:t>
      </w:r>
      <w:r w:rsidRPr="00116817">
        <w:t xml:space="preserve"> or service</w:t>
      </w:r>
      <w:r w:rsidR="00115E74">
        <w:t>s</w:t>
      </w:r>
      <w:r w:rsidRPr="00116817">
        <w:t xml:space="preserve"> similar to those provided by the capability portfolio.  </w:t>
      </w:r>
    </w:p>
    <w:p w:rsidR="00075111" w:rsidRPr="00116817" w:rsidRDefault="00075111" w:rsidP="00B22A95">
      <w:pPr>
        <w:pStyle w:val="alist"/>
        <w:numPr>
          <w:ilvl w:val="0"/>
          <w:numId w:val="265"/>
        </w:numPr>
        <w:ind w:left="0" w:firstLine="0"/>
      </w:pPr>
      <w:r w:rsidRPr="00116817">
        <w:t>Collaborate with the CP manager to identify, request, and fund the appropriate capability component (in-house or external) for products and services that meet M</w:t>
      </w:r>
      <w:r>
        <w:t xml:space="preserve">ission </w:t>
      </w:r>
      <w:r w:rsidRPr="00116817">
        <w:t>D</w:t>
      </w:r>
      <w:r>
        <w:t>irectorate</w:t>
      </w:r>
      <w:r w:rsidRPr="00116817">
        <w:t xml:space="preserve"> needs and requirements.</w:t>
      </w:r>
    </w:p>
    <w:p w:rsidR="00075111" w:rsidRPr="00116817" w:rsidRDefault="00075111" w:rsidP="00B22A95">
      <w:pPr>
        <w:pStyle w:val="alist"/>
        <w:numPr>
          <w:ilvl w:val="0"/>
          <w:numId w:val="265"/>
        </w:numPr>
        <w:ind w:left="0" w:firstLine="0"/>
      </w:pPr>
      <w:r w:rsidRPr="00116817">
        <w:t>Identify requirement</w:t>
      </w:r>
      <w:r>
        <w:t>s</w:t>
      </w:r>
      <w:r w:rsidRPr="00116817">
        <w:t xml:space="preserve"> to the CP manager for new capability or enhanced capability that is needed to resolve identified capability gaps</w:t>
      </w:r>
      <w:r>
        <w:t>.</w:t>
      </w:r>
    </w:p>
    <w:p w:rsidR="00075111" w:rsidRPr="00116817" w:rsidRDefault="00075111" w:rsidP="00B22A95">
      <w:pPr>
        <w:pStyle w:val="alist"/>
        <w:numPr>
          <w:ilvl w:val="0"/>
          <w:numId w:val="265"/>
        </w:numPr>
        <w:ind w:left="0" w:firstLine="0"/>
      </w:pPr>
      <w:r w:rsidRPr="00116817">
        <w:t xml:space="preserve">Coordinate </w:t>
      </w:r>
      <w:r w:rsidR="00F57C5B" w:rsidRPr="00116817">
        <w:t xml:space="preserve">with the CP manager </w:t>
      </w:r>
      <w:r w:rsidRPr="00116817">
        <w:t>all investments, divestments</w:t>
      </w:r>
      <w:r w:rsidR="00F57C5B">
        <w:t>,</w:t>
      </w:r>
      <w:r w:rsidRPr="00116817">
        <w:t xml:space="preserve"> or changes that could affect a capability portfolio to assure strategic alignment with </w:t>
      </w:r>
      <w:r w:rsidR="00F57C5B">
        <w:t>CP</w:t>
      </w:r>
      <w:r w:rsidRPr="00116817">
        <w:t xml:space="preserve"> and Agency objectives.</w:t>
      </w:r>
    </w:p>
    <w:p w:rsidR="00075111" w:rsidRPr="00EE6F35" w:rsidRDefault="00075111" w:rsidP="00B22A95">
      <w:pPr>
        <w:pStyle w:val="alist"/>
        <w:numPr>
          <w:ilvl w:val="0"/>
          <w:numId w:val="265"/>
        </w:numPr>
        <w:ind w:left="0" w:firstLine="0"/>
      </w:pPr>
      <w:r w:rsidRPr="00EE6F35">
        <w:t xml:space="preserve">Concur/non-concur on a recommendation to terminate the </w:t>
      </w:r>
      <w:r w:rsidR="00F57C5B">
        <w:t>capability portfolio</w:t>
      </w:r>
      <w:r w:rsidRPr="00EE6F35">
        <w:t xml:space="preserve">. A written explanation for a non-concurrence should be provided. </w:t>
      </w:r>
    </w:p>
    <w:p w:rsidR="00075111" w:rsidRDefault="00075111" w:rsidP="00B22A95">
      <w:pPr>
        <w:pStyle w:val="alist"/>
        <w:numPr>
          <w:ilvl w:val="0"/>
          <w:numId w:val="265"/>
        </w:numPr>
        <w:ind w:left="0" w:firstLine="0"/>
      </w:pPr>
      <w:r>
        <w:t xml:space="preserve">Assign </w:t>
      </w:r>
      <w:r w:rsidRPr="000718F0">
        <w:t>a M</w:t>
      </w:r>
      <w:r>
        <w:t xml:space="preserve">ission </w:t>
      </w:r>
      <w:r w:rsidRPr="000718F0">
        <w:t>D</w:t>
      </w:r>
      <w:r>
        <w:t>irectorate</w:t>
      </w:r>
      <w:r w:rsidRPr="000718F0">
        <w:t xml:space="preserve"> CP representative to serve as the Point of Contact (POC) for the capability portfolio.</w:t>
      </w:r>
    </w:p>
    <w:p w:rsidR="00075111" w:rsidRDefault="00075111" w:rsidP="00B22A95">
      <w:pPr>
        <w:pStyle w:val="alist"/>
        <w:numPr>
          <w:ilvl w:val="0"/>
          <w:numId w:val="265"/>
        </w:numPr>
        <w:ind w:left="0" w:firstLine="0"/>
      </w:pPr>
      <w:r w:rsidRPr="00A353D0">
        <w:t>A</w:t>
      </w:r>
      <w:r>
        <w:t>ssign</w:t>
      </w:r>
      <w:r w:rsidRPr="00A353D0">
        <w:t xml:space="preserve"> and support requested representatives to Agency-level boards and teams to address CPM policies, issues, and strategies.</w:t>
      </w:r>
    </w:p>
    <w:p w:rsidR="00075111" w:rsidRDefault="00075111" w:rsidP="00B22A95">
      <w:pPr>
        <w:pStyle w:val="alist"/>
        <w:numPr>
          <w:ilvl w:val="0"/>
          <w:numId w:val="265"/>
        </w:numPr>
        <w:ind w:left="0" w:firstLine="0"/>
      </w:pPr>
      <w:r>
        <w:t>Support reviews required by this NPR.</w:t>
      </w:r>
    </w:p>
    <w:p w:rsidR="00075111" w:rsidRPr="00B25373" w:rsidRDefault="00075111" w:rsidP="00CF0833">
      <w:pPr>
        <w:pStyle w:val="Heading3"/>
        <w:keepNext/>
        <w:pageBreakBefore/>
      </w:pPr>
      <w:r w:rsidRPr="00B25373">
        <w:t>Center Directors are responsible for establishing, developing, and maintaining the institutional capabilities (processes and procedures, human capital, facilities, and infrastructure) required for the operation and maintenance of the capability components that reside at their Center. Center Director responsibilities include</w:t>
      </w:r>
      <w:r w:rsidR="00DC1CF7" w:rsidRPr="00B25373">
        <w:t xml:space="preserve"> the following</w:t>
      </w:r>
      <w:r w:rsidRPr="00B25373">
        <w:t>:</w:t>
      </w:r>
    </w:p>
    <w:p w:rsidR="00075111" w:rsidRPr="00865BBF" w:rsidRDefault="00075111" w:rsidP="00B22A95">
      <w:pPr>
        <w:pStyle w:val="alist"/>
        <w:numPr>
          <w:ilvl w:val="0"/>
          <w:numId w:val="266"/>
        </w:numPr>
        <w:ind w:left="0" w:firstLine="0"/>
      </w:pPr>
      <w:r w:rsidRPr="00862E46">
        <w:t xml:space="preserve">Assign a Center CP </w:t>
      </w:r>
      <w:r>
        <w:t>r</w:t>
      </w:r>
      <w:r w:rsidRPr="00862E46">
        <w:t xml:space="preserve">epresentative to serve as the </w:t>
      </w:r>
      <w:r>
        <w:t>Point of Contact (</w:t>
      </w:r>
      <w:r w:rsidRPr="00862E46">
        <w:t>POC</w:t>
      </w:r>
      <w:r>
        <w:t>)</w:t>
      </w:r>
      <w:r w:rsidRPr="00862E46">
        <w:t xml:space="preserve"> for the capability portfolio.</w:t>
      </w:r>
    </w:p>
    <w:p w:rsidR="00075111" w:rsidRPr="00865BBF" w:rsidRDefault="00075111" w:rsidP="00B22A95">
      <w:pPr>
        <w:pStyle w:val="alist"/>
        <w:numPr>
          <w:ilvl w:val="0"/>
          <w:numId w:val="266"/>
        </w:numPr>
        <w:ind w:left="0" w:firstLine="0"/>
      </w:pPr>
      <w:r w:rsidRPr="00862E46">
        <w:t>Concur</w:t>
      </w:r>
      <w:r>
        <w:t>/non-concur</w:t>
      </w:r>
      <w:r w:rsidRPr="00862E46">
        <w:t xml:space="preserve"> on </w:t>
      </w:r>
      <w:r>
        <w:t xml:space="preserve">the </w:t>
      </w:r>
      <w:r w:rsidRPr="00862E46">
        <w:t xml:space="preserve">CPCA and </w:t>
      </w:r>
      <w:r>
        <w:t xml:space="preserve">the </w:t>
      </w:r>
      <w:r w:rsidRPr="00862E46">
        <w:t>CPMP</w:t>
      </w:r>
      <w:r>
        <w:t xml:space="preserve">. A written explanation for a non-concurrence should be provided. </w:t>
      </w:r>
    </w:p>
    <w:p w:rsidR="00075111" w:rsidRPr="00865BBF" w:rsidRDefault="00075111" w:rsidP="00B22A95">
      <w:pPr>
        <w:pStyle w:val="alist"/>
        <w:numPr>
          <w:ilvl w:val="0"/>
          <w:numId w:val="266"/>
        </w:numPr>
        <w:ind w:left="0" w:firstLine="0"/>
      </w:pPr>
      <w:r>
        <w:t>Support</w:t>
      </w:r>
      <w:r w:rsidRPr="00862E46">
        <w:t xml:space="preserve"> </w:t>
      </w:r>
      <w:r>
        <w:t xml:space="preserve">the </w:t>
      </w:r>
      <w:r w:rsidRPr="00862E46">
        <w:t xml:space="preserve">CP </w:t>
      </w:r>
      <w:r>
        <w:t>m</w:t>
      </w:r>
      <w:r w:rsidRPr="00862E46">
        <w:t xml:space="preserve">anager to establish key processes for </w:t>
      </w:r>
      <w:r>
        <w:t xml:space="preserve">strategically </w:t>
      </w:r>
      <w:r w:rsidRPr="00862E46">
        <w:t>managing the capability portfolio</w:t>
      </w:r>
      <w:r>
        <w:t>.</w:t>
      </w:r>
      <w:r w:rsidRPr="00862E46">
        <w:t xml:space="preserve"> </w:t>
      </w:r>
    </w:p>
    <w:p w:rsidR="00075111" w:rsidRPr="00865BBF" w:rsidRDefault="00075111" w:rsidP="00B22A95">
      <w:pPr>
        <w:pStyle w:val="alist"/>
        <w:numPr>
          <w:ilvl w:val="0"/>
          <w:numId w:val="266"/>
        </w:numPr>
        <w:ind w:left="0" w:firstLine="0"/>
      </w:pPr>
      <w:r>
        <w:t xml:space="preserve">Coordinate with the CP manager to establish </w:t>
      </w:r>
      <w:r w:rsidRPr="00FC1F90">
        <w:rPr>
          <w:iCs/>
        </w:rPr>
        <w:t>consensus on capability</w:t>
      </w:r>
      <w:r>
        <w:rPr>
          <w:iCs/>
        </w:rPr>
        <w:t xml:space="preserve"> </w:t>
      </w:r>
      <w:r w:rsidRPr="00FC1F90">
        <w:rPr>
          <w:iCs/>
        </w:rPr>
        <w:t>component charging schemes</w:t>
      </w:r>
      <w:r>
        <w:rPr>
          <w:iCs/>
        </w:rPr>
        <w:t>.</w:t>
      </w:r>
    </w:p>
    <w:p w:rsidR="00075111" w:rsidRPr="00865BBF" w:rsidRDefault="00075111" w:rsidP="00B22A95">
      <w:pPr>
        <w:pStyle w:val="alist"/>
        <w:numPr>
          <w:ilvl w:val="0"/>
          <w:numId w:val="266"/>
        </w:numPr>
        <w:ind w:left="0" w:firstLine="0"/>
      </w:pPr>
      <w:r w:rsidRPr="00862E46">
        <w:t xml:space="preserve">Assign Center representatives to </w:t>
      </w:r>
      <w:r>
        <w:t xml:space="preserve">CP </w:t>
      </w:r>
      <w:r w:rsidRPr="00862E46">
        <w:t xml:space="preserve">reviews and </w:t>
      </w:r>
      <w:r>
        <w:t>other reviews</w:t>
      </w:r>
      <w:r w:rsidRPr="00862E46">
        <w:t xml:space="preserve"> as required</w:t>
      </w:r>
      <w:r>
        <w:t xml:space="preserve"> (when the reviewer is not the Center CP representative).</w:t>
      </w:r>
    </w:p>
    <w:p w:rsidR="00075111" w:rsidRPr="00865BBF" w:rsidRDefault="00075111" w:rsidP="00B22A95">
      <w:pPr>
        <w:pStyle w:val="alist"/>
        <w:numPr>
          <w:ilvl w:val="0"/>
          <w:numId w:val="266"/>
        </w:numPr>
        <w:ind w:left="0" w:firstLine="0"/>
      </w:pPr>
      <w:r>
        <w:t>Operate and m</w:t>
      </w:r>
      <w:r w:rsidRPr="00862E46">
        <w:t>aintain capability</w:t>
      </w:r>
      <w:r>
        <w:t xml:space="preserve"> </w:t>
      </w:r>
      <w:r w:rsidRPr="00862E46">
        <w:t xml:space="preserve">components at the Center consistent with strategic guidance (included in CPCA and CPMP) at the CORL and funding level approved by the CP </w:t>
      </w:r>
      <w:r>
        <w:t>m</w:t>
      </w:r>
      <w:r w:rsidRPr="00862E46">
        <w:t xml:space="preserve">anager. </w:t>
      </w:r>
    </w:p>
    <w:p w:rsidR="00075111" w:rsidRPr="00865BBF" w:rsidRDefault="00075111" w:rsidP="00B22A95">
      <w:pPr>
        <w:pStyle w:val="alist"/>
        <w:numPr>
          <w:ilvl w:val="0"/>
          <w:numId w:val="266"/>
        </w:numPr>
        <w:ind w:left="0" w:firstLine="0"/>
      </w:pPr>
      <w:r>
        <w:t>Coordinate with the CP manager to e</w:t>
      </w:r>
      <w:r w:rsidRPr="004F25DA">
        <w:t xml:space="preserve">stablish </w:t>
      </w:r>
      <w:r w:rsidR="00DC1CF7">
        <w:t xml:space="preserve">the </w:t>
      </w:r>
      <w:r w:rsidRPr="004F25DA">
        <w:t>process and data necessary to estimate the total annual cost of ownership for the capability portfolio and its components.</w:t>
      </w:r>
    </w:p>
    <w:p w:rsidR="00075111" w:rsidRPr="00865BBF" w:rsidRDefault="00075111" w:rsidP="00B22A95">
      <w:pPr>
        <w:pStyle w:val="alist"/>
        <w:numPr>
          <w:ilvl w:val="0"/>
          <w:numId w:val="266"/>
        </w:numPr>
        <w:ind w:left="0" w:firstLine="0"/>
      </w:pPr>
      <w:r w:rsidRPr="00862E46">
        <w:t>Negotiate proposals and cost estimates with customers for products and services delivered by the Center's capability</w:t>
      </w:r>
      <w:r>
        <w:t xml:space="preserve"> </w:t>
      </w:r>
      <w:r w:rsidRPr="00862E46">
        <w:t>components</w:t>
      </w:r>
      <w:r>
        <w:t xml:space="preserve"> and</w:t>
      </w:r>
      <w:r w:rsidRPr="00862E46">
        <w:t xml:space="preserve"> </w:t>
      </w:r>
      <w:r>
        <w:t xml:space="preserve">obtain concurrence from the CP manager. </w:t>
      </w:r>
    </w:p>
    <w:p w:rsidR="00075111" w:rsidRPr="00865BBF" w:rsidRDefault="00075111" w:rsidP="00B22A95">
      <w:pPr>
        <w:pStyle w:val="alist"/>
        <w:numPr>
          <w:ilvl w:val="0"/>
          <w:numId w:val="266"/>
        </w:numPr>
        <w:ind w:left="0" w:firstLine="0"/>
      </w:pPr>
      <w:r w:rsidRPr="00862E46">
        <w:t xml:space="preserve">Seek external customers for </w:t>
      </w:r>
      <w:r>
        <w:t xml:space="preserve">the </w:t>
      </w:r>
      <w:r w:rsidRPr="00862E46">
        <w:t>Center's capability</w:t>
      </w:r>
      <w:r>
        <w:t xml:space="preserve"> </w:t>
      </w:r>
      <w:r w:rsidRPr="00862E46">
        <w:t>components.</w:t>
      </w:r>
    </w:p>
    <w:p w:rsidR="00075111" w:rsidRPr="00865BBF" w:rsidRDefault="00075111" w:rsidP="00B22A95">
      <w:pPr>
        <w:pStyle w:val="alist"/>
        <w:numPr>
          <w:ilvl w:val="0"/>
          <w:numId w:val="266"/>
        </w:numPr>
        <w:ind w:left="0" w:firstLine="0"/>
        <w:rPr>
          <w:rFonts w:eastAsia="Times New Roman Bold"/>
          <w:bCs/>
        </w:rPr>
      </w:pPr>
      <w:r w:rsidRPr="00862E46">
        <w:rPr>
          <w:rFonts w:eastAsia="Times New Roman Bold"/>
          <w:bCs/>
        </w:rPr>
        <w:t xml:space="preserve">Coordinate with and obtain </w:t>
      </w:r>
      <w:r>
        <w:rPr>
          <w:rFonts w:eastAsia="Times New Roman Bold"/>
          <w:bCs/>
        </w:rPr>
        <w:t>approval</w:t>
      </w:r>
      <w:r w:rsidRPr="00862E46">
        <w:rPr>
          <w:rFonts w:eastAsia="Times New Roman Bold"/>
          <w:bCs/>
        </w:rPr>
        <w:t xml:space="preserve"> from the CP </w:t>
      </w:r>
      <w:r>
        <w:rPr>
          <w:rFonts w:eastAsia="Times New Roman Bold"/>
          <w:bCs/>
        </w:rPr>
        <w:t>m</w:t>
      </w:r>
      <w:r w:rsidRPr="00862E46">
        <w:rPr>
          <w:rFonts w:eastAsia="Times New Roman Bold"/>
          <w:bCs/>
        </w:rPr>
        <w:t>anager on investments, refurbishments, and modernizations to maintain or upgrade capability</w:t>
      </w:r>
      <w:r>
        <w:rPr>
          <w:rFonts w:eastAsia="Times New Roman Bold"/>
          <w:bCs/>
        </w:rPr>
        <w:t xml:space="preserve"> </w:t>
      </w:r>
      <w:r w:rsidRPr="00862E46">
        <w:rPr>
          <w:rFonts w:eastAsia="Times New Roman Bold"/>
          <w:bCs/>
        </w:rPr>
        <w:t>components and associated facilities and enabling infrastructure</w:t>
      </w:r>
      <w:r w:rsidRPr="00862E46">
        <w:t xml:space="preserve"> needed to resolve identified capability gaps</w:t>
      </w:r>
      <w:r>
        <w:t xml:space="preserve">, </w:t>
      </w:r>
      <w:r w:rsidRPr="00862E46">
        <w:t>technology enhancements</w:t>
      </w:r>
      <w:r>
        <w:t>, divestments, and</w:t>
      </w:r>
      <w:r w:rsidRPr="00862E46">
        <w:t xml:space="preserve"> alternative uses for </w:t>
      </w:r>
      <w:r>
        <w:t xml:space="preserve">the </w:t>
      </w:r>
      <w:r w:rsidRPr="00862E46">
        <w:t>Center's capability</w:t>
      </w:r>
      <w:r>
        <w:t xml:space="preserve"> </w:t>
      </w:r>
      <w:r w:rsidRPr="00862E46">
        <w:t>components.</w:t>
      </w:r>
    </w:p>
    <w:p w:rsidR="00075111" w:rsidRPr="00865BBF" w:rsidRDefault="00075111" w:rsidP="00B22A95">
      <w:pPr>
        <w:pStyle w:val="alist"/>
        <w:numPr>
          <w:ilvl w:val="0"/>
          <w:numId w:val="266"/>
        </w:numPr>
        <w:ind w:left="0" w:firstLine="0"/>
      </w:pPr>
      <w:r w:rsidRPr="00862E46">
        <w:t xml:space="preserve">Oversee and manage projects and tasks assigned to </w:t>
      </w:r>
      <w:r>
        <w:t xml:space="preserve">the </w:t>
      </w:r>
      <w:r w:rsidRPr="00862E46">
        <w:t>Center that impact the capability portfolio, enhance capability</w:t>
      </w:r>
      <w:r>
        <w:t xml:space="preserve"> </w:t>
      </w:r>
      <w:r w:rsidRPr="00862E46">
        <w:t>components, develop new capability</w:t>
      </w:r>
      <w:r>
        <w:t xml:space="preserve"> </w:t>
      </w:r>
      <w:r w:rsidRPr="00862E46">
        <w:t>components, and divest of capability</w:t>
      </w:r>
      <w:r>
        <w:t xml:space="preserve"> </w:t>
      </w:r>
      <w:r w:rsidRPr="00862E46">
        <w:t xml:space="preserve">components. </w:t>
      </w:r>
    </w:p>
    <w:p w:rsidR="00075111" w:rsidRPr="00865BBF" w:rsidRDefault="00075111" w:rsidP="00B22A95">
      <w:pPr>
        <w:pStyle w:val="alist"/>
        <w:numPr>
          <w:ilvl w:val="0"/>
          <w:numId w:val="266"/>
        </w:numPr>
        <w:ind w:left="0" w:firstLine="0"/>
      </w:pPr>
      <w:r w:rsidRPr="00862E46">
        <w:t>Provide Center-level reports, assessments, and data for capability</w:t>
      </w:r>
      <w:r>
        <w:t xml:space="preserve"> </w:t>
      </w:r>
      <w:r w:rsidRPr="00862E46">
        <w:t xml:space="preserve">components that reside at the Center and projects and tasks implemented by </w:t>
      </w:r>
      <w:r>
        <w:t xml:space="preserve">the </w:t>
      </w:r>
      <w:r w:rsidRPr="00862E46">
        <w:t>Center.</w:t>
      </w:r>
    </w:p>
    <w:p w:rsidR="00075111" w:rsidRDefault="00075111" w:rsidP="00B22A95">
      <w:pPr>
        <w:pStyle w:val="alist"/>
        <w:numPr>
          <w:ilvl w:val="0"/>
          <w:numId w:val="266"/>
        </w:numPr>
        <w:ind w:left="0" w:firstLine="0"/>
      </w:pPr>
      <w:r>
        <w:t>Obtain approval from</w:t>
      </w:r>
      <w:r w:rsidR="002C7C94">
        <w:t xml:space="preserve"> the</w:t>
      </w:r>
      <w:r>
        <w:t xml:space="preserve"> CP manager on </w:t>
      </w:r>
      <w:r w:rsidRPr="00862E46">
        <w:t>acquisition, procurement, partnership</w:t>
      </w:r>
      <w:r>
        <w:t>,</w:t>
      </w:r>
      <w:r w:rsidRPr="00862E46">
        <w:t xml:space="preserve"> and agreement strategies when they include product and/or service requirements similar to those provided by the capability portfolio</w:t>
      </w:r>
      <w:r>
        <w:t>,</w:t>
      </w:r>
      <w:r w:rsidRPr="00862E46">
        <w:t xml:space="preserve"> or propose to use capability components.</w:t>
      </w:r>
    </w:p>
    <w:p w:rsidR="00075111" w:rsidRPr="00865BBF" w:rsidRDefault="00075111" w:rsidP="00B22A95">
      <w:pPr>
        <w:pStyle w:val="alist"/>
        <w:numPr>
          <w:ilvl w:val="0"/>
          <w:numId w:val="266"/>
        </w:numPr>
        <w:ind w:left="0" w:firstLine="0"/>
      </w:pPr>
      <w:r w:rsidRPr="00862E46">
        <w:t xml:space="preserve">Concur/non-concur on </w:t>
      </w:r>
      <w:r>
        <w:t xml:space="preserve">a </w:t>
      </w:r>
      <w:r w:rsidRPr="00862E46">
        <w:t xml:space="preserve">recommendation to terminate </w:t>
      </w:r>
      <w:r>
        <w:t xml:space="preserve">the </w:t>
      </w:r>
      <w:r w:rsidR="00456463">
        <w:t>capability portfolio</w:t>
      </w:r>
      <w:r>
        <w:t>.</w:t>
      </w:r>
      <w:r w:rsidRPr="00862E46">
        <w:t xml:space="preserve"> </w:t>
      </w:r>
      <w:r>
        <w:t xml:space="preserve">A written explanation for a non-concurrence should be provided. </w:t>
      </w:r>
    </w:p>
    <w:p w:rsidR="00075111" w:rsidRPr="008D7CE6" w:rsidRDefault="00075111" w:rsidP="00B22A95">
      <w:pPr>
        <w:pStyle w:val="Heading3"/>
      </w:pPr>
      <w:r w:rsidRPr="008D7CE6">
        <w:t xml:space="preserve">The NASA Chief Engineer and MDAAs who have responsibility for technical (discipline, system, service, or research) </w:t>
      </w:r>
      <w:r w:rsidR="002C7C94" w:rsidRPr="008D7CE6">
        <w:t>C</w:t>
      </w:r>
      <w:r w:rsidRPr="008D7CE6">
        <w:t xml:space="preserve">apability </w:t>
      </w:r>
      <w:r w:rsidR="002C7C94" w:rsidRPr="008D7CE6">
        <w:t>L</w:t>
      </w:r>
      <w:r w:rsidRPr="008D7CE6">
        <w:t xml:space="preserve">eadership </w:t>
      </w:r>
      <w:r w:rsidR="002C7C94" w:rsidRPr="008D7CE6">
        <w:t>T</w:t>
      </w:r>
      <w:r w:rsidRPr="008D7CE6">
        <w:t>eams (CLT</w:t>
      </w:r>
      <w:r w:rsidR="0082353F" w:rsidRPr="008D7CE6">
        <w:t>s</w:t>
      </w:r>
      <w:r w:rsidRPr="008D7CE6">
        <w:t xml:space="preserve">) are responsible for providing technical support to the CP manager during </w:t>
      </w:r>
      <w:r w:rsidR="0082353F" w:rsidRPr="008D7CE6">
        <w:t>E</w:t>
      </w:r>
      <w:r w:rsidRPr="008D7CE6">
        <w:t xml:space="preserve">stablishment, </w:t>
      </w:r>
      <w:r w:rsidR="0082353F" w:rsidRPr="008D7CE6">
        <w:t>S</w:t>
      </w:r>
      <w:r w:rsidRPr="008D7CE6">
        <w:t xml:space="preserve">trategic </w:t>
      </w:r>
      <w:r w:rsidR="0082353F" w:rsidRPr="008D7CE6">
        <w:t>M</w:t>
      </w:r>
      <w:r w:rsidRPr="008D7CE6">
        <w:t xml:space="preserve">anagement and </w:t>
      </w:r>
      <w:r w:rsidR="002C7C94" w:rsidRPr="008D7CE6">
        <w:t>T</w:t>
      </w:r>
      <w:r w:rsidRPr="008D7CE6">
        <w:t>ermination activities of capability portfolios. This support is typically provided by the assignment of a Technical Fellow and/or a Capability Leader who coordinates with the CP manager, other Technical Fellows</w:t>
      </w:r>
      <w:r w:rsidR="002C7C94" w:rsidRPr="008D7CE6">
        <w:t>,</w:t>
      </w:r>
      <w:r w:rsidRPr="008D7CE6">
        <w:t xml:space="preserve"> and CLTs. These responsibilities include</w:t>
      </w:r>
      <w:r w:rsidR="0082353F" w:rsidRPr="008D7CE6">
        <w:t xml:space="preserve"> the following</w:t>
      </w:r>
      <w:r w:rsidRPr="008D7CE6">
        <w:t>:</w:t>
      </w:r>
    </w:p>
    <w:p w:rsidR="00075111" w:rsidRDefault="00075111" w:rsidP="00B22A95">
      <w:pPr>
        <w:pStyle w:val="alist"/>
        <w:numPr>
          <w:ilvl w:val="0"/>
          <w:numId w:val="267"/>
        </w:numPr>
        <w:ind w:left="0" w:firstLine="0"/>
      </w:pPr>
      <w:r>
        <w:t xml:space="preserve">Develop </w:t>
      </w:r>
      <w:r w:rsidR="0082353F">
        <w:t xml:space="preserve">a </w:t>
      </w:r>
      <w:r>
        <w:t>l</w:t>
      </w:r>
      <w:r w:rsidRPr="002D1CA8">
        <w:t xml:space="preserve">ong-term strategic assessment of </w:t>
      </w:r>
      <w:r w:rsidR="0082353F">
        <w:t xml:space="preserve">the </w:t>
      </w:r>
      <w:r w:rsidRPr="002D1CA8">
        <w:t>Agency</w:t>
      </w:r>
      <w:r w:rsidR="0082353F">
        <w:t>’s</w:t>
      </w:r>
      <w:r w:rsidRPr="002D1CA8">
        <w:t xml:space="preserve"> need for </w:t>
      </w:r>
      <w:r>
        <w:t xml:space="preserve">the technical capabilities that influence </w:t>
      </w:r>
      <w:r w:rsidRPr="002D1CA8">
        <w:t>the capability</w:t>
      </w:r>
      <w:r>
        <w:t xml:space="preserve"> portfolios.</w:t>
      </w:r>
      <w:r w:rsidDel="003D4CD7">
        <w:t xml:space="preserve"> </w:t>
      </w:r>
    </w:p>
    <w:p w:rsidR="00075111" w:rsidRDefault="00075111" w:rsidP="00B22A95">
      <w:pPr>
        <w:pStyle w:val="alist"/>
        <w:numPr>
          <w:ilvl w:val="0"/>
          <w:numId w:val="267"/>
        </w:numPr>
        <w:ind w:left="0" w:firstLine="0"/>
      </w:pPr>
      <w:r>
        <w:t xml:space="preserve">Identify </w:t>
      </w:r>
      <w:r w:rsidR="0082353F">
        <w:t>and inform</w:t>
      </w:r>
      <w:r>
        <w:t xml:space="preserve"> the</w:t>
      </w:r>
      <w:r w:rsidRPr="003D7685">
        <w:t xml:space="preserve"> CP </w:t>
      </w:r>
      <w:r>
        <w:t>m</w:t>
      </w:r>
      <w:r w:rsidRPr="003D7685">
        <w:t xml:space="preserve">anager </w:t>
      </w:r>
      <w:r w:rsidR="0082353F">
        <w:t xml:space="preserve">about </w:t>
      </w:r>
      <w:r w:rsidRPr="003D7685">
        <w:t>new products and services made possible through emerging technologies</w:t>
      </w:r>
      <w:r>
        <w:t xml:space="preserve"> and</w:t>
      </w:r>
      <w:r w:rsidRPr="003D7685">
        <w:t xml:space="preserve"> new vendors</w:t>
      </w:r>
      <w:r>
        <w:t xml:space="preserve">. </w:t>
      </w:r>
    </w:p>
    <w:p w:rsidR="00075111" w:rsidRDefault="00075111" w:rsidP="00B22A95">
      <w:pPr>
        <w:pStyle w:val="alist"/>
        <w:numPr>
          <w:ilvl w:val="0"/>
          <w:numId w:val="267"/>
        </w:numPr>
        <w:ind w:left="0" w:firstLine="0"/>
      </w:pPr>
      <w:r>
        <w:t>P</w:t>
      </w:r>
      <w:r w:rsidRPr="003D7685">
        <w:t>rovid</w:t>
      </w:r>
      <w:r>
        <w:t>e</w:t>
      </w:r>
      <w:r w:rsidRPr="003D7685">
        <w:t xml:space="preserve"> </w:t>
      </w:r>
      <w:r w:rsidR="0082353F">
        <w:t xml:space="preserve">the </w:t>
      </w:r>
      <w:r w:rsidR="0082353F" w:rsidRPr="003D7685">
        <w:t xml:space="preserve">CP </w:t>
      </w:r>
      <w:r w:rsidR="0082353F">
        <w:t>m</w:t>
      </w:r>
      <w:r w:rsidR="0082353F" w:rsidRPr="003D7685">
        <w:t>anager</w:t>
      </w:r>
      <w:r w:rsidR="0082353F">
        <w:t xml:space="preserve"> with</w:t>
      </w:r>
      <w:r w:rsidR="0082353F" w:rsidRPr="003D7685">
        <w:t xml:space="preserve"> </w:t>
      </w:r>
      <w:r w:rsidRPr="003D7685">
        <w:t xml:space="preserve">strategic direction </w:t>
      </w:r>
      <w:r w:rsidR="00292A05">
        <w:t xml:space="preserve">from the perspective of </w:t>
      </w:r>
      <w:r w:rsidR="00292A05" w:rsidRPr="003D7685">
        <w:t>T</w:t>
      </w:r>
      <w:r w:rsidR="00292A05">
        <w:t xml:space="preserve">echnical Fellows and/or </w:t>
      </w:r>
      <w:r w:rsidR="00292A05" w:rsidRPr="003D7685">
        <w:t>CLT</w:t>
      </w:r>
      <w:r w:rsidR="00292A05">
        <w:t>s</w:t>
      </w:r>
      <w:r w:rsidR="00292A05" w:rsidRPr="003D7685">
        <w:t xml:space="preserve"> </w:t>
      </w:r>
      <w:r w:rsidR="00292A05">
        <w:t xml:space="preserve">on </w:t>
      </w:r>
      <w:r w:rsidR="0082353F">
        <w:t xml:space="preserve">a </w:t>
      </w:r>
      <w:r w:rsidRPr="003D7685">
        <w:t>desired future state for</w:t>
      </w:r>
      <w:r>
        <w:t xml:space="preserve"> Agency technical </w:t>
      </w:r>
      <w:r w:rsidRPr="003D7685">
        <w:t>capabilit</w:t>
      </w:r>
      <w:r>
        <w:t>ies</w:t>
      </w:r>
      <w:r w:rsidRPr="003D7685">
        <w:t xml:space="preserve"> for alignment and consideration within the </w:t>
      </w:r>
      <w:r>
        <w:t>CPMP.</w:t>
      </w:r>
    </w:p>
    <w:p w:rsidR="00075111" w:rsidRDefault="00075111" w:rsidP="00B22A95">
      <w:pPr>
        <w:pStyle w:val="alist"/>
        <w:numPr>
          <w:ilvl w:val="0"/>
          <w:numId w:val="267"/>
        </w:numPr>
        <w:ind w:left="0" w:firstLine="0"/>
      </w:pPr>
      <w:r>
        <w:t>C</w:t>
      </w:r>
      <w:r w:rsidRPr="00502FF8">
        <w:t>oordinat</w:t>
      </w:r>
      <w:r>
        <w:t>e</w:t>
      </w:r>
      <w:r w:rsidRPr="00502FF8">
        <w:t xml:space="preserve"> with </w:t>
      </w:r>
      <w:r>
        <w:t xml:space="preserve">the </w:t>
      </w:r>
      <w:r w:rsidRPr="00502FF8">
        <w:t xml:space="preserve">CP manager on evaluations, analyses, prioritization, and identification of needed changes to the </w:t>
      </w:r>
      <w:r>
        <w:t>capability portfolio.</w:t>
      </w:r>
    </w:p>
    <w:p w:rsidR="00075111" w:rsidRDefault="00075111" w:rsidP="00B22A95">
      <w:pPr>
        <w:pStyle w:val="alist"/>
        <w:numPr>
          <w:ilvl w:val="0"/>
          <w:numId w:val="267"/>
        </w:numPr>
        <w:ind w:left="0" w:firstLine="0"/>
      </w:pPr>
      <w:r>
        <w:t>I</w:t>
      </w:r>
      <w:r w:rsidRPr="001C2262">
        <w:t>dentif</w:t>
      </w:r>
      <w:r>
        <w:t>y</w:t>
      </w:r>
      <w:r w:rsidRPr="001C2262">
        <w:t xml:space="preserve"> </w:t>
      </w:r>
      <w:r w:rsidR="0082353F">
        <w:t>and inform</w:t>
      </w:r>
      <w:r>
        <w:t xml:space="preserve"> the CP manager </w:t>
      </w:r>
      <w:r w:rsidR="0082353F">
        <w:t xml:space="preserve">about </w:t>
      </w:r>
      <w:r w:rsidRPr="001C2262">
        <w:t>future needs and requirements, capability gaps, technology trends, opportunities, threats, and changes to internal and external environment for the</w:t>
      </w:r>
      <w:r>
        <w:t xml:space="preserve"> technical </w:t>
      </w:r>
      <w:r w:rsidRPr="001C2262">
        <w:t>capability</w:t>
      </w:r>
      <w:r>
        <w:t>.</w:t>
      </w:r>
    </w:p>
    <w:p w:rsidR="00075111" w:rsidRDefault="00075111" w:rsidP="00B22A95">
      <w:pPr>
        <w:pStyle w:val="alist"/>
        <w:numPr>
          <w:ilvl w:val="0"/>
          <w:numId w:val="267"/>
        </w:numPr>
        <w:ind w:left="0" w:firstLine="0"/>
      </w:pPr>
      <w:r>
        <w:t>A</w:t>
      </w:r>
      <w:r w:rsidRPr="000D4326">
        <w:t xml:space="preserve">ssign representatives to </w:t>
      </w:r>
      <w:r w:rsidR="002C7C94">
        <w:t>CP</w:t>
      </w:r>
      <w:r w:rsidRPr="000D4326">
        <w:t xml:space="preserve"> reviews and other reviews as required by this NPR</w:t>
      </w:r>
      <w:r>
        <w:t>.</w:t>
      </w:r>
    </w:p>
    <w:p w:rsidR="00075111" w:rsidRPr="004015F8" w:rsidRDefault="00075111" w:rsidP="00B22A95">
      <w:pPr>
        <w:pStyle w:val="Heading3"/>
      </w:pPr>
      <w:r w:rsidRPr="004015F8">
        <w:t xml:space="preserve">The CP manager is responsible for conducting </w:t>
      </w:r>
      <w:r w:rsidR="00B1630C" w:rsidRPr="004015F8">
        <w:t>E</w:t>
      </w:r>
      <w:r w:rsidRPr="004015F8">
        <w:t xml:space="preserve">stablishment activities, </w:t>
      </w:r>
      <w:r w:rsidR="00B1630C" w:rsidRPr="004015F8">
        <w:t>S</w:t>
      </w:r>
      <w:r w:rsidRPr="004015F8">
        <w:t xml:space="preserve">trategic </w:t>
      </w:r>
      <w:r w:rsidR="00B1630C" w:rsidRPr="004015F8">
        <w:t>M</w:t>
      </w:r>
      <w:r w:rsidRPr="004015F8">
        <w:t>anag</w:t>
      </w:r>
      <w:r w:rsidR="00B1630C" w:rsidRPr="004015F8">
        <w:t>ement activities</w:t>
      </w:r>
      <w:r w:rsidRPr="004015F8">
        <w:t xml:space="preserve">, and </w:t>
      </w:r>
      <w:r w:rsidR="00B1630C" w:rsidRPr="004015F8">
        <w:t>T</w:t>
      </w:r>
      <w:r w:rsidRPr="004015F8">
        <w:t>ermination activities for the capability portfolio. The CP manager responsibilities include</w:t>
      </w:r>
      <w:r w:rsidR="00B1630C" w:rsidRPr="004015F8">
        <w:t xml:space="preserve"> the following</w:t>
      </w:r>
      <w:r w:rsidRPr="004015F8">
        <w:t>:</w:t>
      </w:r>
    </w:p>
    <w:p w:rsidR="00075111" w:rsidRDefault="00075111" w:rsidP="00B22A95">
      <w:pPr>
        <w:pStyle w:val="alist"/>
        <w:numPr>
          <w:ilvl w:val="0"/>
          <w:numId w:val="268"/>
        </w:numPr>
        <w:ind w:left="0" w:firstLine="0"/>
      </w:pPr>
      <w:r>
        <w:t>Serve as the Agency’s senior manager for the capability portfolio and the products and services it delivers. This includes all Agency capabilities within the capability portfolio’s domain and cognizance of capabilities available through other agencies, vendors, and academia.</w:t>
      </w:r>
    </w:p>
    <w:p w:rsidR="00075111" w:rsidRDefault="00075111" w:rsidP="00B22A95">
      <w:pPr>
        <w:pStyle w:val="alist"/>
        <w:numPr>
          <w:ilvl w:val="0"/>
          <w:numId w:val="268"/>
        </w:numPr>
        <w:ind w:left="0" w:firstLine="0"/>
      </w:pPr>
      <w:r>
        <w:t xml:space="preserve">Support the development of </w:t>
      </w:r>
      <w:r w:rsidRPr="001C2BF7">
        <w:t>the CPCA</w:t>
      </w:r>
      <w:r>
        <w:t>,</w:t>
      </w:r>
      <w:r w:rsidRPr="001C2BF7">
        <w:t xml:space="preserve"> </w:t>
      </w:r>
      <w:r>
        <w:t xml:space="preserve">develop the </w:t>
      </w:r>
      <w:r w:rsidRPr="001C2BF7">
        <w:t>CPMP</w:t>
      </w:r>
      <w:r>
        <w:t>, and prepare all required updates to both documents</w:t>
      </w:r>
      <w:r w:rsidRPr="001C2BF7">
        <w:t xml:space="preserve">. </w:t>
      </w:r>
    </w:p>
    <w:p w:rsidR="00075111" w:rsidRDefault="00075111" w:rsidP="00B22A95">
      <w:pPr>
        <w:pStyle w:val="alist"/>
        <w:numPr>
          <w:ilvl w:val="0"/>
          <w:numId w:val="268"/>
        </w:numPr>
        <w:ind w:left="0" w:firstLine="0"/>
      </w:pPr>
      <w:r w:rsidRPr="001C2BF7">
        <w:t>Execut</w:t>
      </w:r>
      <w:r>
        <w:t>e</w:t>
      </w:r>
      <w:r w:rsidRPr="001C2BF7">
        <w:t xml:space="preserve"> the CPMP.</w:t>
      </w:r>
    </w:p>
    <w:p w:rsidR="00075111" w:rsidRDefault="00075111" w:rsidP="00B22A95">
      <w:pPr>
        <w:pStyle w:val="alist"/>
        <w:numPr>
          <w:ilvl w:val="0"/>
          <w:numId w:val="268"/>
        </w:numPr>
        <w:ind w:left="0" w:firstLine="0"/>
      </w:pPr>
      <w:r w:rsidRPr="00AB4E49">
        <w:t xml:space="preserve">Provide direct support to Agency programs and projects (e.g., determine </w:t>
      </w:r>
      <w:r>
        <w:t>component(s)</w:t>
      </w:r>
      <w:r w:rsidRPr="00AB4E49">
        <w:t xml:space="preserve"> within </w:t>
      </w:r>
      <w:r>
        <w:t xml:space="preserve">the </w:t>
      </w:r>
      <w:r w:rsidRPr="00AB4E49">
        <w:t>portfolio that best fit program</w:t>
      </w:r>
      <w:r w:rsidR="004A3DAA">
        <w:t xml:space="preserve"> and </w:t>
      </w:r>
      <w:r w:rsidRPr="00AB4E49">
        <w:t xml:space="preserve">project requirements, </w:t>
      </w:r>
      <w:r>
        <w:t xml:space="preserve">deconflict utilization of the capability components, and </w:t>
      </w:r>
      <w:r w:rsidRPr="00AB4E49">
        <w:t>resolve capability gaps based on future program</w:t>
      </w:r>
      <w:r w:rsidR="004A3DAA">
        <w:t xml:space="preserve"> and </w:t>
      </w:r>
      <w:r w:rsidRPr="00AB4E49">
        <w:t xml:space="preserve">project requirements). </w:t>
      </w:r>
    </w:p>
    <w:p w:rsidR="00075111" w:rsidRDefault="00075111" w:rsidP="00B22A95">
      <w:pPr>
        <w:pStyle w:val="alist"/>
        <w:numPr>
          <w:ilvl w:val="0"/>
          <w:numId w:val="268"/>
        </w:numPr>
        <w:ind w:left="0" w:firstLine="0"/>
      </w:pPr>
      <w:r>
        <w:t>C</w:t>
      </w:r>
      <w:r w:rsidRPr="00AE2EBD">
        <w:t xml:space="preserve">oordinate with </w:t>
      </w:r>
      <w:r>
        <w:t>Center Directors</w:t>
      </w:r>
      <w:r w:rsidRPr="00AE2EBD">
        <w:t xml:space="preserve">, </w:t>
      </w:r>
      <w:r>
        <w:t>MDAAs,</w:t>
      </w:r>
      <w:r w:rsidRPr="00AE2EBD">
        <w:t xml:space="preserve"> and other key stakeholders to establish </w:t>
      </w:r>
      <w:r w:rsidR="00B1630C">
        <w:t>the CP</w:t>
      </w:r>
      <w:r>
        <w:t xml:space="preserve"> funding </w:t>
      </w:r>
      <w:r w:rsidRPr="00AE2EBD">
        <w:t>process</w:t>
      </w:r>
      <w:r>
        <w:t xml:space="preserve">. </w:t>
      </w:r>
    </w:p>
    <w:p w:rsidR="00075111" w:rsidRDefault="00075111" w:rsidP="00B22A95">
      <w:pPr>
        <w:pStyle w:val="alist"/>
        <w:numPr>
          <w:ilvl w:val="0"/>
          <w:numId w:val="268"/>
        </w:numPr>
        <w:ind w:left="0" w:firstLine="0"/>
      </w:pPr>
      <w:r>
        <w:t>E</w:t>
      </w:r>
      <w:r w:rsidRPr="00407110">
        <w:t>stablish a CP-level charging scheme for products and services</w:t>
      </w:r>
      <w:r>
        <w:t>.</w:t>
      </w:r>
    </w:p>
    <w:p w:rsidR="00075111" w:rsidRDefault="00075111" w:rsidP="00B22A95">
      <w:pPr>
        <w:pStyle w:val="alist"/>
        <w:numPr>
          <w:ilvl w:val="0"/>
          <w:numId w:val="268"/>
        </w:numPr>
        <w:ind w:left="0" w:firstLine="0"/>
      </w:pPr>
      <w:r>
        <w:t>E</w:t>
      </w:r>
      <w:r w:rsidRPr="003B1CD1">
        <w:t xml:space="preserve">stablish </w:t>
      </w:r>
      <w:r w:rsidR="00B1630C">
        <w:t xml:space="preserve">the </w:t>
      </w:r>
      <w:r w:rsidRPr="003B1CD1">
        <w:t>process and data necessary to estimate the total annual cost of ownership for the capability portfolio and its components</w:t>
      </w:r>
      <w:r>
        <w:t>.</w:t>
      </w:r>
    </w:p>
    <w:p w:rsidR="00075111" w:rsidRDefault="00075111" w:rsidP="00143347">
      <w:pPr>
        <w:pStyle w:val="alist"/>
        <w:numPr>
          <w:ilvl w:val="0"/>
          <w:numId w:val="268"/>
        </w:numPr>
        <w:ind w:left="0" w:firstLine="0"/>
      </w:pPr>
      <w:r>
        <w:t>Support decisional reviews, and lead</w:t>
      </w:r>
      <w:r w:rsidR="004A3DAA">
        <w:t xml:space="preserve"> </w:t>
      </w:r>
      <w:r>
        <w:t xml:space="preserve">or support </w:t>
      </w:r>
      <w:r w:rsidR="00B1630C">
        <w:t>CP</w:t>
      </w:r>
      <w:r w:rsidRPr="001C2BF7">
        <w:t xml:space="preserve"> reviews and </w:t>
      </w:r>
      <w:r>
        <w:t xml:space="preserve">other reviews </w:t>
      </w:r>
      <w:r w:rsidRPr="001C2BF7">
        <w:t>required by this NPR.</w:t>
      </w:r>
    </w:p>
    <w:p w:rsidR="00075111" w:rsidRPr="00AC406F" w:rsidRDefault="00075111" w:rsidP="00B22A95">
      <w:pPr>
        <w:pStyle w:val="alist"/>
        <w:numPr>
          <w:ilvl w:val="0"/>
          <w:numId w:val="268"/>
        </w:numPr>
        <w:ind w:left="0" w:firstLine="0"/>
      </w:pPr>
      <w:r w:rsidRPr="00AC406F">
        <w:t>Coordinate with customers and other stakeholders to identify sources of demand; demand characteristics (such as demand confidence, constraints, and purposes of need), and strategic requirements to inform both CP strategy and operational plans.</w:t>
      </w:r>
    </w:p>
    <w:p w:rsidR="007644A0" w:rsidRDefault="00075111" w:rsidP="00B22A95">
      <w:pPr>
        <w:pStyle w:val="alist"/>
        <w:numPr>
          <w:ilvl w:val="0"/>
          <w:numId w:val="268"/>
        </w:numPr>
        <w:ind w:left="0" w:firstLine="0"/>
      </w:pPr>
      <w:r>
        <w:t>E</w:t>
      </w:r>
      <w:r w:rsidRPr="00056DD1">
        <w:t xml:space="preserve">nsure continued relevance of the capability portfolio and </w:t>
      </w:r>
      <w:r w:rsidR="00B1630C">
        <w:t xml:space="preserve">its </w:t>
      </w:r>
      <w:r w:rsidRPr="00056DD1">
        <w:t>components to the Agency’s vision and mission</w:t>
      </w:r>
      <w:r>
        <w:t xml:space="preserve"> </w:t>
      </w:r>
      <w:r w:rsidRPr="00056DD1">
        <w:t>and current Agency strategic implementation planning</w:t>
      </w:r>
      <w:r w:rsidR="007644A0">
        <w:t>.</w:t>
      </w:r>
    </w:p>
    <w:p w:rsidR="00075111" w:rsidRDefault="00075111" w:rsidP="00B22A95">
      <w:pPr>
        <w:pStyle w:val="alist"/>
        <w:numPr>
          <w:ilvl w:val="0"/>
          <w:numId w:val="268"/>
        </w:numPr>
        <w:ind w:left="0" w:firstLine="0"/>
      </w:pPr>
      <w:r>
        <w:t xml:space="preserve"> </w:t>
      </w:r>
      <w:r w:rsidR="007644A0">
        <w:t>D</w:t>
      </w:r>
      <w:r>
        <w:t>etermin</w:t>
      </w:r>
      <w:r w:rsidR="007644A0">
        <w:t>e</w:t>
      </w:r>
      <w:r>
        <w:t xml:space="preserve"> needed </w:t>
      </w:r>
      <w:r w:rsidRPr="00286E97">
        <w:t>investments, divestments, and other changes to the capability portfolio</w:t>
      </w:r>
      <w:r w:rsidR="007644A0">
        <w:t>. Initiate</w:t>
      </w:r>
      <w:r w:rsidR="00456463">
        <w:t xml:space="preserve">, assign </w:t>
      </w:r>
      <w:r w:rsidR="00B1630C">
        <w:t xml:space="preserve">an </w:t>
      </w:r>
      <w:r w:rsidR="00456463">
        <w:t>implementing organization</w:t>
      </w:r>
      <w:r w:rsidR="0076474D">
        <w:t xml:space="preserve"> to</w:t>
      </w:r>
      <w:r w:rsidR="00456463">
        <w:t>,</w:t>
      </w:r>
      <w:r w:rsidR="007644A0">
        <w:t xml:space="preserve"> and strategically manage associated projects and tasks including </w:t>
      </w:r>
      <w:r w:rsidR="007644A0" w:rsidRPr="00116817">
        <w:t xml:space="preserve">establishing requirements, </w:t>
      </w:r>
      <w:r w:rsidR="007644A0">
        <w:t>prioritizing work, and establishing funding.</w:t>
      </w:r>
      <w:r w:rsidR="00456463">
        <w:t xml:space="preserve"> Approve or disapprove </w:t>
      </w:r>
      <w:r w:rsidR="007F48E3">
        <w:t>t</w:t>
      </w:r>
      <w:r w:rsidR="00456463">
        <w:t>ermination of projects and tasks.</w:t>
      </w:r>
    </w:p>
    <w:p w:rsidR="00075111" w:rsidRDefault="00075111" w:rsidP="00B22A95">
      <w:pPr>
        <w:pStyle w:val="alist"/>
        <w:numPr>
          <w:ilvl w:val="0"/>
          <w:numId w:val="268"/>
        </w:numPr>
        <w:ind w:left="0" w:firstLine="0"/>
      </w:pPr>
      <w:r>
        <w:t xml:space="preserve">Approve or disapprove </w:t>
      </w:r>
      <w:r w:rsidRPr="00841683">
        <w:t>C</w:t>
      </w:r>
      <w:r>
        <w:t>enter Director</w:t>
      </w:r>
      <w:r w:rsidRPr="00841683">
        <w:t xml:space="preserve"> </w:t>
      </w:r>
      <w:r>
        <w:t>and program</w:t>
      </w:r>
      <w:r w:rsidR="004A3DAA">
        <w:t xml:space="preserve"> or </w:t>
      </w:r>
      <w:r>
        <w:t>project manager plans for</w:t>
      </w:r>
      <w:r w:rsidRPr="00841683">
        <w:t xml:space="preserve"> investments, refurbishments, and modernizations to maintain or upgrade capability</w:t>
      </w:r>
      <w:r w:rsidR="00F7219B">
        <w:t xml:space="preserve"> </w:t>
      </w:r>
      <w:r w:rsidRPr="00841683">
        <w:t xml:space="preserve">components and associated facilities and </w:t>
      </w:r>
      <w:r w:rsidR="00B1630C">
        <w:t xml:space="preserve">the </w:t>
      </w:r>
      <w:r w:rsidRPr="00841683">
        <w:t xml:space="preserve">enabling infrastructure needed to resolve identified capability gaps, technology enhancements, </w:t>
      </w:r>
      <w:r>
        <w:t xml:space="preserve">divestments, </w:t>
      </w:r>
      <w:r w:rsidRPr="00841683">
        <w:t>and alternative uses for capability components.</w:t>
      </w:r>
      <w:r w:rsidR="00456463">
        <w:t xml:space="preserve"> Approve or disapprove </w:t>
      </w:r>
      <w:r w:rsidR="004A3DAA">
        <w:t xml:space="preserve">the </w:t>
      </w:r>
      <w:r w:rsidR="00456463">
        <w:t>termination of any such plans.</w:t>
      </w:r>
    </w:p>
    <w:p w:rsidR="00075111" w:rsidRPr="00427759" w:rsidRDefault="00075111" w:rsidP="00B22A95">
      <w:pPr>
        <w:pStyle w:val="alist"/>
        <w:numPr>
          <w:ilvl w:val="0"/>
          <w:numId w:val="268"/>
        </w:numPr>
        <w:ind w:left="0" w:firstLine="0"/>
      </w:pPr>
      <w:r>
        <w:t xml:space="preserve"> Provide c</w:t>
      </w:r>
      <w:r w:rsidRPr="00E70CE7">
        <w:t>oncur</w:t>
      </w:r>
      <w:r>
        <w:t>rence</w:t>
      </w:r>
      <w:r w:rsidRPr="00E70CE7">
        <w:t xml:space="preserve"> </w:t>
      </w:r>
      <w:r>
        <w:t xml:space="preserve">or non-concurrence </w:t>
      </w:r>
      <w:r w:rsidRPr="00E70CE7">
        <w:t>on all Space Act Agreements</w:t>
      </w:r>
      <w:r w:rsidR="000D2EC6">
        <w:t xml:space="preserve"> (SAAs)</w:t>
      </w:r>
      <w:r w:rsidRPr="00E70CE7">
        <w:t>, Task Agreements</w:t>
      </w:r>
      <w:r>
        <w:t>,</w:t>
      </w:r>
      <w:r w:rsidRPr="00E70CE7">
        <w:t xml:space="preserve"> or other binding agreements that utilize </w:t>
      </w:r>
      <w:r w:rsidR="0076474D">
        <w:t>capability</w:t>
      </w:r>
      <w:r>
        <w:t xml:space="preserve"> components</w:t>
      </w:r>
      <w:r w:rsidRPr="00E70CE7">
        <w:t>.</w:t>
      </w:r>
      <w:r>
        <w:t xml:space="preserve"> A written explanation for a non-concurrence should be provided.</w:t>
      </w:r>
    </w:p>
    <w:p w:rsidR="00075111" w:rsidRPr="002F5B89" w:rsidRDefault="00075111" w:rsidP="00B22A95">
      <w:pPr>
        <w:pStyle w:val="alist"/>
        <w:numPr>
          <w:ilvl w:val="0"/>
          <w:numId w:val="268"/>
        </w:numPr>
        <w:ind w:left="0" w:firstLine="0"/>
      </w:pPr>
      <w:r>
        <w:t>Concur</w:t>
      </w:r>
      <w:r w:rsidRPr="002F5B89">
        <w:t>/</w:t>
      </w:r>
      <w:r>
        <w:t xml:space="preserve">non-concur on </w:t>
      </w:r>
      <w:r w:rsidRPr="002F5B89">
        <w:t xml:space="preserve">waivers to </w:t>
      </w:r>
      <w:r w:rsidR="00B1630C">
        <w:t>CP</w:t>
      </w:r>
      <w:r w:rsidRPr="002F5B89">
        <w:t xml:space="preserve"> requirements </w:t>
      </w:r>
      <w:r>
        <w:t>a</w:t>
      </w:r>
      <w:r w:rsidRPr="002F5B89">
        <w:t xml:space="preserve">s described in Section </w:t>
      </w:r>
      <w:r>
        <w:t>5.2</w:t>
      </w:r>
      <w:r w:rsidRPr="002F5B89">
        <w:t>.</w:t>
      </w:r>
      <w:r>
        <w:t xml:space="preserve"> A written explanation for a non-concurrence should be provided.</w:t>
      </w:r>
    </w:p>
    <w:p w:rsidR="00075111" w:rsidRDefault="00075111" w:rsidP="00B22A95">
      <w:pPr>
        <w:pStyle w:val="alist"/>
        <w:numPr>
          <w:ilvl w:val="0"/>
          <w:numId w:val="268"/>
        </w:numPr>
        <w:ind w:left="0" w:firstLine="0"/>
      </w:pPr>
      <w:r w:rsidRPr="00224B15">
        <w:t xml:space="preserve">Determine the need for </w:t>
      </w:r>
      <w:r>
        <w:t xml:space="preserve">and recommend </w:t>
      </w:r>
      <w:r w:rsidRPr="00224B15">
        <w:t xml:space="preserve">significant changes </w:t>
      </w:r>
      <w:r>
        <w:t>to</w:t>
      </w:r>
      <w:r w:rsidRPr="00224B15" w:rsidDel="006F35ED">
        <w:t xml:space="preserve"> </w:t>
      </w:r>
      <w:r>
        <w:t>t</w:t>
      </w:r>
      <w:r w:rsidRPr="00224B15">
        <w:t>he capability portfolio</w:t>
      </w:r>
      <w:r>
        <w:t>.</w:t>
      </w:r>
    </w:p>
    <w:p w:rsidR="00075111" w:rsidRDefault="00075111" w:rsidP="00B22A95">
      <w:pPr>
        <w:pStyle w:val="alist"/>
        <w:numPr>
          <w:ilvl w:val="0"/>
          <w:numId w:val="268"/>
        </w:numPr>
        <w:ind w:left="0" w:firstLine="0"/>
      </w:pPr>
      <w:r>
        <w:t>Recommend termination of the capability portfolio.</w:t>
      </w:r>
    </w:p>
    <w:p w:rsidR="00075111" w:rsidRDefault="00075111" w:rsidP="00B22A95">
      <w:pPr>
        <w:pStyle w:val="alist"/>
        <w:numPr>
          <w:ilvl w:val="0"/>
          <w:numId w:val="268"/>
        </w:numPr>
        <w:ind w:left="0" w:firstLine="0"/>
      </w:pPr>
      <w:r>
        <w:t xml:space="preserve">Serve as an advisor to the </w:t>
      </w:r>
      <w:r w:rsidR="00B1630C">
        <w:t>MSC Chair</w:t>
      </w:r>
      <w:r>
        <w:t xml:space="preserve"> and other senior officials on matters pertaining to </w:t>
      </w:r>
      <w:r w:rsidR="00B1630C">
        <w:t>CPM</w:t>
      </w:r>
      <w:r>
        <w:t>.</w:t>
      </w:r>
    </w:p>
    <w:p w:rsidR="00786B89" w:rsidRDefault="00786B89" w:rsidP="00786B89">
      <w:pPr>
        <w:pStyle w:val="Heading5"/>
        <w:numPr>
          <w:ilvl w:val="0"/>
          <w:numId w:val="0"/>
        </w:numPr>
        <w:tabs>
          <w:tab w:val="left" w:pos="360"/>
        </w:tabs>
      </w:pPr>
    </w:p>
    <w:p w:rsidR="00270B27" w:rsidRDefault="00270B27" w:rsidP="00270B27">
      <w:pPr>
        <w:pStyle w:val="Heading2"/>
        <w:numPr>
          <w:ilvl w:val="0"/>
          <w:numId w:val="0"/>
        </w:numPr>
        <w:rPr>
          <w:rFonts w:eastAsia="Times New Roman Bold"/>
        </w:rPr>
      </w:pPr>
      <w:bookmarkStart w:id="94" w:name="_Toc475695697"/>
      <w:bookmarkStart w:id="95" w:name="_Toc475695887"/>
    </w:p>
    <w:p w:rsidR="00270B27" w:rsidRPr="00B81D77" w:rsidRDefault="00270B27" w:rsidP="00270B27">
      <w:pPr>
        <w:pStyle w:val="Heading1"/>
        <w:numPr>
          <w:ilvl w:val="0"/>
          <w:numId w:val="0"/>
        </w:numPr>
        <w:rPr>
          <w:rFonts w:ascii="Times New Roman" w:eastAsia="Times New Roman Bold" w:hAnsi="Times New Roman"/>
        </w:rPr>
      </w:pPr>
      <w:bookmarkStart w:id="96" w:name="_Toc486354150"/>
      <w:r>
        <w:rPr>
          <w:rFonts w:ascii="Times New Roman" w:eastAsia="Times New Roman Bold" w:hAnsi="Times New Roman"/>
        </w:rPr>
        <w:t xml:space="preserve">Chapter 5. Dissenting Opinions and </w:t>
      </w:r>
      <w:r w:rsidR="00DE7DB2">
        <w:rPr>
          <w:rFonts w:ascii="Times New Roman" w:eastAsia="Times New Roman Bold" w:hAnsi="Times New Roman"/>
        </w:rPr>
        <w:t>Tailoring</w:t>
      </w:r>
      <w:r w:rsidR="00556B27">
        <w:rPr>
          <w:rFonts w:ascii="Times New Roman" w:eastAsia="Times New Roman Bold" w:hAnsi="Times New Roman"/>
        </w:rPr>
        <w:t xml:space="preserve"> Requirements</w:t>
      </w:r>
      <w:bookmarkEnd w:id="96"/>
    </w:p>
    <w:p w:rsidR="00270B27" w:rsidRDefault="00270B27" w:rsidP="00270B27">
      <w:pPr>
        <w:pStyle w:val="Heading2"/>
        <w:numPr>
          <w:ilvl w:val="0"/>
          <w:numId w:val="0"/>
        </w:numPr>
        <w:rPr>
          <w:rFonts w:eastAsia="Times New Roman Bold"/>
        </w:rPr>
      </w:pPr>
      <w:bookmarkStart w:id="97" w:name="_Toc486354151"/>
      <w:r>
        <w:rPr>
          <w:rFonts w:eastAsia="Times New Roman Bold"/>
        </w:rPr>
        <w:t>5.1</w:t>
      </w:r>
      <w:r>
        <w:rPr>
          <w:rFonts w:eastAsia="Times New Roman Bold"/>
        </w:rPr>
        <w:tab/>
      </w:r>
      <w:r w:rsidR="00607F1E">
        <w:rPr>
          <w:rFonts w:eastAsia="Times New Roman Bold"/>
        </w:rPr>
        <w:t xml:space="preserve"> </w:t>
      </w:r>
      <w:r w:rsidRPr="001A73A7">
        <w:rPr>
          <w:rFonts w:eastAsia="Times New Roman Bold"/>
        </w:rPr>
        <w:t>Process</w:t>
      </w:r>
      <w:r w:rsidRPr="001A73A7">
        <w:rPr>
          <w:rFonts w:eastAsia="Times New Roman Bold"/>
          <w:spacing w:val="-14"/>
        </w:rPr>
        <w:t xml:space="preserve"> </w:t>
      </w:r>
      <w:r w:rsidRPr="001A73A7">
        <w:rPr>
          <w:rFonts w:eastAsia="Times New Roman Bold"/>
        </w:rPr>
        <w:t>for</w:t>
      </w:r>
      <w:r w:rsidRPr="001A73A7">
        <w:rPr>
          <w:rFonts w:eastAsia="Times New Roman Bold"/>
          <w:spacing w:val="-5"/>
        </w:rPr>
        <w:t xml:space="preserve"> </w:t>
      </w:r>
      <w:r w:rsidRPr="001A6007">
        <w:rPr>
          <w:rFonts w:eastAsia="Times New Roman Bold"/>
        </w:rPr>
        <w:t>Handling</w:t>
      </w:r>
      <w:r w:rsidRPr="001A73A7">
        <w:rPr>
          <w:rFonts w:eastAsia="Times New Roman Bold"/>
          <w:spacing w:val="-17"/>
        </w:rPr>
        <w:t xml:space="preserve"> </w:t>
      </w:r>
      <w:r w:rsidRPr="001A73A7">
        <w:rPr>
          <w:rFonts w:eastAsia="Times New Roman Bold"/>
        </w:rPr>
        <w:t>Dissenting</w:t>
      </w:r>
      <w:r w:rsidRPr="001A73A7">
        <w:rPr>
          <w:rFonts w:eastAsia="Times New Roman Bold"/>
          <w:spacing w:val="-19"/>
        </w:rPr>
        <w:t xml:space="preserve"> </w:t>
      </w:r>
      <w:r w:rsidRPr="001A73A7">
        <w:rPr>
          <w:rFonts w:eastAsia="Times New Roman Bold"/>
        </w:rPr>
        <w:t>Opinions</w:t>
      </w:r>
      <w:bookmarkEnd w:id="94"/>
      <w:bookmarkEnd w:id="95"/>
      <w:bookmarkEnd w:id="97"/>
    </w:p>
    <w:p w:rsidR="00270B27" w:rsidRDefault="00270B27" w:rsidP="00270B27">
      <w:pPr>
        <w:pStyle w:val="Heading3"/>
        <w:numPr>
          <w:ilvl w:val="0"/>
          <w:numId w:val="0"/>
        </w:numPr>
      </w:pPr>
      <w:bookmarkStart w:id="98" w:name="_Toc475695698"/>
      <w:r>
        <w:t>5.1.1   MDAAs, the OSI A</w:t>
      </w:r>
      <w:r w:rsidR="004A3DAA">
        <w:t xml:space="preserve">ssistant </w:t>
      </w:r>
      <w:r>
        <w:t>A</w:t>
      </w:r>
      <w:r w:rsidR="004A3DAA">
        <w:t>dministrator</w:t>
      </w:r>
      <w:r>
        <w:t xml:space="preserve">, and CP managers </w:t>
      </w:r>
      <w:r w:rsidRPr="001E161A">
        <w:rPr>
          <w:b/>
          <w:color w:val="FF0000"/>
        </w:rPr>
        <w:t>shall</w:t>
      </w:r>
      <w:r>
        <w:t xml:space="preserve"> ensure Dissenting Opinions are elevated through the Dissenting Opinion process described in this section</w:t>
      </w:r>
      <w:r w:rsidRPr="00E4410C">
        <w:rPr>
          <w:color w:val="FF0000"/>
        </w:rPr>
        <w:t xml:space="preserve"> </w:t>
      </w:r>
      <w:r w:rsidRPr="00E4410C">
        <w:t>in accordance with the following principles</w:t>
      </w:r>
      <w:r>
        <w:t>. All participants within a capability portfolio</w:t>
      </w:r>
      <w:r>
        <w:rPr>
          <w:spacing w:val="-5"/>
        </w:rPr>
        <w:t xml:space="preserve"> will </w:t>
      </w:r>
      <w:r w:rsidRPr="001A6007">
        <w:t>have</w:t>
      </w:r>
      <w:r w:rsidRPr="001A6007">
        <w:rPr>
          <w:spacing w:val="-5"/>
        </w:rPr>
        <w:t xml:space="preserve"> </w:t>
      </w:r>
      <w:r w:rsidRPr="001A6007">
        <w:t>full</w:t>
      </w:r>
      <w:r w:rsidRPr="001A6007">
        <w:rPr>
          <w:spacing w:val="-4"/>
        </w:rPr>
        <w:t xml:space="preserve"> </w:t>
      </w:r>
      <w:r w:rsidRPr="001A6007">
        <w:t>and</w:t>
      </w:r>
      <w:r w:rsidRPr="001A6007">
        <w:rPr>
          <w:spacing w:val="-4"/>
        </w:rPr>
        <w:t xml:space="preserve"> </w:t>
      </w:r>
      <w:r w:rsidRPr="001A6007">
        <w:t>open</w:t>
      </w:r>
      <w:r w:rsidRPr="001A6007">
        <w:rPr>
          <w:spacing w:val="-5"/>
        </w:rPr>
        <w:t xml:space="preserve"> </w:t>
      </w:r>
      <w:r w:rsidRPr="001A6007">
        <w:t>discussions</w:t>
      </w:r>
      <w:r w:rsidRPr="001A6007">
        <w:rPr>
          <w:spacing w:val="-13"/>
        </w:rPr>
        <w:t xml:space="preserve"> </w:t>
      </w:r>
      <w:r w:rsidRPr="001A6007">
        <w:t>with</w:t>
      </w:r>
      <w:r w:rsidRPr="001A6007">
        <w:rPr>
          <w:spacing w:val="-5"/>
        </w:rPr>
        <w:t xml:space="preserve"> </w:t>
      </w:r>
      <w:r w:rsidRPr="001A6007">
        <w:t>all</w:t>
      </w:r>
      <w:r w:rsidRPr="001A6007">
        <w:rPr>
          <w:spacing w:val="-3"/>
        </w:rPr>
        <w:t xml:space="preserve"> </w:t>
      </w:r>
      <w:r w:rsidRPr="001A6007">
        <w:t>facts</w:t>
      </w:r>
      <w:r w:rsidRPr="001A6007">
        <w:rPr>
          <w:spacing w:val="-5"/>
        </w:rPr>
        <w:t xml:space="preserve"> </w:t>
      </w:r>
      <w:r w:rsidRPr="001A6007">
        <w:t>made</w:t>
      </w:r>
      <w:r w:rsidRPr="001A6007">
        <w:rPr>
          <w:spacing w:val="-6"/>
        </w:rPr>
        <w:t xml:space="preserve"> </w:t>
      </w:r>
      <w:r w:rsidRPr="001A6007">
        <w:t>available</w:t>
      </w:r>
      <w:r w:rsidRPr="001A6007">
        <w:rPr>
          <w:spacing w:val="-10"/>
        </w:rPr>
        <w:t xml:space="preserve"> </w:t>
      </w:r>
      <w:r>
        <w:rPr>
          <w:spacing w:val="-10"/>
        </w:rPr>
        <w:t xml:space="preserve">to </w:t>
      </w:r>
      <w:r w:rsidRPr="001A6007">
        <w:t>understand</w:t>
      </w:r>
      <w:r w:rsidRPr="001A6007">
        <w:rPr>
          <w:spacing w:val="-12"/>
        </w:rPr>
        <w:t xml:space="preserve"> </w:t>
      </w:r>
      <w:r w:rsidRPr="001A6007">
        <w:t>and</w:t>
      </w:r>
      <w:r w:rsidRPr="001A6007">
        <w:rPr>
          <w:spacing w:val="-4"/>
        </w:rPr>
        <w:t xml:space="preserve"> </w:t>
      </w:r>
      <w:r w:rsidRPr="001A6007">
        <w:t>assess</w:t>
      </w:r>
      <w:r w:rsidRPr="001A6007">
        <w:rPr>
          <w:spacing w:val="-7"/>
        </w:rPr>
        <w:t xml:space="preserve"> </w:t>
      </w:r>
      <w:r w:rsidRPr="001A6007">
        <w:t>issues.</w:t>
      </w:r>
      <w:r w:rsidRPr="001A6007">
        <w:rPr>
          <w:spacing w:val="-7"/>
        </w:rPr>
        <w:t xml:space="preserve"> </w:t>
      </w:r>
      <w:r w:rsidRPr="001A6007">
        <w:t>Diverse</w:t>
      </w:r>
      <w:r w:rsidRPr="001A6007">
        <w:rPr>
          <w:spacing w:val="-9"/>
        </w:rPr>
        <w:t xml:space="preserve"> </w:t>
      </w:r>
      <w:r w:rsidRPr="001A6007">
        <w:t>views</w:t>
      </w:r>
      <w:r w:rsidRPr="001A6007">
        <w:rPr>
          <w:spacing w:val="-7"/>
        </w:rPr>
        <w:t xml:space="preserve"> </w:t>
      </w:r>
      <w:r w:rsidRPr="001A6007">
        <w:t>are</w:t>
      </w:r>
      <w:r w:rsidRPr="001A6007">
        <w:rPr>
          <w:spacing w:val="-3"/>
        </w:rPr>
        <w:t xml:space="preserve"> </w:t>
      </w:r>
      <w:r w:rsidRPr="001A6007">
        <w:t>fostered</w:t>
      </w:r>
      <w:r w:rsidRPr="001A6007">
        <w:rPr>
          <w:spacing w:val="-9"/>
        </w:rPr>
        <w:t xml:space="preserve"> </w:t>
      </w:r>
      <w:r w:rsidRPr="001A6007">
        <w:t>and</w:t>
      </w:r>
      <w:r w:rsidRPr="001A6007">
        <w:rPr>
          <w:spacing w:val="-4"/>
        </w:rPr>
        <w:t xml:space="preserve"> </w:t>
      </w:r>
      <w:r w:rsidRPr="001A6007">
        <w:t>respected</w:t>
      </w:r>
      <w:r w:rsidRPr="001A6007">
        <w:rPr>
          <w:spacing w:val="-11"/>
        </w:rPr>
        <w:t xml:space="preserve"> </w:t>
      </w:r>
      <w:r w:rsidRPr="001A6007">
        <w:t>in</w:t>
      </w:r>
      <w:r w:rsidRPr="001A6007">
        <w:rPr>
          <w:spacing w:val="-2"/>
        </w:rPr>
        <w:t xml:space="preserve"> </w:t>
      </w:r>
      <w:r w:rsidRPr="001A6007">
        <w:t>an environment</w:t>
      </w:r>
      <w:r w:rsidRPr="001A6007">
        <w:rPr>
          <w:spacing w:val="-14"/>
        </w:rPr>
        <w:t xml:space="preserve"> </w:t>
      </w:r>
      <w:r w:rsidRPr="001A6007">
        <w:t>of</w:t>
      </w:r>
      <w:r w:rsidRPr="001A6007">
        <w:rPr>
          <w:spacing w:val="-2"/>
        </w:rPr>
        <w:t xml:space="preserve"> </w:t>
      </w:r>
      <w:r w:rsidRPr="001A6007">
        <w:t>integrity</w:t>
      </w:r>
      <w:r w:rsidRPr="001A6007">
        <w:rPr>
          <w:spacing w:val="-9"/>
        </w:rPr>
        <w:t xml:space="preserve"> </w:t>
      </w:r>
      <w:r w:rsidRPr="001A6007">
        <w:t>and</w:t>
      </w:r>
      <w:r w:rsidRPr="001A6007">
        <w:rPr>
          <w:spacing w:val="-4"/>
        </w:rPr>
        <w:t xml:space="preserve"> </w:t>
      </w:r>
      <w:r w:rsidRPr="001A6007">
        <w:t>trust</w:t>
      </w:r>
      <w:r w:rsidRPr="001A6007">
        <w:rPr>
          <w:spacing w:val="-5"/>
        </w:rPr>
        <w:t xml:space="preserve"> </w:t>
      </w:r>
      <w:r w:rsidRPr="001A6007">
        <w:t>with</w:t>
      </w:r>
      <w:r w:rsidRPr="001A6007">
        <w:rPr>
          <w:spacing w:val="-5"/>
        </w:rPr>
        <w:t xml:space="preserve"> </w:t>
      </w:r>
      <w:r w:rsidRPr="001A6007">
        <w:t>no suppression</w:t>
      </w:r>
      <w:r w:rsidRPr="001A6007">
        <w:rPr>
          <w:spacing w:val="-13"/>
        </w:rPr>
        <w:t xml:space="preserve"> </w:t>
      </w:r>
      <w:r w:rsidRPr="001A6007">
        <w:t>or</w:t>
      </w:r>
      <w:r w:rsidRPr="001A6007">
        <w:rPr>
          <w:spacing w:val="-2"/>
        </w:rPr>
        <w:t xml:space="preserve"> </w:t>
      </w:r>
      <w:r w:rsidRPr="001A6007">
        <w:t>retribution</w:t>
      </w:r>
      <w:r>
        <w:t>.</w:t>
      </w:r>
      <w:bookmarkEnd w:id="98"/>
    </w:p>
    <w:p w:rsidR="00270B27" w:rsidRDefault="00270B27" w:rsidP="00270B27">
      <w:pPr>
        <w:pStyle w:val="Heading3"/>
        <w:numPr>
          <w:ilvl w:val="0"/>
          <w:numId w:val="0"/>
        </w:numPr>
      </w:pPr>
      <w:bookmarkStart w:id="99" w:name="_Toc475695699"/>
      <w:r>
        <w:t xml:space="preserve">5.1.2   </w:t>
      </w:r>
      <w:r w:rsidRPr="001A73A7">
        <w:t>Unresolved</w:t>
      </w:r>
      <w:r w:rsidRPr="001A73A7">
        <w:rPr>
          <w:spacing w:val="-13"/>
        </w:rPr>
        <w:t xml:space="preserve"> </w:t>
      </w:r>
      <w:r w:rsidRPr="001A73A7">
        <w:t>issues</w:t>
      </w:r>
      <w:r w:rsidRPr="001A73A7">
        <w:rPr>
          <w:spacing w:val="-7"/>
        </w:rPr>
        <w:t xml:space="preserve"> </w:t>
      </w:r>
      <w:r w:rsidRPr="001A73A7">
        <w:t>of</w:t>
      </w:r>
      <w:r w:rsidRPr="001A73A7">
        <w:rPr>
          <w:spacing w:val="-2"/>
        </w:rPr>
        <w:t xml:space="preserve"> </w:t>
      </w:r>
      <w:r w:rsidRPr="001A73A7">
        <w:t>any</w:t>
      </w:r>
      <w:r w:rsidRPr="001A73A7">
        <w:rPr>
          <w:spacing w:val="-4"/>
        </w:rPr>
        <w:t xml:space="preserve"> </w:t>
      </w:r>
      <w:r w:rsidRPr="001A73A7">
        <w:t>nature</w:t>
      </w:r>
      <w:r w:rsidRPr="001A73A7">
        <w:rPr>
          <w:spacing w:val="-7"/>
        </w:rPr>
        <w:t xml:space="preserve"> </w:t>
      </w:r>
      <w:r w:rsidRPr="001A73A7">
        <w:t>within</w:t>
      </w:r>
      <w:r w:rsidRPr="001A73A7">
        <w:rPr>
          <w:spacing w:val="-7"/>
        </w:rPr>
        <w:t xml:space="preserve"> </w:t>
      </w:r>
      <w:r w:rsidRPr="001A73A7">
        <w:t>a</w:t>
      </w:r>
      <w:r w:rsidRPr="001A73A7">
        <w:rPr>
          <w:spacing w:val="-1"/>
        </w:rPr>
        <w:t xml:space="preserve"> </w:t>
      </w:r>
      <w:r>
        <w:t>capability portfolio</w:t>
      </w:r>
      <w:r>
        <w:rPr>
          <w:spacing w:val="-5"/>
        </w:rPr>
        <w:t xml:space="preserve"> </w:t>
      </w:r>
      <w:r w:rsidRPr="001A73A7">
        <w:t>should</w:t>
      </w:r>
      <w:r w:rsidRPr="001A73A7">
        <w:rPr>
          <w:spacing w:val="-7"/>
        </w:rPr>
        <w:t xml:space="preserve"> </w:t>
      </w:r>
      <w:r w:rsidRPr="001A73A7">
        <w:t>be</w:t>
      </w:r>
      <w:r w:rsidRPr="001A73A7">
        <w:rPr>
          <w:spacing w:val="-3"/>
        </w:rPr>
        <w:t xml:space="preserve"> </w:t>
      </w:r>
      <w:r w:rsidRPr="001A73A7">
        <w:t>quickly</w:t>
      </w:r>
      <w:r w:rsidRPr="001A73A7">
        <w:rPr>
          <w:spacing w:val="-8"/>
        </w:rPr>
        <w:t xml:space="preserve"> </w:t>
      </w:r>
      <w:r w:rsidRPr="001A73A7">
        <w:t>elevated</w:t>
      </w:r>
      <w:r w:rsidRPr="001A73A7">
        <w:rPr>
          <w:spacing w:val="-9"/>
        </w:rPr>
        <w:t xml:space="preserve"> </w:t>
      </w:r>
      <w:r w:rsidRPr="001A73A7">
        <w:t>to</w:t>
      </w:r>
      <w:r w:rsidRPr="001A73A7">
        <w:rPr>
          <w:spacing w:val="-2"/>
        </w:rPr>
        <w:t xml:space="preserve"> </w:t>
      </w:r>
      <w:r w:rsidRPr="001A73A7">
        <w:t>achieve</w:t>
      </w:r>
      <w:r w:rsidRPr="001A73A7">
        <w:rPr>
          <w:spacing w:val="-9"/>
        </w:rPr>
        <w:t xml:space="preserve"> </w:t>
      </w:r>
      <w:r w:rsidRPr="001A73A7">
        <w:t>resolution</w:t>
      </w:r>
      <w:r w:rsidRPr="001A73A7">
        <w:rPr>
          <w:spacing w:val="-11"/>
        </w:rPr>
        <w:t xml:space="preserve"> </w:t>
      </w:r>
      <w:r w:rsidRPr="001A73A7">
        <w:t>at</w:t>
      </w:r>
      <w:r w:rsidRPr="001A73A7">
        <w:rPr>
          <w:spacing w:val="-2"/>
        </w:rPr>
        <w:t xml:space="preserve"> </w:t>
      </w:r>
      <w:r w:rsidRPr="001A73A7">
        <w:t>the appropriate</w:t>
      </w:r>
      <w:r w:rsidRPr="001A73A7">
        <w:rPr>
          <w:spacing w:val="-13"/>
        </w:rPr>
        <w:t xml:space="preserve"> </w:t>
      </w:r>
      <w:r w:rsidRPr="001A73A7">
        <w:t>level.</w:t>
      </w:r>
      <w:r w:rsidRPr="001A73A7">
        <w:rPr>
          <w:spacing w:val="-6"/>
        </w:rPr>
        <w:t xml:space="preserve"> </w:t>
      </w:r>
      <w:r w:rsidRPr="002A7EB3">
        <w:rPr>
          <w:spacing w:val="-6"/>
        </w:rPr>
        <w:t>In the team</w:t>
      </w:r>
      <w:r>
        <w:rPr>
          <w:spacing w:val="-6"/>
        </w:rPr>
        <w:t>ing</w:t>
      </w:r>
      <w:r w:rsidRPr="002A7EB3">
        <w:rPr>
          <w:spacing w:val="-6"/>
        </w:rPr>
        <w:t xml:space="preserve"> environment in which </w:t>
      </w:r>
      <w:r>
        <w:rPr>
          <w:spacing w:val="-6"/>
        </w:rPr>
        <w:t>the CP</w:t>
      </w:r>
      <w:r w:rsidRPr="002A7EB3">
        <w:rPr>
          <w:spacing w:val="-6"/>
        </w:rPr>
        <w:t xml:space="preserve"> operates, </w:t>
      </w:r>
      <w:r>
        <w:rPr>
          <w:spacing w:val="-6"/>
        </w:rPr>
        <w:t>CP participants</w:t>
      </w:r>
      <w:r w:rsidRPr="002A7EB3">
        <w:rPr>
          <w:spacing w:val="-6"/>
        </w:rPr>
        <w:t xml:space="preserve"> often have to determine where they stand on a decision. In assessing a decision or action, a </w:t>
      </w:r>
      <w:r>
        <w:rPr>
          <w:spacing w:val="-6"/>
        </w:rPr>
        <w:t>CP participant</w:t>
      </w:r>
      <w:r w:rsidRPr="002A7EB3">
        <w:rPr>
          <w:spacing w:val="-6"/>
        </w:rPr>
        <w:t xml:space="preserve"> has three choices: agree, disagree but be willing to fully support the decision, or disagree and raise a Dissenting Opinion. </w:t>
      </w:r>
      <w:r w:rsidRPr="001A73A7">
        <w:t>At</w:t>
      </w:r>
      <w:r w:rsidRPr="001A73A7">
        <w:rPr>
          <w:spacing w:val="-3"/>
        </w:rPr>
        <w:t xml:space="preserve"> </w:t>
      </w:r>
      <w:r w:rsidRPr="001A73A7">
        <w:t>the</w:t>
      </w:r>
      <w:r w:rsidRPr="001A73A7">
        <w:rPr>
          <w:spacing w:val="-3"/>
        </w:rPr>
        <w:t xml:space="preserve"> </w:t>
      </w:r>
      <w:r w:rsidRPr="001A73A7">
        <w:t>discretion</w:t>
      </w:r>
      <w:r w:rsidRPr="001A73A7">
        <w:rPr>
          <w:spacing w:val="-11"/>
        </w:rPr>
        <w:t xml:space="preserve"> </w:t>
      </w:r>
      <w:r w:rsidRPr="001A73A7">
        <w:t>of</w:t>
      </w:r>
      <w:r w:rsidRPr="001A73A7">
        <w:rPr>
          <w:spacing w:val="-2"/>
        </w:rPr>
        <w:t xml:space="preserve"> </w:t>
      </w:r>
      <w:r w:rsidRPr="001A73A7">
        <w:t>the</w:t>
      </w:r>
      <w:r w:rsidRPr="001A73A7">
        <w:rPr>
          <w:spacing w:val="-3"/>
        </w:rPr>
        <w:t xml:space="preserve"> </w:t>
      </w:r>
      <w:r w:rsidRPr="001A73A7">
        <w:t>dissenting</w:t>
      </w:r>
      <w:r w:rsidRPr="001A73A7">
        <w:rPr>
          <w:spacing w:val="-11"/>
        </w:rPr>
        <w:t xml:space="preserve"> </w:t>
      </w:r>
      <w:r w:rsidRPr="001A73A7">
        <w:t>person(s),</w:t>
      </w:r>
      <w:r w:rsidRPr="001A73A7">
        <w:rPr>
          <w:spacing w:val="-11"/>
        </w:rPr>
        <w:t xml:space="preserve"> </w:t>
      </w:r>
      <w:r w:rsidRPr="001A73A7">
        <w:t>a</w:t>
      </w:r>
      <w:r w:rsidRPr="001A73A7">
        <w:rPr>
          <w:spacing w:val="-1"/>
        </w:rPr>
        <w:t xml:space="preserve"> </w:t>
      </w:r>
      <w:r w:rsidRPr="001A73A7">
        <w:t>decision</w:t>
      </w:r>
      <w:r w:rsidRPr="001A73A7">
        <w:rPr>
          <w:spacing w:val="-9"/>
        </w:rPr>
        <w:t xml:space="preserve"> </w:t>
      </w:r>
      <w:r w:rsidRPr="001A73A7">
        <w:t>may</w:t>
      </w:r>
      <w:r w:rsidRPr="001A73A7">
        <w:rPr>
          <w:spacing w:val="-5"/>
        </w:rPr>
        <w:t xml:space="preserve"> </w:t>
      </w:r>
      <w:r w:rsidRPr="001A73A7">
        <w:t>be</w:t>
      </w:r>
      <w:r w:rsidRPr="001A73A7">
        <w:rPr>
          <w:spacing w:val="-3"/>
        </w:rPr>
        <w:t xml:space="preserve"> </w:t>
      </w:r>
      <w:r w:rsidRPr="001A73A7">
        <w:t>appealed</w:t>
      </w:r>
      <w:r w:rsidRPr="001A73A7">
        <w:rPr>
          <w:spacing w:val="-10"/>
        </w:rPr>
        <w:t xml:space="preserve"> </w:t>
      </w:r>
      <w:r w:rsidRPr="001A73A7">
        <w:t>to the</w:t>
      </w:r>
      <w:r w:rsidRPr="001A73A7">
        <w:rPr>
          <w:spacing w:val="-3"/>
        </w:rPr>
        <w:t xml:space="preserve"> </w:t>
      </w:r>
      <w:r w:rsidRPr="001A73A7">
        <w:t>next</w:t>
      </w:r>
      <w:r w:rsidRPr="001A73A7">
        <w:rPr>
          <w:spacing w:val="-5"/>
        </w:rPr>
        <w:t xml:space="preserve"> </w:t>
      </w:r>
      <w:r w:rsidRPr="001A73A7">
        <w:t>higher</w:t>
      </w:r>
      <w:r w:rsidRPr="001A73A7">
        <w:rPr>
          <w:spacing w:val="-7"/>
        </w:rPr>
        <w:t xml:space="preserve"> </w:t>
      </w:r>
      <w:r w:rsidRPr="001A73A7">
        <w:t>level</w:t>
      </w:r>
      <w:r w:rsidRPr="001A73A7">
        <w:rPr>
          <w:spacing w:val="-5"/>
        </w:rPr>
        <w:t xml:space="preserve"> </w:t>
      </w:r>
      <w:r w:rsidRPr="001A73A7">
        <w:t>of</w:t>
      </w:r>
      <w:r w:rsidRPr="001A73A7">
        <w:rPr>
          <w:spacing w:val="-2"/>
        </w:rPr>
        <w:t xml:space="preserve"> </w:t>
      </w:r>
      <w:r w:rsidRPr="001A73A7">
        <w:t>management</w:t>
      </w:r>
      <w:r w:rsidRPr="001A73A7">
        <w:rPr>
          <w:spacing w:val="-14"/>
        </w:rPr>
        <w:t xml:space="preserve"> </w:t>
      </w:r>
      <w:r w:rsidRPr="001A73A7">
        <w:t>for</w:t>
      </w:r>
      <w:r w:rsidRPr="001A73A7">
        <w:rPr>
          <w:spacing w:val="-3"/>
        </w:rPr>
        <w:t xml:space="preserve"> </w:t>
      </w:r>
      <w:r w:rsidRPr="001A73A7">
        <w:t>resolution.</w:t>
      </w:r>
      <w:bookmarkEnd w:id="99"/>
    </w:p>
    <w:p w:rsidR="00270B27" w:rsidRDefault="00270B27" w:rsidP="00270B27">
      <w:pPr>
        <w:pStyle w:val="Heading3"/>
        <w:numPr>
          <w:ilvl w:val="0"/>
          <w:numId w:val="0"/>
        </w:numPr>
      </w:pPr>
      <w:bookmarkStart w:id="100" w:name="_Toc475695700"/>
      <w:r>
        <w:t xml:space="preserve">5.1.3 </w:t>
      </w:r>
      <w:r w:rsidR="005B6A44">
        <w:tab/>
      </w:r>
      <w:r w:rsidRPr="00862C58">
        <w:t xml:space="preserve">When time permits, the disagreeing parties jointly document the issue, </w:t>
      </w:r>
      <w:r w:rsidRPr="001A73A7">
        <w:t>including</w:t>
      </w:r>
      <w:r w:rsidRPr="001A73A7">
        <w:rPr>
          <w:spacing w:val="-11"/>
        </w:rPr>
        <w:t xml:space="preserve"> </w:t>
      </w:r>
      <w:r w:rsidRPr="001A73A7">
        <w:t>agreed-to</w:t>
      </w:r>
      <w:r w:rsidRPr="001A73A7">
        <w:rPr>
          <w:spacing w:val="-11"/>
        </w:rPr>
        <w:t xml:space="preserve"> </w:t>
      </w:r>
      <w:r w:rsidRPr="001A73A7">
        <w:t>facts,</w:t>
      </w:r>
      <w:r w:rsidRPr="001A73A7">
        <w:rPr>
          <w:spacing w:val="-6"/>
        </w:rPr>
        <w:t xml:space="preserve"> </w:t>
      </w:r>
      <w:r w:rsidRPr="001A73A7">
        <w:t>discussion of</w:t>
      </w:r>
      <w:r w:rsidRPr="001A73A7">
        <w:rPr>
          <w:spacing w:val="-2"/>
        </w:rPr>
        <w:t xml:space="preserve"> </w:t>
      </w:r>
      <w:r w:rsidRPr="001A73A7">
        <w:t>the</w:t>
      </w:r>
      <w:r w:rsidRPr="001A73A7">
        <w:rPr>
          <w:spacing w:val="-3"/>
        </w:rPr>
        <w:t xml:space="preserve"> </w:t>
      </w:r>
      <w:r w:rsidRPr="001A73A7">
        <w:t>differing</w:t>
      </w:r>
      <w:r w:rsidRPr="001A73A7">
        <w:rPr>
          <w:spacing w:val="-10"/>
        </w:rPr>
        <w:t xml:space="preserve"> </w:t>
      </w:r>
      <w:r w:rsidRPr="001A73A7">
        <w:t>positions</w:t>
      </w:r>
      <w:r w:rsidRPr="001A73A7">
        <w:rPr>
          <w:spacing w:val="-10"/>
        </w:rPr>
        <w:t xml:space="preserve"> </w:t>
      </w:r>
      <w:r w:rsidRPr="001A73A7">
        <w:t>with</w:t>
      </w:r>
      <w:r w:rsidRPr="001A73A7">
        <w:rPr>
          <w:spacing w:val="-5"/>
        </w:rPr>
        <w:t xml:space="preserve"> </w:t>
      </w:r>
      <w:r w:rsidRPr="001A73A7">
        <w:t>rationale</w:t>
      </w:r>
      <w:r w:rsidRPr="001A73A7">
        <w:rPr>
          <w:spacing w:val="-10"/>
        </w:rPr>
        <w:t xml:space="preserve"> </w:t>
      </w:r>
      <w:r w:rsidRPr="001A73A7">
        <w:t>and</w:t>
      </w:r>
      <w:r w:rsidRPr="001A73A7">
        <w:rPr>
          <w:spacing w:val="-4"/>
        </w:rPr>
        <w:t xml:space="preserve"> </w:t>
      </w:r>
      <w:r w:rsidRPr="001A73A7">
        <w:t>impacts</w:t>
      </w:r>
      <w:r w:rsidRPr="001A73A7">
        <w:rPr>
          <w:spacing w:val="-9"/>
        </w:rPr>
        <w:t xml:space="preserve"> </w:t>
      </w:r>
      <w:r w:rsidRPr="001A73A7">
        <w:t>and</w:t>
      </w:r>
      <w:r w:rsidRPr="001A73A7">
        <w:rPr>
          <w:spacing w:val="-4"/>
        </w:rPr>
        <w:t xml:space="preserve"> </w:t>
      </w:r>
      <w:r w:rsidRPr="001A73A7">
        <w:t>the</w:t>
      </w:r>
      <w:r w:rsidRPr="001A73A7">
        <w:rPr>
          <w:spacing w:val="-3"/>
        </w:rPr>
        <w:t xml:space="preserve"> </w:t>
      </w:r>
      <w:r w:rsidRPr="001A73A7">
        <w:t>parties’</w:t>
      </w:r>
      <w:r w:rsidRPr="001A73A7">
        <w:rPr>
          <w:spacing w:val="-8"/>
        </w:rPr>
        <w:t xml:space="preserve"> </w:t>
      </w:r>
      <w:r w:rsidRPr="001A73A7">
        <w:t>recommendations</w:t>
      </w:r>
      <w:r>
        <w:t>.</w:t>
      </w:r>
      <w:r w:rsidRPr="001A73A7">
        <w:t xml:space="preserve"> </w:t>
      </w:r>
      <w:r w:rsidRPr="00862C58">
        <w:t xml:space="preserve">The joint documentation </w:t>
      </w:r>
      <w:r>
        <w:t>is</w:t>
      </w:r>
      <w:r w:rsidRPr="00862C58">
        <w:t xml:space="preserve"> </w:t>
      </w:r>
      <w:r w:rsidRPr="001A73A7">
        <w:t>approved</w:t>
      </w:r>
      <w:r w:rsidRPr="001A73A7">
        <w:rPr>
          <w:spacing w:val="-10"/>
        </w:rPr>
        <w:t xml:space="preserve"> </w:t>
      </w:r>
      <w:r w:rsidRPr="001A73A7">
        <w:t>by the</w:t>
      </w:r>
      <w:r w:rsidRPr="001A73A7">
        <w:rPr>
          <w:spacing w:val="-3"/>
        </w:rPr>
        <w:t xml:space="preserve"> </w:t>
      </w:r>
      <w:r w:rsidRPr="001A73A7">
        <w:t>representative</w:t>
      </w:r>
      <w:r w:rsidRPr="001A73A7">
        <w:rPr>
          <w:spacing w:val="-16"/>
        </w:rPr>
        <w:t xml:space="preserve"> </w:t>
      </w:r>
      <w:r w:rsidRPr="001A73A7">
        <w:t>of</w:t>
      </w:r>
      <w:r w:rsidRPr="001A73A7">
        <w:rPr>
          <w:spacing w:val="-2"/>
        </w:rPr>
        <w:t xml:space="preserve"> </w:t>
      </w:r>
      <w:r w:rsidRPr="001A73A7">
        <w:t>each</w:t>
      </w:r>
      <w:r w:rsidRPr="001A73A7">
        <w:rPr>
          <w:spacing w:val="-5"/>
        </w:rPr>
        <w:t xml:space="preserve"> </w:t>
      </w:r>
      <w:r w:rsidRPr="001A73A7">
        <w:t>view,</w:t>
      </w:r>
      <w:r w:rsidRPr="001A73A7">
        <w:rPr>
          <w:spacing w:val="-6"/>
        </w:rPr>
        <w:t xml:space="preserve"> </w:t>
      </w:r>
      <w:r w:rsidRPr="001A73A7">
        <w:t>concurred with</w:t>
      </w:r>
      <w:r w:rsidRPr="001A73A7">
        <w:rPr>
          <w:spacing w:val="-11"/>
        </w:rPr>
        <w:t xml:space="preserve"> </w:t>
      </w:r>
      <w:r w:rsidRPr="001A73A7">
        <w:t>by affected</w:t>
      </w:r>
      <w:r w:rsidRPr="001A73A7">
        <w:rPr>
          <w:spacing w:val="-9"/>
        </w:rPr>
        <w:t xml:space="preserve"> </w:t>
      </w:r>
      <w:r w:rsidRPr="001A73A7">
        <w:t>parties,</w:t>
      </w:r>
      <w:r w:rsidRPr="001A73A7">
        <w:rPr>
          <w:spacing w:val="-8"/>
        </w:rPr>
        <w:t xml:space="preserve"> </w:t>
      </w:r>
      <w:r w:rsidRPr="001A73A7">
        <w:t>and</w:t>
      </w:r>
      <w:r w:rsidRPr="001A73A7">
        <w:rPr>
          <w:spacing w:val="-4"/>
        </w:rPr>
        <w:t xml:space="preserve"> </w:t>
      </w:r>
      <w:r w:rsidRPr="001A73A7">
        <w:t>provided</w:t>
      </w:r>
      <w:r w:rsidRPr="001A73A7">
        <w:rPr>
          <w:spacing w:val="-10"/>
        </w:rPr>
        <w:t xml:space="preserve"> </w:t>
      </w:r>
      <w:r w:rsidRPr="001A73A7">
        <w:t xml:space="preserve">to </w:t>
      </w:r>
      <w:r w:rsidRPr="00862C58">
        <w:t xml:space="preserve">the next higher level of </w:t>
      </w:r>
      <w:r>
        <w:t>management</w:t>
      </w:r>
      <w:r w:rsidRPr="00862C58">
        <w:t xml:space="preserve"> with notification to the second higher level of management. </w:t>
      </w:r>
      <w:r w:rsidRPr="001A73A7">
        <w:rPr>
          <w:spacing w:val="-15"/>
        </w:rPr>
        <w:t xml:space="preserve"> </w:t>
      </w:r>
      <w:bookmarkEnd w:id="100"/>
    </w:p>
    <w:p w:rsidR="00270B27" w:rsidRDefault="00270B27" w:rsidP="00270B27">
      <w:pPr>
        <w:pStyle w:val="Heading3"/>
        <w:numPr>
          <w:ilvl w:val="0"/>
          <w:numId w:val="0"/>
        </w:numPr>
      </w:pPr>
      <w:bookmarkStart w:id="101" w:name="_Toc475695701"/>
      <w:r>
        <w:t xml:space="preserve">5.1.4   </w:t>
      </w:r>
      <w:r w:rsidRPr="001A73A7">
        <w:t>Management’s</w:t>
      </w:r>
      <w:r w:rsidRPr="001A73A7">
        <w:rPr>
          <w:spacing w:val="-16"/>
        </w:rPr>
        <w:t xml:space="preserve"> </w:t>
      </w:r>
      <w:r w:rsidRPr="001A73A7">
        <w:t>decision/action</w:t>
      </w:r>
      <w:r w:rsidRPr="001A73A7">
        <w:rPr>
          <w:spacing w:val="-17"/>
        </w:rPr>
        <w:t xml:space="preserve"> </w:t>
      </w:r>
      <w:r w:rsidRPr="001A73A7">
        <w:t>on the</w:t>
      </w:r>
      <w:r w:rsidRPr="001A73A7">
        <w:rPr>
          <w:spacing w:val="-3"/>
        </w:rPr>
        <w:t xml:space="preserve"> </w:t>
      </w:r>
      <w:r>
        <w:rPr>
          <w:spacing w:val="-3"/>
        </w:rPr>
        <w:t xml:space="preserve">dissent </w:t>
      </w:r>
      <w:r w:rsidRPr="001A73A7">
        <w:t>memorandum</w:t>
      </w:r>
      <w:r w:rsidRPr="001A73A7">
        <w:rPr>
          <w:spacing w:val="-16"/>
        </w:rPr>
        <w:t xml:space="preserve"> </w:t>
      </w:r>
      <w:r w:rsidRPr="001A73A7">
        <w:t>(or</w:t>
      </w:r>
      <w:r w:rsidRPr="001A73A7">
        <w:rPr>
          <w:spacing w:val="-3"/>
        </w:rPr>
        <w:t xml:space="preserve"> </w:t>
      </w:r>
      <w:r w:rsidRPr="001A73A7">
        <w:t>oral</w:t>
      </w:r>
      <w:r w:rsidRPr="001A73A7">
        <w:rPr>
          <w:spacing w:val="-4"/>
        </w:rPr>
        <w:t xml:space="preserve"> </w:t>
      </w:r>
      <w:r w:rsidRPr="001A73A7">
        <w:t>presentation)</w:t>
      </w:r>
      <w:r w:rsidRPr="001A73A7">
        <w:rPr>
          <w:spacing w:val="-15"/>
        </w:rPr>
        <w:t xml:space="preserve"> </w:t>
      </w:r>
      <w:r w:rsidRPr="001A73A7">
        <w:t>is documented</w:t>
      </w:r>
      <w:r w:rsidRPr="001A73A7">
        <w:rPr>
          <w:spacing w:val="-14"/>
        </w:rPr>
        <w:t xml:space="preserve"> </w:t>
      </w:r>
      <w:r w:rsidRPr="001A73A7">
        <w:t>and</w:t>
      </w:r>
      <w:r w:rsidRPr="001A73A7">
        <w:rPr>
          <w:spacing w:val="-4"/>
        </w:rPr>
        <w:t xml:space="preserve"> </w:t>
      </w:r>
      <w:r w:rsidRPr="001A73A7">
        <w:t>provided</w:t>
      </w:r>
      <w:r w:rsidRPr="001A73A7">
        <w:rPr>
          <w:spacing w:val="-10"/>
        </w:rPr>
        <w:t xml:space="preserve"> </w:t>
      </w:r>
      <w:r w:rsidRPr="001A73A7">
        <w:t>to</w:t>
      </w:r>
      <w:r w:rsidRPr="001A73A7">
        <w:rPr>
          <w:spacing w:val="-2"/>
        </w:rPr>
        <w:t xml:space="preserve"> </w:t>
      </w:r>
      <w:r w:rsidRPr="001A73A7">
        <w:t>the</w:t>
      </w:r>
      <w:r w:rsidRPr="001A73A7">
        <w:rPr>
          <w:spacing w:val="-3"/>
        </w:rPr>
        <w:t xml:space="preserve"> </w:t>
      </w:r>
      <w:r w:rsidRPr="001A73A7">
        <w:t>dissenter</w:t>
      </w:r>
      <w:r w:rsidRPr="001A73A7">
        <w:rPr>
          <w:spacing w:val="-10"/>
        </w:rPr>
        <w:t xml:space="preserve"> </w:t>
      </w:r>
      <w:r w:rsidRPr="001A73A7">
        <w:t>and</w:t>
      </w:r>
      <w:r w:rsidRPr="001A73A7">
        <w:rPr>
          <w:spacing w:val="-4"/>
        </w:rPr>
        <w:t xml:space="preserve"> </w:t>
      </w:r>
      <w:r w:rsidRPr="001A73A7">
        <w:t>to</w:t>
      </w:r>
      <w:r w:rsidRPr="001A73A7">
        <w:rPr>
          <w:spacing w:val="-2"/>
        </w:rPr>
        <w:t xml:space="preserve"> </w:t>
      </w:r>
      <w:r w:rsidRPr="001A73A7">
        <w:t>the</w:t>
      </w:r>
      <w:r w:rsidRPr="001A73A7">
        <w:rPr>
          <w:spacing w:val="-3"/>
        </w:rPr>
        <w:t xml:space="preserve"> </w:t>
      </w:r>
      <w:r w:rsidRPr="001A73A7">
        <w:t>notified</w:t>
      </w:r>
      <w:r w:rsidRPr="001A73A7">
        <w:rPr>
          <w:spacing w:val="-9"/>
        </w:rPr>
        <w:t xml:space="preserve"> </w:t>
      </w:r>
      <w:r w:rsidRPr="001A73A7">
        <w:t>managers</w:t>
      </w:r>
      <w:r w:rsidRPr="001A73A7">
        <w:rPr>
          <w:spacing w:val="-11"/>
        </w:rPr>
        <w:t xml:space="preserve"> </w:t>
      </w:r>
      <w:r w:rsidRPr="001A73A7">
        <w:t>and</w:t>
      </w:r>
      <w:r w:rsidRPr="001A73A7">
        <w:rPr>
          <w:spacing w:val="-4"/>
        </w:rPr>
        <w:t xml:space="preserve"> </w:t>
      </w:r>
      <w:r w:rsidRPr="001A73A7">
        <w:t>becomes</w:t>
      </w:r>
      <w:r w:rsidRPr="001A73A7">
        <w:rPr>
          <w:spacing w:val="-10"/>
        </w:rPr>
        <w:t xml:space="preserve"> </w:t>
      </w:r>
      <w:r w:rsidRPr="001A73A7">
        <w:t>part</w:t>
      </w:r>
      <w:r w:rsidRPr="001A73A7">
        <w:rPr>
          <w:spacing w:val="-4"/>
        </w:rPr>
        <w:t xml:space="preserve"> </w:t>
      </w:r>
      <w:r w:rsidRPr="001A73A7">
        <w:t xml:space="preserve">of </w:t>
      </w:r>
      <w:r>
        <w:t xml:space="preserve">retrievable </w:t>
      </w:r>
      <w:r w:rsidR="004A3DAA">
        <w:t>CP</w:t>
      </w:r>
      <w:r>
        <w:t xml:space="preserve"> documentation.</w:t>
      </w:r>
      <w:r w:rsidRPr="001A73A7">
        <w:rPr>
          <w:spacing w:val="-8"/>
        </w:rPr>
        <w:t xml:space="preserve"> </w:t>
      </w:r>
      <w:r w:rsidRPr="001A73A7">
        <w:t>If</w:t>
      </w:r>
      <w:r w:rsidRPr="001A73A7">
        <w:rPr>
          <w:spacing w:val="-2"/>
        </w:rPr>
        <w:t xml:space="preserve"> </w:t>
      </w:r>
      <w:r w:rsidRPr="001A73A7">
        <w:t>the</w:t>
      </w:r>
      <w:r w:rsidRPr="001A73A7">
        <w:rPr>
          <w:spacing w:val="-3"/>
        </w:rPr>
        <w:t xml:space="preserve"> </w:t>
      </w:r>
      <w:r w:rsidRPr="001A73A7">
        <w:t>dissenter</w:t>
      </w:r>
      <w:r w:rsidRPr="001A73A7">
        <w:rPr>
          <w:spacing w:val="-10"/>
        </w:rPr>
        <w:t xml:space="preserve"> </w:t>
      </w:r>
      <w:r w:rsidRPr="001A73A7">
        <w:t>is</w:t>
      </w:r>
      <w:r w:rsidRPr="001A73A7">
        <w:rPr>
          <w:spacing w:val="-2"/>
        </w:rPr>
        <w:t xml:space="preserve"> </w:t>
      </w:r>
      <w:r w:rsidRPr="001A73A7">
        <w:t>not</w:t>
      </w:r>
      <w:r w:rsidRPr="001A73A7">
        <w:rPr>
          <w:spacing w:val="-4"/>
        </w:rPr>
        <w:t xml:space="preserve"> </w:t>
      </w:r>
      <w:r w:rsidRPr="001A73A7">
        <w:t>satisfied</w:t>
      </w:r>
      <w:r w:rsidRPr="001A73A7">
        <w:rPr>
          <w:spacing w:val="-9"/>
        </w:rPr>
        <w:t xml:space="preserve"> </w:t>
      </w:r>
      <w:r w:rsidRPr="001A73A7">
        <w:t>with</w:t>
      </w:r>
      <w:r w:rsidRPr="001A73A7">
        <w:rPr>
          <w:spacing w:val="-5"/>
        </w:rPr>
        <w:t xml:space="preserve"> </w:t>
      </w:r>
      <w:r w:rsidRPr="001A73A7">
        <w:t>the</w:t>
      </w:r>
      <w:r w:rsidRPr="001A73A7">
        <w:rPr>
          <w:spacing w:val="-3"/>
        </w:rPr>
        <w:t xml:space="preserve"> </w:t>
      </w:r>
      <w:r w:rsidRPr="001A73A7">
        <w:t>process</w:t>
      </w:r>
      <w:r w:rsidRPr="001A73A7">
        <w:rPr>
          <w:spacing w:val="-8"/>
        </w:rPr>
        <w:t xml:space="preserve"> </w:t>
      </w:r>
      <w:r w:rsidRPr="001A73A7">
        <w:t>or</w:t>
      </w:r>
      <w:r w:rsidRPr="001A73A7">
        <w:rPr>
          <w:spacing w:val="-2"/>
        </w:rPr>
        <w:t xml:space="preserve"> </w:t>
      </w:r>
      <w:r w:rsidRPr="001A73A7">
        <w:t>outcome,</w:t>
      </w:r>
      <w:r w:rsidRPr="001A73A7">
        <w:rPr>
          <w:spacing w:val="-10"/>
        </w:rPr>
        <w:t xml:space="preserve"> </w:t>
      </w:r>
      <w:r w:rsidRPr="001A73A7">
        <w:t>the dissenter</w:t>
      </w:r>
      <w:r w:rsidRPr="001A73A7">
        <w:rPr>
          <w:spacing w:val="-10"/>
        </w:rPr>
        <w:t xml:space="preserve"> </w:t>
      </w:r>
      <w:r w:rsidRPr="001A73A7">
        <w:t>may</w:t>
      </w:r>
      <w:r w:rsidRPr="001A73A7">
        <w:rPr>
          <w:spacing w:val="-5"/>
        </w:rPr>
        <w:t xml:space="preserve"> </w:t>
      </w:r>
      <w:r w:rsidRPr="001A73A7">
        <w:t>appeal</w:t>
      </w:r>
      <w:r w:rsidRPr="001A73A7">
        <w:rPr>
          <w:spacing w:val="-7"/>
        </w:rPr>
        <w:t xml:space="preserve"> </w:t>
      </w:r>
      <w:r w:rsidRPr="001A73A7">
        <w:t>to</w:t>
      </w:r>
      <w:r w:rsidRPr="001A73A7">
        <w:rPr>
          <w:spacing w:val="-2"/>
        </w:rPr>
        <w:t xml:space="preserve"> </w:t>
      </w:r>
      <w:r w:rsidRPr="001A73A7">
        <w:t>the</w:t>
      </w:r>
      <w:r w:rsidRPr="001A73A7">
        <w:rPr>
          <w:spacing w:val="-3"/>
        </w:rPr>
        <w:t xml:space="preserve"> </w:t>
      </w:r>
      <w:r w:rsidRPr="001A73A7">
        <w:t>next</w:t>
      </w:r>
      <w:r w:rsidRPr="001A73A7">
        <w:rPr>
          <w:spacing w:val="-5"/>
        </w:rPr>
        <w:t>-</w:t>
      </w:r>
      <w:r w:rsidRPr="001A73A7">
        <w:t>higher level</w:t>
      </w:r>
      <w:r w:rsidRPr="001A73A7">
        <w:rPr>
          <w:spacing w:val="-14"/>
        </w:rPr>
        <w:t xml:space="preserve"> </w:t>
      </w:r>
      <w:r w:rsidRPr="001A73A7">
        <w:t>of</w:t>
      </w:r>
      <w:r w:rsidRPr="001A73A7">
        <w:rPr>
          <w:spacing w:val="-2"/>
        </w:rPr>
        <w:t xml:space="preserve"> </w:t>
      </w:r>
      <w:r w:rsidRPr="001A73A7">
        <w:t>management.</w:t>
      </w:r>
      <w:r w:rsidRPr="001A73A7">
        <w:rPr>
          <w:spacing w:val="-15"/>
        </w:rPr>
        <w:t xml:space="preserve"> </w:t>
      </w:r>
      <w:r w:rsidRPr="001A73A7">
        <w:t>The</w:t>
      </w:r>
      <w:r w:rsidRPr="001A73A7">
        <w:rPr>
          <w:spacing w:val="-4"/>
        </w:rPr>
        <w:t xml:space="preserve"> </w:t>
      </w:r>
      <w:r w:rsidRPr="001A73A7">
        <w:t>dissenter</w:t>
      </w:r>
      <w:r w:rsidRPr="001A73A7">
        <w:rPr>
          <w:spacing w:val="-10"/>
        </w:rPr>
        <w:t xml:space="preserve"> </w:t>
      </w:r>
      <w:r w:rsidRPr="001A73A7">
        <w:t>has</w:t>
      </w:r>
      <w:r w:rsidRPr="001A73A7">
        <w:rPr>
          <w:spacing w:val="-4"/>
        </w:rPr>
        <w:t xml:space="preserve"> </w:t>
      </w:r>
      <w:r w:rsidRPr="001A73A7">
        <w:t>the</w:t>
      </w:r>
      <w:r w:rsidRPr="001A73A7">
        <w:rPr>
          <w:spacing w:val="-3"/>
        </w:rPr>
        <w:t xml:space="preserve"> </w:t>
      </w:r>
      <w:r w:rsidRPr="001A73A7">
        <w:t>right</w:t>
      </w:r>
      <w:r w:rsidRPr="001A73A7">
        <w:rPr>
          <w:spacing w:val="-5"/>
        </w:rPr>
        <w:t xml:space="preserve"> </w:t>
      </w:r>
      <w:r w:rsidRPr="001A73A7">
        <w:t>to take</w:t>
      </w:r>
      <w:r w:rsidRPr="001A73A7">
        <w:rPr>
          <w:spacing w:val="-5"/>
        </w:rPr>
        <w:t xml:space="preserve"> </w:t>
      </w:r>
      <w:r w:rsidRPr="001A73A7">
        <w:t>the</w:t>
      </w:r>
      <w:r w:rsidRPr="001A73A7">
        <w:rPr>
          <w:spacing w:val="-3"/>
        </w:rPr>
        <w:t xml:space="preserve"> </w:t>
      </w:r>
      <w:r w:rsidRPr="001A73A7">
        <w:t>issue</w:t>
      </w:r>
      <w:r w:rsidRPr="001A73A7">
        <w:rPr>
          <w:spacing w:val="-6"/>
        </w:rPr>
        <w:t xml:space="preserve"> </w:t>
      </w:r>
      <w:r w:rsidRPr="001A73A7">
        <w:t>upward</w:t>
      </w:r>
      <w:r w:rsidRPr="001A73A7">
        <w:rPr>
          <w:spacing w:val="-8"/>
        </w:rPr>
        <w:t xml:space="preserve"> </w:t>
      </w:r>
      <w:r w:rsidRPr="001A73A7">
        <w:t>in</w:t>
      </w:r>
      <w:r w:rsidRPr="001A73A7">
        <w:rPr>
          <w:spacing w:val="-2"/>
        </w:rPr>
        <w:t xml:space="preserve"> </w:t>
      </w:r>
      <w:r w:rsidRPr="001A73A7">
        <w:t>the</w:t>
      </w:r>
      <w:r w:rsidRPr="001A73A7">
        <w:rPr>
          <w:spacing w:val="-3"/>
        </w:rPr>
        <w:t xml:space="preserve"> </w:t>
      </w:r>
      <w:r w:rsidRPr="001A73A7">
        <w:t>organization,</w:t>
      </w:r>
      <w:r w:rsidRPr="001A73A7">
        <w:rPr>
          <w:spacing w:val="-15"/>
        </w:rPr>
        <w:t xml:space="preserve"> </w:t>
      </w:r>
      <w:r w:rsidRPr="001A73A7">
        <w:t>even</w:t>
      </w:r>
      <w:r w:rsidRPr="001A73A7">
        <w:rPr>
          <w:spacing w:val="-5"/>
        </w:rPr>
        <w:t xml:space="preserve"> </w:t>
      </w:r>
      <w:r w:rsidRPr="001A73A7">
        <w:t>to</w:t>
      </w:r>
      <w:r w:rsidRPr="001A73A7">
        <w:rPr>
          <w:spacing w:val="-2"/>
        </w:rPr>
        <w:t xml:space="preserve"> </w:t>
      </w:r>
      <w:r w:rsidRPr="001A73A7">
        <w:t>the</w:t>
      </w:r>
      <w:r w:rsidRPr="001A73A7">
        <w:rPr>
          <w:spacing w:val="-3"/>
        </w:rPr>
        <w:t xml:space="preserve"> </w:t>
      </w:r>
      <w:r w:rsidRPr="001A73A7">
        <w:t>NASA</w:t>
      </w:r>
      <w:r w:rsidRPr="001A73A7">
        <w:rPr>
          <w:spacing w:val="-8"/>
        </w:rPr>
        <w:t xml:space="preserve"> </w:t>
      </w:r>
      <w:r w:rsidRPr="001A73A7">
        <w:t>Administrator</w:t>
      </w:r>
      <w:r>
        <w:t>,</w:t>
      </w:r>
      <w:r w:rsidRPr="001A73A7">
        <w:rPr>
          <w:spacing w:val="-16"/>
        </w:rPr>
        <w:t xml:space="preserve"> </w:t>
      </w:r>
      <w:r w:rsidRPr="001A73A7">
        <w:t>if</w:t>
      </w:r>
      <w:r w:rsidRPr="001A73A7">
        <w:rPr>
          <w:spacing w:val="-2"/>
        </w:rPr>
        <w:t xml:space="preserve"> </w:t>
      </w:r>
      <w:r w:rsidRPr="001A73A7">
        <w:t>necessary</w:t>
      </w:r>
      <w:r>
        <w:t>.</w:t>
      </w:r>
      <w:bookmarkEnd w:id="101"/>
    </w:p>
    <w:p w:rsidR="00270B27" w:rsidRPr="009A5B55" w:rsidRDefault="00270B27" w:rsidP="00270B27">
      <w:pPr>
        <w:pStyle w:val="Heading2"/>
        <w:numPr>
          <w:ilvl w:val="0"/>
          <w:numId w:val="0"/>
        </w:numPr>
      </w:pPr>
      <w:bookmarkStart w:id="102" w:name="_Toc486354152"/>
      <w:bookmarkStart w:id="103" w:name="_Toc475695717"/>
      <w:r>
        <w:rPr>
          <w:rFonts w:eastAsia="Times New Roman Bold"/>
        </w:rPr>
        <w:t>5.2</w:t>
      </w:r>
      <w:r>
        <w:rPr>
          <w:rFonts w:eastAsia="Times New Roman Bold"/>
        </w:rPr>
        <w:tab/>
      </w:r>
      <w:r w:rsidR="00DE7DB2">
        <w:rPr>
          <w:rFonts w:eastAsia="Times New Roman Bold"/>
        </w:rPr>
        <w:t xml:space="preserve"> Tailoring Requirements</w:t>
      </w:r>
      <w:bookmarkEnd w:id="102"/>
    </w:p>
    <w:p w:rsidR="00C34DC4" w:rsidRDefault="00270B27" w:rsidP="00270B27">
      <w:pPr>
        <w:pStyle w:val="Heading4"/>
        <w:numPr>
          <w:ilvl w:val="0"/>
          <w:numId w:val="0"/>
        </w:numPr>
      </w:pPr>
      <w:r w:rsidRPr="00556B27">
        <w:t>5.2.1</w:t>
      </w:r>
      <w:r>
        <w:t xml:space="preserve"> </w:t>
      </w:r>
      <w:r w:rsidR="00C86874">
        <w:t>NPR 1400.1 provides a process for tailoring requirements.</w:t>
      </w:r>
      <w:r>
        <w:t xml:space="preserve"> </w:t>
      </w:r>
      <w:r w:rsidR="00C86874">
        <w:t xml:space="preserve">The requirements in </w:t>
      </w:r>
      <w:r w:rsidR="0076474D">
        <w:t xml:space="preserve">this </w:t>
      </w:r>
      <w:r w:rsidR="00C86874">
        <w:t xml:space="preserve">NPR are minimized to allow flexibility for different capability portfolios. However, </w:t>
      </w:r>
      <w:r w:rsidR="00B1630C">
        <w:t>if</w:t>
      </w:r>
      <w:r w:rsidR="00C86874">
        <w:t xml:space="preserve"> the need arise</w:t>
      </w:r>
      <w:r w:rsidR="00B1630C">
        <w:t>s</w:t>
      </w:r>
      <w:r w:rsidR="00C86874">
        <w:t xml:space="preserve"> to ta</w:t>
      </w:r>
      <w:r w:rsidR="00556B27">
        <w:t>i</w:t>
      </w:r>
      <w:r w:rsidR="00C86874">
        <w:t xml:space="preserve">lor </w:t>
      </w:r>
      <w:r w:rsidR="00556B27">
        <w:t>a requirement</w:t>
      </w:r>
      <w:r w:rsidR="00C86874">
        <w:t xml:space="preserve">, </w:t>
      </w:r>
      <w:r w:rsidR="00556B27">
        <w:t xml:space="preserve">a waiver </w:t>
      </w:r>
      <w:r w:rsidR="000D2EC6">
        <w:t xml:space="preserve">is required </w:t>
      </w:r>
      <w:r w:rsidR="00556B27">
        <w:t xml:space="preserve">from the requirements holder, OSI.  </w:t>
      </w:r>
    </w:p>
    <w:p w:rsidR="00270B27" w:rsidRDefault="00556B27" w:rsidP="00556B27">
      <w:pPr>
        <w:pStyle w:val="Heading4"/>
        <w:numPr>
          <w:ilvl w:val="0"/>
          <w:numId w:val="0"/>
        </w:numPr>
      </w:pPr>
      <w:r>
        <w:t xml:space="preserve">5.2.2 </w:t>
      </w:r>
      <w:r w:rsidR="00270B27">
        <w:t xml:space="preserve">The person requesting a waiver </w:t>
      </w:r>
      <w:r w:rsidR="00270B27" w:rsidRPr="001A73A7">
        <w:t>to</w:t>
      </w:r>
      <w:r w:rsidR="00270B27" w:rsidRPr="001A73A7">
        <w:rPr>
          <w:spacing w:val="-2"/>
        </w:rPr>
        <w:t xml:space="preserve"> </w:t>
      </w:r>
      <w:r w:rsidR="00270B27">
        <w:rPr>
          <w:spacing w:val="-2"/>
        </w:rPr>
        <w:t xml:space="preserve">an </w:t>
      </w:r>
      <w:r w:rsidR="00270B27" w:rsidRPr="001A73A7">
        <w:t>NPR</w:t>
      </w:r>
      <w:r w:rsidR="00270B27" w:rsidRPr="001A73A7">
        <w:rPr>
          <w:spacing w:val="-5"/>
        </w:rPr>
        <w:t xml:space="preserve"> </w:t>
      </w:r>
      <w:r w:rsidR="00270B27">
        <w:rPr>
          <w:spacing w:val="-5"/>
        </w:rPr>
        <w:t>8600.2</w:t>
      </w:r>
      <w:r w:rsidR="00270B27" w:rsidRPr="001A73A7">
        <w:t xml:space="preserve"> requirement</w:t>
      </w:r>
      <w:r w:rsidR="00270B27" w:rsidRPr="001A73A7">
        <w:rPr>
          <w:spacing w:val="-15"/>
        </w:rPr>
        <w:t xml:space="preserve"> </w:t>
      </w:r>
      <w:r w:rsidR="00270B27" w:rsidRPr="008B2225">
        <w:rPr>
          <w:b/>
          <w:color w:val="FF0000"/>
          <w:spacing w:val="-15"/>
        </w:rPr>
        <w:t>shall</w:t>
      </w:r>
      <w:r w:rsidR="00270B27" w:rsidRPr="001A73A7">
        <w:rPr>
          <w:spacing w:val="-3"/>
        </w:rPr>
        <w:t xml:space="preserve"> </w:t>
      </w:r>
      <w:r w:rsidR="00270B27" w:rsidRPr="001A73A7">
        <w:t>document</w:t>
      </w:r>
      <w:r w:rsidR="00270B27">
        <w:t xml:space="preserve"> the request including the rationale, a risk evaluation, and reference to all materia</w:t>
      </w:r>
      <w:r w:rsidR="00270B27" w:rsidRPr="0030462A">
        <w:t>l that p</w:t>
      </w:r>
      <w:r w:rsidR="00270B27">
        <w:t>rovide the justification for acceptance; obtain concurrence from the CP manager</w:t>
      </w:r>
      <w:r>
        <w:t xml:space="preserve"> and the sponsoring MDAA</w:t>
      </w:r>
      <w:r w:rsidR="00270B27">
        <w:t xml:space="preserve">; provide an information copy to the Office of the Chief </w:t>
      </w:r>
      <w:r w:rsidR="00270B27" w:rsidRPr="004474B7">
        <w:rPr>
          <w:szCs w:val="24"/>
        </w:rPr>
        <w:t xml:space="preserve">Engineer </w:t>
      </w:r>
      <w:r w:rsidR="00270B27" w:rsidRPr="00960157">
        <w:rPr>
          <w:szCs w:val="24"/>
        </w:rPr>
        <w:t>and MDAAs with responsibility for technical capability lea</w:t>
      </w:r>
      <w:r w:rsidR="00270B27" w:rsidRPr="00C94357">
        <w:rPr>
          <w:szCs w:val="24"/>
        </w:rPr>
        <w:t>dership</w:t>
      </w:r>
      <w:r w:rsidR="00270B27">
        <w:rPr>
          <w:szCs w:val="24"/>
        </w:rPr>
        <w:t>; and submit the request to the OSI Assistant Administrator for approval</w:t>
      </w:r>
      <w:r w:rsidR="00270B27" w:rsidRPr="004474B7">
        <w:rPr>
          <w:szCs w:val="24"/>
        </w:rPr>
        <w:t>.</w:t>
      </w:r>
      <w:r w:rsidR="00270B27" w:rsidRPr="004474B7" w:rsidDel="00332EF0">
        <w:rPr>
          <w:szCs w:val="24"/>
        </w:rPr>
        <w:t xml:space="preserve"> </w:t>
      </w:r>
      <w:r w:rsidR="00270B27" w:rsidRPr="0084223D">
        <w:rPr>
          <w:szCs w:val="24"/>
        </w:rPr>
        <w:t xml:space="preserve">Appendix </w:t>
      </w:r>
      <w:r w:rsidR="00270B27" w:rsidRPr="00C94357">
        <w:rPr>
          <w:color w:val="auto"/>
          <w:szCs w:val="24"/>
        </w:rPr>
        <w:t>E</w:t>
      </w:r>
      <w:r w:rsidR="00270B27" w:rsidRPr="004474B7">
        <w:rPr>
          <w:b/>
          <w:color w:val="auto"/>
          <w:szCs w:val="24"/>
        </w:rPr>
        <w:t xml:space="preserve"> </w:t>
      </w:r>
      <w:r w:rsidR="00270B27" w:rsidRPr="004474B7">
        <w:rPr>
          <w:szCs w:val="24"/>
        </w:rPr>
        <w:t>provides a</w:t>
      </w:r>
      <w:r w:rsidR="00270B27" w:rsidRPr="0084223D">
        <w:rPr>
          <w:szCs w:val="24"/>
        </w:rPr>
        <w:t xml:space="preserve"> template for a waiver request</w:t>
      </w:r>
      <w:r w:rsidR="00270B27" w:rsidRPr="004474B7">
        <w:rPr>
          <w:szCs w:val="24"/>
        </w:rPr>
        <w:t>.</w:t>
      </w:r>
    </w:p>
    <w:p w:rsidR="00270B27" w:rsidRDefault="00270B27" w:rsidP="00CF0833">
      <w:pPr>
        <w:pStyle w:val="Heading4"/>
        <w:keepNext/>
        <w:numPr>
          <w:ilvl w:val="0"/>
          <w:numId w:val="0"/>
        </w:numPr>
      </w:pPr>
      <w:r>
        <w:t>5.2.</w:t>
      </w:r>
      <w:r w:rsidR="00556B27">
        <w:t>3</w:t>
      </w:r>
      <w:r>
        <w:t xml:space="preserve">   </w:t>
      </w:r>
      <w:r w:rsidRPr="002D098D">
        <w:t>Waivers</w:t>
      </w:r>
      <w:r w:rsidRPr="002D098D">
        <w:rPr>
          <w:spacing w:val="-9"/>
        </w:rPr>
        <w:t xml:space="preserve"> </w:t>
      </w:r>
      <w:r w:rsidRPr="002D098D">
        <w:t>to</w:t>
      </w:r>
      <w:r w:rsidRPr="002D098D">
        <w:rPr>
          <w:spacing w:val="-2"/>
        </w:rPr>
        <w:t xml:space="preserve"> </w:t>
      </w:r>
      <w:r w:rsidRPr="002D098D">
        <w:t>NPR</w:t>
      </w:r>
      <w:r w:rsidRPr="002D098D">
        <w:rPr>
          <w:spacing w:val="-5"/>
        </w:rPr>
        <w:t xml:space="preserve"> </w:t>
      </w:r>
      <w:r>
        <w:rPr>
          <w:spacing w:val="-5"/>
        </w:rPr>
        <w:t>8600.2</w:t>
      </w:r>
      <w:r w:rsidRPr="002D098D">
        <w:t xml:space="preserve"> </w:t>
      </w:r>
      <w:r w:rsidRPr="00606BC1">
        <w:t>requirements</w:t>
      </w:r>
      <w:r w:rsidRPr="00606BC1">
        <w:rPr>
          <w:spacing w:val="-15"/>
        </w:rPr>
        <w:t xml:space="preserve"> </w:t>
      </w:r>
      <w:r w:rsidRPr="00606BC1">
        <w:t>are adjudicated</w:t>
      </w:r>
      <w:r w:rsidRPr="00606BC1">
        <w:rPr>
          <w:spacing w:val="-8"/>
        </w:rPr>
        <w:t xml:space="preserve"> </w:t>
      </w:r>
      <w:r w:rsidRPr="00606BC1">
        <w:t>by the</w:t>
      </w:r>
      <w:r w:rsidRPr="002D098D">
        <w:rPr>
          <w:spacing w:val="-3"/>
        </w:rPr>
        <w:t xml:space="preserve"> </w:t>
      </w:r>
      <w:r w:rsidRPr="002D098D">
        <w:t>officials</w:t>
      </w:r>
      <w:r w:rsidRPr="002D098D">
        <w:rPr>
          <w:spacing w:val="-9"/>
        </w:rPr>
        <w:t xml:space="preserve"> </w:t>
      </w:r>
      <w:r w:rsidRPr="002D098D">
        <w:t>shown</w:t>
      </w:r>
      <w:r w:rsidRPr="002D098D">
        <w:rPr>
          <w:spacing w:val="-7"/>
        </w:rPr>
        <w:t xml:space="preserve"> </w:t>
      </w:r>
      <w:r w:rsidRPr="002D098D">
        <w:t>in</w:t>
      </w:r>
      <w:r w:rsidRPr="002D098D">
        <w:rPr>
          <w:spacing w:val="-2"/>
        </w:rPr>
        <w:t xml:space="preserve"> </w:t>
      </w:r>
      <w:r w:rsidRPr="002D098D">
        <w:t xml:space="preserve">Table </w:t>
      </w:r>
      <w:r>
        <w:t>5.2-1.</w:t>
      </w:r>
      <w:bookmarkEnd w:id="103"/>
      <w:r>
        <w:t xml:space="preserve"> </w:t>
      </w:r>
    </w:p>
    <w:p w:rsidR="00270B27" w:rsidRDefault="00270B27" w:rsidP="00270B27">
      <w:pPr>
        <w:pStyle w:val="TableCaption"/>
      </w:pPr>
      <w:bookmarkStart w:id="104" w:name="_Toc475695718"/>
      <w:bookmarkStart w:id="105" w:name="_Toc475696144"/>
      <w:bookmarkStart w:id="106" w:name="_Toc486354225"/>
      <w:r w:rsidRPr="002D098D">
        <w:t xml:space="preserve">Table </w:t>
      </w:r>
      <w:r>
        <w:t>5.2-1</w:t>
      </w:r>
      <w:r w:rsidRPr="002D098D">
        <w:t xml:space="preserve"> Waiver Approval for </w:t>
      </w:r>
      <w:r>
        <w:t>Capability Portfolios</w:t>
      </w:r>
      <w:bookmarkEnd w:id="104"/>
      <w:bookmarkEnd w:id="105"/>
      <w:bookmarkEnd w:id="106"/>
    </w:p>
    <w:tbl>
      <w:tblPr>
        <w:tblStyle w:val="TableGrid"/>
        <w:tblW w:w="0" w:type="auto"/>
        <w:jc w:val="center"/>
        <w:tblLook w:val="04A0" w:firstRow="1" w:lastRow="0" w:firstColumn="1" w:lastColumn="0" w:noHBand="0" w:noVBand="1"/>
      </w:tblPr>
      <w:tblGrid>
        <w:gridCol w:w="1514"/>
        <w:gridCol w:w="1530"/>
        <w:gridCol w:w="1890"/>
        <w:gridCol w:w="2414"/>
      </w:tblGrid>
      <w:tr w:rsidR="00960C48" w:rsidRPr="00960C48" w:rsidTr="00B22A95">
        <w:trPr>
          <w:trHeight w:val="155"/>
          <w:jc w:val="center"/>
        </w:trPr>
        <w:tc>
          <w:tcPr>
            <w:tcW w:w="1514" w:type="dxa"/>
            <w:vAlign w:val="center"/>
          </w:tcPr>
          <w:p w:rsidR="00270B27" w:rsidRPr="00B22A95" w:rsidRDefault="00270B27" w:rsidP="00EA7C71">
            <w:pPr>
              <w:pStyle w:val="BodyText1"/>
              <w:keepNext/>
              <w:spacing w:after="0"/>
              <w:jc w:val="center"/>
            </w:pPr>
            <w:r w:rsidRPr="00B22A95">
              <w:t>CP Manager</w:t>
            </w:r>
          </w:p>
        </w:tc>
        <w:tc>
          <w:tcPr>
            <w:tcW w:w="1530" w:type="dxa"/>
            <w:vAlign w:val="center"/>
          </w:tcPr>
          <w:p w:rsidR="00270B27" w:rsidRPr="00B22A95" w:rsidRDefault="00270B27" w:rsidP="00EA7C71">
            <w:pPr>
              <w:pStyle w:val="BodyText1"/>
              <w:keepNext/>
              <w:spacing w:after="0"/>
              <w:jc w:val="center"/>
            </w:pPr>
            <w:r w:rsidRPr="00B22A95">
              <w:t>Sponsoring MDAA</w:t>
            </w:r>
          </w:p>
        </w:tc>
        <w:tc>
          <w:tcPr>
            <w:tcW w:w="1890" w:type="dxa"/>
            <w:vAlign w:val="center"/>
          </w:tcPr>
          <w:p w:rsidR="00270B27" w:rsidRPr="00B22A95" w:rsidRDefault="00270B27" w:rsidP="00EA7C71">
            <w:pPr>
              <w:pStyle w:val="BodyText1"/>
              <w:keepNext/>
              <w:spacing w:after="0"/>
              <w:jc w:val="center"/>
            </w:pPr>
            <w:r w:rsidRPr="00B22A95">
              <w:t>OSI Assistant Administrator*</w:t>
            </w:r>
          </w:p>
        </w:tc>
        <w:tc>
          <w:tcPr>
            <w:tcW w:w="2414" w:type="dxa"/>
            <w:vAlign w:val="center"/>
          </w:tcPr>
          <w:p w:rsidR="00270B27" w:rsidRPr="00B22A95" w:rsidRDefault="00270B27" w:rsidP="00EA7C71">
            <w:pPr>
              <w:pStyle w:val="BodyText1"/>
              <w:keepNext/>
              <w:spacing w:after="0"/>
              <w:jc w:val="center"/>
            </w:pPr>
            <w:r w:rsidRPr="00B22A95">
              <w:t>NASA Chief Engineer and MDAAs with responsibility for technical capability leadership teams</w:t>
            </w:r>
          </w:p>
        </w:tc>
      </w:tr>
      <w:tr w:rsidR="00960C48" w:rsidRPr="00960C48" w:rsidTr="00B22A95">
        <w:trPr>
          <w:trHeight w:val="243"/>
          <w:jc w:val="center"/>
        </w:trPr>
        <w:tc>
          <w:tcPr>
            <w:tcW w:w="1514" w:type="dxa"/>
          </w:tcPr>
          <w:p w:rsidR="00270B27" w:rsidRPr="00B22A95" w:rsidRDefault="00270B27" w:rsidP="00EA7C71">
            <w:pPr>
              <w:pStyle w:val="BodyText1"/>
              <w:keepNext/>
              <w:spacing w:after="0"/>
              <w:jc w:val="center"/>
            </w:pPr>
            <w:r w:rsidRPr="00B22A95">
              <w:t>C</w:t>
            </w:r>
          </w:p>
        </w:tc>
        <w:tc>
          <w:tcPr>
            <w:tcW w:w="1530" w:type="dxa"/>
          </w:tcPr>
          <w:p w:rsidR="00270B27" w:rsidRPr="00B22A95" w:rsidRDefault="00556B27" w:rsidP="00EA7C71">
            <w:pPr>
              <w:pStyle w:val="BodyText1"/>
              <w:keepNext/>
              <w:spacing w:after="0"/>
              <w:jc w:val="center"/>
            </w:pPr>
            <w:r w:rsidRPr="00B22A95">
              <w:t>C</w:t>
            </w:r>
          </w:p>
        </w:tc>
        <w:tc>
          <w:tcPr>
            <w:tcW w:w="1890" w:type="dxa"/>
          </w:tcPr>
          <w:p w:rsidR="00270B27" w:rsidRPr="00B22A95" w:rsidRDefault="00270B27" w:rsidP="00EA7C71">
            <w:pPr>
              <w:pStyle w:val="BodyText1"/>
              <w:keepNext/>
              <w:spacing w:after="0"/>
              <w:jc w:val="center"/>
            </w:pPr>
            <w:r w:rsidRPr="00B22A95">
              <w:t>A</w:t>
            </w:r>
          </w:p>
        </w:tc>
        <w:tc>
          <w:tcPr>
            <w:tcW w:w="2414" w:type="dxa"/>
          </w:tcPr>
          <w:p w:rsidR="00270B27" w:rsidRPr="00B22A95" w:rsidRDefault="00270B27" w:rsidP="00EA7C71">
            <w:pPr>
              <w:pStyle w:val="BodyText1"/>
              <w:keepNext/>
              <w:spacing w:after="0"/>
              <w:jc w:val="center"/>
            </w:pPr>
            <w:r w:rsidRPr="00B22A95">
              <w:t>I</w:t>
            </w:r>
          </w:p>
        </w:tc>
      </w:tr>
    </w:tbl>
    <w:p w:rsidR="00270B27" w:rsidRDefault="00270B27" w:rsidP="00270B27">
      <w:pPr>
        <w:pStyle w:val="Tablenote"/>
        <w:keepNext/>
        <w:spacing w:before="0" w:after="0"/>
        <w:rPr>
          <w:rFonts w:ascii="Times New Roman" w:hAnsi="Times New Roman"/>
          <w:szCs w:val="20"/>
        </w:rPr>
      </w:pPr>
    </w:p>
    <w:p w:rsidR="00270B27" w:rsidRPr="00B22A95" w:rsidRDefault="00270B27" w:rsidP="00270B27">
      <w:pPr>
        <w:pStyle w:val="Tablenote"/>
        <w:keepNext/>
        <w:spacing w:before="0" w:after="0"/>
        <w:jc w:val="center"/>
        <w:rPr>
          <w:rFonts w:ascii="Times New Roman" w:hAnsi="Times New Roman"/>
          <w:color w:val="000000"/>
          <w:sz w:val="24"/>
          <w:szCs w:val="24"/>
        </w:rPr>
      </w:pPr>
      <w:r w:rsidRPr="00B22A95">
        <w:rPr>
          <w:rFonts w:ascii="Times New Roman" w:hAnsi="Times New Roman"/>
          <w:color w:val="000000"/>
          <w:sz w:val="24"/>
          <w:szCs w:val="24"/>
        </w:rPr>
        <w:t>C = Concurs; A = Approves; I = Informed</w:t>
      </w:r>
    </w:p>
    <w:p w:rsidR="00270B27" w:rsidRPr="00FE3AE7" w:rsidRDefault="00270B27" w:rsidP="00270B27">
      <w:pPr>
        <w:pStyle w:val="BodyText1"/>
        <w:keepNext/>
        <w:jc w:val="center"/>
        <w:rPr>
          <w:sz w:val="20"/>
          <w:szCs w:val="20"/>
        </w:rPr>
      </w:pPr>
      <w:r>
        <w:rPr>
          <w:sz w:val="20"/>
          <w:szCs w:val="20"/>
        </w:rPr>
        <w:t>*May be elevated using the Dissenting Opinion process described in Section 5.1</w:t>
      </w:r>
    </w:p>
    <w:p w:rsidR="00270B27" w:rsidRDefault="00270B27" w:rsidP="00270B27">
      <w:pPr>
        <w:pStyle w:val="Heading3"/>
        <w:numPr>
          <w:ilvl w:val="0"/>
          <w:numId w:val="0"/>
        </w:numPr>
      </w:pPr>
    </w:p>
    <w:p w:rsidR="00270B27" w:rsidRDefault="00270B27" w:rsidP="00270B27">
      <w:pPr>
        <w:pStyle w:val="Heading4"/>
        <w:numPr>
          <w:ilvl w:val="0"/>
          <w:numId w:val="0"/>
        </w:numPr>
      </w:pPr>
    </w:p>
    <w:p w:rsidR="00270B27" w:rsidRDefault="00270B27" w:rsidP="00270B27">
      <w:pPr>
        <w:pStyle w:val="Heading4"/>
        <w:numPr>
          <w:ilvl w:val="0"/>
          <w:numId w:val="0"/>
        </w:numPr>
      </w:pPr>
    </w:p>
    <w:p w:rsidR="002D368F" w:rsidRDefault="002D368F">
      <w:pPr>
        <w:pStyle w:val="Heading3"/>
        <w:numPr>
          <w:ilvl w:val="0"/>
          <w:numId w:val="0"/>
        </w:numPr>
      </w:pPr>
    </w:p>
    <w:p w:rsidR="00EF0431" w:rsidRDefault="00EF0431">
      <w:pPr>
        <w:pStyle w:val="Heading4"/>
        <w:sectPr w:rsidR="00EF0431" w:rsidSect="00A463F4">
          <w:headerReference w:type="even" r:id="rId27"/>
          <w:headerReference w:type="default" r:id="rId28"/>
          <w:footerReference w:type="default" r:id="rId29"/>
          <w:headerReference w:type="first" r:id="rId30"/>
          <w:pgSz w:w="12240" w:h="15840" w:code="1"/>
          <w:pgMar w:top="1440" w:right="1440" w:bottom="1440" w:left="1440" w:header="720" w:footer="720" w:gutter="0"/>
          <w:cols w:space="720"/>
          <w:docGrid w:linePitch="326"/>
        </w:sectPr>
      </w:pPr>
    </w:p>
    <w:p w:rsidR="00A70763" w:rsidRDefault="009A3B47" w:rsidP="00A70763">
      <w:pPr>
        <w:pStyle w:val="Heading1-Other"/>
        <w:pageBreakBefore/>
        <w:rPr>
          <w:rFonts w:eastAsia="Times New Roman Bold"/>
          <w:b w:val="0"/>
          <w:bCs/>
          <w:position w:val="-1"/>
        </w:rPr>
      </w:pPr>
      <w:bookmarkStart w:id="107" w:name="_Toc475695390"/>
      <w:bookmarkStart w:id="108" w:name="_Toc475695679"/>
      <w:bookmarkStart w:id="109" w:name="_Toc475695802"/>
      <w:bookmarkStart w:id="110" w:name="_Toc475695721"/>
      <w:bookmarkStart w:id="111" w:name="_Toc486354153"/>
      <w:bookmarkEnd w:id="107"/>
      <w:bookmarkEnd w:id="108"/>
      <w:bookmarkEnd w:id="109"/>
      <w:r>
        <w:t>Appendix</w:t>
      </w:r>
      <w:r w:rsidR="00164DDA" w:rsidRPr="00A23ABD">
        <w:t xml:space="preserve"> A</w:t>
      </w:r>
      <w:r>
        <w:t>.</w:t>
      </w:r>
      <w:r w:rsidR="00164DDA" w:rsidRPr="00A23ABD">
        <w:t xml:space="preserve"> </w:t>
      </w:r>
      <w:r w:rsidR="00164DDA" w:rsidRPr="00E4527B">
        <w:t>Definition</w:t>
      </w:r>
      <w:r w:rsidR="00E4527B">
        <w:t xml:space="preserve"> of Term</w:t>
      </w:r>
      <w:r w:rsidR="00164DDA" w:rsidRPr="00E4527B">
        <w:t>s</w:t>
      </w:r>
      <w:bookmarkEnd w:id="87"/>
      <w:bookmarkEnd w:id="88"/>
      <w:bookmarkEnd w:id="89"/>
      <w:bookmarkEnd w:id="90"/>
      <w:bookmarkEnd w:id="110"/>
      <w:bookmarkEnd w:id="111"/>
      <w:r w:rsidR="00A70763" w:rsidRPr="00A70763">
        <w:rPr>
          <w:rFonts w:eastAsia="Times New Roman Bold"/>
          <w:b w:val="0"/>
          <w:bCs/>
          <w:position w:val="-1"/>
        </w:rPr>
        <w:t xml:space="preserve"> </w:t>
      </w:r>
    </w:p>
    <w:p w:rsidR="00AA27E0" w:rsidRDefault="00750808" w:rsidP="00B22A95">
      <w:pPr>
        <w:pStyle w:val="BodyText1"/>
      </w:pPr>
      <w:r w:rsidRPr="00DA3DB3">
        <w:rPr>
          <w:b/>
        </w:rPr>
        <w:t>Acquisition.</w:t>
      </w:r>
      <w:r w:rsidRPr="00DA3DB3">
        <w:t xml:space="preserve"> The process for obtaining the systems, research, construction, and supplies that NASA needs to fulfill its missions. Acquisition</w:t>
      </w:r>
      <w:r w:rsidR="00AA27E0">
        <w:t xml:space="preserve">, </w:t>
      </w:r>
      <w:r w:rsidRPr="00DA3DB3">
        <w:t>which may include procurement (contracting for products and services)</w:t>
      </w:r>
      <w:r w:rsidR="00AA27E0">
        <w:t xml:space="preserve">, </w:t>
      </w:r>
      <w:r w:rsidRPr="00DA3DB3">
        <w:t xml:space="preserve">begins with an idea or proposal that aligns with the NASA Strategic Plan and fulfills an identified need and ends with the completion of the </w:t>
      </w:r>
      <w:r w:rsidRPr="008A261F">
        <w:t>program or project</w:t>
      </w:r>
      <w:r w:rsidRPr="00DA3DB3">
        <w:t xml:space="preserve"> or the final disposition of the product or service.</w:t>
      </w:r>
    </w:p>
    <w:p w:rsidR="003F0777" w:rsidRPr="008865DA" w:rsidRDefault="003F0777" w:rsidP="00B22A95">
      <w:pPr>
        <w:pStyle w:val="BodyText1"/>
      </w:pPr>
      <w:r w:rsidRPr="008865DA">
        <w:rPr>
          <w:b/>
        </w:rPr>
        <w:t>Acquisition Strategy</w:t>
      </w:r>
      <w:r w:rsidRPr="008865DA">
        <w:t>. NASA's strategic acquisition process supports obtaining, or advancing the development of, the systems, research, services, construction, and supplies to fulfill the Agency's mission and other activities which advance the Agency's statutory objectives. Within the framework of this strategic acquisition process, NASA utilizes multiple authorities to meet these objectives. NASA's authorities include, but are not limited to, grants, cooperative agreements, international agreements, and Space Act Agreements (SAAs), in addition to NASA's acquisition authority to contract for goods and services through procurements. The Agency also has the authority to enter into other types of arrangements depending on the circumstances, such as Inter-Agency Agreements (IAAs), leases, concession agreements, property loan agreements, and Cooperative Research and Development Agreements (CRADAs).</w:t>
      </w:r>
      <w:r w:rsidR="008A261F" w:rsidRPr="008865DA">
        <w:t xml:space="preserve"> </w:t>
      </w:r>
    </w:p>
    <w:p w:rsidR="00E94BF8" w:rsidRPr="008865DA" w:rsidRDefault="0035357A">
      <w:pPr>
        <w:pStyle w:val="BodyText1"/>
      </w:pPr>
      <w:r w:rsidRPr="00CF0833">
        <w:rPr>
          <w:b/>
        </w:rPr>
        <w:t>Agency Program</w:t>
      </w:r>
      <w:r w:rsidR="00750808" w:rsidRPr="00CF0833">
        <w:rPr>
          <w:b/>
        </w:rPr>
        <w:t xml:space="preserve"> Management Council</w:t>
      </w:r>
      <w:r w:rsidRPr="00B22A95">
        <w:t xml:space="preserve">. </w:t>
      </w:r>
      <w:r w:rsidRPr="008865DA">
        <w:t xml:space="preserve">The </w:t>
      </w:r>
      <w:r w:rsidR="00350F7F" w:rsidRPr="008865DA">
        <w:t xml:space="preserve">Agency’s senior decision-making body regarding all programmatic activities and program-related issues. The APMC baselines and assesses the performance of NASA programs and projects and ensures implementation and compliance with program and project management requirements. The APMC may initiate a joint meeting with the MSC to discuss recommendations that affect both programmatic and institutional areas. Additionally, the APMC may provide strategic, cross-cutting recommendations to the Executive Council, which is NASA’s highest decision-making body. </w:t>
      </w:r>
      <w:r w:rsidR="00C84569" w:rsidRPr="008865DA">
        <w:t>The APMC is chaired by the NASA Associate Administrator, and its members include the Deputy Associate Administrator, Chief Engineer, Chief of Safety and Mission Assurance, Associate Administrators of NASA’s five Mission Directorates, Center Directors, Chief Financial Officer, Chief Information Officer, Chief Health and Medical Officer, Chief Scientist, Chief Technologist, and General Counsel.</w:t>
      </w:r>
    </w:p>
    <w:p w:rsidR="0035357A" w:rsidRPr="008865DA" w:rsidRDefault="0035357A">
      <w:pPr>
        <w:pStyle w:val="BodyText1"/>
      </w:pPr>
      <w:r w:rsidRPr="008865DA">
        <w:rPr>
          <w:b/>
        </w:rPr>
        <w:t>Approval</w:t>
      </w:r>
      <w:r w:rsidRPr="00B22A95">
        <w:t xml:space="preserve">. </w:t>
      </w:r>
      <w:r w:rsidRPr="008865DA">
        <w:t xml:space="preserve">Authorization by a required management official to proceed with a proposed course of action. (When multiple approvals are required, all must be obtained in order to proceed.)  Approvals </w:t>
      </w:r>
      <w:r w:rsidR="00CD2EFA" w:rsidRPr="008865DA">
        <w:t xml:space="preserve">are </w:t>
      </w:r>
      <w:r w:rsidRPr="008865DA">
        <w:t>documented</w:t>
      </w:r>
      <w:r w:rsidR="00CD2EFA" w:rsidRPr="008865DA">
        <w:t xml:space="preserve"> in retrievable </w:t>
      </w:r>
      <w:r w:rsidR="00AA27E0" w:rsidRPr="008865DA">
        <w:t xml:space="preserve">capability portfolio </w:t>
      </w:r>
      <w:r w:rsidR="00CD2EFA" w:rsidRPr="008865DA">
        <w:t>records</w:t>
      </w:r>
      <w:r w:rsidRPr="008865DA">
        <w:t>.</w:t>
      </w:r>
    </w:p>
    <w:p w:rsidR="0069659A" w:rsidRPr="008865DA" w:rsidRDefault="0069659A">
      <w:pPr>
        <w:pStyle w:val="BodyText1"/>
      </w:pPr>
      <w:r w:rsidRPr="008865DA">
        <w:rPr>
          <w:b/>
        </w:rPr>
        <w:t>Asset</w:t>
      </w:r>
      <w:r w:rsidR="00DF5C7C" w:rsidRPr="008865DA">
        <w:t>. A</w:t>
      </w:r>
      <w:r w:rsidRPr="008865DA">
        <w:t>ny item of economic value owned by NASA. This includes facilities and equipment. This does not include personnel.</w:t>
      </w:r>
    </w:p>
    <w:p w:rsidR="00B037B7" w:rsidRPr="008865DA" w:rsidRDefault="00C75FDA">
      <w:pPr>
        <w:pStyle w:val="BodyText1"/>
      </w:pPr>
      <w:r w:rsidRPr="008865DA">
        <w:rPr>
          <w:b/>
        </w:rPr>
        <w:t>Capability</w:t>
      </w:r>
      <w:r w:rsidR="00DF5C7C" w:rsidRPr="00B22A95">
        <w:t xml:space="preserve">. </w:t>
      </w:r>
      <w:r w:rsidR="00B037B7" w:rsidRPr="008865DA">
        <w:t>The ability of a system compris</w:t>
      </w:r>
      <w:r w:rsidR="00CE6A83" w:rsidRPr="008865DA">
        <w:t>ing</w:t>
      </w:r>
      <w:r w:rsidR="00B037B7" w:rsidRPr="008865DA">
        <w:t xml:space="preserve"> a combination of workforce (Full Time Equivalent (FTE)/Work Year Equivalent (WYE)), competencies, assets, equipment, processes, and technologies to provide products and services to achieve objectives or meet requirements.</w:t>
      </w:r>
      <w:r w:rsidR="00451EB4" w:rsidRPr="008865DA">
        <w:t xml:space="preserve"> See also “</w:t>
      </w:r>
      <w:r w:rsidR="000D2EC6" w:rsidRPr="008865DA">
        <w:t>T</w:t>
      </w:r>
      <w:r w:rsidR="00451EB4" w:rsidRPr="008865DA">
        <w:t xml:space="preserve">echnical </w:t>
      </w:r>
      <w:r w:rsidR="000D2EC6" w:rsidRPr="008865DA">
        <w:t>C</w:t>
      </w:r>
      <w:r w:rsidR="00451EB4" w:rsidRPr="008865DA">
        <w:t>apability.”</w:t>
      </w:r>
    </w:p>
    <w:p w:rsidR="001117E7" w:rsidRPr="008865DA" w:rsidRDefault="001117E7" w:rsidP="00CF0833">
      <w:pPr>
        <w:pStyle w:val="BodyText1"/>
        <w:pageBreakBefore/>
      </w:pPr>
      <w:r w:rsidRPr="008865DA">
        <w:rPr>
          <w:b/>
        </w:rPr>
        <w:t>Capability Component</w:t>
      </w:r>
      <w:r w:rsidR="00904443" w:rsidRPr="008865DA">
        <w:t xml:space="preserve">. </w:t>
      </w:r>
      <w:r w:rsidRPr="008865DA">
        <w:t>An individual capability within a larger capability portfolio. A system compris</w:t>
      </w:r>
      <w:r w:rsidR="00CE6A83" w:rsidRPr="008865DA">
        <w:t>ing</w:t>
      </w:r>
      <w:r w:rsidRPr="008865DA">
        <w:t xml:space="preserve"> people (FTE/WYE), equipment, facilities, processes, resources, competencies and technologies. </w:t>
      </w:r>
      <w:r w:rsidR="00B037B7" w:rsidRPr="008865DA">
        <w:t>For e</w:t>
      </w:r>
      <w:r w:rsidRPr="008865DA">
        <w:t>xample</w:t>
      </w:r>
      <w:r w:rsidR="00B037B7" w:rsidRPr="008865DA">
        <w:t>,</w:t>
      </w:r>
      <w:r w:rsidRPr="008865DA">
        <w:t xml:space="preserve"> a wind tunnel and the </w:t>
      </w:r>
      <w:r w:rsidR="00B037B7" w:rsidRPr="008865DA">
        <w:t>personnel</w:t>
      </w:r>
      <w:r w:rsidRPr="008865DA">
        <w:t xml:space="preserve"> that manage, operate, </w:t>
      </w:r>
      <w:r w:rsidR="00B037B7" w:rsidRPr="008865DA">
        <w:t xml:space="preserve">and </w:t>
      </w:r>
      <w:r w:rsidRPr="008865DA">
        <w:t xml:space="preserve">maintain it. </w:t>
      </w:r>
    </w:p>
    <w:p w:rsidR="00B037B7" w:rsidRPr="008865DA" w:rsidRDefault="00B037B7">
      <w:pPr>
        <w:pStyle w:val="BodyText1"/>
      </w:pPr>
      <w:r w:rsidRPr="008865DA">
        <w:rPr>
          <w:b/>
        </w:rPr>
        <w:t xml:space="preserve">Capability Leadership Model </w:t>
      </w:r>
      <w:r w:rsidRPr="00B22A95">
        <w:t xml:space="preserve">. </w:t>
      </w:r>
      <w:r w:rsidR="004108D8" w:rsidRPr="008865DA">
        <w:t>A model designed to advance NASA’s technical capabilities to meet long-term missions, optimize deployment of capabilities across its major facilities, and transition capabilities that are no longer needed by institutionalizing capability management into the Agency’s annual planning and budgeting processes.</w:t>
      </w:r>
    </w:p>
    <w:p w:rsidR="00B037B7" w:rsidRPr="008865DA" w:rsidRDefault="00B037B7">
      <w:pPr>
        <w:pStyle w:val="BodyText1"/>
      </w:pPr>
      <w:r w:rsidRPr="008865DA">
        <w:rPr>
          <w:b/>
        </w:rPr>
        <w:t xml:space="preserve">Capability Leadership Team </w:t>
      </w:r>
      <w:r w:rsidRPr="00B22A95">
        <w:t xml:space="preserve">. </w:t>
      </w:r>
      <w:r w:rsidRPr="008865DA">
        <w:t xml:space="preserve">A group that assists a (technical) capability leader and is composed of a representative from each Center that conducts work in the </w:t>
      </w:r>
      <w:r w:rsidR="004108D8" w:rsidRPr="008865DA">
        <w:t xml:space="preserve">technical </w:t>
      </w:r>
      <w:r w:rsidRPr="008865DA">
        <w:t>capability area.</w:t>
      </w:r>
      <w:r w:rsidR="00186BAC" w:rsidRPr="008865DA">
        <w:t xml:space="preserve"> See also “</w:t>
      </w:r>
      <w:r w:rsidR="00B16655" w:rsidRPr="008865DA">
        <w:t>T</w:t>
      </w:r>
      <w:r w:rsidR="00186BAC" w:rsidRPr="008865DA">
        <w:t xml:space="preserve">echnical </w:t>
      </w:r>
      <w:r w:rsidR="00B16655" w:rsidRPr="008865DA">
        <w:t>C</w:t>
      </w:r>
      <w:r w:rsidR="00186BAC" w:rsidRPr="008865DA">
        <w:t xml:space="preserve">apability </w:t>
      </w:r>
      <w:r w:rsidR="00B16655" w:rsidRPr="008865DA">
        <w:t>L</w:t>
      </w:r>
      <w:r w:rsidR="00186BAC" w:rsidRPr="008865DA">
        <w:t>eader.”</w:t>
      </w:r>
    </w:p>
    <w:p w:rsidR="00EE4C07" w:rsidRPr="008865DA" w:rsidRDefault="00EE4C07">
      <w:pPr>
        <w:pStyle w:val="BodyText1"/>
      </w:pPr>
      <w:r w:rsidRPr="008865DA">
        <w:rPr>
          <w:b/>
        </w:rPr>
        <w:t xml:space="preserve">Capability Operational Readiness Levels </w:t>
      </w:r>
      <w:r w:rsidR="000D1375" w:rsidRPr="00B22A95">
        <w:t>.</w:t>
      </w:r>
      <w:r w:rsidR="000375AE" w:rsidRPr="008865DA">
        <w:t xml:space="preserve"> A tool for describing the operational readiness of capability components consistently across capability portfolios. Operational readiness is defined in terms of ability and capacity to provide products and services to customers. This ability and capacity </w:t>
      </w:r>
      <w:r w:rsidR="00862A93" w:rsidRPr="008865DA">
        <w:t>are</w:t>
      </w:r>
      <w:r w:rsidR="000375AE" w:rsidRPr="008865DA">
        <w:t xml:space="preserve"> based on the </w:t>
      </w:r>
      <w:r w:rsidR="00FF75E4" w:rsidRPr="008865DA">
        <w:t>a</w:t>
      </w:r>
      <w:r w:rsidR="000375AE" w:rsidRPr="008865DA">
        <w:t>sset/</w:t>
      </w:r>
      <w:r w:rsidR="00FF75E4" w:rsidRPr="008865DA">
        <w:t>f</w:t>
      </w:r>
      <w:r w:rsidR="000375AE" w:rsidRPr="008865DA">
        <w:t xml:space="preserve">acility </w:t>
      </w:r>
      <w:r w:rsidR="00FF75E4" w:rsidRPr="008865DA">
        <w:t>s</w:t>
      </w:r>
      <w:r w:rsidR="000375AE" w:rsidRPr="008865DA">
        <w:t>tatus of the capability component (the operational state of equipment and systems that comprise the capability component (e.</w:t>
      </w:r>
      <w:r w:rsidR="004240C0" w:rsidRPr="008865DA">
        <w:t>g.</w:t>
      </w:r>
      <w:r w:rsidR="000375AE" w:rsidRPr="008865DA">
        <w:t>, active, inactive, mothballed)</w:t>
      </w:r>
      <w:r w:rsidR="00FF75E4" w:rsidRPr="008865DA">
        <w:t xml:space="preserve">, </w:t>
      </w:r>
      <w:r w:rsidR="000375AE" w:rsidRPr="008865DA">
        <w:t>current utilization (e.g., by a specific current program))</w:t>
      </w:r>
      <w:r w:rsidR="00FF75E4" w:rsidRPr="008865DA">
        <w:t>,</w:t>
      </w:r>
      <w:r w:rsidR="000375AE" w:rsidRPr="008865DA">
        <w:t xml:space="preserve"> and the </w:t>
      </w:r>
      <w:r w:rsidR="00FF75E4" w:rsidRPr="008865DA">
        <w:t>p</w:t>
      </w:r>
      <w:r w:rsidR="000375AE" w:rsidRPr="008865DA">
        <w:t xml:space="preserve">ersonnel </w:t>
      </w:r>
      <w:r w:rsidR="00FF75E4" w:rsidRPr="008865DA">
        <w:t>s</w:t>
      </w:r>
      <w:r w:rsidR="000375AE" w:rsidRPr="008865DA">
        <w:t xml:space="preserve">tatus of the capability component </w:t>
      </w:r>
      <w:r w:rsidR="00B16D3E" w:rsidRPr="008865DA">
        <w:t>(</w:t>
      </w:r>
      <w:r w:rsidR="00821A96" w:rsidRPr="008865DA">
        <w:t>t</w:t>
      </w:r>
      <w:r w:rsidR="000375AE" w:rsidRPr="008865DA">
        <w:t xml:space="preserve">he type of work </w:t>
      </w:r>
      <w:r w:rsidR="00821A96" w:rsidRPr="008865DA">
        <w:t xml:space="preserve">the </w:t>
      </w:r>
      <w:r w:rsidR="000375AE" w:rsidRPr="008865DA">
        <w:t>assigned personnel are able to perform and their expertise and skill levels (e.g., perform test and operations; perform preventive and corrective maintenance)</w:t>
      </w:r>
      <w:r w:rsidR="00821A96" w:rsidRPr="008865DA">
        <w:t xml:space="preserve">). There are seven capability operational readiness levels.  </w:t>
      </w:r>
    </w:p>
    <w:p w:rsidR="001117E7" w:rsidRPr="00B22A95" w:rsidRDefault="001117E7">
      <w:pPr>
        <w:pStyle w:val="BodyText1"/>
      </w:pPr>
      <w:r w:rsidRPr="008865DA">
        <w:rPr>
          <w:b/>
        </w:rPr>
        <w:t>Capability Portfolio</w:t>
      </w:r>
      <w:r w:rsidR="00DF5C7C" w:rsidRPr="008865DA">
        <w:t xml:space="preserve">. </w:t>
      </w:r>
      <w:r w:rsidRPr="008865DA">
        <w:t xml:space="preserve">A collection of functionally similar capability components </w:t>
      </w:r>
      <w:r w:rsidR="00343049" w:rsidRPr="008865DA">
        <w:t xml:space="preserve">and enabling portfolio infrastructure </w:t>
      </w:r>
      <w:r w:rsidRPr="008865DA">
        <w:t xml:space="preserve">managed </w:t>
      </w:r>
      <w:r w:rsidR="00343049" w:rsidRPr="008865DA">
        <w:t xml:space="preserve">together </w:t>
      </w:r>
      <w:r w:rsidRPr="008865DA">
        <w:t xml:space="preserve">to meet NASA’s strategic needs, goals, and objectives. </w:t>
      </w:r>
      <w:r w:rsidR="006932D0" w:rsidRPr="008865DA">
        <w:t>For e</w:t>
      </w:r>
      <w:r w:rsidRPr="008865DA">
        <w:t>xample</w:t>
      </w:r>
      <w:r w:rsidR="006932D0" w:rsidRPr="008865DA">
        <w:t>,</w:t>
      </w:r>
      <w:r w:rsidRPr="008865DA">
        <w:t xml:space="preserve"> ground</w:t>
      </w:r>
      <w:r w:rsidR="006932D0" w:rsidRPr="008865DA">
        <w:t>-</w:t>
      </w:r>
      <w:r w:rsidRPr="008865DA">
        <w:t xml:space="preserve">based aeronautics testing capability achieved through use of NASA wind tunnels. </w:t>
      </w:r>
    </w:p>
    <w:p w:rsidR="00C75FDA" w:rsidRPr="00B22A95" w:rsidRDefault="00C75FDA">
      <w:pPr>
        <w:pStyle w:val="BodyText1"/>
      </w:pPr>
      <w:r w:rsidRPr="00B22A95">
        <w:rPr>
          <w:b/>
        </w:rPr>
        <w:t>Capability Portfolio Advisory Board</w:t>
      </w:r>
      <w:r w:rsidR="00905CE2" w:rsidRPr="00B22A95">
        <w:t xml:space="preserve">. </w:t>
      </w:r>
      <w:r w:rsidR="000C013A" w:rsidRPr="00B22A95">
        <w:t>A group of stakeholders</w:t>
      </w:r>
      <w:r w:rsidR="00CC708E" w:rsidRPr="008865DA">
        <w:t xml:space="preserve"> </w:t>
      </w:r>
      <w:r w:rsidR="0084528D" w:rsidRPr="008865DA">
        <w:t xml:space="preserve">chartered and chaired </w:t>
      </w:r>
      <w:r w:rsidR="00CC708E" w:rsidRPr="008865DA">
        <w:t xml:space="preserve">as described in the CPCA </w:t>
      </w:r>
      <w:r w:rsidR="002F43AE" w:rsidRPr="008865DA">
        <w:t>to address Agency-level CPM policies, issues, and strategies. The board</w:t>
      </w:r>
      <w:r w:rsidR="00CC708E" w:rsidRPr="008865DA">
        <w:t xml:space="preserve"> may include Technical Fellows</w:t>
      </w:r>
      <w:r w:rsidR="000B797C" w:rsidRPr="008865DA">
        <w:t>,</w:t>
      </w:r>
      <w:r w:rsidR="00CC708E" w:rsidRPr="008865DA">
        <w:t xml:space="preserve"> members of </w:t>
      </w:r>
      <w:r w:rsidR="000B797C" w:rsidRPr="008865DA">
        <w:t>relevant</w:t>
      </w:r>
      <w:r w:rsidR="00CC708E" w:rsidRPr="008865DA">
        <w:t xml:space="preserve"> CLTs</w:t>
      </w:r>
      <w:r w:rsidR="000B797C" w:rsidRPr="008865DA">
        <w:t>,</w:t>
      </w:r>
      <w:r w:rsidR="00CC708E" w:rsidRPr="008865DA">
        <w:t xml:space="preserve"> </w:t>
      </w:r>
      <w:r w:rsidR="000B797C" w:rsidRPr="008865DA">
        <w:t xml:space="preserve">and others from relevant technical communities. The board </w:t>
      </w:r>
      <w:r w:rsidR="00CC708E" w:rsidRPr="008865DA">
        <w:t>provide</w:t>
      </w:r>
      <w:r w:rsidR="000B797C" w:rsidRPr="008865DA">
        <w:t>s</w:t>
      </w:r>
      <w:r w:rsidR="00CC708E" w:rsidRPr="008865DA">
        <w:t xml:space="preserve"> </w:t>
      </w:r>
      <w:r w:rsidR="000B797C" w:rsidRPr="008865DA">
        <w:t xml:space="preserve">stakeholder and </w:t>
      </w:r>
      <w:r w:rsidR="0084528D" w:rsidRPr="008865DA">
        <w:t xml:space="preserve">Agency </w:t>
      </w:r>
      <w:r w:rsidR="00CC708E" w:rsidRPr="008865DA">
        <w:t>guidance and input</w:t>
      </w:r>
      <w:r w:rsidR="0084528D" w:rsidRPr="008865DA">
        <w:t xml:space="preserve"> to</w:t>
      </w:r>
      <w:r w:rsidR="00CC708E" w:rsidRPr="008865DA">
        <w:t xml:space="preserve"> the CP manager</w:t>
      </w:r>
      <w:r w:rsidR="0084528D" w:rsidRPr="008865DA">
        <w:t xml:space="preserve"> in the process of managing the capability portfolio.</w:t>
      </w:r>
      <w:r w:rsidR="000C013A" w:rsidRPr="008865DA">
        <w:t xml:space="preserve"> </w:t>
      </w:r>
      <w:r w:rsidR="00C833EE" w:rsidRPr="008865DA">
        <w:t>The board’s</w:t>
      </w:r>
      <w:r w:rsidR="000B797C" w:rsidRPr="008865DA">
        <w:t xml:space="preserve"> role is to facilitate cross-Agency communication and conflict resolution on issues surrounding </w:t>
      </w:r>
      <w:r w:rsidR="000C013A" w:rsidRPr="008865DA">
        <w:t>demand and utilization and scalability (capacities and/or capabilities) for the capability portfolio.</w:t>
      </w:r>
    </w:p>
    <w:p w:rsidR="00C75FDA" w:rsidRPr="00B22A95" w:rsidRDefault="00C75FDA">
      <w:pPr>
        <w:pStyle w:val="BodyText1"/>
      </w:pPr>
      <w:r w:rsidRPr="008865DA">
        <w:rPr>
          <w:b/>
        </w:rPr>
        <w:t xml:space="preserve">Capability Portfolio Commitment Agreement </w:t>
      </w:r>
      <w:r w:rsidR="00531691" w:rsidRPr="00B22A95">
        <w:t xml:space="preserve">. </w:t>
      </w:r>
      <w:r w:rsidR="00531691" w:rsidRPr="008865DA">
        <w:t>The agreement between the D</w:t>
      </w:r>
      <w:r w:rsidR="004978BB" w:rsidRPr="008865DA">
        <w:t xml:space="preserve">ecision </w:t>
      </w:r>
      <w:r w:rsidR="00531691" w:rsidRPr="008865DA">
        <w:t>A</w:t>
      </w:r>
      <w:r w:rsidR="004978BB" w:rsidRPr="008865DA">
        <w:t>uthority and</w:t>
      </w:r>
      <w:r w:rsidR="00531691" w:rsidRPr="008865DA">
        <w:t xml:space="preserve"> sponsoring MDAA that authorizes transition from </w:t>
      </w:r>
      <w:r w:rsidR="00CE6A83" w:rsidRPr="008865DA">
        <w:t>E</w:t>
      </w:r>
      <w:r w:rsidR="00531691" w:rsidRPr="008865DA">
        <w:t xml:space="preserve">stablishment to </w:t>
      </w:r>
      <w:r w:rsidR="00CE6A83" w:rsidRPr="008865DA">
        <w:t>S</w:t>
      </w:r>
      <w:r w:rsidR="00531691" w:rsidRPr="008865DA">
        <w:t xml:space="preserve">trategic </w:t>
      </w:r>
      <w:r w:rsidR="00CE6A83" w:rsidRPr="008865DA">
        <w:t>M</w:t>
      </w:r>
      <w:r w:rsidR="00531691" w:rsidRPr="008865DA">
        <w:t>anagement. A CPCA can be considered an executive summary of the CPMP. The content of the initial CPCA reflects the maturity of the capability portfolio.</w:t>
      </w:r>
    </w:p>
    <w:p w:rsidR="00A307A4" w:rsidRPr="008865DA" w:rsidRDefault="00A307A4">
      <w:pPr>
        <w:pStyle w:val="BodyText1"/>
      </w:pPr>
      <w:r w:rsidRPr="008865DA">
        <w:rPr>
          <w:b/>
        </w:rPr>
        <w:t xml:space="preserve">Capability Portfolio Management </w:t>
      </w:r>
      <w:r w:rsidR="00905CE2" w:rsidRPr="008865DA">
        <w:t xml:space="preserve">. </w:t>
      </w:r>
      <w:r w:rsidRPr="008865DA">
        <w:t>The centralized management of capability portfolios to achieve NASA strategic goals and objectives.</w:t>
      </w:r>
    </w:p>
    <w:p w:rsidR="00C75FDA" w:rsidRPr="00C75FDA" w:rsidRDefault="00C75FDA" w:rsidP="00A307A4">
      <w:pPr>
        <w:pStyle w:val="BodyText1"/>
        <w:rPr>
          <w:b/>
        </w:rPr>
      </w:pPr>
      <w:r w:rsidRPr="00522821">
        <w:rPr>
          <w:b/>
        </w:rPr>
        <w:t>Capability Portfolio Management Plan (CPMP)</w:t>
      </w:r>
      <w:r w:rsidR="00905CE2" w:rsidRPr="00522821">
        <w:rPr>
          <w:b/>
        </w:rPr>
        <w:t>.</w:t>
      </w:r>
      <w:r w:rsidR="00905CE2">
        <w:rPr>
          <w:b/>
        </w:rPr>
        <w:t xml:space="preserve"> </w:t>
      </w:r>
      <w:r w:rsidR="005E3FE8">
        <w:rPr>
          <w:rFonts w:eastAsia="Batang" w:cs="Arial"/>
          <w:bCs/>
          <w:color w:val="000000"/>
          <w:szCs w:val="28"/>
          <w:lang w:eastAsia="ko-KR"/>
        </w:rPr>
        <w:t>A</w:t>
      </w:r>
      <w:r w:rsidR="005E3FE8" w:rsidRPr="002700BF">
        <w:rPr>
          <w:rFonts w:eastAsia="Batang" w:cs="Arial"/>
          <w:bCs/>
          <w:color w:val="000000"/>
          <w:szCs w:val="28"/>
          <w:lang w:eastAsia="ko-KR"/>
        </w:rPr>
        <w:t>n agreement between the MDAA and the CP manager that details how the capability portfolio will be managed and is used by the governing council to determine if the capability portfolio is fulfilling its requirements.</w:t>
      </w:r>
      <w:r w:rsidR="005E3FE8" w:rsidRPr="005E3FE8">
        <w:t xml:space="preserve"> </w:t>
      </w:r>
      <w:r w:rsidR="005E3FE8" w:rsidRPr="002700BF">
        <w:t xml:space="preserve">The CPMP documents the results of the </w:t>
      </w:r>
      <w:r w:rsidR="005E3FE8">
        <w:t>s</w:t>
      </w:r>
      <w:r w:rsidR="005E3FE8" w:rsidRPr="002700BF">
        <w:t xml:space="preserve">trategic </w:t>
      </w:r>
      <w:r w:rsidR="005E3FE8">
        <w:t>m</w:t>
      </w:r>
      <w:r w:rsidR="005E3FE8" w:rsidRPr="002700BF">
        <w:t>anagement activities and includes goals, objectives and metrics; customers, beneficiaries, and stakeholders; the authority, governance</w:t>
      </w:r>
      <w:r w:rsidR="005E3FE8">
        <w:t>,</w:t>
      </w:r>
      <w:r w:rsidR="005E3FE8" w:rsidRPr="002700BF">
        <w:t xml:space="preserve"> and management structure; the capability portfolio products and services, scope and definition, schedule, and resources; the approach for aligning capabilities with demand; internal and external relationships; the strategy for securing adequate funds and the funding model; the sourcing strategy; the scheme for classification and decomposition of the portfolio; the </w:t>
      </w:r>
      <w:r w:rsidR="00CE6A83">
        <w:t>C</w:t>
      </w:r>
      <w:r w:rsidR="005E3FE8" w:rsidRPr="002700BF">
        <w:t xml:space="preserve">apability </w:t>
      </w:r>
      <w:r w:rsidR="00CE6A83">
        <w:t>P</w:t>
      </w:r>
      <w:r w:rsidR="005E3FE8" w:rsidRPr="002700BF">
        <w:t xml:space="preserve">ortfolio </w:t>
      </w:r>
      <w:r w:rsidR="00CE6A83">
        <w:t>Master P</w:t>
      </w:r>
      <w:r w:rsidR="005E3FE8" w:rsidRPr="002700BF">
        <w:t>lan; plans for data management and risk management; and planned reviews.</w:t>
      </w:r>
    </w:p>
    <w:p w:rsidR="00A307A4" w:rsidRPr="00A2131B" w:rsidRDefault="00A307A4" w:rsidP="00A307A4">
      <w:pPr>
        <w:pStyle w:val="BodyText1"/>
      </w:pPr>
      <w:r w:rsidRPr="00A307A4">
        <w:rPr>
          <w:b/>
        </w:rPr>
        <w:t>Capability Portfolio Manager</w:t>
      </w:r>
      <w:r w:rsidR="00905CE2">
        <w:t xml:space="preserve">. </w:t>
      </w:r>
      <w:r w:rsidR="00CE3CB2">
        <w:t>The p</w:t>
      </w:r>
      <w:r w:rsidRPr="00A2131B">
        <w:t>erson assigned to manage a capability portfolio.</w:t>
      </w:r>
    </w:p>
    <w:p w:rsidR="00AA27E0" w:rsidRPr="00AA27E0" w:rsidRDefault="00AA27E0" w:rsidP="00AA27E0">
      <w:pPr>
        <w:pStyle w:val="BodyText1"/>
        <w:rPr>
          <w:b/>
        </w:rPr>
      </w:pPr>
      <w:r w:rsidRPr="00B037B7">
        <w:rPr>
          <w:b/>
        </w:rPr>
        <w:t xml:space="preserve">Capability </w:t>
      </w:r>
      <w:r>
        <w:rPr>
          <w:b/>
        </w:rPr>
        <w:t xml:space="preserve">Portfolio </w:t>
      </w:r>
      <w:r w:rsidRPr="00B037B7">
        <w:rPr>
          <w:b/>
        </w:rPr>
        <w:t>Master Plan</w:t>
      </w:r>
      <w:r w:rsidRPr="000375AE">
        <w:t>.</w:t>
      </w:r>
      <w:r w:rsidRPr="00186BAC">
        <w:rPr>
          <w:rFonts w:ascii="Calibri" w:hAnsi="Calibri" w:cs="Calibri"/>
          <w:color w:val="000000"/>
          <w:sz w:val="18"/>
          <w:szCs w:val="18"/>
        </w:rPr>
        <w:t xml:space="preserve"> </w:t>
      </w:r>
      <w:r w:rsidRPr="00B97E24">
        <w:rPr>
          <w:color w:val="000000"/>
        </w:rPr>
        <w:t xml:space="preserve">A document that </w:t>
      </w:r>
      <w:r>
        <w:rPr>
          <w:color w:val="000000"/>
        </w:rPr>
        <w:t>provides a detailed description of the needed future state for the capability components within a capability portfolio and the processes for delive</w:t>
      </w:r>
      <w:r w:rsidR="00B97E24">
        <w:rPr>
          <w:color w:val="000000"/>
        </w:rPr>
        <w:t>ring products and services. The</w:t>
      </w:r>
      <w:r w:rsidR="00B97E24" w:rsidRPr="004C1DD2">
        <w:t xml:space="preserve"> plan defines the approach to evolv</w:t>
      </w:r>
      <w:r w:rsidR="00CE6A83">
        <w:t>ing</w:t>
      </w:r>
      <w:r w:rsidR="00B97E24" w:rsidRPr="004C1DD2">
        <w:t xml:space="preserve"> the set of capability components to better support current and future custo</w:t>
      </w:r>
      <w:r w:rsidR="00B97E24">
        <w:t xml:space="preserve">mers and requirements, </w:t>
      </w:r>
      <w:r w:rsidR="00B97E24" w:rsidRPr="004C1DD2">
        <w:t xml:space="preserve">informs the development and prioritization </w:t>
      </w:r>
      <w:r w:rsidR="00B97E24">
        <w:t xml:space="preserve">of change to be implemented, and </w:t>
      </w:r>
      <w:r w:rsidR="00B97E24" w:rsidRPr="004C1DD2">
        <w:t>serves as a guide for assess</w:t>
      </w:r>
      <w:r w:rsidR="00CE6A83">
        <w:t>ing</w:t>
      </w:r>
      <w:r w:rsidR="00B97E24" w:rsidRPr="004C1DD2">
        <w:t xml:space="preserve"> infrastructure improvements and associated investments including modernization, upgrades, and/or new construction. It also addresses funding sources, the scope of projects that may be necessary, and strategic divestments and investments that need to be </w:t>
      </w:r>
      <w:r w:rsidR="00862A93">
        <w:t>aligned</w:t>
      </w:r>
      <w:r w:rsidR="00B97E24" w:rsidRPr="004C1DD2">
        <w:t xml:space="preserve"> with Center Master Plans and the Agency Master Plan.</w:t>
      </w:r>
    </w:p>
    <w:p w:rsidR="00A307A4" w:rsidRPr="00A307A4" w:rsidRDefault="00A307A4" w:rsidP="00A307A4">
      <w:pPr>
        <w:pStyle w:val="BodyText1"/>
        <w:rPr>
          <w:b/>
        </w:rPr>
      </w:pPr>
      <w:r w:rsidRPr="00A307A4">
        <w:rPr>
          <w:b/>
        </w:rPr>
        <w:t>Capacity</w:t>
      </w:r>
      <w:r w:rsidR="00905CE2">
        <w:t xml:space="preserve">. </w:t>
      </w:r>
      <w:r w:rsidRPr="00A2131B">
        <w:t xml:space="preserve">The available amount of a capability. </w:t>
      </w:r>
      <w:r w:rsidR="00C46DD0">
        <w:t>For e</w:t>
      </w:r>
      <w:r w:rsidRPr="00A2131B">
        <w:t>xample</w:t>
      </w:r>
      <w:r w:rsidR="00C46DD0">
        <w:t>,</w:t>
      </w:r>
      <w:r w:rsidRPr="00A2131B">
        <w:t xml:space="preserve"> available testing hours from a wind tunnel.</w:t>
      </w:r>
    </w:p>
    <w:p w:rsidR="0035357A" w:rsidRPr="0035357A" w:rsidRDefault="0035357A" w:rsidP="00A307A4">
      <w:pPr>
        <w:pStyle w:val="BodyText1"/>
      </w:pPr>
      <w:r w:rsidRPr="0035357A">
        <w:rPr>
          <w:b/>
        </w:rPr>
        <w:t xml:space="preserve">Center Director. </w:t>
      </w:r>
      <w:r w:rsidR="00670937" w:rsidRPr="00B22A95">
        <w:t xml:space="preserve">The </w:t>
      </w:r>
      <w:r w:rsidR="00670937">
        <w:t>p</w:t>
      </w:r>
      <w:r w:rsidRPr="0035357A">
        <w:t xml:space="preserve">erson responsible for establishing, developing, and maintaining the institutional capabilities (processes and procedures, human capital, facilities, and infrastructure) required for the execution of </w:t>
      </w:r>
      <w:r w:rsidR="00B16655">
        <w:t>capability components.</w:t>
      </w:r>
      <w:r w:rsidRPr="0035357A">
        <w:t xml:space="preserve">, including the system of checks and balances to ensure the technical and scientific integrity of </w:t>
      </w:r>
      <w:r w:rsidR="00670937">
        <w:t xml:space="preserve">capability components </w:t>
      </w:r>
      <w:r w:rsidRPr="0035357A">
        <w:t xml:space="preserve"> assigned to the Center.</w:t>
      </w:r>
    </w:p>
    <w:p w:rsidR="0035357A" w:rsidRPr="0035357A" w:rsidRDefault="0035357A" w:rsidP="00771815">
      <w:pPr>
        <w:pStyle w:val="BodyText1"/>
      </w:pPr>
      <w:r w:rsidRPr="0035357A">
        <w:rPr>
          <w:b/>
        </w:rPr>
        <w:t xml:space="preserve">Center Management Council. </w:t>
      </w:r>
      <w:r w:rsidRPr="0035357A">
        <w:t xml:space="preserve">The council at a Center that performs oversight of </w:t>
      </w:r>
      <w:r w:rsidR="00D60DAF">
        <w:t xml:space="preserve">capability components </w:t>
      </w:r>
      <w:r w:rsidRPr="0035357A">
        <w:t xml:space="preserve">by evaluating all </w:t>
      </w:r>
      <w:r w:rsidR="00D60DAF">
        <w:t xml:space="preserve">capability component </w:t>
      </w:r>
      <w:r w:rsidRPr="0035357A">
        <w:t xml:space="preserve">work executed at that Center. </w:t>
      </w:r>
    </w:p>
    <w:p w:rsidR="00C75FDA" w:rsidRPr="00A2131B" w:rsidRDefault="00C75FDA" w:rsidP="00C75FDA">
      <w:pPr>
        <w:pStyle w:val="BodyText1"/>
      </w:pPr>
      <w:r w:rsidRPr="00C75FDA">
        <w:rPr>
          <w:b/>
        </w:rPr>
        <w:t>Centralized Management</w:t>
      </w:r>
      <w:r w:rsidR="00904443">
        <w:rPr>
          <w:b/>
        </w:rPr>
        <w:t>.</w:t>
      </w:r>
      <w:r w:rsidR="00905CE2">
        <w:rPr>
          <w:b/>
        </w:rPr>
        <w:t xml:space="preserve"> </w:t>
      </w:r>
      <w:r w:rsidR="00DE33D5" w:rsidRPr="00B22A95">
        <w:t xml:space="preserve">The strategic </w:t>
      </w:r>
      <w:r w:rsidR="00752C14">
        <w:t xml:space="preserve">oversight </w:t>
      </w:r>
      <w:r w:rsidR="00DE33D5" w:rsidRPr="00B22A95">
        <w:t xml:space="preserve">of capability portfolios across the </w:t>
      </w:r>
      <w:r w:rsidR="00DE33D5">
        <w:t>A</w:t>
      </w:r>
      <w:r w:rsidR="00DE33D5" w:rsidRPr="00B22A95">
        <w:t xml:space="preserve">gency to optimize the delivery of </w:t>
      </w:r>
      <w:r w:rsidR="00DE33D5">
        <w:t xml:space="preserve">quality and cost-effective </w:t>
      </w:r>
      <w:r w:rsidR="00DE33D5" w:rsidRPr="00B22A95">
        <w:t>products and services to internal and external customers</w:t>
      </w:r>
      <w:r w:rsidR="00DE33D5">
        <w:t xml:space="preserve"> and to align the delivery with </w:t>
      </w:r>
      <w:r w:rsidR="00F7219B">
        <w:t>Agency wide</w:t>
      </w:r>
      <w:r w:rsidR="00DE33D5">
        <w:t xml:space="preserve"> strategic planning. </w:t>
      </w:r>
    </w:p>
    <w:p w:rsidR="0035357A" w:rsidRPr="0035357A" w:rsidRDefault="0035357A" w:rsidP="00771815">
      <w:pPr>
        <w:pStyle w:val="BodyText1"/>
      </w:pPr>
      <w:r w:rsidRPr="0035357A">
        <w:rPr>
          <w:b/>
        </w:rPr>
        <w:t xml:space="preserve">Component Facilities. </w:t>
      </w:r>
      <w:r w:rsidRPr="0035357A">
        <w:t xml:space="preserve">Complexes that are geographically separated from the NASA Center or institution to which </w:t>
      </w:r>
      <w:r w:rsidR="00750808" w:rsidRPr="00DA3DB3">
        <w:rPr>
          <w:color w:val="000000"/>
        </w:rPr>
        <w:t>they are assigned</w:t>
      </w:r>
      <w:r w:rsidR="00750808">
        <w:rPr>
          <w:color w:val="000000"/>
        </w:rPr>
        <w:t>, but are still part of the Agency</w:t>
      </w:r>
      <w:r w:rsidRPr="0035357A">
        <w:t xml:space="preserve">. </w:t>
      </w:r>
    </w:p>
    <w:p w:rsidR="00DF1270" w:rsidRDefault="00DF1270" w:rsidP="00771815">
      <w:pPr>
        <w:pStyle w:val="BodyText1"/>
        <w:rPr>
          <w:b/>
          <w:bCs/>
        </w:rPr>
      </w:pPr>
      <w:r>
        <w:rPr>
          <w:b/>
          <w:bCs/>
        </w:rPr>
        <w:t>C</w:t>
      </w:r>
      <w:r w:rsidRPr="00DF1270">
        <w:rPr>
          <w:b/>
          <w:bCs/>
        </w:rPr>
        <w:t xml:space="preserve">ore </w:t>
      </w:r>
      <w:r>
        <w:rPr>
          <w:b/>
          <w:bCs/>
        </w:rPr>
        <w:t>C</w:t>
      </w:r>
      <w:r w:rsidRPr="00DF1270">
        <w:rPr>
          <w:b/>
          <w:bCs/>
        </w:rPr>
        <w:t>apability</w:t>
      </w:r>
      <w:r>
        <w:rPr>
          <w:b/>
          <w:bCs/>
        </w:rPr>
        <w:t xml:space="preserve">. </w:t>
      </w:r>
      <w:r w:rsidRPr="00A2131B">
        <w:rPr>
          <w:bCs/>
        </w:rPr>
        <w:t>The minimum workforce (FTE/WYE), competencies, assets, equipment, processes, and technologies below which NASA and other critical stakeholders (e.g., DoD) will assume unacceptable risk to current and future missions.</w:t>
      </w:r>
    </w:p>
    <w:p w:rsidR="0035357A" w:rsidRPr="0035357A" w:rsidRDefault="0035357A" w:rsidP="00771815">
      <w:pPr>
        <w:pStyle w:val="BodyText1"/>
        <w:rPr>
          <w:b/>
        </w:rPr>
      </w:pPr>
      <w:r w:rsidRPr="0035357A">
        <w:rPr>
          <w:b/>
        </w:rPr>
        <w:t xml:space="preserve">Customer/Beneficiary. </w:t>
      </w:r>
      <w:r w:rsidRPr="0035357A">
        <w:t xml:space="preserve">The intended beneficiary or user of the </w:t>
      </w:r>
      <w:r w:rsidR="00D60DAF">
        <w:t>capability portfolio</w:t>
      </w:r>
      <w:r w:rsidRPr="0035357A">
        <w:t xml:space="preserve"> results. Typically, a customer is a </w:t>
      </w:r>
      <w:r w:rsidR="00D60DAF">
        <w:t>NASA program or project</w:t>
      </w:r>
      <w:r w:rsidRPr="0035357A">
        <w:t xml:space="preserve">. Customers may also be </w:t>
      </w:r>
      <w:r w:rsidR="00D60DAF">
        <w:t xml:space="preserve">external entities. </w:t>
      </w:r>
    </w:p>
    <w:p w:rsidR="0035357A" w:rsidRPr="0035357A" w:rsidRDefault="0035357A" w:rsidP="00771815">
      <w:pPr>
        <w:pStyle w:val="BodyText1"/>
      </w:pPr>
      <w:r w:rsidRPr="0035357A">
        <w:rPr>
          <w:b/>
        </w:rPr>
        <w:t xml:space="preserve">Decision Authority. </w:t>
      </w:r>
      <w:r w:rsidR="00750808" w:rsidRPr="00DA3DB3">
        <w:rPr>
          <w:color w:val="000000"/>
        </w:rPr>
        <w:t xml:space="preserve">The </w:t>
      </w:r>
      <w:r w:rsidR="00750808">
        <w:rPr>
          <w:color w:val="000000"/>
        </w:rPr>
        <w:t xml:space="preserve">individual authorized by the </w:t>
      </w:r>
      <w:r w:rsidR="00750808" w:rsidRPr="00DA3DB3">
        <w:rPr>
          <w:color w:val="000000"/>
        </w:rPr>
        <w:t>Agency</w:t>
      </w:r>
      <w:r w:rsidR="00750808">
        <w:rPr>
          <w:color w:val="000000"/>
        </w:rPr>
        <w:t xml:space="preserve"> to make important decisions on </w:t>
      </w:r>
      <w:r w:rsidR="00FF75E4">
        <w:rPr>
          <w:color w:val="000000"/>
        </w:rPr>
        <w:t xml:space="preserve">capability portfolios </w:t>
      </w:r>
      <w:r w:rsidR="00750808">
        <w:rPr>
          <w:color w:val="000000"/>
        </w:rPr>
        <w:t>under their authority.</w:t>
      </w:r>
    </w:p>
    <w:p w:rsidR="00C75FDA" w:rsidRPr="00C75FDA" w:rsidRDefault="00C75FDA" w:rsidP="00B22A95">
      <w:pPr>
        <w:pStyle w:val="BodyText1"/>
        <w:rPr>
          <w:b/>
          <w:color w:val="000000"/>
        </w:rPr>
      </w:pPr>
      <w:r w:rsidRPr="00C75FDA">
        <w:rPr>
          <w:b/>
          <w:color w:val="000000"/>
        </w:rPr>
        <w:t>Decisional Review</w:t>
      </w:r>
      <w:r w:rsidR="00325D36">
        <w:rPr>
          <w:b/>
          <w:color w:val="000000"/>
        </w:rPr>
        <w:t xml:space="preserve">. </w:t>
      </w:r>
      <w:r w:rsidRPr="00A2131B">
        <w:rPr>
          <w:color w:val="000000"/>
        </w:rPr>
        <w:t>The event at which the Decision Authority determines the readiness of a capability portfolio to</w:t>
      </w:r>
      <w:r w:rsidR="00FF75E4">
        <w:rPr>
          <w:color w:val="000000"/>
        </w:rPr>
        <w:t>:</w:t>
      </w:r>
      <w:r w:rsidRPr="00A2131B">
        <w:rPr>
          <w:color w:val="000000"/>
        </w:rPr>
        <w:t xml:space="preserve"> </w:t>
      </w:r>
      <w:r w:rsidR="00FF75E4" w:rsidRPr="004B2235">
        <w:t xml:space="preserve">(1) transition from </w:t>
      </w:r>
      <w:r w:rsidR="00752C14">
        <w:t>E</w:t>
      </w:r>
      <w:r w:rsidR="00FF75E4" w:rsidRPr="004B2235">
        <w:t xml:space="preserve">stablishment activities to </w:t>
      </w:r>
      <w:r w:rsidR="00752C14">
        <w:t>S</w:t>
      </w:r>
      <w:r w:rsidR="00FF75E4" w:rsidRPr="004B2235">
        <w:t xml:space="preserve">trategic </w:t>
      </w:r>
      <w:r w:rsidR="00752C14">
        <w:t>M</w:t>
      </w:r>
      <w:r w:rsidR="00FF75E4" w:rsidRPr="004B2235">
        <w:t xml:space="preserve">anagement activities (including approval of the CPCA); </w:t>
      </w:r>
      <w:r w:rsidR="00FF75E4">
        <w:t>and (2</w:t>
      </w:r>
      <w:r w:rsidR="00FF75E4" w:rsidRPr="004B2235">
        <w:t xml:space="preserve">) transition from </w:t>
      </w:r>
      <w:r w:rsidR="00752C14">
        <w:t>S</w:t>
      </w:r>
      <w:r w:rsidR="00FF75E4" w:rsidRPr="004B2235">
        <w:t xml:space="preserve">trategic </w:t>
      </w:r>
      <w:r w:rsidR="00752C14">
        <w:t>M</w:t>
      </w:r>
      <w:r w:rsidR="00FF75E4" w:rsidRPr="004B2235">
        <w:t xml:space="preserve">anagement activities to </w:t>
      </w:r>
      <w:r w:rsidR="00752C14">
        <w:t>T</w:t>
      </w:r>
      <w:r w:rsidR="00FF75E4" w:rsidRPr="004B2235">
        <w:t xml:space="preserve">ermination activities. </w:t>
      </w:r>
      <w:r w:rsidR="00834C5A">
        <w:t>The event at which the Decision Authority approves</w:t>
      </w:r>
      <w:r w:rsidR="00FF75E4" w:rsidRPr="004B2235">
        <w:t xml:space="preserve"> a significant change (“significant” is defined in the CPCA and approved by the D</w:t>
      </w:r>
      <w:r w:rsidR="00FF75E4">
        <w:t xml:space="preserve">ecision </w:t>
      </w:r>
      <w:r w:rsidR="00FF75E4" w:rsidRPr="004B2235">
        <w:t>A</w:t>
      </w:r>
      <w:r w:rsidR="00FF75E4">
        <w:t>uthority</w:t>
      </w:r>
      <w:r w:rsidR="00FF75E4" w:rsidRPr="004B2235">
        <w:t>) in the composition, management</w:t>
      </w:r>
      <w:r w:rsidR="00FF75E4">
        <w:t>,</w:t>
      </w:r>
      <w:r w:rsidR="00FF75E4" w:rsidRPr="004B2235">
        <w:t xml:space="preserve"> or funding of the capability portfolio</w:t>
      </w:r>
      <w:r w:rsidR="00834C5A">
        <w:t>.</w:t>
      </w:r>
    </w:p>
    <w:p w:rsidR="00325D36" w:rsidRDefault="00325D36" w:rsidP="00B22A95">
      <w:pPr>
        <w:pStyle w:val="BodyText1"/>
        <w:rPr>
          <w:b/>
        </w:rPr>
      </w:pPr>
      <w:r>
        <w:rPr>
          <w:b/>
        </w:rPr>
        <w:t xml:space="preserve">Demand Baseline. </w:t>
      </w:r>
      <w:r w:rsidR="00834C5A" w:rsidRPr="00834C5A">
        <w:t xml:space="preserve">An aggregated collection of customer requirements for a capability portfolio. The demand baseline is confirmed </w:t>
      </w:r>
      <w:r w:rsidR="00834C5A">
        <w:t xml:space="preserve">by the customers (Mission Directorates, NASA programs and projects, Centers, and external entities) </w:t>
      </w:r>
      <w:r w:rsidR="00834C5A" w:rsidRPr="00834C5A">
        <w:t>annually and updated as needed by the CP manager.</w:t>
      </w:r>
    </w:p>
    <w:p w:rsidR="0035357A" w:rsidRDefault="0035357A" w:rsidP="00771815">
      <w:pPr>
        <w:pStyle w:val="BodyText1"/>
        <w:rPr>
          <w:rFonts w:cs="Arial"/>
        </w:rPr>
      </w:pPr>
      <w:r w:rsidRPr="0035357A">
        <w:rPr>
          <w:b/>
        </w:rPr>
        <w:t>Directorate Program Management Council</w:t>
      </w:r>
      <w:r w:rsidR="007831F4">
        <w:rPr>
          <w:b/>
        </w:rPr>
        <w:t xml:space="preserve"> </w:t>
      </w:r>
      <w:r w:rsidRPr="0035357A">
        <w:rPr>
          <w:b/>
        </w:rPr>
        <w:t xml:space="preserve">. </w:t>
      </w:r>
      <w:r w:rsidRPr="0035357A">
        <w:t xml:space="preserve">The senior management group, chaired by an MDAA or designee, responsible for </w:t>
      </w:r>
      <w:r w:rsidR="009F0337">
        <w:t>evaluating</w:t>
      </w:r>
      <w:r w:rsidRPr="0035357A">
        <w:t xml:space="preserve"> </w:t>
      </w:r>
      <w:r w:rsidR="009F0337" w:rsidRPr="002D0B49">
        <w:rPr>
          <w:rFonts w:cs="Arial"/>
        </w:rPr>
        <w:t>programs and projects</w:t>
      </w:r>
      <w:r w:rsidR="009F0337" w:rsidRPr="00B252BE">
        <w:rPr>
          <w:rFonts w:cs="Arial"/>
        </w:rPr>
        <w:t xml:space="preserve"> executed within that Mission Directorate</w:t>
      </w:r>
      <w:r w:rsidRPr="0035357A">
        <w:t xml:space="preserve"> and overseeing implementation according to Agency commitments, priorities, and policies.</w:t>
      </w:r>
      <w:r w:rsidR="00750808" w:rsidRPr="00750808">
        <w:rPr>
          <w:color w:val="000000"/>
        </w:rPr>
        <w:t xml:space="preserve"> </w:t>
      </w:r>
      <w:r w:rsidR="00750808" w:rsidRPr="00B252BE">
        <w:rPr>
          <w:rFonts w:cs="Arial"/>
        </w:rPr>
        <w:t xml:space="preserve">For </w:t>
      </w:r>
      <w:r w:rsidR="009F0337">
        <w:rPr>
          <w:rFonts w:cs="Arial"/>
        </w:rPr>
        <w:t>some</w:t>
      </w:r>
      <w:r w:rsidR="00CF0833">
        <w:rPr>
          <w:rFonts w:cs="Arial"/>
        </w:rPr>
        <w:t xml:space="preserve"> </w:t>
      </w:r>
      <w:r w:rsidR="00021F59">
        <w:rPr>
          <w:rFonts w:cs="Arial"/>
        </w:rPr>
        <w:t>capability-related issues</w:t>
      </w:r>
      <w:r w:rsidR="00750808" w:rsidRPr="00B252BE">
        <w:rPr>
          <w:rFonts w:cs="Arial"/>
        </w:rPr>
        <w:t xml:space="preserve">, the MDAA </w:t>
      </w:r>
      <w:r w:rsidR="009F0337">
        <w:rPr>
          <w:rFonts w:cs="Arial"/>
        </w:rPr>
        <w:t xml:space="preserve">may </w:t>
      </w:r>
      <w:r w:rsidR="00750808" w:rsidRPr="00B252BE">
        <w:rPr>
          <w:rFonts w:cs="Arial"/>
        </w:rPr>
        <w:t>carr</w:t>
      </w:r>
      <w:r w:rsidR="009F0337">
        <w:rPr>
          <w:rFonts w:cs="Arial"/>
        </w:rPr>
        <w:t>y</w:t>
      </w:r>
      <w:r w:rsidR="00750808" w:rsidRPr="00B252BE">
        <w:rPr>
          <w:rFonts w:cs="Arial"/>
        </w:rPr>
        <w:t xml:space="preserve"> forward the DPMC findings and recommendations to the </w:t>
      </w:r>
      <w:r w:rsidR="00021F59">
        <w:rPr>
          <w:rFonts w:cs="Arial"/>
        </w:rPr>
        <w:t>MSC</w:t>
      </w:r>
      <w:r w:rsidR="009F0337">
        <w:rPr>
          <w:rFonts w:cs="Arial"/>
        </w:rPr>
        <w:t>.</w:t>
      </w:r>
    </w:p>
    <w:p w:rsidR="006454FB" w:rsidRPr="006454FB" w:rsidRDefault="006454FB" w:rsidP="00771815">
      <w:pPr>
        <w:pStyle w:val="BodyText1"/>
        <w:rPr>
          <w:b/>
        </w:rPr>
      </w:pPr>
      <w:r w:rsidRPr="00B22A95">
        <w:rPr>
          <w:rFonts w:cs="Arial"/>
          <w:b/>
        </w:rPr>
        <w:t>Enabling Infrastructure.</w:t>
      </w:r>
      <w:r w:rsidR="0084528D">
        <w:rPr>
          <w:rFonts w:cs="Arial"/>
          <w:b/>
        </w:rPr>
        <w:t xml:space="preserve"> </w:t>
      </w:r>
      <w:r w:rsidR="0084528D" w:rsidRPr="00B22A95">
        <w:rPr>
          <w:rFonts w:cs="Arial"/>
        </w:rPr>
        <w:t xml:space="preserve">Lesser facilities, structures, retention, supply, distribution and control systems that are not directly part of a capability component or component facilities but are essential for its operations </w:t>
      </w:r>
      <w:r w:rsidR="0084528D">
        <w:rPr>
          <w:rFonts w:cs="Arial"/>
        </w:rPr>
        <w:t>such as</w:t>
      </w:r>
      <w:r w:rsidR="0084528D" w:rsidRPr="00B22A95">
        <w:rPr>
          <w:rFonts w:cs="Arial"/>
        </w:rPr>
        <w:t xml:space="preserve"> gases and support fluids, propellants, high pressure water, steam, pumping stations, high voltage power systems</w:t>
      </w:r>
      <w:r w:rsidR="002D0B49">
        <w:rPr>
          <w:rFonts w:cs="Arial"/>
        </w:rPr>
        <w:t>,</w:t>
      </w:r>
      <w:r w:rsidR="0084528D" w:rsidRPr="00B22A95">
        <w:rPr>
          <w:rFonts w:cs="Arial"/>
        </w:rPr>
        <w:t xml:space="preserve"> and equipment</w:t>
      </w:r>
      <w:r w:rsidR="0084528D">
        <w:rPr>
          <w:rFonts w:cs="Arial"/>
        </w:rPr>
        <w:t>.</w:t>
      </w:r>
    </w:p>
    <w:p w:rsidR="0035357A" w:rsidRPr="0035357A" w:rsidRDefault="0035357A" w:rsidP="00771815">
      <w:pPr>
        <w:pStyle w:val="BodyText1"/>
      </w:pPr>
      <w:r w:rsidRPr="0035357A">
        <w:rPr>
          <w:b/>
        </w:rPr>
        <w:t xml:space="preserve">Evaluation. </w:t>
      </w:r>
      <w:r w:rsidRPr="0035357A">
        <w:t xml:space="preserve">The continual, </w:t>
      </w:r>
      <w:r w:rsidR="009F0337">
        <w:t xml:space="preserve">self- and </w:t>
      </w:r>
      <w:r w:rsidRPr="0035357A">
        <w:t xml:space="preserve">independent (i.e., outside the advocacy chain of the </w:t>
      </w:r>
      <w:r w:rsidR="00D60DAF">
        <w:t>capability portfolio</w:t>
      </w:r>
      <w:r w:rsidRPr="0035357A">
        <w:t xml:space="preserve">) </w:t>
      </w:r>
      <w:r w:rsidR="009F0337">
        <w:t>assessment</w:t>
      </w:r>
      <w:r w:rsidR="009F0337" w:rsidRPr="0035357A">
        <w:t xml:space="preserve"> </w:t>
      </w:r>
      <w:r w:rsidRPr="0035357A">
        <w:t xml:space="preserve">of the performance of a </w:t>
      </w:r>
      <w:r w:rsidR="00D60DAF">
        <w:t>capability portfolio</w:t>
      </w:r>
      <w:r w:rsidRPr="0035357A">
        <w:t xml:space="preserve"> and incorporation of the evaluation findings to ensure adequacy of planning and execution according to plan.</w:t>
      </w:r>
    </w:p>
    <w:p w:rsidR="0035357A" w:rsidRPr="0035357A" w:rsidRDefault="0035357A" w:rsidP="00771815">
      <w:pPr>
        <w:pStyle w:val="BodyText1"/>
      </w:pPr>
      <w:r w:rsidRPr="0035357A">
        <w:rPr>
          <w:b/>
        </w:rPr>
        <w:t xml:space="preserve">Gap Analysis. </w:t>
      </w:r>
      <w:r w:rsidRPr="0035357A">
        <w:t xml:space="preserve">An assessment </w:t>
      </w:r>
      <w:r w:rsidR="003F59D8">
        <w:t>of the CP products and services needed by customers against the availability of those products and services to identify areas where availability may need</w:t>
      </w:r>
      <w:r w:rsidR="00D13CEF">
        <w:t xml:space="preserve"> to be</w:t>
      </w:r>
      <w:r w:rsidR="00CF0833">
        <w:t xml:space="preserve"> </w:t>
      </w:r>
      <w:r w:rsidR="00021F59">
        <w:t>modified</w:t>
      </w:r>
      <w:r w:rsidR="00D13CEF">
        <w:t xml:space="preserve">. </w:t>
      </w:r>
    </w:p>
    <w:p w:rsidR="007D4729" w:rsidRPr="00A2131B" w:rsidRDefault="007D4729" w:rsidP="007D4729">
      <w:pPr>
        <w:pStyle w:val="BodyText1"/>
      </w:pPr>
      <w:r w:rsidRPr="007D4729">
        <w:rPr>
          <w:b/>
        </w:rPr>
        <w:t>Governing Council</w:t>
      </w:r>
      <w:r w:rsidR="00905CE2">
        <w:t>. T</w:t>
      </w:r>
      <w:r w:rsidRPr="00A2131B">
        <w:t xml:space="preserve">he senior management group responsible for providing management oversight of a capability portfolio, its capability components, and related projects. </w:t>
      </w:r>
      <w:r w:rsidR="00B16655">
        <w:t>The</w:t>
      </w:r>
      <w:r w:rsidR="00B16655" w:rsidRPr="0035357A">
        <w:t xml:space="preserve"> council has the responsibility of periodically evaluating the cost, sche</w:t>
      </w:r>
      <w:r w:rsidR="00B16655">
        <w:t>dule, risk, and performance of capability portfolios</w:t>
      </w:r>
      <w:r w:rsidR="00B16655" w:rsidRPr="0035357A">
        <w:t xml:space="preserve"> under its purview. The eva</w:t>
      </w:r>
      <w:r w:rsidR="00B16655">
        <w:t>luation focuses on whether the capability portfolio</w:t>
      </w:r>
      <w:r w:rsidR="00B16655" w:rsidRPr="0035357A">
        <w:t xml:space="preserve"> is meeting its commitments to the Agency and is following appropriate management processes</w:t>
      </w:r>
      <w:r w:rsidR="00D13CEF">
        <w:t>.</w:t>
      </w:r>
    </w:p>
    <w:p w:rsidR="00AA7C8F" w:rsidRPr="00AA7C8F" w:rsidRDefault="00AA7C8F" w:rsidP="00771815">
      <w:pPr>
        <w:pStyle w:val="BodyText1"/>
      </w:pPr>
      <w:r w:rsidRPr="00AA7C8F">
        <w:rPr>
          <w:b/>
        </w:rPr>
        <w:t>In</w:t>
      </w:r>
      <w:r w:rsidR="001909B3">
        <w:rPr>
          <w:b/>
        </w:rPr>
        <w:t>frastructure</w:t>
      </w:r>
      <w:r w:rsidRPr="00AA7C8F">
        <w:rPr>
          <w:b/>
        </w:rPr>
        <w:t xml:space="preserve"> Requirements. </w:t>
      </w:r>
      <w:r w:rsidR="001909B3" w:rsidRPr="001909B3">
        <w:t>The f</w:t>
      </w:r>
      <w:r w:rsidR="001909B3">
        <w:t xml:space="preserve">acilities and environmental, </w:t>
      </w:r>
      <w:r w:rsidR="001909B3" w:rsidRPr="00DA3DB3">
        <w:rPr>
          <w:color w:val="000000"/>
        </w:rPr>
        <w:t xml:space="preserve">aircraft, personal property, equipment, and information technology resources that are needed to support </w:t>
      </w:r>
      <w:r w:rsidR="006454FB">
        <w:rPr>
          <w:color w:val="000000"/>
        </w:rPr>
        <w:t>capability portfolios</w:t>
      </w:r>
      <w:r w:rsidRPr="00AA7C8F">
        <w:t xml:space="preserve">. </w:t>
      </w:r>
    </w:p>
    <w:p w:rsidR="00AA7C8F" w:rsidRPr="00AA7C8F" w:rsidRDefault="00AA7C8F" w:rsidP="00771815">
      <w:pPr>
        <w:pStyle w:val="BodyText1"/>
      </w:pPr>
      <w:r w:rsidRPr="00AA7C8F">
        <w:rPr>
          <w:b/>
        </w:rPr>
        <w:t xml:space="preserve">Investment. </w:t>
      </w:r>
      <w:r w:rsidRPr="00AA7C8F">
        <w:t xml:space="preserve">A resource and financial commitment </w:t>
      </w:r>
      <w:r w:rsidR="00D13CEF">
        <w:t xml:space="preserve">made </w:t>
      </w:r>
      <w:r w:rsidRPr="00AA7C8F">
        <w:t>by the Agency, M</w:t>
      </w:r>
      <w:r w:rsidR="006454FB">
        <w:t xml:space="preserve">ission </w:t>
      </w:r>
      <w:r w:rsidRPr="00AA7C8F">
        <w:t>D</w:t>
      </w:r>
      <w:r w:rsidR="006454FB">
        <w:t>irectorate</w:t>
      </w:r>
      <w:r w:rsidRPr="00AA7C8F">
        <w:t>, or Center.</w:t>
      </w:r>
    </w:p>
    <w:p w:rsidR="00CF0833" w:rsidRDefault="007D4729" w:rsidP="00771815">
      <w:pPr>
        <w:pStyle w:val="BodyText1"/>
      </w:pPr>
      <w:r w:rsidRPr="008865DA">
        <w:rPr>
          <w:b/>
        </w:rPr>
        <w:t>Level of Service</w:t>
      </w:r>
      <w:r w:rsidR="00905CE2" w:rsidRPr="00B22A95">
        <w:t xml:space="preserve">. </w:t>
      </w:r>
      <w:r w:rsidR="00490EF0" w:rsidRPr="008865DA">
        <w:t xml:space="preserve">The </w:t>
      </w:r>
      <w:r w:rsidR="00D13CEF" w:rsidRPr="008865DA">
        <w:t>products and services</w:t>
      </w:r>
      <w:r w:rsidR="00490EF0" w:rsidRPr="008865DA">
        <w:t xml:space="preserve"> the capability portfolio intends to deliver to customers in support of Agency strategic objectives measured under various criteria of quality, quantity, and availability associated with a defined funding model. (See Appendix</w:t>
      </w:r>
      <w:r w:rsidR="00D13CEF" w:rsidRPr="008865DA">
        <w:t xml:space="preserve"> </w:t>
      </w:r>
      <w:r w:rsidR="00021F59" w:rsidRPr="008865DA">
        <w:t>G</w:t>
      </w:r>
      <w:r w:rsidR="00490EF0" w:rsidRPr="008865DA">
        <w:t>.)</w:t>
      </w:r>
    </w:p>
    <w:p w:rsidR="00AA7C8F" w:rsidRDefault="00AA7C8F" w:rsidP="00771815">
      <w:pPr>
        <w:pStyle w:val="BodyText1"/>
      </w:pPr>
      <w:r w:rsidRPr="00AA7C8F">
        <w:rPr>
          <w:b/>
        </w:rPr>
        <w:t xml:space="preserve">Metric. </w:t>
      </w:r>
      <w:r w:rsidRPr="00AA7C8F">
        <w:t>A measurement taken over a period of time that communicates vital information about the status or performance of a system, process, or activity. A metric should drive appropriate action.</w:t>
      </w:r>
    </w:p>
    <w:p w:rsidR="009F0337" w:rsidRPr="00B14E65" w:rsidRDefault="009F0337" w:rsidP="00B14E65">
      <w:pPr>
        <w:pStyle w:val="BodyText1"/>
      </w:pPr>
      <w:r w:rsidRPr="009F0337">
        <w:rPr>
          <w:b/>
        </w:rPr>
        <w:t xml:space="preserve">Mission Support Council. </w:t>
      </w:r>
      <w:r w:rsidR="00021F59">
        <w:t>T</w:t>
      </w:r>
      <w:r w:rsidR="00B14E65" w:rsidRPr="00B14E65">
        <w:t>he Agency's senior</w:t>
      </w:r>
      <w:r w:rsidR="00B14E65">
        <w:t xml:space="preserve"> </w:t>
      </w:r>
      <w:r w:rsidR="00B14E65" w:rsidRPr="00B14E65">
        <w:t>decision-making body regarding the integrated Agency mission support portfolio. The council</w:t>
      </w:r>
      <w:r w:rsidR="00B14E65">
        <w:t xml:space="preserve"> </w:t>
      </w:r>
      <w:r w:rsidR="00B14E65" w:rsidRPr="00B14E65">
        <w:t>members are advisors to the MSC Chair</w:t>
      </w:r>
      <w:r w:rsidR="00B97E24">
        <w:t xml:space="preserve">. </w:t>
      </w:r>
      <w:r w:rsidR="00B14E65" w:rsidRPr="00B14E65">
        <w:t>The MSC assesses and determines mission support requirements to enable the successful</w:t>
      </w:r>
      <w:r w:rsidR="00B14E65">
        <w:t xml:space="preserve"> </w:t>
      </w:r>
      <w:r w:rsidR="00B14E65" w:rsidRPr="00B14E65">
        <w:t>accomplishment of the Agency's Mission.</w:t>
      </w:r>
      <w:r w:rsidR="00B97E24">
        <w:t xml:space="preserve"> The MSC is the governing council for capability portfolios, initiates efforts to establish capability portfolios</w:t>
      </w:r>
      <w:r w:rsidR="00D13CEF">
        <w:t>,</w:t>
      </w:r>
      <w:r w:rsidR="00B97E24">
        <w:t xml:space="preserve"> and assigns capability portfolios to sponsoring Mission Directorates.</w:t>
      </w:r>
    </w:p>
    <w:p w:rsidR="00173221" w:rsidRDefault="00173221" w:rsidP="007D4729">
      <w:pPr>
        <w:pStyle w:val="BodyText1"/>
        <w:rPr>
          <w:b/>
        </w:rPr>
      </w:pPr>
      <w:r>
        <w:rPr>
          <w:b/>
          <w:color w:val="000000"/>
        </w:rPr>
        <w:t xml:space="preserve">Participating Mission Directorate. </w:t>
      </w:r>
      <w:r w:rsidR="00DB3BB4">
        <w:t>A Mission Directorate</w:t>
      </w:r>
      <w:r w:rsidR="00DB3BB4" w:rsidRPr="00D734FE">
        <w:t xml:space="preserve"> that has </w:t>
      </w:r>
      <w:r w:rsidR="00862A93">
        <w:t>a stakeholder interest in a c</w:t>
      </w:r>
      <w:r w:rsidR="003C75AE">
        <w:t>apability portfolio</w:t>
      </w:r>
      <w:r w:rsidR="00862A93">
        <w:t xml:space="preserve">.  </w:t>
      </w:r>
    </w:p>
    <w:p w:rsidR="007D4729" w:rsidRPr="00A2131B" w:rsidRDefault="007D4729" w:rsidP="007D4729">
      <w:pPr>
        <w:pStyle w:val="BodyText1"/>
      </w:pPr>
      <w:r w:rsidRPr="007D4729">
        <w:rPr>
          <w:b/>
        </w:rPr>
        <w:t>Portfolio</w:t>
      </w:r>
      <w:r w:rsidR="00905CE2">
        <w:t>.</w:t>
      </w:r>
      <w:r w:rsidR="00905CE2" w:rsidRPr="004108D8">
        <w:rPr>
          <w:u w:val="single"/>
        </w:rPr>
        <w:t xml:space="preserve"> </w:t>
      </w:r>
      <w:r w:rsidR="00905CE2" w:rsidRPr="003D0B42">
        <w:t>A</w:t>
      </w:r>
      <w:r w:rsidRPr="003D0B42">
        <w:t xml:space="preserve"> </w:t>
      </w:r>
      <w:r w:rsidRPr="009209EC">
        <w:t xml:space="preserve">collection of projects, programs, </w:t>
      </w:r>
      <w:r w:rsidR="009209EC">
        <w:t xml:space="preserve">capability components, </w:t>
      </w:r>
      <w:r w:rsidRPr="009209EC">
        <w:t>sub-portfolios, and/or activities</w:t>
      </w:r>
      <w:r w:rsidRPr="00A2131B">
        <w:t xml:space="preserve"> managed as a group to meet NASA’s strategic needs, goals, and objectives.</w:t>
      </w:r>
    </w:p>
    <w:p w:rsidR="003C75AE" w:rsidRDefault="00AA7C8F" w:rsidP="00771815">
      <w:pPr>
        <w:pStyle w:val="BodyText1"/>
      </w:pPr>
      <w:r w:rsidRPr="00AA7C8F">
        <w:rPr>
          <w:b/>
        </w:rPr>
        <w:t xml:space="preserve">Program. </w:t>
      </w:r>
      <w:r w:rsidRPr="00AA7C8F">
        <w:t xml:space="preserve">A strategic investment by a Mission Directorate or Mission Support Office that has a defined architecture and/or technical approach, requirements, funding level, and a management structure that initiates and directs one or more projects. A program defines a strategic direction that the Agency has identified as </w:t>
      </w:r>
      <w:r w:rsidR="003408D4">
        <w:rPr>
          <w:color w:val="000000"/>
        </w:rPr>
        <w:t>needed to accomplish Agency goals and objectives</w:t>
      </w:r>
      <w:r w:rsidRPr="00AA7C8F">
        <w:t>.</w:t>
      </w:r>
    </w:p>
    <w:p w:rsidR="00AA7C8F" w:rsidRDefault="00AA7C8F" w:rsidP="00771815">
      <w:pPr>
        <w:pStyle w:val="BodyText1"/>
      </w:pPr>
      <w:r w:rsidRPr="00AA7C8F">
        <w:rPr>
          <w:b/>
        </w:rPr>
        <w:t xml:space="preserve">Project. </w:t>
      </w:r>
      <w:r w:rsidRPr="00AA7C8F">
        <w:t xml:space="preserve">A specific investment having defined requirements, a life-cycle cost, a beginning, and an end. </w:t>
      </w:r>
      <w:r w:rsidR="003408D4" w:rsidRPr="008275D1">
        <w:t xml:space="preserve">A project </w:t>
      </w:r>
      <w:r w:rsidR="003408D4" w:rsidRPr="00834C1F">
        <w:t xml:space="preserve">also has a management structure and may have interfaces to other projects, agencies, </w:t>
      </w:r>
      <w:r w:rsidR="00257E46">
        <w:t>capability portfolios</w:t>
      </w:r>
      <w:r w:rsidR="00862A93">
        <w:t>,</w:t>
      </w:r>
      <w:r w:rsidR="00257E46">
        <w:t xml:space="preserve"> </w:t>
      </w:r>
      <w:r w:rsidR="003408D4" w:rsidRPr="00834C1F">
        <w:t xml:space="preserve">and international partners. </w:t>
      </w:r>
      <w:r w:rsidRPr="00AA7C8F">
        <w:t xml:space="preserve">A project yields new or revised products that directly address NASA’s strategic needs. </w:t>
      </w:r>
    </w:p>
    <w:p w:rsidR="00286A80" w:rsidRPr="00286A80" w:rsidRDefault="00286A80" w:rsidP="00B22A95">
      <w:pPr>
        <w:pStyle w:val="BodyText1"/>
        <w:rPr>
          <w:b/>
        </w:rPr>
      </w:pPr>
      <w:r w:rsidRPr="00B22A95">
        <w:rPr>
          <w:b/>
        </w:rPr>
        <w:t>Resource</w:t>
      </w:r>
      <w:r>
        <w:rPr>
          <w:b/>
        </w:rPr>
        <w:t>.</w:t>
      </w:r>
      <w:r w:rsidRPr="00286A80">
        <w:t xml:space="preserve"> Budget, workforce, schedule, and other infrastructure elements that support NASA assets and can be used by individuals or organizations to facilitate effective functioning.</w:t>
      </w:r>
    </w:p>
    <w:p w:rsidR="00D2796C" w:rsidRPr="00A134E5" w:rsidRDefault="00D2796C" w:rsidP="00B22A95">
      <w:pPr>
        <w:pStyle w:val="BodyText1"/>
      </w:pPr>
      <w:r w:rsidRPr="00DA3DB3">
        <w:rPr>
          <w:b/>
          <w:color w:val="000000"/>
        </w:rPr>
        <w:t>Risk</w:t>
      </w:r>
      <w:r w:rsidRPr="00A134E5">
        <w:rPr>
          <w:b/>
          <w:color w:val="000000"/>
        </w:rPr>
        <w:t>.</w:t>
      </w:r>
      <w:r w:rsidRPr="00A134E5">
        <w:rPr>
          <w:color w:val="000000"/>
        </w:rPr>
        <w:t xml:space="preserve"> </w:t>
      </w:r>
      <w:r w:rsidRPr="00A134E5">
        <w:t>In the context of mission execution, risk is the potential for performance shortfalls</w:t>
      </w:r>
      <w:r w:rsidR="004D68CD">
        <w:t xml:space="preserve"> that</w:t>
      </w:r>
      <w:r w:rsidRPr="00A134E5">
        <w:t xml:space="preserve"> may be realized in the future with respect to achieving explicitly established and stated performance requirements. The performance shortfalls may be related to any one or more of the following mission execution domains: (1) </w:t>
      </w:r>
      <w:r>
        <w:t>s</w:t>
      </w:r>
      <w:r w:rsidRPr="00A134E5">
        <w:t xml:space="preserve">afety, (2) </w:t>
      </w:r>
      <w:r>
        <w:t>t</w:t>
      </w:r>
      <w:r w:rsidRPr="00A134E5">
        <w:t xml:space="preserve">echnical, (3) </w:t>
      </w:r>
      <w:r>
        <w:t>c</w:t>
      </w:r>
      <w:r w:rsidRPr="00A134E5">
        <w:t xml:space="preserve">ost, and (4) </w:t>
      </w:r>
      <w:r>
        <w:t>s</w:t>
      </w:r>
      <w:r w:rsidRPr="00A134E5">
        <w:t>chedule. </w:t>
      </w:r>
      <w:r>
        <w:t>(See NPR 8000.4, Agency Risk Management Procedural Requirements.)</w:t>
      </w:r>
    </w:p>
    <w:p w:rsidR="00D2796C" w:rsidRPr="00DA3DB3" w:rsidRDefault="00D2796C" w:rsidP="00B22A95">
      <w:pPr>
        <w:pStyle w:val="BodyText1"/>
      </w:pPr>
      <w:r w:rsidRPr="00DA3DB3">
        <w:rPr>
          <w:b/>
        </w:rPr>
        <w:t>Risk Assessment.</w:t>
      </w:r>
      <w:r w:rsidRPr="00DA3DB3">
        <w:t xml:space="preserve"> An evaluation of a risk item that determines</w:t>
      </w:r>
      <w:r>
        <w:t>:</w:t>
      </w:r>
      <w:r w:rsidRPr="00DA3DB3">
        <w:t xml:space="preserve"> (1) what can go wrong, (2) how likely is it to occur, (3) what the consequences are, (4) what the uncertainties are that are associated with the likelihood and consequences</w:t>
      </w:r>
      <w:r>
        <w:t>, and (5) what the mitigation plans are</w:t>
      </w:r>
      <w:r w:rsidRPr="00DA3DB3">
        <w:t>.</w:t>
      </w:r>
    </w:p>
    <w:p w:rsidR="00D2796C" w:rsidRPr="00DA3DB3" w:rsidRDefault="00D2796C" w:rsidP="00B22A95">
      <w:pPr>
        <w:pStyle w:val="BodyText1"/>
      </w:pPr>
      <w:r w:rsidRPr="00DA3DB3">
        <w:rPr>
          <w:b/>
        </w:rPr>
        <w:t xml:space="preserve">Risk Management. </w:t>
      </w:r>
      <w:r w:rsidRPr="00824C3B">
        <w:t xml:space="preserve">Risk management includes </w:t>
      </w:r>
      <w:r w:rsidR="00021F59">
        <w:t>R</w:t>
      </w:r>
      <w:r w:rsidRPr="00824C3B">
        <w:t>isk-</w:t>
      </w:r>
      <w:r w:rsidR="00021F59">
        <w:t>I</w:t>
      </w:r>
      <w:r w:rsidRPr="00824C3B">
        <w:t xml:space="preserve">nformed </w:t>
      </w:r>
      <w:r w:rsidR="00021F59">
        <w:t>D</w:t>
      </w:r>
      <w:r w:rsidRPr="00824C3B">
        <w:t xml:space="preserve">ecision </w:t>
      </w:r>
      <w:r w:rsidR="00021F59">
        <w:t>M</w:t>
      </w:r>
      <w:r w:rsidRPr="00824C3B">
        <w:t xml:space="preserve">aking (RIDM) and </w:t>
      </w:r>
      <w:r w:rsidR="00021F59">
        <w:t>C</w:t>
      </w:r>
      <w:r w:rsidRPr="00824C3B">
        <w:t xml:space="preserve">ontinuous </w:t>
      </w:r>
      <w:r w:rsidR="00021F59">
        <w:t>R</w:t>
      </w:r>
      <w:r w:rsidRPr="00824C3B">
        <w:t xml:space="preserve">isk </w:t>
      </w:r>
      <w:r w:rsidR="00021F59">
        <w:t>M</w:t>
      </w:r>
      <w:r w:rsidRPr="00824C3B">
        <w:t xml:space="preserve">anagement (CRM) in an integrated framework. RIDM informs systems engineering decisions through better use of risk and uncertainty information in selecting alternatives and establishing baseline requirements. CRM manages risks over the course of </w:t>
      </w:r>
      <w:r w:rsidR="006454FB">
        <w:t xml:space="preserve">strategic management of the capability portfolio </w:t>
      </w:r>
      <w:r w:rsidRPr="00824C3B">
        <w:t>to ensure that safety, technical, cost, and schedule requirements are met. (See NPR 8000.4,</w:t>
      </w:r>
      <w:r w:rsidRPr="00824C3B">
        <w:rPr>
          <w:i/>
        </w:rPr>
        <w:t xml:space="preserve"> </w:t>
      </w:r>
      <w:r w:rsidRPr="002E357E">
        <w:t>Agency Risk Management Procedural Requirements</w:t>
      </w:r>
      <w:r w:rsidRPr="00B57154">
        <w:t>.</w:t>
      </w:r>
      <w:r w:rsidRPr="00824C3B">
        <w:t xml:space="preserve">) These processes are applied at a level of rigor commensurate with the complexity, cost, and criticality of the </w:t>
      </w:r>
      <w:r w:rsidR="006454FB">
        <w:t>capability portfolio</w:t>
      </w:r>
      <w:r>
        <w:t>.</w:t>
      </w:r>
    </w:p>
    <w:p w:rsidR="00D734FE" w:rsidRPr="00D734FE" w:rsidRDefault="00D734FE" w:rsidP="00D2796C">
      <w:pPr>
        <w:pStyle w:val="BodyText1"/>
      </w:pPr>
      <w:r w:rsidRPr="00D734FE">
        <w:rPr>
          <w:b/>
        </w:rPr>
        <w:t xml:space="preserve">Safety. </w:t>
      </w:r>
      <w:r w:rsidRPr="00D734FE">
        <w:t xml:space="preserve">Freedom from those conditions that can cause death, injury, occupational illness, damage to or loss of equipment or property, or damage to the environment. </w:t>
      </w:r>
    </w:p>
    <w:p w:rsidR="00D2796C" w:rsidRDefault="00D2796C" w:rsidP="00B22A95">
      <w:pPr>
        <w:pStyle w:val="BodyText1"/>
      </w:pPr>
      <w:r w:rsidRPr="00DA3DB3">
        <w:rPr>
          <w:b/>
        </w:rPr>
        <w:t>Security.</w:t>
      </w:r>
      <w:r w:rsidRPr="00DA3DB3">
        <w:t xml:space="preserve"> Protection of people, property, and information assets owned by NASA</w:t>
      </w:r>
      <w:r>
        <w:t xml:space="preserve"> that</w:t>
      </w:r>
      <w:r w:rsidRPr="00DA3DB3">
        <w:t xml:space="preserve"> covers physical assets, personnel, IT, communications, and operations.</w:t>
      </w:r>
    </w:p>
    <w:p w:rsidR="00173221" w:rsidRPr="00173221" w:rsidRDefault="00173221" w:rsidP="00B22A95">
      <w:pPr>
        <w:pStyle w:val="BodyText1"/>
      </w:pPr>
      <w:r>
        <w:rPr>
          <w:b/>
        </w:rPr>
        <w:t xml:space="preserve">Sponsoring Mission Directorate. </w:t>
      </w:r>
      <w:r>
        <w:t xml:space="preserve">The Mission Directorate assigned by the MSC to provide management and oversight of a capability portfolio. </w:t>
      </w:r>
    </w:p>
    <w:p w:rsidR="002507EF" w:rsidRPr="00257E46" w:rsidRDefault="002507EF" w:rsidP="00B22A95">
      <w:pPr>
        <w:pStyle w:val="BodyText1"/>
        <w:rPr>
          <w:color w:val="000000"/>
        </w:rPr>
      </w:pPr>
      <w:r w:rsidRPr="00257E46">
        <w:rPr>
          <w:b/>
          <w:color w:val="000000"/>
        </w:rPr>
        <w:t>Sourcing Strategy.</w:t>
      </w:r>
      <w:r w:rsidR="00654675" w:rsidRPr="00257E46">
        <w:rPr>
          <w:b/>
          <w:color w:val="000000"/>
        </w:rPr>
        <w:t xml:space="preserve"> </w:t>
      </w:r>
      <w:r w:rsidR="003F081C" w:rsidRPr="00257E46">
        <w:t>A strategy</w:t>
      </w:r>
      <w:r w:rsidR="00654675" w:rsidRPr="00257E46">
        <w:t xml:space="preserve"> that considers a variety of factors in matching customer requirements with the capability component to service those requirements. Sourcing strategy considerations may include Center roles and responsibilities, maintenance of internal competencies, financial and schedule factors, capacity, transformational objectives, and industry maturity and availability. The overall goal of a sourcing strategy is to achieve an optimized portfolio </w:t>
      </w:r>
      <w:r w:rsidR="003F081C" w:rsidRPr="00257E46">
        <w:t xml:space="preserve">that </w:t>
      </w:r>
      <w:r w:rsidR="00FF607F">
        <w:t xml:space="preserve">addresses Agency goals and objectives, </w:t>
      </w:r>
      <w:r w:rsidR="003F081C" w:rsidRPr="00257E46">
        <w:t>supports the CP strategy, enables the CP’s strategic direction, and fully satisfies customer requirements</w:t>
      </w:r>
      <w:r w:rsidR="00654675" w:rsidRPr="00257E46">
        <w:t>.</w:t>
      </w:r>
    </w:p>
    <w:p w:rsidR="00D734FE" w:rsidRPr="00D734FE" w:rsidRDefault="00D734FE">
      <w:pPr>
        <w:pStyle w:val="BodyText1"/>
      </w:pPr>
      <w:r w:rsidRPr="00D734FE">
        <w:rPr>
          <w:b/>
          <w:bCs/>
        </w:rPr>
        <w:t xml:space="preserve">Stakeholder. </w:t>
      </w:r>
      <w:r w:rsidRPr="00D734FE">
        <w:t xml:space="preserve">Any party that has an interest in the outcome </w:t>
      </w:r>
      <w:r w:rsidR="00D2796C">
        <w:t xml:space="preserve">or deliverable </w:t>
      </w:r>
      <w:r w:rsidRPr="00D734FE">
        <w:t xml:space="preserve">of a </w:t>
      </w:r>
      <w:r w:rsidR="006454FB">
        <w:t>capability portfolio</w:t>
      </w:r>
      <w:r w:rsidR="00DB3BB4">
        <w:t>.</w:t>
      </w:r>
      <w:r w:rsidR="006454FB">
        <w:t xml:space="preserve"> </w:t>
      </w:r>
      <w:r w:rsidRPr="00D734FE">
        <w:t xml:space="preserve">Stakeholders include customers, beneficiaries, and organizations that will work on or provide support to the </w:t>
      </w:r>
      <w:r w:rsidR="006454FB">
        <w:t>capability portfolio</w:t>
      </w:r>
      <w:r w:rsidRPr="00D734FE">
        <w:t>.</w:t>
      </w:r>
    </w:p>
    <w:p w:rsidR="00A307A4" w:rsidRPr="00A307A4" w:rsidRDefault="00A307A4" w:rsidP="00A307A4">
      <w:pPr>
        <w:pStyle w:val="BodyText1"/>
        <w:rPr>
          <w:b/>
        </w:rPr>
      </w:pPr>
      <w:r w:rsidRPr="00A307A4">
        <w:rPr>
          <w:b/>
        </w:rPr>
        <w:t>Strategic Management</w:t>
      </w:r>
      <w:r w:rsidR="00904443">
        <w:rPr>
          <w:b/>
        </w:rPr>
        <w:t>.</w:t>
      </w:r>
      <w:r w:rsidRPr="00A307A4">
        <w:rPr>
          <w:b/>
        </w:rPr>
        <w:t xml:space="preserve"> </w:t>
      </w:r>
      <w:r w:rsidRPr="00A2131B">
        <w:t>The process of formulating and implementing strategies to accomplish Agency-level long-term goals and make consequential decisions.</w:t>
      </w:r>
    </w:p>
    <w:p w:rsidR="00D734FE" w:rsidRPr="00D734FE" w:rsidRDefault="00D734FE" w:rsidP="00A307A4">
      <w:pPr>
        <w:pStyle w:val="BodyText1"/>
      </w:pPr>
      <w:r w:rsidRPr="00D734FE">
        <w:rPr>
          <w:b/>
        </w:rPr>
        <w:t xml:space="preserve">System. </w:t>
      </w:r>
      <w:r w:rsidRPr="00D734FE">
        <w:t xml:space="preserve">The combination of elements that function together to produce the capability required to meet a need. The elements include all hardware, software, equipment, facilities, personnel, processes, and procedures needed for this purpose. </w:t>
      </w:r>
    </w:p>
    <w:p w:rsidR="00D734FE" w:rsidRPr="00D734FE" w:rsidRDefault="00D734FE" w:rsidP="00771815">
      <w:pPr>
        <w:pStyle w:val="BodyText1"/>
      </w:pPr>
      <w:r w:rsidRPr="00D734FE">
        <w:rPr>
          <w:b/>
        </w:rPr>
        <w:t xml:space="preserve">Systems Engineering. </w:t>
      </w:r>
      <w:r w:rsidRPr="00D734FE">
        <w:t>A disciplined approach for the definition, implementation, integration, and operation of a system (product or service). The emphasis is on achieving stakeholder functional, physical, and operational performance requirements in the intended use environments over planned life within cost and schedule constraints. Systems engineering includes the engineering processes and technical management processes that consider the interface relationships across all elements of the system, other systems, or as a part of a larger system.</w:t>
      </w:r>
    </w:p>
    <w:p w:rsidR="009B6C29" w:rsidRPr="00DA3DB3" w:rsidRDefault="009B6C29" w:rsidP="00B22A95">
      <w:pPr>
        <w:pStyle w:val="BodyText1"/>
      </w:pPr>
      <w:r w:rsidRPr="00DA3DB3">
        <w:rPr>
          <w:b/>
        </w:rPr>
        <w:t xml:space="preserve">Tailoring. </w:t>
      </w:r>
      <w:r w:rsidRPr="00DA3DB3">
        <w:t xml:space="preserve">The process used to adjust or seek relief from a prescribed requirement to accommodate the needs of a specific task or activity (e.g., </w:t>
      </w:r>
      <w:r w:rsidR="00E33C21">
        <w:t>capability component</w:t>
      </w:r>
      <w:r w:rsidRPr="00DA3DB3">
        <w:t>). The tailoring process results in the generation of waivers</w:t>
      </w:r>
      <w:r w:rsidR="00DE7DB2">
        <w:t>.</w:t>
      </w:r>
    </w:p>
    <w:p w:rsidR="00F31885" w:rsidRPr="0029095B" w:rsidRDefault="00C26B22" w:rsidP="00B22A95">
      <w:pPr>
        <w:pStyle w:val="BodyText1"/>
      </w:pPr>
      <w:r>
        <w:rPr>
          <w:b/>
        </w:rPr>
        <w:t xml:space="preserve">Technical Capability. </w:t>
      </w:r>
      <w:r w:rsidR="00F31885" w:rsidRPr="0029095B">
        <w:t>NASA defines a technical capability as the equipment, facilities, infrastructure, property, support, and workforce required to accomplish a program or project. As part of its Capability Leadership Model (CLM), NASA has categorized its technical capabilities into four types – discipline, system, research, and service.</w:t>
      </w:r>
    </w:p>
    <w:p w:rsidR="00F31885" w:rsidRPr="0029095B" w:rsidRDefault="00F31885" w:rsidP="00B22A95">
      <w:pPr>
        <w:pStyle w:val="BodyText1"/>
      </w:pPr>
      <w:r w:rsidRPr="00F31885">
        <w:rPr>
          <w:b/>
        </w:rPr>
        <w:t>Technical Capability Leader</w:t>
      </w:r>
      <w:r w:rsidR="00B037B7">
        <w:rPr>
          <w:b/>
        </w:rPr>
        <w:t xml:space="preserve">. </w:t>
      </w:r>
      <w:r w:rsidR="004108D8">
        <w:t>A senior technical or subject matter expert in a technical capability area</w:t>
      </w:r>
      <w:r w:rsidR="004108D8" w:rsidRPr="009605C1">
        <w:rPr>
          <w:rFonts w:ascii="Calibri" w:hAnsi="Calibri" w:cs="Calibri"/>
        </w:rPr>
        <w:t xml:space="preserve"> </w:t>
      </w:r>
      <w:r w:rsidR="004108D8">
        <w:rPr>
          <w:rFonts w:ascii="Calibri" w:hAnsi="Calibri" w:cs="Calibri"/>
        </w:rPr>
        <w:t xml:space="preserve">who </w:t>
      </w:r>
      <w:r w:rsidR="004108D8" w:rsidRPr="009605C1">
        <w:t>act</w:t>
      </w:r>
      <w:r w:rsidR="004108D8">
        <w:t>s</w:t>
      </w:r>
      <w:r w:rsidR="004108D8" w:rsidRPr="009605C1">
        <w:t xml:space="preserve"> as </w:t>
      </w:r>
      <w:r w:rsidR="004108D8">
        <w:t xml:space="preserve">an </w:t>
      </w:r>
      <w:r w:rsidR="004108D8" w:rsidRPr="009605C1">
        <w:t>advisor and provide</w:t>
      </w:r>
      <w:r w:rsidR="004108D8">
        <w:t>s</w:t>
      </w:r>
      <w:r w:rsidR="004108D8" w:rsidRPr="009605C1">
        <w:t xml:space="preserve"> senior NASA management with a strategic perspective on the current and future health of the </w:t>
      </w:r>
      <w:r w:rsidR="004108D8">
        <w:t xml:space="preserve">technical </w:t>
      </w:r>
      <w:r w:rsidR="004108D8" w:rsidRPr="009605C1">
        <w:t>capability and its ability to meet long-term mission needs</w:t>
      </w:r>
      <w:r w:rsidR="004108D8">
        <w:t>.</w:t>
      </w:r>
    </w:p>
    <w:p w:rsidR="00BA3D66" w:rsidRPr="00BA3D66" w:rsidRDefault="00BA3D66" w:rsidP="00B22A95">
      <w:pPr>
        <w:pStyle w:val="BodyText1"/>
        <w:rPr>
          <w:b/>
        </w:rPr>
      </w:pPr>
      <w:r w:rsidRPr="00BA3D66">
        <w:rPr>
          <w:b/>
        </w:rPr>
        <w:t xml:space="preserve">Total Cost of Ownership (TCO) - </w:t>
      </w:r>
      <w:r w:rsidRPr="00C3074E">
        <w:t>A financial estimate intended to establish the full (direct and indirect) costs of a component capability. The TCO is used to help the C</w:t>
      </w:r>
      <w:r>
        <w:t>P</w:t>
      </w:r>
      <w:r w:rsidRPr="00C3074E">
        <w:t xml:space="preserve"> </w:t>
      </w:r>
      <w:r>
        <w:t>m</w:t>
      </w:r>
      <w:r w:rsidRPr="00C3074E">
        <w:t xml:space="preserve">anager evaluate the value-to-cost ratio of component capabilities. The TCO </w:t>
      </w:r>
      <w:r w:rsidR="00992DC9">
        <w:t>is</w:t>
      </w:r>
      <w:r w:rsidRPr="00C3074E">
        <w:t xml:space="preserve"> determined </w:t>
      </w:r>
      <w:r w:rsidR="00992DC9">
        <w:t>through</w:t>
      </w:r>
      <w:r w:rsidRPr="00C3074E">
        <w:t xml:space="preserve"> processes established by the CP</w:t>
      </w:r>
      <w:r w:rsidR="000E5ABE">
        <w:t xml:space="preserve"> manager </w:t>
      </w:r>
      <w:r w:rsidRPr="00C3074E">
        <w:t xml:space="preserve">to support the need for differentiated understanding of costs in support of decision-making to achieve </w:t>
      </w:r>
      <w:r>
        <w:t>c</w:t>
      </w:r>
      <w:r w:rsidRPr="00C3074E">
        <w:t xml:space="preserve">apability </w:t>
      </w:r>
      <w:r>
        <w:t>p</w:t>
      </w:r>
      <w:r w:rsidRPr="00C3074E">
        <w:t>ortfolio efficiency and alignment. The TCO processes are documented in the CPMP.</w:t>
      </w:r>
    </w:p>
    <w:p w:rsidR="003D0B42" w:rsidRDefault="00D734FE" w:rsidP="00771815">
      <w:pPr>
        <w:pStyle w:val="BodyText1"/>
      </w:pPr>
      <w:r w:rsidRPr="00D734FE">
        <w:rPr>
          <w:b/>
        </w:rPr>
        <w:t xml:space="preserve">Waiver. </w:t>
      </w:r>
      <w:r w:rsidR="009B6C29" w:rsidRPr="00DA3DB3">
        <w:rPr>
          <w:color w:val="000000"/>
        </w:rPr>
        <w:t xml:space="preserve">A documented authorization releasing a </w:t>
      </w:r>
      <w:r w:rsidR="006454FB">
        <w:rPr>
          <w:color w:val="000000"/>
        </w:rPr>
        <w:t>capability portfolio</w:t>
      </w:r>
      <w:r w:rsidR="009B6C29" w:rsidRPr="00DA3DB3">
        <w:rPr>
          <w:color w:val="000000"/>
        </w:rPr>
        <w:t xml:space="preserve"> from meeting a requirement</w:t>
      </w:r>
      <w:r w:rsidR="00DE7DB2">
        <w:rPr>
          <w:color w:val="000000"/>
        </w:rPr>
        <w:t>.</w:t>
      </w:r>
      <w:r w:rsidRPr="00D734FE">
        <w:t xml:space="preserve"> </w:t>
      </w:r>
    </w:p>
    <w:p w:rsidR="003D0B42" w:rsidRDefault="003D0B42">
      <w:r>
        <w:br w:type="page"/>
      </w:r>
    </w:p>
    <w:p w:rsidR="009E67AF" w:rsidRDefault="009A3B47" w:rsidP="00C16A75">
      <w:pPr>
        <w:pStyle w:val="Heading1-Other"/>
      </w:pPr>
      <w:bookmarkStart w:id="112" w:name="_Toc238491674"/>
      <w:bookmarkStart w:id="113" w:name="_Toc296290911"/>
      <w:bookmarkStart w:id="114" w:name="_Toc184914651"/>
      <w:bookmarkStart w:id="115" w:name="_Toc475695722"/>
      <w:bookmarkStart w:id="116" w:name="_Toc486354154"/>
      <w:r w:rsidRPr="00C16A75">
        <w:t>Appendix</w:t>
      </w:r>
      <w:r w:rsidR="00164DDA" w:rsidRPr="00A23ABD">
        <w:t xml:space="preserve"> B</w:t>
      </w:r>
      <w:r>
        <w:t>.</w:t>
      </w:r>
      <w:r w:rsidR="00164DDA" w:rsidRPr="00A23ABD">
        <w:t xml:space="preserve"> Acronyms</w:t>
      </w:r>
      <w:bookmarkEnd w:id="112"/>
      <w:bookmarkEnd w:id="113"/>
      <w:bookmarkEnd w:id="114"/>
      <w:bookmarkEnd w:id="115"/>
      <w:bookmarkEnd w:id="116"/>
    </w:p>
    <w:p w:rsidR="00916FC0" w:rsidRPr="00CA5AB6" w:rsidRDefault="00916FC0" w:rsidP="00B22A95">
      <w:pPr>
        <w:pStyle w:val="BodyText1"/>
        <w:spacing w:after="0"/>
      </w:pPr>
      <w:r>
        <w:t>APMC</w:t>
      </w:r>
      <w:r>
        <w:tab/>
      </w:r>
      <w:r>
        <w:tab/>
        <w:t>Agency PMC</w:t>
      </w:r>
    </w:p>
    <w:p w:rsidR="00F5294C" w:rsidRDefault="00F5294C" w:rsidP="00B22A95">
      <w:pPr>
        <w:pStyle w:val="BodyText1"/>
        <w:contextualSpacing/>
      </w:pPr>
      <w:r>
        <w:t>BPR</w:t>
      </w:r>
      <w:r>
        <w:tab/>
      </w:r>
      <w:r w:rsidR="00E9128F">
        <w:tab/>
      </w:r>
      <w:r>
        <w:t>Baseline Performance Review</w:t>
      </w:r>
    </w:p>
    <w:p w:rsidR="00B16D56" w:rsidRDefault="00B16D56" w:rsidP="00B22A95">
      <w:pPr>
        <w:pStyle w:val="BodyText1"/>
        <w:contextualSpacing/>
      </w:pPr>
      <w:r>
        <w:t>CLT</w:t>
      </w:r>
      <w:r>
        <w:tab/>
      </w:r>
      <w:r w:rsidR="00E9128F">
        <w:tab/>
      </w:r>
      <w:r>
        <w:t>Capability Leadership Team</w:t>
      </w:r>
    </w:p>
    <w:p w:rsidR="00F5294C" w:rsidRDefault="00F5294C" w:rsidP="00B22A95">
      <w:pPr>
        <w:pStyle w:val="BodyText1"/>
        <w:contextualSpacing/>
      </w:pPr>
      <w:r>
        <w:t>CoF</w:t>
      </w:r>
      <w:r>
        <w:tab/>
      </w:r>
      <w:r w:rsidR="00E9128F">
        <w:tab/>
      </w:r>
      <w:r>
        <w:t>Construction of Facilities (funding)</w:t>
      </w:r>
    </w:p>
    <w:p w:rsidR="00B16D56" w:rsidRDefault="00B16D56" w:rsidP="00B22A95">
      <w:pPr>
        <w:pStyle w:val="BodyText1"/>
        <w:contextualSpacing/>
      </w:pPr>
      <w:r>
        <w:t>CORL</w:t>
      </w:r>
      <w:r>
        <w:tab/>
      </w:r>
      <w:r w:rsidR="00E9128F">
        <w:tab/>
      </w:r>
      <w:r>
        <w:t>Capability Operational Readiness Level</w:t>
      </w:r>
    </w:p>
    <w:p w:rsidR="00B16D56" w:rsidRPr="00CA5AB6" w:rsidRDefault="00B16D56" w:rsidP="00B22A95">
      <w:pPr>
        <w:pStyle w:val="BodyText1"/>
        <w:contextualSpacing/>
      </w:pPr>
      <w:r>
        <w:t>CM&amp;O</w:t>
      </w:r>
      <w:r>
        <w:tab/>
        <w:t>Center Management and Operations</w:t>
      </w:r>
    </w:p>
    <w:p w:rsidR="00CA5AB6" w:rsidRPr="00CA5AB6" w:rsidRDefault="00CA5AB6" w:rsidP="00B22A95">
      <w:pPr>
        <w:pStyle w:val="BodyText1"/>
        <w:contextualSpacing/>
      </w:pPr>
      <w:r w:rsidRPr="00CA5AB6">
        <w:t>CMC</w:t>
      </w:r>
      <w:r w:rsidRPr="00CA5AB6">
        <w:tab/>
      </w:r>
      <w:r w:rsidR="00E9128F">
        <w:tab/>
      </w:r>
      <w:r w:rsidRPr="00CA5AB6">
        <w:t>Center Management Council</w:t>
      </w:r>
    </w:p>
    <w:p w:rsidR="00B54099" w:rsidRDefault="00B54099" w:rsidP="00B22A95">
      <w:pPr>
        <w:pStyle w:val="BodyText1"/>
        <w:contextualSpacing/>
      </w:pPr>
      <w:r>
        <w:t>CP</w:t>
      </w:r>
      <w:r>
        <w:tab/>
      </w:r>
      <w:r w:rsidR="00E9128F">
        <w:tab/>
      </w:r>
      <w:r w:rsidR="00E9128F">
        <w:tab/>
      </w:r>
      <w:r w:rsidRPr="00B54099">
        <w:t>Capability Portfolio</w:t>
      </w:r>
      <w:r w:rsidR="00B16D56">
        <w:t xml:space="preserve"> (as an adjective)</w:t>
      </w:r>
    </w:p>
    <w:p w:rsidR="00B54099" w:rsidRPr="00B54099" w:rsidRDefault="00B54099" w:rsidP="00B22A95">
      <w:pPr>
        <w:pStyle w:val="BodyText1"/>
        <w:contextualSpacing/>
        <w:rPr>
          <w:bCs/>
        </w:rPr>
      </w:pPr>
      <w:r w:rsidRPr="00B54099">
        <w:rPr>
          <w:bCs/>
        </w:rPr>
        <w:t>CPCA</w:t>
      </w:r>
      <w:r>
        <w:rPr>
          <w:bCs/>
        </w:rPr>
        <w:tab/>
      </w:r>
      <w:r w:rsidR="00E9128F">
        <w:rPr>
          <w:bCs/>
        </w:rPr>
        <w:tab/>
      </w:r>
      <w:r w:rsidRPr="00B54099">
        <w:rPr>
          <w:bCs/>
        </w:rPr>
        <w:t>Capability Portfolio Commitment Agreement</w:t>
      </w:r>
    </w:p>
    <w:p w:rsidR="00B54099" w:rsidRDefault="00B54099" w:rsidP="00B22A95">
      <w:pPr>
        <w:pStyle w:val="BodyText1"/>
        <w:contextualSpacing/>
      </w:pPr>
      <w:r>
        <w:t>CPM</w:t>
      </w:r>
      <w:r>
        <w:tab/>
      </w:r>
      <w:r w:rsidR="00E9128F">
        <w:tab/>
      </w:r>
      <w:r w:rsidR="00B16D56">
        <w:t xml:space="preserve">NASA </w:t>
      </w:r>
      <w:r>
        <w:t>Capability Portfolio Management</w:t>
      </w:r>
    </w:p>
    <w:p w:rsidR="00B54099" w:rsidRPr="00B54099" w:rsidRDefault="00B54099" w:rsidP="00B22A95">
      <w:pPr>
        <w:pStyle w:val="BodyText1"/>
        <w:contextualSpacing/>
        <w:rPr>
          <w:bCs/>
        </w:rPr>
      </w:pPr>
      <w:r w:rsidRPr="00B54099">
        <w:rPr>
          <w:bCs/>
        </w:rPr>
        <w:t>CPMP</w:t>
      </w:r>
      <w:r>
        <w:rPr>
          <w:bCs/>
        </w:rPr>
        <w:tab/>
      </w:r>
      <w:r w:rsidR="00E9128F">
        <w:rPr>
          <w:bCs/>
        </w:rPr>
        <w:tab/>
      </w:r>
      <w:r w:rsidRPr="00B54099">
        <w:rPr>
          <w:bCs/>
        </w:rPr>
        <w:t>Capability Portfolio Management Plan</w:t>
      </w:r>
    </w:p>
    <w:p w:rsidR="00F5294C" w:rsidRDefault="00F5294C" w:rsidP="00B22A95">
      <w:pPr>
        <w:pStyle w:val="BodyText1"/>
        <w:contextualSpacing/>
        <w:rPr>
          <w:bCs/>
        </w:rPr>
      </w:pPr>
      <w:r>
        <w:rPr>
          <w:bCs/>
        </w:rPr>
        <w:t>CRADA</w:t>
      </w:r>
      <w:r>
        <w:rPr>
          <w:bCs/>
        </w:rPr>
        <w:tab/>
      </w:r>
      <w:r w:rsidRPr="00F5294C">
        <w:rPr>
          <w:bCs/>
        </w:rPr>
        <w:t>Cooperative Research and Development Agreement</w:t>
      </w:r>
    </w:p>
    <w:p w:rsidR="00F5294C" w:rsidRDefault="00F5294C" w:rsidP="00B22A95">
      <w:pPr>
        <w:pStyle w:val="BodyText1"/>
        <w:contextualSpacing/>
      </w:pPr>
      <w:r>
        <w:t>CRM</w:t>
      </w:r>
      <w:r>
        <w:tab/>
      </w:r>
      <w:r w:rsidR="00E9128F">
        <w:tab/>
      </w:r>
      <w:r>
        <w:t>Continuous Risk Management</w:t>
      </w:r>
    </w:p>
    <w:p w:rsidR="00B16D56" w:rsidRPr="00B54099" w:rsidRDefault="00B16D56" w:rsidP="00B22A95">
      <w:pPr>
        <w:pStyle w:val="BodyText1"/>
        <w:contextualSpacing/>
        <w:rPr>
          <w:bCs/>
        </w:rPr>
      </w:pPr>
      <w:r>
        <w:rPr>
          <w:bCs/>
        </w:rPr>
        <w:t>DoD</w:t>
      </w:r>
      <w:r>
        <w:rPr>
          <w:bCs/>
        </w:rPr>
        <w:tab/>
      </w:r>
      <w:r w:rsidR="00E9128F">
        <w:rPr>
          <w:bCs/>
        </w:rPr>
        <w:tab/>
      </w:r>
      <w:r>
        <w:rPr>
          <w:bCs/>
        </w:rPr>
        <w:t>Department of Defense</w:t>
      </w:r>
    </w:p>
    <w:p w:rsidR="008A788F" w:rsidRDefault="008A788F" w:rsidP="00B22A95">
      <w:pPr>
        <w:pStyle w:val="BodyText1"/>
        <w:spacing w:after="0"/>
        <w:contextualSpacing/>
      </w:pPr>
      <w:r>
        <w:t>DPMC</w:t>
      </w:r>
      <w:r>
        <w:tab/>
      </w:r>
      <w:r w:rsidR="00E9128F">
        <w:tab/>
      </w:r>
      <w:r w:rsidRPr="008A788F">
        <w:t>Directorate P</w:t>
      </w:r>
      <w:r w:rsidR="00B54099">
        <w:t xml:space="preserve">rogram </w:t>
      </w:r>
      <w:r w:rsidRPr="008A788F">
        <w:t>M</w:t>
      </w:r>
      <w:r w:rsidR="00B54099">
        <w:t xml:space="preserve">anagement </w:t>
      </w:r>
      <w:r w:rsidRPr="008A788F">
        <w:t>C</w:t>
      </w:r>
      <w:r w:rsidR="00B54099">
        <w:t>ouncil</w:t>
      </w:r>
    </w:p>
    <w:p w:rsidR="00E9128F" w:rsidRDefault="00E9128F" w:rsidP="00B22A95">
      <w:pPr>
        <w:pStyle w:val="BodyText1"/>
        <w:spacing w:after="0"/>
        <w:contextualSpacing/>
      </w:pPr>
      <w:r>
        <w:t>FFRDC</w:t>
      </w:r>
      <w:r>
        <w:tab/>
        <w:t>Federally Funded Research and Development Center</w:t>
      </w:r>
    </w:p>
    <w:p w:rsidR="00F5294C" w:rsidRDefault="00F5294C" w:rsidP="00B22A95">
      <w:pPr>
        <w:pStyle w:val="BodyText1"/>
        <w:contextualSpacing/>
        <w:rPr>
          <w:bCs/>
        </w:rPr>
      </w:pPr>
      <w:r>
        <w:rPr>
          <w:bCs/>
        </w:rPr>
        <w:t>FPR</w:t>
      </w:r>
      <w:r>
        <w:rPr>
          <w:bCs/>
        </w:rPr>
        <w:tab/>
      </w:r>
      <w:r w:rsidR="00E9128F">
        <w:rPr>
          <w:bCs/>
        </w:rPr>
        <w:tab/>
      </w:r>
      <w:r>
        <w:rPr>
          <w:bCs/>
        </w:rPr>
        <w:t>Facility Project Requirements</w:t>
      </w:r>
    </w:p>
    <w:p w:rsidR="00B54099" w:rsidRPr="00B54099" w:rsidRDefault="00B54099" w:rsidP="00B22A95">
      <w:pPr>
        <w:pStyle w:val="BodyText1"/>
        <w:contextualSpacing/>
        <w:rPr>
          <w:bCs/>
        </w:rPr>
      </w:pPr>
      <w:r w:rsidRPr="00B54099">
        <w:rPr>
          <w:bCs/>
        </w:rPr>
        <w:t>FTE</w:t>
      </w:r>
      <w:r>
        <w:rPr>
          <w:bCs/>
        </w:rPr>
        <w:tab/>
      </w:r>
      <w:r w:rsidR="00E9128F">
        <w:rPr>
          <w:bCs/>
        </w:rPr>
        <w:tab/>
      </w:r>
      <w:r w:rsidRPr="00B54099">
        <w:rPr>
          <w:bCs/>
        </w:rPr>
        <w:t>Full-Time Equivalent</w:t>
      </w:r>
    </w:p>
    <w:p w:rsidR="00CA5AB6" w:rsidRPr="00CA5AB6" w:rsidRDefault="00CA5AB6" w:rsidP="00B22A95">
      <w:pPr>
        <w:pStyle w:val="BodyText1"/>
        <w:contextualSpacing/>
      </w:pPr>
      <w:r w:rsidRPr="00CA5AB6">
        <w:t>HQ</w:t>
      </w:r>
      <w:r w:rsidRPr="00CA5AB6">
        <w:tab/>
      </w:r>
      <w:r w:rsidR="00E9128F">
        <w:tab/>
      </w:r>
      <w:r w:rsidR="00E9128F">
        <w:tab/>
      </w:r>
      <w:r w:rsidRPr="00CA5AB6">
        <w:t>Headquarters</w:t>
      </w:r>
    </w:p>
    <w:p w:rsidR="00F5294C" w:rsidRDefault="00F5294C" w:rsidP="00B22A95">
      <w:pPr>
        <w:pStyle w:val="BodyText1"/>
        <w:contextualSpacing/>
      </w:pPr>
      <w:r>
        <w:t>IAA</w:t>
      </w:r>
      <w:r>
        <w:tab/>
      </w:r>
      <w:r w:rsidR="00E9128F">
        <w:tab/>
      </w:r>
      <w:r>
        <w:t>Inter-Agency Agreement</w:t>
      </w:r>
    </w:p>
    <w:p w:rsidR="00CA5AB6" w:rsidRDefault="00CA5AB6" w:rsidP="00B22A95">
      <w:pPr>
        <w:pStyle w:val="BodyText1"/>
        <w:spacing w:after="0"/>
        <w:contextualSpacing/>
      </w:pPr>
      <w:r w:rsidRPr="00CA5AB6">
        <w:t>IT</w:t>
      </w:r>
      <w:r w:rsidRPr="00CA5AB6">
        <w:tab/>
      </w:r>
      <w:r w:rsidR="00916FC0">
        <w:tab/>
      </w:r>
      <w:r w:rsidR="00916FC0">
        <w:tab/>
      </w:r>
      <w:r w:rsidRPr="00CA5AB6">
        <w:t>Information Technology</w:t>
      </w:r>
    </w:p>
    <w:p w:rsidR="00E9128F" w:rsidRDefault="00E9128F" w:rsidP="00B22A95">
      <w:pPr>
        <w:pStyle w:val="BodyText1"/>
        <w:spacing w:after="0"/>
        <w:contextualSpacing/>
      </w:pPr>
      <w:r>
        <w:t>JPL</w:t>
      </w:r>
      <w:r>
        <w:tab/>
      </w:r>
      <w:r>
        <w:tab/>
        <w:t>Jet Propulsion Laboratory</w:t>
      </w:r>
    </w:p>
    <w:p w:rsidR="00F5294C" w:rsidRDefault="00F5294C" w:rsidP="00B22A95">
      <w:pPr>
        <w:pStyle w:val="BodyText1"/>
        <w:contextualSpacing/>
      </w:pPr>
      <w:r>
        <w:t>LoS</w:t>
      </w:r>
      <w:r>
        <w:tab/>
      </w:r>
      <w:r w:rsidR="00C1452D">
        <w:tab/>
      </w:r>
      <w:r>
        <w:t>Level of Service</w:t>
      </w:r>
    </w:p>
    <w:p w:rsidR="00CA5AB6" w:rsidRPr="00CA5AB6" w:rsidRDefault="00CA5AB6" w:rsidP="00B22A95">
      <w:pPr>
        <w:pStyle w:val="BodyText1"/>
        <w:contextualSpacing/>
      </w:pPr>
      <w:r w:rsidRPr="00CA5AB6">
        <w:t xml:space="preserve">MDAA </w:t>
      </w:r>
      <w:r w:rsidRPr="00CA5AB6">
        <w:tab/>
        <w:t>Mission Directorate Associate Administrator</w:t>
      </w:r>
    </w:p>
    <w:p w:rsidR="00B54099" w:rsidRPr="00B54099" w:rsidRDefault="00B54099" w:rsidP="00B22A95">
      <w:pPr>
        <w:pStyle w:val="BodyText1"/>
        <w:contextualSpacing/>
        <w:rPr>
          <w:bCs/>
        </w:rPr>
      </w:pPr>
      <w:r w:rsidRPr="00B54099">
        <w:rPr>
          <w:bCs/>
        </w:rPr>
        <w:t>MSC</w:t>
      </w:r>
      <w:r>
        <w:rPr>
          <w:bCs/>
        </w:rPr>
        <w:tab/>
      </w:r>
      <w:r w:rsidR="00C1452D">
        <w:rPr>
          <w:bCs/>
        </w:rPr>
        <w:tab/>
      </w:r>
      <w:r w:rsidRPr="00B54099">
        <w:rPr>
          <w:bCs/>
        </w:rPr>
        <w:t>Mission Support Council</w:t>
      </w:r>
    </w:p>
    <w:p w:rsidR="00CA5AB6" w:rsidRPr="00CA5AB6" w:rsidRDefault="00CA5AB6" w:rsidP="00B22A95">
      <w:pPr>
        <w:pStyle w:val="BodyText1"/>
        <w:contextualSpacing/>
      </w:pPr>
      <w:r w:rsidRPr="00CA5AB6">
        <w:t>NASA</w:t>
      </w:r>
      <w:r w:rsidRPr="00CA5AB6">
        <w:tab/>
      </w:r>
      <w:r w:rsidR="00C1452D">
        <w:tab/>
      </w:r>
      <w:r w:rsidRPr="00CA5AB6">
        <w:t>National Aeronautics and Space Administration</w:t>
      </w:r>
    </w:p>
    <w:p w:rsidR="003D0B42" w:rsidRDefault="00CA5AB6" w:rsidP="00B22A95">
      <w:pPr>
        <w:pStyle w:val="BodyText1"/>
        <w:contextualSpacing/>
      </w:pPr>
      <w:r w:rsidRPr="00CA5AB6">
        <w:t xml:space="preserve">NOA </w:t>
      </w:r>
      <w:r w:rsidRPr="00CA5AB6">
        <w:tab/>
      </w:r>
      <w:r w:rsidR="00C1452D">
        <w:tab/>
      </w:r>
      <w:r w:rsidRPr="00CA5AB6">
        <w:t>New Obligational Authority</w:t>
      </w:r>
    </w:p>
    <w:p w:rsidR="008A788F" w:rsidRPr="00CA5AB6" w:rsidRDefault="008A788F" w:rsidP="00B22A95">
      <w:pPr>
        <w:pStyle w:val="BodyText1"/>
        <w:contextualSpacing/>
      </w:pPr>
      <w:r>
        <w:t>NODIS</w:t>
      </w:r>
      <w:r>
        <w:tab/>
      </w:r>
      <w:r w:rsidRPr="008A788F">
        <w:t>NASA Online Directives Information System</w:t>
      </w:r>
    </w:p>
    <w:p w:rsidR="00CA5AB6" w:rsidRPr="00CA5AB6" w:rsidRDefault="00CA5AB6" w:rsidP="00B22A95">
      <w:pPr>
        <w:pStyle w:val="BodyText1"/>
        <w:contextualSpacing/>
      </w:pPr>
      <w:r w:rsidRPr="00CA5AB6">
        <w:t xml:space="preserve">NPD </w:t>
      </w:r>
      <w:r w:rsidRPr="00CA5AB6">
        <w:tab/>
      </w:r>
      <w:r w:rsidR="00C1452D">
        <w:tab/>
      </w:r>
      <w:r w:rsidRPr="00CA5AB6">
        <w:t>NASA Policy Directive</w:t>
      </w:r>
    </w:p>
    <w:p w:rsidR="00CA5AB6" w:rsidRPr="00CA5AB6" w:rsidRDefault="00CA5AB6" w:rsidP="00B22A95">
      <w:pPr>
        <w:pStyle w:val="BodyText1"/>
        <w:contextualSpacing/>
      </w:pPr>
      <w:r w:rsidRPr="00CA5AB6">
        <w:t>NPR</w:t>
      </w:r>
      <w:r w:rsidRPr="00CA5AB6">
        <w:tab/>
      </w:r>
      <w:r w:rsidR="00C1452D">
        <w:tab/>
      </w:r>
      <w:r w:rsidRPr="00CA5AB6">
        <w:t>NASA Procedural Requirements</w:t>
      </w:r>
    </w:p>
    <w:p w:rsidR="003C6B86" w:rsidRPr="00CA5AB6" w:rsidRDefault="003C6B86" w:rsidP="00B22A95">
      <w:pPr>
        <w:pStyle w:val="BodyText1"/>
        <w:contextualSpacing/>
      </w:pPr>
      <w:r>
        <w:t>OSI</w:t>
      </w:r>
      <w:r>
        <w:tab/>
      </w:r>
      <w:r w:rsidR="00B76ECF">
        <w:tab/>
      </w:r>
      <w:r>
        <w:t>Office of Strategic Infrastructure</w:t>
      </w:r>
    </w:p>
    <w:p w:rsidR="003C6B86" w:rsidRPr="00CA5AB6" w:rsidRDefault="003C6B86" w:rsidP="00B22A95">
      <w:pPr>
        <w:pStyle w:val="BodyText1"/>
        <w:contextualSpacing/>
      </w:pPr>
      <w:r>
        <w:t>POC</w:t>
      </w:r>
      <w:r>
        <w:tab/>
      </w:r>
      <w:r w:rsidR="00B76ECF">
        <w:tab/>
      </w:r>
      <w:r>
        <w:t>Point of Contact</w:t>
      </w:r>
    </w:p>
    <w:p w:rsidR="003B04BC" w:rsidRPr="003B04BC" w:rsidRDefault="003B04BC" w:rsidP="00B22A95">
      <w:pPr>
        <w:pStyle w:val="BodyText1"/>
        <w:contextualSpacing/>
        <w:rPr>
          <w:bCs/>
        </w:rPr>
      </w:pPr>
      <w:r>
        <w:rPr>
          <w:bCs/>
        </w:rPr>
        <w:t>PPBE</w:t>
      </w:r>
      <w:r>
        <w:rPr>
          <w:bCs/>
        </w:rPr>
        <w:tab/>
      </w:r>
      <w:r w:rsidR="00B76ECF">
        <w:rPr>
          <w:bCs/>
        </w:rPr>
        <w:tab/>
      </w:r>
      <w:r w:rsidRPr="003B04BC">
        <w:rPr>
          <w:bCs/>
        </w:rPr>
        <w:t>Planning, Programming, Budgeting, and Execution</w:t>
      </w:r>
    </w:p>
    <w:p w:rsidR="00CA5AB6" w:rsidRPr="00CA5AB6" w:rsidRDefault="00CA5AB6" w:rsidP="00B22A95">
      <w:pPr>
        <w:pStyle w:val="BodyText1"/>
        <w:contextualSpacing/>
      </w:pPr>
      <w:r w:rsidRPr="00CA5AB6">
        <w:t>R&amp;</w:t>
      </w:r>
      <w:r w:rsidR="004D2FB5">
        <w:t>D</w:t>
      </w:r>
      <w:r w:rsidRPr="00CA5AB6">
        <w:tab/>
      </w:r>
      <w:r w:rsidR="00B76ECF">
        <w:tab/>
      </w:r>
      <w:r w:rsidRPr="00CA5AB6">
        <w:t xml:space="preserve">Research and </w:t>
      </w:r>
      <w:r w:rsidR="004D2FB5">
        <w:t>Development</w:t>
      </w:r>
    </w:p>
    <w:p w:rsidR="00F5294C" w:rsidRDefault="00F5294C" w:rsidP="00B22A95">
      <w:pPr>
        <w:pStyle w:val="BodyText1"/>
        <w:contextualSpacing/>
      </w:pPr>
      <w:r>
        <w:t>RIDM</w:t>
      </w:r>
      <w:r>
        <w:tab/>
      </w:r>
      <w:r w:rsidR="00B76ECF">
        <w:tab/>
      </w:r>
      <w:r>
        <w:t>Risk-Informed Decision Making</w:t>
      </w:r>
    </w:p>
    <w:p w:rsidR="003D0B42" w:rsidRDefault="004D2FB5" w:rsidP="00B22A95">
      <w:pPr>
        <w:pStyle w:val="BodyText1"/>
        <w:contextualSpacing/>
      </w:pPr>
      <w:r>
        <w:t>RPT</w:t>
      </w:r>
      <w:r>
        <w:tab/>
      </w:r>
      <w:r w:rsidR="00B76ECF">
        <w:tab/>
      </w:r>
      <w:r>
        <w:t>Rocket Propulsion Testing</w:t>
      </w:r>
    </w:p>
    <w:p w:rsidR="004D2FB5" w:rsidRDefault="004D2FB5" w:rsidP="00B22A95">
      <w:pPr>
        <w:pStyle w:val="BodyText1"/>
        <w:contextualSpacing/>
      </w:pPr>
      <w:r>
        <w:t>SAA</w:t>
      </w:r>
      <w:r>
        <w:tab/>
      </w:r>
      <w:r w:rsidR="00B76ECF">
        <w:tab/>
      </w:r>
      <w:r>
        <w:t>Space Act Agreement</w:t>
      </w:r>
    </w:p>
    <w:p w:rsidR="00F5294C" w:rsidRDefault="00F5294C" w:rsidP="00B22A95">
      <w:pPr>
        <w:pStyle w:val="BodyText1"/>
        <w:contextualSpacing/>
      </w:pPr>
      <w:r>
        <w:t>SCAP</w:t>
      </w:r>
      <w:r>
        <w:tab/>
      </w:r>
      <w:r w:rsidR="00B76ECF">
        <w:tab/>
      </w:r>
      <w:r w:rsidRPr="00F5294C">
        <w:t>Shared Capability Asset Program</w:t>
      </w:r>
    </w:p>
    <w:p w:rsidR="00AE5F43" w:rsidRDefault="00AE5F43" w:rsidP="00B22A95">
      <w:pPr>
        <w:pStyle w:val="BodyText1"/>
        <w:contextualSpacing/>
      </w:pPr>
      <w:r>
        <w:t>TCO</w:t>
      </w:r>
      <w:r>
        <w:tab/>
      </w:r>
      <w:r w:rsidR="00B76ECF">
        <w:tab/>
      </w:r>
      <w:r>
        <w:t>Total Cost of Ownership</w:t>
      </w:r>
    </w:p>
    <w:p w:rsidR="00CA5AB6" w:rsidRDefault="00CA5AB6" w:rsidP="00B22A95">
      <w:pPr>
        <w:pStyle w:val="BodyText1"/>
        <w:contextualSpacing/>
      </w:pPr>
      <w:r w:rsidRPr="00CA5AB6">
        <w:t>TRL</w:t>
      </w:r>
      <w:r w:rsidRPr="00CA5AB6">
        <w:tab/>
      </w:r>
      <w:r w:rsidR="00B76ECF">
        <w:tab/>
      </w:r>
      <w:r w:rsidRPr="00CA5AB6">
        <w:t>Techn</w:t>
      </w:r>
      <w:r w:rsidR="004D2FB5">
        <w:t>ology</w:t>
      </w:r>
      <w:r w:rsidRPr="00CA5AB6">
        <w:t xml:space="preserve"> Readiness Level</w:t>
      </w:r>
    </w:p>
    <w:p w:rsidR="00AE5F43" w:rsidRDefault="00AE5F43" w:rsidP="00B22A95">
      <w:pPr>
        <w:pStyle w:val="BodyText1"/>
        <w:contextualSpacing/>
      </w:pPr>
      <w:r>
        <w:t>U.S.C.</w:t>
      </w:r>
      <w:r>
        <w:tab/>
      </w:r>
      <w:r w:rsidR="00B76ECF">
        <w:tab/>
      </w:r>
      <w:r>
        <w:t>United States Code</w:t>
      </w:r>
    </w:p>
    <w:p w:rsidR="003B04BC" w:rsidRDefault="003B04BC" w:rsidP="003D0B42">
      <w:pPr>
        <w:pStyle w:val="BodyText1"/>
        <w:contextualSpacing/>
      </w:pPr>
      <w:r w:rsidRPr="003B04BC">
        <w:rPr>
          <w:bCs/>
        </w:rPr>
        <w:t xml:space="preserve">WYE </w:t>
      </w:r>
      <w:r>
        <w:rPr>
          <w:bCs/>
        </w:rPr>
        <w:tab/>
      </w:r>
      <w:r w:rsidR="00B76ECF">
        <w:rPr>
          <w:bCs/>
        </w:rPr>
        <w:tab/>
      </w:r>
      <w:r w:rsidRPr="003B04BC">
        <w:rPr>
          <w:bCs/>
        </w:rPr>
        <w:t>Work Year Equivalent</w:t>
      </w:r>
      <w:r>
        <w:br w:type="page"/>
      </w:r>
    </w:p>
    <w:p w:rsidR="003B04BC" w:rsidRPr="003B04BC" w:rsidRDefault="002A1DA1" w:rsidP="003B04BC">
      <w:pPr>
        <w:pStyle w:val="Heading1-Other"/>
        <w:rPr>
          <w:bCs/>
          <w:color w:val="000000"/>
        </w:rPr>
      </w:pPr>
      <w:bookmarkStart w:id="117" w:name="_Toc486354155"/>
      <w:bookmarkStart w:id="118" w:name="_Toc475695723"/>
      <w:r>
        <w:rPr>
          <w:color w:val="000000"/>
        </w:rPr>
        <w:t>Appendix</w:t>
      </w:r>
      <w:r w:rsidRPr="00A23ABD">
        <w:rPr>
          <w:color w:val="000000"/>
        </w:rPr>
        <w:t xml:space="preserve"> </w:t>
      </w:r>
      <w:r>
        <w:rPr>
          <w:color w:val="000000"/>
        </w:rPr>
        <w:t>C.</w:t>
      </w:r>
      <w:r w:rsidRPr="00A23ABD">
        <w:rPr>
          <w:color w:val="000000"/>
        </w:rPr>
        <w:t xml:space="preserve"> </w:t>
      </w:r>
      <w:r w:rsidR="003B04BC" w:rsidRPr="003B04BC">
        <w:rPr>
          <w:bCs/>
          <w:color w:val="000000"/>
        </w:rPr>
        <w:t>Capability Portfolio Commitment Agreement (CPCA) Template</w:t>
      </w:r>
      <w:bookmarkEnd w:id="117"/>
    </w:p>
    <w:bookmarkEnd w:id="118"/>
    <w:p w:rsidR="002A1DA1" w:rsidRDefault="002A1DA1" w:rsidP="002A1DA1">
      <w:pPr>
        <w:pStyle w:val="BodyText1"/>
        <w:rPr>
          <w:b/>
        </w:rPr>
      </w:pPr>
      <w:r w:rsidRPr="0035699F">
        <w:rPr>
          <w:b/>
        </w:rPr>
        <w:t>C.1</w:t>
      </w:r>
      <w:r w:rsidRPr="0035699F">
        <w:rPr>
          <w:b/>
        </w:rPr>
        <w:tab/>
      </w:r>
      <w:r w:rsidR="00E11DFE">
        <w:rPr>
          <w:b/>
        </w:rPr>
        <w:tab/>
      </w:r>
      <w:r w:rsidR="003B04BC" w:rsidRPr="003B04BC">
        <w:rPr>
          <w:b/>
        </w:rPr>
        <w:t xml:space="preserve">CPCA </w:t>
      </w:r>
      <w:r w:rsidRPr="001A73A7">
        <w:rPr>
          <w:b/>
        </w:rPr>
        <w:t>Title Page</w:t>
      </w: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3B04BC" w:rsidRPr="003B04BC" w:rsidRDefault="003B04BC" w:rsidP="003B04BC">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jc w:val="center"/>
        <w:rPr>
          <w:b/>
          <w:sz w:val="28"/>
          <w:szCs w:val="28"/>
        </w:rPr>
      </w:pPr>
      <w:r w:rsidRPr="003B04BC">
        <w:rPr>
          <w:b/>
          <w:sz w:val="28"/>
          <w:szCs w:val="28"/>
        </w:rPr>
        <w:t>Capability Portfolio Commitment Agreement</w:t>
      </w: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jc w:val="center"/>
        <w:rPr>
          <w:sz w:val="20"/>
          <w:szCs w:val="20"/>
        </w:rPr>
      </w:pPr>
    </w:p>
    <w:p w:rsidR="003B04BC" w:rsidRPr="003B04BC" w:rsidRDefault="003B04BC" w:rsidP="003B04BC">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r w:rsidRPr="003B04BC">
        <w:rPr>
          <w:sz w:val="20"/>
          <w:szCs w:val="20"/>
        </w:rPr>
        <w:t>(Provide a title for the capability portfolio and designate a short title o</w:t>
      </w:r>
      <w:r>
        <w:rPr>
          <w:sz w:val="20"/>
          <w:szCs w:val="20"/>
        </w:rPr>
        <w:t xml:space="preserve">r proposed acronym in parentheses </w:t>
      </w:r>
      <w:r w:rsidRPr="003B04BC">
        <w:rPr>
          <w:sz w:val="20"/>
          <w:szCs w:val="20"/>
        </w:rPr>
        <w:t>if appropriate.)</w:t>
      </w:r>
    </w:p>
    <w:p w:rsidR="003B04BC" w:rsidRPr="003B04BC" w:rsidRDefault="003B04BC" w:rsidP="003B04BC">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r w:rsidRPr="003B04BC">
        <w:rPr>
          <w:sz w:val="20"/>
          <w:szCs w:val="20"/>
        </w:rPr>
        <w:t>It is the responsibility of each of the signing parties to notify the other in the event that a commitment cannot be met and to initiate the timely renegotiation of the terms of this agreement.</w:t>
      </w: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B353E0" w:rsidRPr="00C16A75" w:rsidRDefault="00B353E0" w:rsidP="00B353E0">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r w:rsidRPr="00C16A75">
        <w:rPr>
          <w:sz w:val="20"/>
          <w:szCs w:val="20"/>
        </w:rPr>
        <w:t>___________________________________</w:t>
      </w:r>
      <w:r w:rsidRPr="00C16A75">
        <w:rPr>
          <w:sz w:val="20"/>
          <w:szCs w:val="20"/>
        </w:rPr>
        <w:tab/>
      </w:r>
      <w:r w:rsidRPr="00C16A75">
        <w:rPr>
          <w:sz w:val="20"/>
          <w:szCs w:val="20"/>
        </w:rPr>
        <w:tab/>
      </w:r>
      <w:r w:rsidRPr="00C16A75">
        <w:rPr>
          <w:sz w:val="20"/>
          <w:szCs w:val="20"/>
        </w:rPr>
        <w:tab/>
        <w:t>___________</w:t>
      </w:r>
    </w:p>
    <w:p w:rsidR="00B353E0" w:rsidRPr="00C16A75" w:rsidRDefault="003B04BC" w:rsidP="00B353E0">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r w:rsidRPr="003B04BC">
        <w:rPr>
          <w:sz w:val="20"/>
          <w:szCs w:val="20"/>
        </w:rPr>
        <w:t>Mission Directorate Associate Administrator</w:t>
      </w:r>
      <w:r w:rsidR="00B353E0" w:rsidRPr="00C16A75">
        <w:rPr>
          <w:sz w:val="20"/>
          <w:szCs w:val="20"/>
        </w:rPr>
        <w:t xml:space="preserve"> </w:t>
      </w:r>
      <w:r w:rsidR="00B353E0" w:rsidRPr="00C16A75">
        <w:rPr>
          <w:sz w:val="20"/>
          <w:szCs w:val="20"/>
        </w:rPr>
        <w:tab/>
      </w:r>
      <w:r w:rsidR="00B353E0" w:rsidRPr="00C16A75">
        <w:rPr>
          <w:sz w:val="20"/>
          <w:szCs w:val="20"/>
        </w:rPr>
        <w:tab/>
      </w:r>
      <w:r w:rsidR="00B353E0" w:rsidRPr="00C16A75">
        <w:rPr>
          <w:sz w:val="20"/>
          <w:szCs w:val="20"/>
        </w:rPr>
        <w:tab/>
      </w:r>
      <w:r w:rsidR="00B353E0">
        <w:rPr>
          <w:sz w:val="20"/>
          <w:szCs w:val="20"/>
        </w:rPr>
        <w:t xml:space="preserve">  </w:t>
      </w:r>
      <w:r w:rsidR="00B353E0" w:rsidRPr="00C16A75">
        <w:rPr>
          <w:sz w:val="20"/>
          <w:szCs w:val="20"/>
        </w:rPr>
        <w:t xml:space="preserve">   Date</w:t>
      </w: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9C420F" w:rsidRPr="00C16A75" w:rsidRDefault="009C420F" w:rsidP="009C420F">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r w:rsidRPr="00C16A75">
        <w:rPr>
          <w:sz w:val="20"/>
          <w:szCs w:val="20"/>
        </w:rPr>
        <w:t>___________________________________</w:t>
      </w:r>
      <w:r w:rsidRPr="00C16A75">
        <w:rPr>
          <w:sz w:val="20"/>
          <w:szCs w:val="20"/>
        </w:rPr>
        <w:tab/>
      </w:r>
      <w:r w:rsidRPr="00C16A75">
        <w:rPr>
          <w:sz w:val="20"/>
          <w:szCs w:val="20"/>
        </w:rPr>
        <w:tab/>
      </w:r>
      <w:r w:rsidRPr="00C16A75">
        <w:rPr>
          <w:sz w:val="20"/>
          <w:szCs w:val="20"/>
        </w:rPr>
        <w:tab/>
        <w:t>___________</w:t>
      </w:r>
    </w:p>
    <w:p w:rsidR="00C16A75" w:rsidRPr="00C16A75" w:rsidRDefault="009C420F" w:rsidP="004112A0">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r>
        <w:rPr>
          <w:sz w:val="20"/>
          <w:szCs w:val="20"/>
        </w:rPr>
        <w:t>Center Director(s)</w:t>
      </w:r>
      <w:r w:rsidRPr="00C16A75">
        <w:rPr>
          <w:sz w:val="20"/>
          <w:szCs w:val="20"/>
        </w:rPr>
        <w:tab/>
      </w:r>
      <w:r w:rsidRPr="00C16A75">
        <w:rPr>
          <w:sz w:val="20"/>
          <w:szCs w:val="20"/>
        </w:rPr>
        <w:tab/>
      </w:r>
      <w:r w:rsidRPr="00C16A75">
        <w:rPr>
          <w:sz w:val="20"/>
          <w:szCs w:val="20"/>
        </w:rPr>
        <w:tab/>
      </w:r>
      <w:r>
        <w:rPr>
          <w:sz w:val="20"/>
          <w:szCs w:val="20"/>
        </w:rPr>
        <w:t xml:space="preserve">  </w:t>
      </w:r>
      <w:r w:rsidRPr="00C16A75">
        <w:rPr>
          <w:sz w:val="20"/>
          <w:szCs w:val="20"/>
        </w:rPr>
        <w:t xml:space="preserve">   Date</w:t>
      </w: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s>
        <w:rPr>
          <w:sz w:val="20"/>
          <w:szCs w:val="20"/>
        </w:rPr>
      </w:pP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r w:rsidRPr="00C16A75">
        <w:rPr>
          <w:sz w:val="20"/>
          <w:szCs w:val="20"/>
        </w:rPr>
        <w:t>___________________________________</w:t>
      </w:r>
      <w:r w:rsidRPr="00C16A75">
        <w:rPr>
          <w:sz w:val="20"/>
          <w:szCs w:val="20"/>
        </w:rPr>
        <w:tab/>
      </w:r>
      <w:r w:rsidRPr="00C16A75">
        <w:rPr>
          <w:sz w:val="20"/>
          <w:szCs w:val="20"/>
        </w:rPr>
        <w:tab/>
      </w:r>
      <w:r w:rsidRPr="00C16A75">
        <w:rPr>
          <w:sz w:val="20"/>
          <w:szCs w:val="20"/>
        </w:rPr>
        <w:tab/>
        <w:t>___________</w:t>
      </w:r>
    </w:p>
    <w:p w:rsidR="00C16A75" w:rsidRPr="00C16A75" w:rsidRDefault="00EF4E00"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r>
        <w:rPr>
          <w:sz w:val="20"/>
          <w:szCs w:val="20"/>
        </w:rPr>
        <w:t>M</w:t>
      </w:r>
      <w:r w:rsidR="00522821">
        <w:rPr>
          <w:sz w:val="20"/>
          <w:szCs w:val="20"/>
        </w:rPr>
        <w:t xml:space="preserve">ission </w:t>
      </w:r>
      <w:r>
        <w:rPr>
          <w:sz w:val="20"/>
          <w:szCs w:val="20"/>
        </w:rPr>
        <w:t>S</w:t>
      </w:r>
      <w:r w:rsidR="00522821">
        <w:rPr>
          <w:sz w:val="20"/>
          <w:szCs w:val="20"/>
        </w:rPr>
        <w:t xml:space="preserve">upport </w:t>
      </w:r>
      <w:r>
        <w:rPr>
          <w:sz w:val="20"/>
          <w:szCs w:val="20"/>
        </w:rPr>
        <w:t>C</w:t>
      </w:r>
      <w:r w:rsidR="00522821">
        <w:rPr>
          <w:sz w:val="20"/>
          <w:szCs w:val="20"/>
        </w:rPr>
        <w:t>ouncil</w:t>
      </w:r>
      <w:r>
        <w:rPr>
          <w:sz w:val="20"/>
          <w:szCs w:val="20"/>
        </w:rPr>
        <w:t xml:space="preserve"> Chair</w:t>
      </w:r>
      <w:r w:rsidR="00C16A75" w:rsidRPr="00C16A75">
        <w:rPr>
          <w:sz w:val="20"/>
          <w:szCs w:val="20"/>
        </w:rPr>
        <w:tab/>
      </w:r>
      <w:r w:rsidR="00C16A75" w:rsidRPr="00C16A75">
        <w:rPr>
          <w:sz w:val="20"/>
          <w:szCs w:val="20"/>
        </w:rPr>
        <w:tab/>
      </w:r>
      <w:r w:rsidR="00C16A75" w:rsidRPr="00C16A75">
        <w:rPr>
          <w:sz w:val="20"/>
          <w:szCs w:val="20"/>
        </w:rPr>
        <w:tab/>
      </w:r>
      <w:r w:rsidR="003A1E96">
        <w:rPr>
          <w:sz w:val="20"/>
          <w:szCs w:val="20"/>
        </w:rPr>
        <w:t xml:space="preserve">  </w:t>
      </w:r>
      <w:r w:rsidR="00C16A75" w:rsidRPr="00C16A75">
        <w:rPr>
          <w:sz w:val="20"/>
          <w:szCs w:val="20"/>
        </w:rPr>
        <w:t xml:space="preserve">   Date</w:t>
      </w:r>
    </w:p>
    <w:p w:rsidR="00C16A75" w:rsidRPr="00C16A75" w:rsidRDefault="00C16A75" w:rsidP="00C16A75">
      <w:pPr>
        <w:pBdr>
          <w:top w:val="single" w:sz="6" w:space="1" w:color="auto"/>
          <w:left w:val="single" w:sz="6" w:space="1" w:color="auto"/>
          <w:bottom w:val="single" w:sz="6" w:space="1" w:color="auto"/>
          <w:right w:val="single" w:sz="6" w:space="1" w:color="auto"/>
        </w:pBdr>
        <w:tabs>
          <w:tab w:val="left" w:pos="360"/>
          <w:tab w:val="left" w:pos="720"/>
          <w:tab w:val="left" w:pos="900"/>
          <w:tab w:val="left" w:pos="1080"/>
          <w:tab w:val="left" w:pos="5040"/>
        </w:tabs>
        <w:rPr>
          <w:sz w:val="20"/>
          <w:szCs w:val="20"/>
        </w:rPr>
      </w:pPr>
    </w:p>
    <w:p w:rsidR="00C16A75" w:rsidRDefault="00C16A75" w:rsidP="00C16A75">
      <w:pPr>
        <w:pStyle w:val="Caption"/>
      </w:pPr>
      <w:bookmarkStart w:id="119" w:name="_Toc486354288"/>
      <w:r w:rsidRPr="00C16A75">
        <w:t xml:space="preserve">Figure C-1 </w:t>
      </w:r>
      <w:r w:rsidR="003B04BC" w:rsidRPr="003B04BC">
        <w:t xml:space="preserve">Capability Portfolio Commitment Agreement </w:t>
      </w:r>
      <w:r w:rsidRPr="00C16A75">
        <w:t>Title Page</w:t>
      </w:r>
      <w:bookmarkEnd w:id="119"/>
    </w:p>
    <w:p w:rsidR="00C16A75" w:rsidRPr="00C16A75" w:rsidRDefault="00C16A75" w:rsidP="00C16A75">
      <w:pPr>
        <w:pStyle w:val="BodyText1"/>
        <w:pageBreakBefore/>
      </w:pPr>
      <w:bookmarkStart w:id="120" w:name="_Toc137530984"/>
      <w:r w:rsidRPr="0035699F">
        <w:rPr>
          <w:b/>
          <w:szCs w:val="20"/>
        </w:rPr>
        <w:t>C.2</w:t>
      </w:r>
      <w:r w:rsidRPr="0035699F">
        <w:rPr>
          <w:b/>
          <w:szCs w:val="20"/>
        </w:rPr>
        <w:tab/>
      </w:r>
      <w:r w:rsidR="00111115">
        <w:rPr>
          <w:b/>
          <w:szCs w:val="20"/>
        </w:rPr>
        <w:t xml:space="preserve"> </w:t>
      </w:r>
      <w:r w:rsidR="00067842" w:rsidRPr="00067842">
        <w:rPr>
          <w:b/>
          <w:szCs w:val="20"/>
        </w:rPr>
        <w:t xml:space="preserve">CPCA </w:t>
      </w:r>
      <w:r w:rsidRPr="00C16A75">
        <w:rPr>
          <w:b/>
        </w:rPr>
        <w:t>Template</w:t>
      </w:r>
      <w:bookmarkEnd w:id="120"/>
    </w:p>
    <w:p w:rsidR="00067842" w:rsidRPr="00067842" w:rsidRDefault="00067842" w:rsidP="008D3829">
      <w:pPr>
        <w:tabs>
          <w:tab w:val="left" w:pos="900"/>
        </w:tabs>
        <w:contextualSpacing/>
        <w:jc w:val="center"/>
      </w:pPr>
      <w:r w:rsidRPr="00067842">
        <w:t>CAPABILITY PORTFOLIO COMMITMENT AGREEMENT</w:t>
      </w:r>
    </w:p>
    <w:p w:rsidR="00067842" w:rsidRPr="00067842" w:rsidRDefault="00067842" w:rsidP="00067842">
      <w:pPr>
        <w:tabs>
          <w:tab w:val="left" w:pos="900"/>
        </w:tabs>
        <w:jc w:val="center"/>
      </w:pPr>
      <w:r w:rsidRPr="00067842">
        <w:t>(CAPABILITY PORTFOLIO TITLE)</w:t>
      </w:r>
    </w:p>
    <w:p w:rsidR="00C16A75" w:rsidRPr="00C16A75" w:rsidRDefault="00C16A75" w:rsidP="00C16A75">
      <w:pPr>
        <w:tabs>
          <w:tab w:val="left" w:pos="360"/>
          <w:tab w:val="left" w:pos="720"/>
          <w:tab w:val="left" w:pos="900"/>
          <w:tab w:val="left" w:pos="1080"/>
        </w:tabs>
        <w:jc w:val="center"/>
      </w:pPr>
    </w:p>
    <w:p w:rsidR="00067842" w:rsidRDefault="00C16A75" w:rsidP="00C16A75">
      <w:pPr>
        <w:pStyle w:val="BodyText1"/>
        <w:rPr>
          <w:b/>
        </w:rPr>
      </w:pPr>
      <w:r w:rsidRPr="00070B94">
        <w:rPr>
          <w:b/>
        </w:rPr>
        <w:t>1.0</w:t>
      </w:r>
      <w:r w:rsidRPr="00070B94">
        <w:rPr>
          <w:b/>
        </w:rPr>
        <w:tab/>
      </w:r>
      <w:r w:rsidR="00067842" w:rsidRPr="00067842">
        <w:rPr>
          <w:b/>
          <w:bCs/>
        </w:rPr>
        <w:t>GOALS AND OBJECTIVES</w:t>
      </w:r>
      <w:r w:rsidR="00067842" w:rsidRPr="00067842">
        <w:rPr>
          <w:b/>
        </w:rPr>
        <w:t xml:space="preserve"> </w:t>
      </w:r>
    </w:p>
    <w:p w:rsidR="00067842" w:rsidRPr="00067842" w:rsidRDefault="00067842" w:rsidP="00067842">
      <w:pPr>
        <w:pStyle w:val="BodyText1"/>
      </w:pPr>
      <w:r w:rsidRPr="00067842">
        <w:t xml:space="preserve">Identify the relevant goals and objectives for the capability portfolio. Describe the capability portfolio’s relationship to the Agency’s vision and mission, as defined by NPD 1001.0, </w:t>
      </w:r>
      <w:r w:rsidRPr="00316B51">
        <w:t>NASA Strategic Plan</w:t>
      </w:r>
      <w:r w:rsidRPr="00067842">
        <w:t>. Describe the capability portfolio’s relationship to</w:t>
      </w:r>
      <w:r w:rsidR="00AB2194">
        <w:t xml:space="preserve"> sponsoring </w:t>
      </w:r>
      <w:r w:rsidRPr="00067842">
        <w:t>Mission Directorate</w:t>
      </w:r>
      <w:r w:rsidR="00AB2194">
        <w:t>’</w:t>
      </w:r>
      <w:r w:rsidRPr="00067842">
        <w:t xml:space="preserve">s goals and objectives as documented in their </w:t>
      </w:r>
      <w:r w:rsidR="001C5559">
        <w:t xml:space="preserve">strategic </w:t>
      </w:r>
      <w:r w:rsidRPr="00067842">
        <w:t xml:space="preserve">plan. Describe why the capability portfolio is required – describe customer (internal and external) needs and requirements that can be met through products and services provide by the capability portfolio. Convey the public good of the capability portfolio to the taxpayer, stated in a way that can be understood by the average citizen. </w:t>
      </w:r>
    </w:p>
    <w:p w:rsidR="00067842" w:rsidRDefault="00C16A75" w:rsidP="00C16A75">
      <w:pPr>
        <w:pStyle w:val="BodyText1"/>
        <w:rPr>
          <w:b/>
        </w:rPr>
      </w:pPr>
      <w:r w:rsidRPr="00070B94">
        <w:rPr>
          <w:b/>
        </w:rPr>
        <w:t>2.0</w:t>
      </w:r>
      <w:r w:rsidRPr="00070B94">
        <w:rPr>
          <w:b/>
        </w:rPr>
        <w:tab/>
      </w:r>
      <w:r w:rsidR="00067842" w:rsidRPr="00067842">
        <w:rPr>
          <w:b/>
        </w:rPr>
        <w:t xml:space="preserve">PRODUCTS AND SERVICES / SCOPE AND DEFINITION </w:t>
      </w:r>
    </w:p>
    <w:p w:rsidR="00207B52" w:rsidRDefault="00067842" w:rsidP="00C16A75">
      <w:pPr>
        <w:pStyle w:val="BodyText1"/>
      </w:pPr>
      <w:r w:rsidRPr="00067842">
        <w:t xml:space="preserve">Describe the </w:t>
      </w:r>
      <w:r w:rsidR="0093646E">
        <w:t>capabilitie</w:t>
      </w:r>
      <w:r w:rsidR="007E726D">
        <w:t xml:space="preserve">s, including assets, and </w:t>
      </w:r>
      <w:r w:rsidR="0093646E">
        <w:t xml:space="preserve">enabling infrastructure, </w:t>
      </w:r>
      <w:r w:rsidR="007E726D">
        <w:t>and</w:t>
      </w:r>
      <w:r w:rsidR="0093646E">
        <w:t xml:space="preserve"> </w:t>
      </w:r>
      <w:r w:rsidRPr="00067842">
        <w:t>level</w:t>
      </w:r>
      <w:r w:rsidR="0093646E">
        <w:t>s of service within</w:t>
      </w:r>
      <w:r w:rsidRPr="00067842">
        <w:t xml:space="preserve"> the capability portfolio </w:t>
      </w:r>
      <w:r w:rsidR="0093646E">
        <w:t xml:space="preserve">necessary to deliver products and services </w:t>
      </w:r>
      <w:r w:rsidRPr="00067842">
        <w:t xml:space="preserve">to NASA's programs and projects and external customers. </w:t>
      </w:r>
      <w:r w:rsidR="00207B52">
        <w:t xml:space="preserve">Characterize the boundary conditions </w:t>
      </w:r>
      <w:r w:rsidR="00285F1C">
        <w:t xml:space="preserve">(in as much detail as possible) </w:t>
      </w:r>
      <w:r w:rsidR="00207B52">
        <w:t xml:space="preserve">for what will be included in the capability portfolio and what will not be included. </w:t>
      </w:r>
      <w:r w:rsidR="007E726D">
        <w:t>P</w:t>
      </w:r>
      <w:r w:rsidRPr="00067842">
        <w:t>rovide a list or catalog of the capability components</w:t>
      </w:r>
      <w:r w:rsidR="00207B52">
        <w:t xml:space="preserve">, </w:t>
      </w:r>
      <w:r w:rsidRPr="00067842">
        <w:t xml:space="preserve">along with facilities </w:t>
      </w:r>
      <w:r w:rsidR="00285F1C">
        <w:t>and enabling infrastructure</w:t>
      </w:r>
      <w:r w:rsidRPr="00067842">
        <w:t xml:space="preserve"> available at the NASA Centers. </w:t>
      </w:r>
      <w:r w:rsidR="00285F1C">
        <w:t xml:space="preserve">Identify what is not included in portfolio. </w:t>
      </w:r>
      <w:r w:rsidRPr="00067842">
        <w:t>If applicable, provide a list o</w:t>
      </w:r>
      <w:r w:rsidR="00207B52">
        <w:t>r</w:t>
      </w:r>
      <w:r w:rsidRPr="00067842">
        <w:t xml:space="preserve"> catalog for external sources – other agencies, industry and academia. </w:t>
      </w:r>
    </w:p>
    <w:p w:rsidR="00CB444B" w:rsidRPr="00C16A75" w:rsidRDefault="00067842" w:rsidP="00C16A75">
      <w:pPr>
        <w:pStyle w:val="BodyText1"/>
      </w:pPr>
      <w:r w:rsidRPr="00067842">
        <w:t>Detailed lists and catalogs can be provided as separate documents or appendices as needed.</w:t>
      </w:r>
      <w:r w:rsidR="00C16A75" w:rsidRPr="00C16A75">
        <w:t xml:space="preserve"> </w:t>
      </w:r>
    </w:p>
    <w:p w:rsidR="00C16A75" w:rsidRDefault="00C16A75" w:rsidP="00C16A75">
      <w:pPr>
        <w:pStyle w:val="BodyText1"/>
        <w:rPr>
          <w:b/>
        </w:rPr>
      </w:pPr>
      <w:r w:rsidRPr="00070B94">
        <w:rPr>
          <w:b/>
        </w:rPr>
        <w:t>3.0</w:t>
      </w:r>
      <w:r w:rsidRPr="00070B94">
        <w:rPr>
          <w:b/>
        </w:rPr>
        <w:tab/>
      </w:r>
      <w:r w:rsidR="00B35C91">
        <w:rPr>
          <w:b/>
          <w:bCs/>
        </w:rPr>
        <w:t>STRATEGY</w:t>
      </w:r>
      <w:r w:rsidR="00067842" w:rsidRPr="00067842">
        <w:rPr>
          <w:b/>
        </w:rPr>
        <w:t xml:space="preserve"> </w:t>
      </w:r>
    </w:p>
    <w:p w:rsidR="00101C98" w:rsidRDefault="00067842" w:rsidP="00067842">
      <w:pPr>
        <w:pStyle w:val="BodyText1"/>
      </w:pPr>
      <w:r w:rsidRPr="00067842">
        <w:t xml:space="preserve">Describe </w:t>
      </w:r>
      <w:r w:rsidR="00D462C5">
        <w:t xml:space="preserve">the plan for </w:t>
      </w:r>
      <w:r w:rsidRPr="00067842">
        <w:t xml:space="preserve">how the capability portfolio will achieve its goals and objectives. Identify customers, stakeholders, partners, and relationships with external organizations, other agencies, or international partners. </w:t>
      </w:r>
      <w:r w:rsidR="00B35C91">
        <w:t>Describe constraints on the capability portfolio and any opportunities. Describe the strategic themes or focus areas for the portfolio</w:t>
      </w:r>
      <w:r w:rsidR="009303E3">
        <w:t xml:space="preserve">. </w:t>
      </w:r>
      <w:r w:rsidRPr="00067842">
        <w:t>Descri</w:t>
      </w:r>
      <w:r w:rsidR="00E11DFE">
        <w:t>be</w:t>
      </w:r>
      <w:r w:rsidRPr="00067842">
        <w:t xml:space="preserve"> </w:t>
      </w:r>
      <w:r w:rsidR="00E11DFE">
        <w:t xml:space="preserve">the </w:t>
      </w:r>
      <w:r w:rsidRPr="00067842">
        <w:t xml:space="preserve">strategic direction for </w:t>
      </w:r>
      <w:r w:rsidR="00E11DFE">
        <w:t xml:space="preserve">the </w:t>
      </w:r>
      <w:r w:rsidRPr="00067842">
        <w:t>evolution of the capability portfolio</w:t>
      </w:r>
      <w:r w:rsidR="001F5B35">
        <w:t>, addressing</w:t>
      </w:r>
      <w:r w:rsidRPr="00067842">
        <w:t xml:space="preserve"> strengths, weaknesses, </w:t>
      </w:r>
      <w:r w:rsidR="001F5B35">
        <w:t xml:space="preserve">capability </w:t>
      </w:r>
      <w:r w:rsidRPr="00067842">
        <w:t xml:space="preserve">gaps, investment priorities, </w:t>
      </w:r>
      <w:r w:rsidR="001F5B35">
        <w:t xml:space="preserve">risks, </w:t>
      </w:r>
      <w:r w:rsidRPr="00067842">
        <w:t xml:space="preserve">and risk mitigation. </w:t>
      </w:r>
      <w:r w:rsidR="009303E3">
        <w:t xml:space="preserve">Provide an estimate of </w:t>
      </w:r>
      <w:r w:rsidR="00D462C5">
        <w:t xml:space="preserve">funding and human </w:t>
      </w:r>
      <w:r w:rsidR="009303E3">
        <w:t>resources required over time for capability enhancement/replacement and technology development.</w:t>
      </w:r>
      <w:r w:rsidR="004112A0">
        <w:t xml:space="preserve">  </w:t>
      </w:r>
    </w:p>
    <w:p w:rsidR="00067842" w:rsidRPr="00067842" w:rsidRDefault="004112A0" w:rsidP="00067842">
      <w:pPr>
        <w:pStyle w:val="BodyText1"/>
      </w:pPr>
      <w:r>
        <w:t xml:space="preserve">Identify the timeframe for completion of detailed planning and approval of the Capability Portfolio Management Plan. </w:t>
      </w:r>
      <w:r w:rsidR="00101C98">
        <w:t>Identify other documentation needed (e.g.</w:t>
      </w:r>
      <w:r w:rsidR="004D68CD">
        <w:t>,</w:t>
      </w:r>
      <w:r w:rsidR="00101C98">
        <w:t xml:space="preserve"> </w:t>
      </w:r>
      <w:r w:rsidR="004D68CD">
        <w:t xml:space="preserve">a </w:t>
      </w:r>
      <w:r w:rsidR="00101C98">
        <w:t>capability portfolio risk management plan).</w:t>
      </w:r>
    </w:p>
    <w:p w:rsidR="00C16A75" w:rsidRDefault="00C16A75" w:rsidP="00B22A95">
      <w:pPr>
        <w:pStyle w:val="BodyText1"/>
        <w:keepNext/>
        <w:rPr>
          <w:b/>
        </w:rPr>
      </w:pPr>
      <w:r w:rsidRPr="00070B94">
        <w:rPr>
          <w:b/>
        </w:rPr>
        <w:t>4.0</w:t>
      </w:r>
      <w:r w:rsidRPr="00070B94">
        <w:rPr>
          <w:b/>
        </w:rPr>
        <w:tab/>
      </w:r>
      <w:r w:rsidR="00067842" w:rsidRPr="00067842">
        <w:rPr>
          <w:b/>
        </w:rPr>
        <w:t>AUTHORITY [GOVERNANCE AND MANAGEMENT]</w:t>
      </w:r>
    </w:p>
    <w:p w:rsidR="00101C98" w:rsidRDefault="00067842" w:rsidP="00067842">
      <w:pPr>
        <w:pStyle w:val="BodyText1"/>
      </w:pPr>
      <w:r w:rsidRPr="00067842">
        <w:t>Describe the NASA organizational structure</w:t>
      </w:r>
      <w:r w:rsidR="009303E3">
        <w:t>, roles, and responsibilities</w:t>
      </w:r>
      <w:r w:rsidRPr="00067842">
        <w:t xml:space="preserve"> for managing the capability portfolio</w:t>
      </w:r>
      <w:r w:rsidR="009C420F">
        <w:t xml:space="preserve"> and </w:t>
      </w:r>
      <w:r w:rsidRPr="00067842">
        <w:t xml:space="preserve">components from the </w:t>
      </w:r>
      <w:r w:rsidR="00882C37">
        <w:t>D</w:t>
      </w:r>
      <w:r w:rsidR="009303E3">
        <w:t xml:space="preserve">ecision </w:t>
      </w:r>
      <w:r w:rsidR="00882C37">
        <w:t>A</w:t>
      </w:r>
      <w:r w:rsidR="009303E3">
        <w:t>uthority (</w:t>
      </w:r>
      <w:r w:rsidR="00882C37">
        <w:t xml:space="preserve">MSC Chair </w:t>
      </w:r>
      <w:r w:rsidR="009303E3">
        <w:t>or delegated)</w:t>
      </w:r>
      <w:r w:rsidRPr="00067842">
        <w:t xml:space="preserve"> to </w:t>
      </w:r>
      <w:r w:rsidR="001F5B35">
        <w:t xml:space="preserve">the sponsoring </w:t>
      </w:r>
      <w:r w:rsidRPr="00067842">
        <w:t xml:space="preserve">MDAA to </w:t>
      </w:r>
      <w:r w:rsidR="00CB444B">
        <w:t xml:space="preserve">the Centers involved. </w:t>
      </w:r>
      <w:r w:rsidRPr="00067842">
        <w:t>Include lines of authority and reporting</w:t>
      </w:r>
      <w:r w:rsidR="009303E3">
        <w:t xml:space="preserve"> </w:t>
      </w:r>
      <w:r w:rsidR="004F5824">
        <w:t xml:space="preserve">and the </w:t>
      </w:r>
      <w:r w:rsidRPr="00067842">
        <w:t xml:space="preserve">governing council for oversight of the capability portfolio. </w:t>
      </w:r>
      <w:r w:rsidR="00101C98" w:rsidRPr="00067842">
        <w:t xml:space="preserve">Identify the </w:t>
      </w:r>
      <w:r w:rsidR="00101C98">
        <w:t>CP</w:t>
      </w:r>
      <w:r w:rsidR="00101C98" w:rsidRPr="00067842">
        <w:t xml:space="preserve"> manager. </w:t>
      </w:r>
    </w:p>
    <w:p w:rsidR="00067842" w:rsidRPr="00067842" w:rsidRDefault="009303E3" w:rsidP="00067842">
      <w:pPr>
        <w:pStyle w:val="BodyText1"/>
      </w:pPr>
      <w:r>
        <w:t xml:space="preserve">Define the thresholds, criteria, and constraints that determine the need for a decisional review to approve capability portfolio actions and significant changes.  </w:t>
      </w:r>
    </w:p>
    <w:p w:rsidR="00067842" w:rsidRDefault="00C16A75" w:rsidP="008D3829">
      <w:pPr>
        <w:pStyle w:val="BodyText1"/>
        <w:keepNext/>
        <w:rPr>
          <w:b/>
        </w:rPr>
      </w:pPr>
      <w:r w:rsidRPr="00070B94">
        <w:rPr>
          <w:b/>
        </w:rPr>
        <w:t>5.0</w:t>
      </w:r>
      <w:r w:rsidRPr="00070B94">
        <w:rPr>
          <w:b/>
        </w:rPr>
        <w:tab/>
      </w:r>
      <w:r w:rsidR="00067842" w:rsidRPr="00067842">
        <w:rPr>
          <w:b/>
          <w:bCs/>
        </w:rPr>
        <w:t>PERFORMANCE</w:t>
      </w:r>
      <w:r w:rsidR="00067842" w:rsidRPr="00067842">
        <w:rPr>
          <w:b/>
        </w:rPr>
        <w:t xml:space="preserve"> </w:t>
      </w:r>
    </w:p>
    <w:p w:rsidR="00067842" w:rsidRDefault="009303E3" w:rsidP="00067842">
      <w:pPr>
        <w:pStyle w:val="BodyText1"/>
      </w:pPr>
      <w:r>
        <w:t xml:space="preserve">Document how performance of the capability of the portfolio will be evaluated, including identification of </w:t>
      </w:r>
      <w:r w:rsidR="00067842" w:rsidRPr="00067842">
        <w:t xml:space="preserve">performance metrics with goals and targets needed to achieve the </w:t>
      </w:r>
      <w:r w:rsidR="00E11DFE">
        <w:t>CP</w:t>
      </w:r>
      <w:r w:rsidR="00067842" w:rsidRPr="00067842">
        <w:t xml:space="preserve"> objectives. </w:t>
      </w:r>
    </w:p>
    <w:p w:rsidR="00582EA0" w:rsidRPr="00B22A95" w:rsidRDefault="00067842" w:rsidP="00B22A95">
      <w:pPr>
        <w:pStyle w:val="BodyText1"/>
        <w:rPr>
          <w:b/>
        </w:rPr>
      </w:pPr>
      <w:r w:rsidRPr="00B22A95">
        <w:rPr>
          <w:b/>
        </w:rPr>
        <w:t>6.0</w:t>
      </w:r>
      <w:r w:rsidRPr="00B22A95">
        <w:rPr>
          <w:b/>
          <w:bCs/>
        </w:rPr>
        <w:tab/>
      </w:r>
      <w:r w:rsidR="00490EF0" w:rsidRPr="00B22A95">
        <w:rPr>
          <w:b/>
        </w:rPr>
        <w:t xml:space="preserve">BUDGET DEVELOPMENT AND INTEGRATED FUNDING </w:t>
      </w:r>
    </w:p>
    <w:p w:rsidR="00490EF0" w:rsidRPr="00067842" w:rsidRDefault="00490EF0" w:rsidP="00B22A95">
      <w:pPr>
        <w:pStyle w:val="BodyText1"/>
      </w:pPr>
      <w:r w:rsidRPr="00490EF0">
        <w:t xml:space="preserve">Define </w:t>
      </w:r>
      <w:r w:rsidR="00882C37">
        <w:t xml:space="preserve">levels of </w:t>
      </w:r>
      <w:r w:rsidRPr="00490EF0">
        <w:t>service including common and variable parts of CP services. Describe t</w:t>
      </w:r>
      <w:r w:rsidR="00582EA0">
        <w:t>he estimated cost for the</w:t>
      </w:r>
      <w:r w:rsidRPr="00490EF0">
        <w:t xml:space="preserve"> capability portfolio to opera</w:t>
      </w:r>
      <w:r w:rsidR="00582EA0">
        <w:t>te, and the CP</w:t>
      </w:r>
      <w:r w:rsidRPr="00490EF0">
        <w:t xml:space="preserve"> funding model(s). </w:t>
      </w:r>
      <w:r w:rsidR="00582EA0">
        <w:t>For the capability portfolio</w:t>
      </w:r>
      <w:r w:rsidRPr="00490EF0">
        <w:t xml:space="preserve"> content, define annual budgetary estimates in support</w:t>
      </w:r>
      <w:r w:rsidR="00582EA0">
        <w:t xml:space="preserve"> of the initial PPBE five year</w:t>
      </w:r>
      <w:r w:rsidRPr="00490EF0">
        <w:t xml:space="preserve"> run out including specific estimates for: operations; maintenance and refurbishment; and funding estimates for any planned strategic initiatives, renewal</w:t>
      </w:r>
      <w:r w:rsidR="00582EA0">
        <w:t>s</w:t>
      </w:r>
      <w:r w:rsidR="00882C37">
        <w:t>.</w:t>
      </w:r>
      <w:r w:rsidRPr="00490EF0">
        <w:t xml:space="preserve"> or upgrades</w:t>
      </w:r>
      <w:r w:rsidR="00F07559">
        <w:t xml:space="preserve"> including human resources and procurements</w:t>
      </w:r>
      <w:r w:rsidRPr="00490EF0">
        <w:t xml:space="preserve">. Describe </w:t>
      </w:r>
      <w:r w:rsidR="00582EA0">
        <w:t xml:space="preserve">the </w:t>
      </w:r>
      <w:r w:rsidRPr="00490EF0">
        <w:t>budget contingency strategy. Describe how the appropriate level of funding is secured to operate and sustain the capability portfolio and its components. Describe the funding model</w:t>
      </w:r>
      <w:r w:rsidR="00582EA0">
        <w:t>(</w:t>
      </w:r>
      <w:r w:rsidRPr="00490EF0">
        <w:t>s</w:t>
      </w:r>
      <w:r w:rsidR="00582EA0">
        <w:t>) specific to the capability portfolio</w:t>
      </w:r>
      <w:r w:rsidRPr="00490EF0">
        <w:t xml:space="preserve"> and the cases of usage. Describe the funding elemen</w:t>
      </w:r>
      <w:r w:rsidR="00582EA0">
        <w:t>ts that are necessary for the capability portfolio</w:t>
      </w:r>
      <w:r w:rsidRPr="00490EF0">
        <w:t xml:space="preserve"> to achieve its strategic objectives that are budgeted outside of the CP budget, appearing instead as line items in the budgets of other areas of the Agency. Describe CP funding model responsibili</w:t>
      </w:r>
      <w:r w:rsidR="00582EA0">
        <w:t>ties levied on Centers, Mission Directorates,</w:t>
      </w:r>
      <w:r w:rsidRPr="00490EF0">
        <w:t xml:space="preserve"> or other customers to</w:t>
      </w:r>
      <w:r w:rsidR="00582EA0">
        <w:t xml:space="preserve"> support both fixed and variable</w:t>
      </w:r>
      <w:r w:rsidRPr="00490EF0">
        <w:t xml:space="preserve"> costs (e.g., direct labor, consumables, materials, program-unique facility modernizations, etc.) which are to be funded by non-CP entities as a </w:t>
      </w:r>
      <w:r w:rsidR="00582EA0">
        <w:t>direct cost. To the extent</w:t>
      </w:r>
      <w:r w:rsidRPr="00490EF0">
        <w:t xml:space="preserve"> feasible, include a description of the different sources of funding and their approximate percentage (e.g., CM&amp;O 15%, CP direct 55%, program direct 25%, reimbursable 5%). Include a description of the customer charging scheme for products and services. De</w:t>
      </w:r>
      <w:r w:rsidR="00582EA0">
        <w:t>scribe estimated reimbursable</w:t>
      </w:r>
      <w:r w:rsidRPr="00490EF0">
        <w:t xml:space="preserve"> funding from outside the Agency and </w:t>
      </w:r>
      <w:r w:rsidR="00582EA0">
        <w:t>the strategy for ensuring</w:t>
      </w:r>
      <w:r w:rsidRPr="00490EF0">
        <w:t xml:space="preserve"> those reimbursements.</w:t>
      </w:r>
    </w:p>
    <w:p w:rsidR="00067842" w:rsidRPr="00067842" w:rsidRDefault="00067842" w:rsidP="00067842">
      <w:pPr>
        <w:pStyle w:val="BodyText1"/>
        <w:rPr>
          <w:b/>
        </w:rPr>
      </w:pPr>
      <w:r w:rsidRPr="00067842">
        <w:rPr>
          <w:b/>
        </w:rPr>
        <w:t>7.0</w:t>
      </w:r>
      <w:r w:rsidRPr="00067842">
        <w:rPr>
          <w:b/>
          <w:bCs/>
        </w:rPr>
        <w:tab/>
      </w:r>
      <w:r w:rsidR="002507EF">
        <w:rPr>
          <w:b/>
          <w:bCs/>
        </w:rPr>
        <w:t>SOURCING</w:t>
      </w:r>
      <w:r w:rsidRPr="00067842">
        <w:rPr>
          <w:b/>
          <w:bCs/>
        </w:rPr>
        <w:t xml:space="preserve"> STRATEGY</w:t>
      </w:r>
    </w:p>
    <w:p w:rsidR="00067842" w:rsidRPr="00067842" w:rsidRDefault="002507EF" w:rsidP="00067842">
      <w:pPr>
        <w:pStyle w:val="BodyText1"/>
      </w:pPr>
      <w:r>
        <w:t xml:space="preserve">Include </w:t>
      </w:r>
      <w:r w:rsidR="00067842" w:rsidRPr="00067842">
        <w:t xml:space="preserve">a brief statement of how the capability portfolio </w:t>
      </w:r>
      <w:r>
        <w:t>provides</w:t>
      </w:r>
      <w:r w:rsidR="00067842" w:rsidRPr="00067842">
        <w:t xml:space="preserve"> products and services through capabilities available either in-house and through other agencies, </w:t>
      </w:r>
      <w:r w:rsidR="00CB444B">
        <w:t>partners</w:t>
      </w:r>
      <w:r w:rsidR="00E11DFE">
        <w:t>,</w:t>
      </w:r>
      <w:r w:rsidR="00067842" w:rsidRPr="00067842">
        <w:t xml:space="preserve"> and academia. This includes a description of how the capability portfolio periodically reevaluates the locations where products and services are provided to achieve a more optimized portfolio</w:t>
      </w:r>
      <w:r w:rsidR="00AB35FD">
        <w:t xml:space="preserve">, </w:t>
      </w:r>
      <w:r w:rsidR="00067842" w:rsidRPr="00067842">
        <w:t xml:space="preserve">considering Agency </w:t>
      </w:r>
      <w:r w:rsidR="00AB35FD">
        <w:t>workforce</w:t>
      </w:r>
      <w:r w:rsidR="00067842" w:rsidRPr="00067842">
        <w:t xml:space="preserve"> priorities, Mission Directorate acquisition strategies, Center roles and responsibilities, and </w:t>
      </w:r>
      <w:r w:rsidR="00AB35FD">
        <w:t xml:space="preserve">impacts to </w:t>
      </w:r>
      <w:r w:rsidR="00067842" w:rsidRPr="00067842">
        <w:t xml:space="preserve">customer needs.  </w:t>
      </w:r>
    </w:p>
    <w:p w:rsidR="00067842" w:rsidRPr="00067842" w:rsidRDefault="00067842" w:rsidP="00B22A95">
      <w:pPr>
        <w:pStyle w:val="BodyText1"/>
        <w:keepNext/>
        <w:rPr>
          <w:b/>
        </w:rPr>
      </w:pPr>
      <w:r w:rsidRPr="00067842">
        <w:rPr>
          <w:b/>
        </w:rPr>
        <w:t>8.0</w:t>
      </w:r>
      <w:r w:rsidRPr="00067842">
        <w:rPr>
          <w:b/>
          <w:bCs/>
        </w:rPr>
        <w:tab/>
        <w:t>HIGH-RISK AREAS</w:t>
      </w:r>
    </w:p>
    <w:p w:rsidR="00067842" w:rsidRPr="00067842" w:rsidRDefault="00067842" w:rsidP="00067842">
      <w:pPr>
        <w:pStyle w:val="BodyText1"/>
      </w:pPr>
      <w:r w:rsidRPr="00067842">
        <w:t xml:space="preserve">Identify the areas of highest risk for the capability portfolio (covering safety, technical, institutional, </w:t>
      </w:r>
      <w:r w:rsidR="00A5710E">
        <w:t xml:space="preserve">funding, </w:t>
      </w:r>
      <w:r w:rsidRPr="00067842">
        <w:t>cost, or schedule issues) in which failure may result in changes to the capability portfolio</w:t>
      </w:r>
      <w:r w:rsidR="00BF6E9C">
        <w:t>’</w:t>
      </w:r>
      <w:r w:rsidRPr="00067842">
        <w:t xml:space="preserve">s cost, schedule, or performance. This section should identify, where possible, the specific risk drivers (e.g., external facility or capability </w:t>
      </w:r>
      <w:r w:rsidR="00A5710E">
        <w:t>does not provide agreed-to level of access to</w:t>
      </w:r>
      <w:r w:rsidRPr="00067842">
        <w:t xml:space="preserve"> NASA.</w:t>
      </w:r>
    </w:p>
    <w:p w:rsidR="00067842" w:rsidRPr="00067842" w:rsidRDefault="00067842" w:rsidP="00067842">
      <w:pPr>
        <w:pStyle w:val="BodyText1"/>
        <w:rPr>
          <w:b/>
        </w:rPr>
      </w:pPr>
      <w:r w:rsidRPr="00067842">
        <w:rPr>
          <w:b/>
        </w:rPr>
        <w:t>9.0</w:t>
      </w:r>
      <w:r w:rsidRPr="00067842">
        <w:rPr>
          <w:b/>
          <w:bCs/>
        </w:rPr>
        <w:tab/>
        <w:t>INTERNAL DEPEND</w:t>
      </w:r>
      <w:r w:rsidR="00BF6E9C">
        <w:rPr>
          <w:b/>
          <w:bCs/>
        </w:rPr>
        <w:t>E</w:t>
      </w:r>
      <w:r w:rsidRPr="00067842">
        <w:rPr>
          <w:b/>
          <w:bCs/>
        </w:rPr>
        <w:t>NCIES [AND AGREEMENTS]</w:t>
      </w:r>
    </w:p>
    <w:p w:rsidR="00067842" w:rsidRPr="00067842" w:rsidRDefault="00067842" w:rsidP="00067842">
      <w:pPr>
        <w:pStyle w:val="BodyText1"/>
      </w:pPr>
      <w:r w:rsidRPr="00067842">
        <w:t>Identify the</w:t>
      </w:r>
      <w:r w:rsidR="00234CEC">
        <w:t xml:space="preserve"> NASA</w:t>
      </w:r>
      <w:r w:rsidRPr="00067842">
        <w:t xml:space="preserve"> support</w:t>
      </w:r>
      <w:r w:rsidR="00234CEC">
        <w:t xml:space="preserve"> from other Mission Directorates and Centers</w:t>
      </w:r>
      <w:r w:rsidRPr="00067842">
        <w:t xml:space="preserve"> and formal agreements </w:t>
      </w:r>
      <w:r w:rsidR="00234CEC">
        <w:t>necessary for the capability portfolio to meet objectives</w:t>
      </w:r>
      <w:r w:rsidRPr="00067842">
        <w:t>.</w:t>
      </w:r>
    </w:p>
    <w:p w:rsidR="00067842" w:rsidRPr="00067842" w:rsidRDefault="00067842" w:rsidP="00067842">
      <w:pPr>
        <w:pStyle w:val="BodyText1"/>
        <w:rPr>
          <w:b/>
        </w:rPr>
      </w:pPr>
      <w:r w:rsidRPr="00067842">
        <w:rPr>
          <w:b/>
        </w:rPr>
        <w:t>10.0</w:t>
      </w:r>
      <w:r w:rsidRPr="00067842">
        <w:rPr>
          <w:b/>
          <w:bCs/>
        </w:rPr>
        <w:tab/>
        <w:t>EXTERNAL DEPEND</w:t>
      </w:r>
      <w:r w:rsidR="00BF6E9C">
        <w:rPr>
          <w:b/>
          <w:bCs/>
        </w:rPr>
        <w:t>E</w:t>
      </w:r>
      <w:r w:rsidRPr="00067842">
        <w:rPr>
          <w:b/>
          <w:bCs/>
        </w:rPr>
        <w:t>NCIES [AND AGREEMENTS]</w:t>
      </w:r>
    </w:p>
    <w:p w:rsidR="00067842" w:rsidRPr="00067842" w:rsidRDefault="00067842" w:rsidP="00067842">
      <w:pPr>
        <w:pStyle w:val="BodyText1"/>
      </w:pPr>
      <w:r w:rsidRPr="00067842">
        <w:t>Explain the involvement of external organizations</w:t>
      </w:r>
      <w:r w:rsidR="00BF6E9C">
        <w:t xml:space="preserve">, </w:t>
      </w:r>
      <w:r w:rsidRPr="00067842">
        <w:t>other Government agencies</w:t>
      </w:r>
      <w:r w:rsidR="00BF6E9C">
        <w:t>,</w:t>
      </w:r>
      <w:r w:rsidRPr="00067842">
        <w:t xml:space="preserve"> or international support necessary to meet the capability portfolio objectives. Include a brief overview of relationships with such external organizations. Include an identification of the commitments being made by the external organizations, other Government agencies, or international partners and a listing of the specific agreements to be concluded. Any unique considerations affecting implementation of required NASA policies and processes necessitated by the external involvement should be clearly identified.</w:t>
      </w:r>
    </w:p>
    <w:p w:rsidR="00067842" w:rsidRPr="00067842" w:rsidRDefault="00067842" w:rsidP="00067842">
      <w:pPr>
        <w:pStyle w:val="BodyText1"/>
        <w:rPr>
          <w:b/>
        </w:rPr>
      </w:pPr>
      <w:r w:rsidRPr="00067842">
        <w:rPr>
          <w:b/>
        </w:rPr>
        <w:t>11.0</w:t>
      </w:r>
      <w:r w:rsidRPr="00067842">
        <w:rPr>
          <w:b/>
          <w:bCs/>
        </w:rPr>
        <w:tab/>
        <w:t xml:space="preserve">REVIEWS </w:t>
      </w:r>
    </w:p>
    <w:p w:rsidR="00DD6528" w:rsidRDefault="00067842" w:rsidP="00B22A95">
      <w:pPr>
        <w:pStyle w:val="BodyText1"/>
      </w:pPr>
      <w:r w:rsidRPr="00067842">
        <w:t xml:space="preserve">Specify the type of </w:t>
      </w:r>
      <w:r w:rsidR="00DD6528">
        <w:t xml:space="preserve">capability portfolio </w:t>
      </w:r>
      <w:r w:rsidRPr="00067842">
        <w:t>reviews that</w:t>
      </w:r>
      <w:r w:rsidR="00967E71">
        <w:t xml:space="preserve"> are planned</w:t>
      </w:r>
      <w:r w:rsidRPr="00067842">
        <w:t xml:space="preserve"> during </w:t>
      </w:r>
      <w:r w:rsidR="009C420F">
        <w:t>strategic management</w:t>
      </w:r>
      <w:r w:rsidR="00DD6528" w:rsidRPr="00DE2DD9">
        <w:t xml:space="preserve"> to ensure the continued relevance (alignment with Agency vision and mission), performance, effectiveness, and</w:t>
      </w:r>
      <w:r w:rsidR="00967E71">
        <w:t xml:space="preserve"> affordability of the</w:t>
      </w:r>
      <w:r w:rsidR="00DD6528" w:rsidRPr="00DE2DD9">
        <w:t xml:space="preserve"> portfolio</w:t>
      </w:r>
      <w:r w:rsidR="00DD6528">
        <w:t>. Types of capability portfolio reviews include i</w:t>
      </w:r>
      <w:r w:rsidR="00DD6528" w:rsidRPr="00DE2DD9">
        <w:t>nternal reviews conducted by the CP manager, sponsor</w:t>
      </w:r>
      <w:r w:rsidR="00967E71">
        <w:t>ing Mission Directorate reviews,</w:t>
      </w:r>
      <w:r w:rsidR="00DD6528" w:rsidRPr="00DE2DD9">
        <w:t xml:space="preserve"> </w:t>
      </w:r>
      <w:r w:rsidR="00AF45EF">
        <w:t>a</w:t>
      </w:r>
      <w:r w:rsidR="00DD6528" w:rsidRPr="00DE2DD9">
        <w:t xml:space="preserve">dvisory </w:t>
      </w:r>
      <w:r w:rsidR="00AF45EF">
        <w:t>b</w:t>
      </w:r>
      <w:r w:rsidR="00DD6528" w:rsidRPr="00DE2DD9">
        <w:t>oard reviews</w:t>
      </w:r>
      <w:r w:rsidR="00DD6528">
        <w:t xml:space="preserve"> (if applicable)</w:t>
      </w:r>
      <w:r w:rsidR="00DD6528" w:rsidRPr="00DE2DD9">
        <w:t>, stakeholder reviews and/or external reviews independently performed by outside organizations</w:t>
      </w:r>
      <w:r w:rsidR="00DD6528" w:rsidRPr="00237589">
        <w:t>.</w:t>
      </w:r>
      <w:r w:rsidR="00DD6528">
        <w:t xml:space="preserve"> </w:t>
      </w:r>
      <w:r w:rsidRPr="00067842">
        <w:t xml:space="preserve">Provide </w:t>
      </w:r>
      <w:r w:rsidR="00DD6528">
        <w:t xml:space="preserve">the </w:t>
      </w:r>
      <w:r w:rsidRPr="00067842">
        <w:t>frequency and approximate timeframe</w:t>
      </w:r>
      <w:r w:rsidR="00DD6528">
        <w:t>s for these reviews</w:t>
      </w:r>
      <w:r w:rsidRPr="00067842">
        <w:t xml:space="preserve">. </w:t>
      </w:r>
    </w:p>
    <w:p w:rsidR="00067842" w:rsidRPr="000018F7" w:rsidRDefault="00DD6528" w:rsidP="00B22A95">
      <w:pPr>
        <w:pStyle w:val="BodyText1"/>
        <w:rPr>
          <w:spacing w:val="-15"/>
        </w:rPr>
      </w:pPr>
      <w:r>
        <w:t xml:space="preserve">Identify other reviews that the capability portfolio will support such as the MSC </w:t>
      </w:r>
      <w:r w:rsidR="00234CEC">
        <w:t>CPM Annual Review</w:t>
      </w:r>
      <w:r>
        <w:t xml:space="preserve"> and the Agency </w:t>
      </w:r>
      <w:r w:rsidR="00967E71">
        <w:t xml:space="preserve">Baseline Performance Review.  </w:t>
      </w:r>
    </w:p>
    <w:p w:rsidR="00067842" w:rsidRPr="00067842" w:rsidRDefault="00067842" w:rsidP="00067842">
      <w:pPr>
        <w:pStyle w:val="BodyText1"/>
        <w:rPr>
          <w:b/>
        </w:rPr>
      </w:pPr>
      <w:r w:rsidRPr="00067842">
        <w:rPr>
          <w:b/>
        </w:rPr>
        <w:t>12.0</w:t>
      </w:r>
      <w:r w:rsidRPr="00067842">
        <w:rPr>
          <w:b/>
          <w:bCs/>
        </w:rPr>
        <w:tab/>
        <w:t xml:space="preserve">WAIVERS </w:t>
      </w:r>
    </w:p>
    <w:p w:rsidR="00067842" w:rsidRPr="00067842" w:rsidRDefault="00067842" w:rsidP="00067842">
      <w:pPr>
        <w:pStyle w:val="BodyText1"/>
      </w:pPr>
      <w:r w:rsidRPr="00067842">
        <w:t xml:space="preserve">Identify known waivers that will be sought for the capability portfolio. Provide rationale consistent with </w:t>
      </w:r>
      <w:r w:rsidR="00D52176">
        <w:t>CP</w:t>
      </w:r>
      <w:r w:rsidRPr="00067842">
        <w:t xml:space="preserve"> characteristics such as scope, complexity, visibility, cost, safety, and acceptable risk.</w:t>
      </w:r>
    </w:p>
    <w:p w:rsidR="00067842" w:rsidRPr="00067842" w:rsidRDefault="00067842" w:rsidP="00067842">
      <w:pPr>
        <w:pStyle w:val="BodyText1"/>
        <w:rPr>
          <w:b/>
        </w:rPr>
      </w:pPr>
      <w:r w:rsidRPr="00067842">
        <w:rPr>
          <w:b/>
        </w:rPr>
        <w:t>13.0</w:t>
      </w:r>
      <w:r w:rsidRPr="00067842">
        <w:rPr>
          <w:b/>
          <w:bCs/>
        </w:rPr>
        <w:tab/>
      </w:r>
      <w:r w:rsidRPr="00067842">
        <w:rPr>
          <w:b/>
        </w:rPr>
        <w:t xml:space="preserve">CPCA </w:t>
      </w:r>
      <w:r w:rsidRPr="00067842">
        <w:rPr>
          <w:b/>
          <w:bCs/>
        </w:rPr>
        <w:t>ACTIVITIES LOG</w:t>
      </w:r>
    </w:p>
    <w:p w:rsidR="00067842" w:rsidRDefault="00067842" w:rsidP="00067842">
      <w:pPr>
        <w:pStyle w:val="BodyText1"/>
      </w:pPr>
      <w:r w:rsidRPr="00067842">
        <w:t xml:space="preserve">Provide and maintain a log of all CPCA activities, including revisions that reflect all changes and waivers to the original CPCA. This log includes the information shown in </w:t>
      </w:r>
      <w:r w:rsidR="00BB5662">
        <w:t>Table</w:t>
      </w:r>
      <w:r w:rsidRPr="00067842">
        <w:t xml:space="preserve"> C-</w:t>
      </w:r>
      <w:r w:rsidR="00002982">
        <w:t>1</w:t>
      </w:r>
      <w:r w:rsidRPr="00067842">
        <w:t xml:space="preserve"> and may be supplemented with an attached addendum for each change, describing the change. The CPCA should be updated whenever s</w:t>
      </w:r>
      <w:r w:rsidR="009C420F">
        <w:t>ignificant</w:t>
      </w:r>
      <w:r w:rsidRPr="00067842">
        <w:t xml:space="preserve"> change makes it necessary.</w:t>
      </w:r>
    </w:p>
    <w:p w:rsidR="001D1445" w:rsidRDefault="001D1445" w:rsidP="001D1445">
      <w:pPr>
        <w:pStyle w:val="TableCaption"/>
      </w:pPr>
      <w:bookmarkStart w:id="121" w:name="_Toc486354226"/>
      <w:r>
        <w:t>Table</w:t>
      </w:r>
      <w:r w:rsidRPr="004946A4">
        <w:t xml:space="preserve"> C-</w:t>
      </w:r>
      <w:r>
        <w:t>1</w:t>
      </w:r>
      <w:r w:rsidRPr="004946A4">
        <w:t xml:space="preserve"> Sample Capability Portfolio Commitment Agreement Activities Log</w:t>
      </w:r>
      <w:bookmarkEnd w:id="121"/>
    </w:p>
    <w:tbl>
      <w:tblPr>
        <w:tblW w:w="9750" w:type="dxa"/>
        <w:jc w:val="center"/>
        <w:tblBorders>
          <w:top w:val="single" w:sz="6" w:space="0" w:color="000000"/>
          <w:left w:val="single" w:sz="6" w:space="0" w:color="000000"/>
          <w:bottom w:val="single" w:sz="6" w:space="0" w:color="000000"/>
          <w:right w:val="single" w:sz="6" w:space="0" w:color="000000"/>
          <w:insideV w:val="single" w:sz="6" w:space="0" w:color="000000"/>
        </w:tblBorders>
        <w:tblLayout w:type="fixed"/>
        <w:tblCellMar>
          <w:left w:w="30" w:type="dxa"/>
          <w:right w:w="30" w:type="dxa"/>
        </w:tblCellMar>
        <w:tblLook w:val="0000" w:firstRow="0" w:lastRow="0" w:firstColumn="0" w:lastColumn="0" w:noHBand="0" w:noVBand="0"/>
      </w:tblPr>
      <w:tblGrid>
        <w:gridCol w:w="1180"/>
        <w:gridCol w:w="1350"/>
        <w:gridCol w:w="1080"/>
        <w:gridCol w:w="1260"/>
        <w:gridCol w:w="1370"/>
        <w:gridCol w:w="1170"/>
        <w:gridCol w:w="1260"/>
        <w:gridCol w:w="1080"/>
      </w:tblGrid>
      <w:tr w:rsidR="005B2BBB" w:rsidRPr="004946A4" w:rsidTr="00B22A95">
        <w:trPr>
          <w:cantSplit/>
          <w:trHeight w:val="274"/>
          <w:jc w:val="center"/>
        </w:trPr>
        <w:tc>
          <w:tcPr>
            <w:tcW w:w="11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b/>
                <w:szCs w:val="20"/>
              </w:rPr>
            </w:pPr>
            <w:r w:rsidRPr="004946A4">
              <w:rPr>
                <w:b/>
                <w:szCs w:val="20"/>
              </w:rPr>
              <w:t>Date</w:t>
            </w:r>
          </w:p>
        </w:tc>
        <w:tc>
          <w:tcPr>
            <w:tcW w:w="135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b/>
                <w:szCs w:val="20"/>
              </w:rPr>
            </w:pPr>
            <w:r w:rsidRPr="004946A4">
              <w:rPr>
                <w:b/>
                <w:szCs w:val="20"/>
              </w:rPr>
              <w:t>Event</w:t>
            </w:r>
          </w:p>
        </w:tc>
        <w:tc>
          <w:tcPr>
            <w:tcW w:w="10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b/>
                <w:szCs w:val="20"/>
              </w:rPr>
            </w:pPr>
            <w:r w:rsidRPr="004946A4">
              <w:rPr>
                <w:b/>
                <w:szCs w:val="20"/>
              </w:rPr>
              <w:t>Change</w:t>
            </w: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b/>
                <w:szCs w:val="20"/>
              </w:rPr>
            </w:pPr>
            <w:r w:rsidRPr="004946A4">
              <w:rPr>
                <w:b/>
                <w:szCs w:val="20"/>
              </w:rPr>
              <w:t>Addendum</w:t>
            </w:r>
          </w:p>
        </w:tc>
        <w:tc>
          <w:tcPr>
            <w:tcW w:w="137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b/>
                <w:szCs w:val="20"/>
              </w:rPr>
            </w:pPr>
            <w:r>
              <w:rPr>
                <w:b/>
                <w:szCs w:val="20"/>
              </w:rPr>
              <w:t xml:space="preserve">Termination </w:t>
            </w:r>
            <w:r w:rsidRPr="004946A4">
              <w:rPr>
                <w:b/>
                <w:szCs w:val="20"/>
              </w:rPr>
              <w:t>Review Req</w:t>
            </w:r>
            <w:r w:rsidR="001D1445">
              <w:rPr>
                <w:b/>
                <w:szCs w:val="20"/>
              </w:rPr>
              <w:t>uire</w:t>
            </w:r>
            <w:r w:rsidRPr="004946A4">
              <w:rPr>
                <w:b/>
                <w:szCs w:val="20"/>
              </w:rPr>
              <w:t>d</w:t>
            </w:r>
          </w:p>
        </w:tc>
        <w:tc>
          <w:tcPr>
            <w:tcW w:w="117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after="100" w:afterAutospacing="1"/>
              <w:jc w:val="center"/>
              <w:rPr>
                <w:b/>
                <w:szCs w:val="20"/>
              </w:rPr>
            </w:pPr>
            <w:r>
              <w:rPr>
                <w:b/>
                <w:szCs w:val="20"/>
              </w:rPr>
              <w:t xml:space="preserve">MDAA </w:t>
            </w:r>
            <w:r w:rsidRPr="004946A4">
              <w:rPr>
                <w:b/>
                <w:szCs w:val="20"/>
              </w:rPr>
              <w:t>Signature</w:t>
            </w:r>
          </w:p>
        </w:tc>
        <w:tc>
          <w:tcPr>
            <w:tcW w:w="1260" w:type="dxa"/>
            <w:tcBorders>
              <w:top w:val="single" w:sz="4" w:space="0" w:color="auto"/>
              <w:bottom w:val="single" w:sz="4" w:space="0" w:color="auto"/>
            </w:tcBorders>
          </w:tcPr>
          <w:p w:rsidR="005B2BBB" w:rsidRDefault="005B2BBB" w:rsidP="004946A4">
            <w:pPr>
              <w:tabs>
                <w:tab w:val="left" w:pos="360"/>
                <w:tab w:val="left" w:pos="720"/>
                <w:tab w:val="left" w:pos="900"/>
              </w:tabs>
              <w:spacing w:after="100" w:afterAutospacing="1"/>
              <w:jc w:val="center"/>
              <w:rPr>
                <w:b/>
                <w:szCs w:val="20"/>
              </w:rPr>
            </w:pPr>
            <w:r>
              <w:rPr>
                <w:b/>
                <w:szCs w:val="20"/>
              </w:rPr>
              <w:t>Center Director(s) Signature</w:t>
            </w:r>
          </w:p>
        </w:tc>
        <w:tc>
          <w:tcPr>
            <w:tcW w:w="1080" w:type="dxa"/>
            <w:tcBorders>
              <w:top w:val="single" w:sz="4" w:space="0" w:color="auto"/>
              <w:bottom w:val="single" w:sz="4" w:space="0" w:color="auto"/>
            </w:tcBorders>
          </w:tcPr>
          <w:p w:rsidR="005B2BBB" w:rsidRPr="004946A4" w:rsidRDefault="001F193E" w:rsidP="004946A4">
            <w:pPr>
              <w:tabs>
                <w:tab w:val="left" w:pos="360"/>
                <w:tab w:val="left" w:pos="720"/>
                <w:tab w:val="left" w:pos="900"/>
              </w:tabs>
              <w:spacing w:after="100" w:afterAutospacing="1"/>
              <w:jc w:val="center"/>
              <w:rPr>
                <w:b/>
                <w:szCs w:val="20"/>
              </w:rPr>
            </w:pPr>
            <w:r>
              <w:rPr>
                <w:b/>
                <w:szCs w:val="20"/>
              </w:rPr>
              <w:t xml:space="preserve">MSC Chair </w:t>
            </w:r>
            <w:r w:rsidR="005B2BBB" w:rsidRPr="004946A4">
              <w:rPr>
                <w:b/>
                <w:szCs w:val="20"/>
              </w:rPr>
              <w:t>Signature</w:t>
            </w:r>
          </w:p>
        </w:tc>
      </w:tr>
      <w:tr w:rsidR="005B2BBB" w:rsidRPr="004946A4" w:rsidTr="00B22A95">
        <w:trPr>
          <w:cantSplit/>
          <w:trHeight w:val="264"/>
          <w:jc w:val="center"/>
        </w:trPr>
        <w:tc>
          <w:tcPr>
            <w:tcW w:w="118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r w:rsidRPr="004946A4">
              <w:rPr>
                <w:szCs w:val="20"/>
              </w:rPr>
              <w:t>dd/mm/yy</w:t>
            </w:r>
          </w:p>
        </w:tc>
        <w:tc>
          <w:tcPr>
            <w:tcW w:w="135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r w:rsidRPr="004946A4">
              <w:rPr>
                <w:szCs w:val="20"/>
              </w:rPr>
              <w:t>Revalidation</w:t>
            </w:r>
          </w:p>
        </w:tc>
        <w:tc>
          <w:tcPr>
            <w:tcW w:w="108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r w:rsidRPr="004946A4">
              <w:rPr>
                <w:szCs w:val="20"/>
              </w:rPr>
              <w:t>None</w:t>
            </w: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r w:rsidRPr="004946A4">
              <w:rPr>
                <w:szCs w:val="20"/>
              </w:rPr>
              <w:t>N/A</w:t>
            </w:r>
          </w:p>
        </w:tc>
        <w:tc>
          <w:tcPr>
            <w:tcW w:w="137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r w:rsidRPr="004946A4">
              <w:rPr>
                <w:szCs w:val="20"/>
              </w:rPr>
              <w:t>No</w:t>
            </w:r>
          </w:p>
        </w:tc>
        <w:tc>
          <w:tcPr>
            <w:tcW w:w="117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p>
        </w:tc>
        <w:tc>
          <w:tcPr>
            <w:tcW w:w="1080" w:type="dxa"/>
            <w:tcBorders>
              <w:top w:val="single" w:sz="4" w:space="0" w:color="auto"/>
              <w:bottom w:val="single" w:sz="4" w:space="0" w:color="auto"/>
            </w:tcBorders>
          </w:tcPr>
          <w:p w:rsidR="005B2BBB" w:rsidRPr="004946A4" w:rsidRDefault="005B2BBB" w:rsidP="004946A4">
            <w:pPr>
              <w:tabs>
                <w:tab w:val="left" w:pos="360"/>
                <w:tab w:val="left" w:pos="720"/>
                <w:tab w:val="left" w:pos="900"/>
              </w:tabs>
              <w:spacing w:before="60"/>
              <w:jc w:val="center"/>
              <w:rPr>
                <w:szCs w:val="20"/>
              </w:rPr>
            </w:pPr>
          </w:p>
        </w:tc>
      </w:tr>
      <w:tr w:rsidR="005B2BBB" w:rsidRPr="004946A4" w:rsidTr="00B22A95">
        <w:trPr>
          <w:cantSplit/>
          <w:trHeight w:val="264"/>
          <w:jc w:val="center"/>
        </w:trPr>
        <w:tc>
          <w:tcPr>
            <w:tcW w:w="11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dd/mm/yy</w:t>
            </w:r>
          </w:p>
        </w:tc>
        <w:tc>
          <w:tcPr>
            <w:tcW w:w="135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Revalidation</w:t>
            </w:r>
          </w:p>
        </w:tc>
        <w:tc>
          <w:tcPr>
            <w:tcW w:w="10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None</w:t>
            </w: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N/A</w:t>
            </w:r>
          </w:p>
        </w:tc>
        <w:tc>
          <w:tcPr>
            <w:tcW w:w="137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No</w:t>
            </w:r>
          </w:p>
        </w:tc>
        <w:tc>
          <w:tcPr>
            <w:tcW w:w="117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p>
        </w:tc>
        <w:tc>
          <w:tcPr>
            <w:tcW w:w="10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p>
        </w:tc>
      </w:tr>
      <w:tr w:rsidR="005B2BBB" w:rsidRPr="004946A4" w:rsidTr="00B22A95">
        <w:trPr>
          <w:cantSplit/>
          <w:trHeight w:val="264"/>
          <w:jc w:val="center"/>
        </w:trPr>
        <w:tc>
          <w:tcPr>
            <w:tcW w:w="11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dd/mm/yy</w:t>
            </w:r>
          </w:p>
        </w:tc>
        <w:tc>
          <w:tcPr>
            <w:tcW w:w="1350" w:type="dxa"/>
            <w:tcBorders>
              <w:top w:val="single" w:sz="4" w:space="0" w:color="auto"/>
              <w:bottom w:val="single" w:sz="4" w:space="0" w:color="auto"/>
            </w:tcBorders>
          </w:tcPr>
          <w:p w:rsidR="005B2BBB" w:rsidRPr="004946A4" w:rsidRDefault="005B2BBB" w:rsidP="00002982">
            <w:pPr>
              <w:tabs>
                <w:tab w:val="left" w:pos="360"/>
                <w:tab w:val="left" w:pos="720"/>
                <w:tab w:val="left" w:pos="900"/>
              </w:tabs>
              <w:jc w:val="center"/>
              <w:rPr>
                <w:szCs w:val="20"/>
              </w:rPr>
            </w:pPr>
            <w:r w:rsidRPr="004946A4">
              <w:rPr>
                <w:szCs w:val="20"/>
              </w:rPr>
              <w:t xml:space="preserve">Approval of </w:t>
            </w:r>
            <w:r>
              <w:rPr>
                <w:szCs w:val="20"/>
              </w:rPr>
              <w:t>significant change</w:t>
            </w:r>
          </w:p>
        </w:tc>
        <w:tc>
          <w:tcPr>
            <w:tcW w:w="1080" w:type="dxa"/>
            <w:tcBorders>
              <w:top w:val="single" w:sz="4" w:space="0" w:color="auto"/>
              <w:bottom w:val="single" w:sz="4" w:space="0" w:color="auto"/>
            </w:tcBorders>
          </w:tcPr>
          <w:p w:rsidR="005B2BBB" w:rsidRPr="004946A4" w:rsidRDefault="005B2BBB" w:rsidP="00002982">
            <w:pPr>
              <w:tabs>
                <w:tab w:val="left" w:pos="360"/>
                <w:tab w:val="left" w:pos="720"/>
                <w:tab w:val="left" w:pos="900"/>
              </w:tabs>
              <w:spacing w:after="60"/>
              <w:jc w:val="center"/>
              <w:rPr>
                <w:szCs w:val="20"/>
              </w:rPr>
            </w:pPr>
            <w:r w:rsidRPr="004946A4">
              <w:rPr>
                <w:szCs w:val="20"/>
              </w:rPr>
              <w:t xml:space="preserve">Addition of </w:t>
            </w:r>
            <w:r>
              <w:rPr>
                <w:szCs w:val="20"/>
              </w:rPr>
              <w:t xml:space="preserve">change </w:t>
            </w:r>
            <w:r w:rsidRPr="004946A4">
              <w:rPr>
                <w:szCs w:val="20"/>
              </w:rPr>
              <w:t>N</w:t>
            </w: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Ref. #1</w:t>
            </w:r>
          </w:p>
        </w:tc>
        <w:tc>
          <w:tcPr>
            <w:tcW w:w="137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r w:rsidRPr="004946A4">
              <w:rPr>
                <w:szCs w:val="20"/>
              </w:rPr>
              <w:t>No</w:t>
            </w:r>
          </w:p>
        </w:tc>
        <w:tc>
          <w:tcPr>
            <w:tcW w:w="117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p>
        </w:tc>
        <w:tc>
          <w:tcPr>
            <w:tcW w:w="126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p>
        </w:tc>
        <w:tc>
          <w:tcPr>
            <w:tcW w:w="1080" w:type="dxa"/>
            <w:tcBorders>
              <w:top w:val="single" w:sz="4" w:space="0" w:color="auto"/>
              <w:bottom w:val="single" w:sz="4" w:space="0" w:color="auto"/>
            </w:tcBorders>
          </w:tcPr>
          <w:p w:rsidR="005B2BBB" w:rsidRPr="004946A4" w:rsidRDefault="005B2BBB" w:rsidP="004946A4">
            <w:pPr>
              <w:tabs>
                <w:tab w:val="left" w:pos="360"/>
                <w:tab w:val="left" w:pos="720"/>
                <w:tab w:val="left" w:pos="900"/>
              </w:tabs>
              <w:jc w:val="center"/>
              <w:rPr>
                <w:szCs w:val="20"/>
              </w:rPr>
            </w:pPr>
          </w:p>
        </w:tc>
      </w:tr>
    </w:tbl>
    <w:p w:rsidR="004946A4" w:rsidRDefault="004946A4" w:rsidP="005B2BBB"/>
    <w:p w:rsidR="00181322" w:rsidRPr="00767C27" w:rsidRDefault="00181322" w:rsidP="005B2BBB">
      <w:pPr>
        <w:sectPr w:rsidR="00181322" w:rsidRPr="00767C27" w:rsidSect="007A094A">
          <w:pgSz w:w="12240" w:h="15840" w:code="1"/>
          <w:pgMar w:top="1440" w:right="1440" w:bottom="1440" w:left="1440" w:header="720" w:footer="720" w:gutter="0"/>
          <w:cols w:space="720"/>
          <w:docGrid w:linePitch="360"/>
        </w:sectPr>
      </w:pPr>
    </w:p>
    <w:p w:rsidR="00A17559" w:rsidRPr="00A17559" w:rsidRDefault="00A17559" w:rsidP="00B22A95">
      <w:pPr>
        <w:pStyle w:val="Heading1-Other"/>
      </w:pPr>
      <w:bookmarkStart w:id="122" w:name="_Toc486354156"/>
      <w:bookmarkStart w:id="123" w:name="_Toc475695724"/>
      <w:r w:rsidRPr="00A17559">
        <w:t>Appendix D. Capability Portfolio Management Plan Template</w:t>
      </w:r>
      <w:bookmarkEnd w:id="122"/>
    </w:p>
    <w:p w:rsidR="00A17559" w:rsidRPr="00A17559" w:rsidRDefault="00A17559" w:rsidP="00B22A95">
      <w:pPr>
        <w:pStyle w:val="BodyText1"/>
      </w:pPr>
      <w:r w:rsidRPr="00A17559">
        <w:t>The MDAA may authorize use of an alternative format with compatible content.</w:t>
      </w:r>
    </w:p>
    <w:p w:rsidR="00A17559" w:rsidRPr="00B22A95" w:rsidRDefault="00A17559" w:rsidP="00B22A95">
      <w:pPr>
        <w:pStyle w:val="BodyText1"/>
        <w:rPr>
          <w:b/>
        </w:rPr>
      </w:pPr>
      <w:r w:rsidRPr="00B22A95">
        <w:rPr>
          <w:b/>
        </w:rPr>
        <w:t>D.1</w:t>
      </w:r>
      <w:r w:rsidRPr="00B22A95">
        <w:rPr>
          <w:b/>
        </w:rPr>
        <w:tab/>
      </w:r>
      <w:r w:rsidR="00A5394A" w:rsidRPr="00B22A95">
        <w:rPr>
          <w:b/>
        </w:rPr>
        <w:t xml:space="preserve">   </w:t>
      </w:r>
      <w:r w:rsidRPr="00B22A95">
        <w:rPr>
          <w:b/>
        </w:rPr>
        <w:t>Capability Portfolio Management Plan Title Page</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jc w:val="center"/>
        <w:rPr>
          <w:b/>
          <w:sz w:val="28"/>
          <w:szCs w:val="28"/>
        </w:rPr>
      </w:pPr>
      <w:r w:rsidRPr="00A17559">
        <w:rPr>
          <w:b/>
          <w:sz w:val="28"/>
          <w:szCs w:val="28"/>
        </w:rPr>
        <w:t>Capability Portfolio Management Plan</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jc w:val="center"/>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rPr>
          <w:sz w:val="20"/>
          <w:szCs w:val="20"/>
        </w:rPr>
      </w:pPr>
      <w:r w:rsidRPr="00A17559">
        <w:rPr>
          <w:sz w:val="20"/>
          <w:szCs w:val="20"/>
        </w:rPr>
        <w:t>(Provide a title for the candidate capability portfolio and designate a short title or proposed acronym in parentheses, if appropriate.)</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rPr>
          <w:sz w:val="20"/>
          <w:szCs w:val="20"/>
        </w:rPr>
      </w:pPr>
      <w:r w:rsidRPr="00A17559">
        <w:rPr>
          <w:sz w:val="20"/>
          <w:szCs w:val="20"/>
        </w:rPr>
        <w:t>It is the responsibility of each of the signing parties to notify the other in the event that a commitment cannot be met and to initiate the timely renegotiation of the terms of this agreement.</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r w:rsidRPr="00A17559">
        <w:rPr>
          <w:sz w:val="20"/>
          <w:szCs w:val="20"/>
        </w:rPr>
        <w:t>___________________________________</w:t>
      </w:r>
      <w:r w:rsidRPr="00A17559">
        <w:rPr>
          <w:sz w:val="20"/>
          <w:szCs w:val="20"/>
        </w:rPr>
        <w:tab/>
      </w:r>
      <w:r w:rsidRPr="00A17559">
        <w:rPr>
          <w:sz w:val="20"/>
          <w:szCs w:val="20"/>
        </w:rPr>
        <w:tab/>
      </w:r>
      <w:r w:rsidRPr="00A17559">
        <w:rPr>
          <w:sz w:val="20"/>
          <w:szCs w:val="20"/>
        </w:rPr>
        <w:tab/>
        <w:t>___________</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r w:rsidRPr="00A17559">
        <w:rPr>
          <w:sz w:val="20"/>
          <w:szCs w:val="20"/>
        </w:rPr>
        <w:t>Capability Portfolio Manager</w:t>
      </w:r>
      <w:r w:rsidRPr="00A17559">
        <w:rPr>
          <w:sz w:val="20"/>
          <w:szCs w:val="20"/>
        </w:rPr>
        <w:tab/>
      </w:r>
      <w:r w:rsidRPr="00A17559">
        <w:rPr>
          <w:sz w:val="20"/>
          <w:szCs w:val="20"/>
        </w:rPr>
        <w:tab/>
      </w:r>
      <w:r w:rsidRPr="00A17559">
        <w:rPr>
          <w:sz w:val="20"/>
          <w:szCs w:val="20"/>
        </w:rPr>
        <w:tab/>
        <w:t>Date</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r w:rsidRPr="00A17559">
        <w:rPr>
          <w:sz w:val="20"/>
          <w:szCs w:val="20"/>
        </w:rPr>
        <w:t>___________________________________</w:t>
      </w:r>
      <w:r w:rsidRPr="00A17559">
        <w:rPr>
          <w:sz w:val="20"/>
          <w:szCs w:val="20"/>
        </w:rPr>
        <w:tab/>
      </w:r>
      <w:r w:rsidRPr="00A17559">
        <w:rPr>
          <w:sz w:val="20"/>
          <w:szCs w:val="20"/>
        </w:rPr>
        <w:tab/>
      </w:r>
      <w:r w:rsidRPr="00A17559">
        <w:rPr>
          <w:sz w:val="20"/>
          <w:szCs w:val="20"/>
        </w:rPr>
        <w:tab/>
        <w:t>___________</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r w:rsidRPr="00A17559">
        <w:rPr>
          <w:sz w:val="20"/>
          <w:szCs w:val="20"/>
        </w:rPr>
        <w:t>Center Director(s)</w:t>
      </w:r>
      <w:r w:rsidRPr="00A17559">
        <w:rPr>
          <w:sz w:val="20"/>
          <w:szCs w:val="20"/>
        </w:rPr>
        <w:tab/>
      </w:r>
      <w:r w:rsidRPr="00A17559">
        <w:rPr>
          <w:sz w:val="20"/>
          <w:szCs w:val="20"/>
        </w:rPr>
        <w:tab/>
      </w:r>
      <w:r w:rsidRPr="00A17559">
        <w:rPr>
          <w:sz w:val="20"/>
          <w:szCs w:val="20"/>
        </w:rPr>
        <w:tab/>
        <w:t>Date</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r w:rsidRPr="00A17559">
        <w:rPr>
          <w:sz w:val="20"/>
          <w:szCs w:val="20"/>
        </w:rPr>
        <w:t>___________________________________</w:t>
      </w:r>
      <w:r w:rsidRPr="00A17559">
        <w:rPr>
          <w:sz w:val="20"/>
          <w:szCs w:val="20"/>
        </w:rPr>
        <w:tab/>
      </w:r>
      <w:r w:rsidRPr="00A17559">
        <w:rPr>
          <w:sz w:val="20"/>
          <w:szCs w:val="20"/>
        </w:rPr>
        <w:tab/>
      </w:r>
      <w:r w:rsidRPr="00A17559">
        <w:rPr>
          <w:sz w:val="20"/>
          <w:szCs w:val="20"/>
        </w:rPr>
        <w:tab/>
        <w:t>___________</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r w:rsidRPr="00A17559">
        <w:rPr>
          <w:sz w:val="20"/>
          <w:szCs w:val="20"/>
        </w:rPr>
        <w:t>Mission Directorate Associate Administrator</w:t>
      </w:r>
      <w:r w:rsidRPr="00A17559">
        <w:rPr>
          <w:sz w:val="20"/>
          <w:szCs w:val="20"/>
        </w:rPr>
        <w:tab/>
      </w:r>
      <w:r w:rsidRPr="00A17559">
        <w:rPr>
          <w:sz w:val="20"/>
          <w:szCs w:val="20"/>
        </w:rPr>
        <w:tab/>
      </w:r>
      <w:r w:rsidRPr="00A17559">
        <w:rPr>
          <w:sz w:val="20"/>
          <w:szCs w:val="20"/>
        </w:rPr>
        <w:tab/>
        <w:t>Date</w:t>
      </w:r>
    </w:p>
    <w:p w:rsidR="00A17559" w:rsidRPr="00A17559" w:rsidRDefault="00A17559" w:rsidP="00A17559">
      <w:pPr>
        <w:keepNext/>
        <w:pBdr>
          <w:top w:val="single" w:sz="6" w:space="1" w:color="auto"/>
          <w:left w:val="single" w:sz="6" w:space="1" w:color="auto"/>
          <w:bottom w:val="single" w:sz="6" w:space="0" w:color="auto"/>
          <w:right w:val="single" w:sz="6" w:space="1" w:color="auto"/>
        </w:pBdr>
        <w:tabs>
          <w:tab w:val="left" w:pos="360"/>
          <w:tab w:val="left" w:pos="720"/>
          <w:tab w:val="left" w:pos="900"/>
          <w:tab w:val="left" w:pos="1080"/>
          <w:tab w:val="left" w:pos="5040"/>
        </w:tabs>
        <w:rPr>
          <w:sz w:val="20"/>
          <w:szCs w:val="20"/>
        </w:rPr>
      </w:pPr>
    </w:p>
    <w:p w:rsidR="00A17559" w:rsidRPr="00A17559" w:rsidRDefault="00A17559" w:rsidP="00B22A95">
      <w:pPr>
        <w:pStyle w:val="Caption"/>
      </w:pPr>
      <w:bookmarkStart w:id="124" w:name="_Toc486354289"/>
      <w:r w:rsidRPr="00A17559">
        <w:t>Figure D-1 Capability Portfolio Management Plan Title Page</w:t>
      </w:r>
      <w:bookmarkEnd w:id="124"/>
    </w:p>
    <w:p w:rsidR="00A17559" w:rsidRPr="00B22A95" w:rsidRDefault="00A17559" w:rsidP="00B22A95">
      <w:pPr>
        <w:pStyle w:val="BodyText1"/>
        <w:pageBreakBefore/>
        <w:rPr>
          <w:b/>
        </w:rPr>
      </w:pPr>
      <w:r w:rsidRPr="00B22A95">
        <w:rPr>
          <w:b/>
        </w:rPr>
        <w:t>D.2</w:t>
      </w:r>
      <w:r w:rsidRPr="00B22A95">
        <w:rPr>
          <w:b/>
        </w:rPr>
        <w:tab/>
      </w:r>
      <w:r w:rsidR="00A5394A" w:rsidRPr="00B22A95">
        <w:rPr>
          <w:b/>
        </w:rPr>
        <w:t xml:space="preserve">   </w:t>
      </w:r>
      <w:r w:rsidRPr="00B22A95">
        <w:rPr>
          <w:b/>
        </w:rPr>
        <w:t>Capability Portfolio Management Plan (CPMP) Template</w:t>
      </w:r>
    </w:p>
    <w:p w:rsidR="00A17559" w:rsidRPr="00A17559" w:rsidRDefault="00A17559" w:rsidP="00A17559">
      <w:pPr>
        <w:tabs>
          <w:tab w:val="left" w:pos="360"/>
          <w:tab w:val="left" w:pos="720"/>
          <w:tab w:val="left" w:pos="900"/>
          <w:tab w:val="left" w:pos="1080"/>
        </w:tabs>
        <w:jc w:val="center"/>
      </w:pPr>
      <w:r w:rsidRPr="00A17559">
        <w:t>CAPABILITY PORTFOLIO</w:t>
      </w:r>
      <w:r w:rsidRPr="00A17559" w:rsidDel="004E1C13">
        <w:t xml:space="preserve"> </w:t>
      </w:r>
      <w:r w:rsidRPr="00A17559">
        <w:t>MANAGEMENT PLAN</w:t>
      </w:r>
    </w:p>
    <w:p w:rsidR="00A17559" w:rsidRPr="00A17559" w:rsidRDefault="00A17559" w:rsidP="00A17559">
      <w:pPr>
        <w:tabs>
          <w:tab w:val="left" w:pos="360"/>
          <w:tab w:val="left" w:pos="720"/>
          <w:tab w:val="left" w:pos="900"/>
          <w:tab w:val="left" w:pos="1080"/>
        </w:tabs>
        <w:jc w:val="center"/>
      </w:pPr>
      <w:r w:rsidRPr="00A17559">
        <w:t>(CAPABILITY PORTFOLIO TITLE)</w:t>
      </w:r>
    </w:p>
    <w:p w:rsidR="00A17559" w:rsidRPr="00B22A95" w:rsidRDefault="00A17559" w:rsidP="00B22A95">
      <w:pPr>
        <w:pStyle w:val="BodyText1"/>
        <w:rPr>
          <w:b/>
        </w:rPr>
      </w:pPr>
      <w:r w:rsidRPr="00B22A95">
        <w:rPr>
          <w:b/>
        </w:rPr>
        <w:t>1.0</w:t>
      </w:r>
      <w:r w:rsidRPr="00B22A95">
        <w:rPr>
          <w:b/>
        </w:rPr>
        <w:tab/>
      </w:r>
      <w:r w:rsidR="00A5394A" w:rsidRPr="00B22A95">
        <w:rPr>
          <w:b/>
        </w:rPr>
        <w:t xml:space="preserve"> </w:t>
      </w:r>
      <w:r w:rsidRPr="00B22A95">
        <w:rPr>
          <w:b/>
        </w:rPr>
        <w:t>CAPABILITY PORTFOLIO OVERVIEW</w:t>
      </w:r>
    </w:p>
    <w:p w:rsidR="00A17559" w:rsidRPr="00B22A95" w:rsidRDefault="00A17559" w:rsidP="00B22A95">
      <w:pPr>
        <w:pStyle w:val="BodyText1"/>
        <w:rPr>
          <w:b/>
        </w:rPr>
      </w:pPr>
      <w:r w:rsidRPr="00B22A95">
        <w:rPr>
          <w:b/>
        </w:rPr>
        <w:t>1.1</w:t>
      </w:r>
      <w:r w:rsidRPr="00B22A95">
        <w:rPr>
          <w:b/>
        </w:rPr>
        <w:tab/>
      </w:r>
      <w:r w:rsidR="00A5394A" w:rsidRPr="00B22A95">
        <w:rPr>
          <w:b/>
        </w:rPr>
        <w:t xml:space="preserve"> </w:t>
      </w:r>
      <w:r w:rsidRPr="00B22A95">
        <w:rPr>
          <w:b/>
        </w:rPr>
        <w:t>Introduction</w:t>
      </w:r>
    </w:p>
    <w:p w:rsidR="00A17559" w:rsidRPr="00A17559" w:rsidRDefault="00A17559" w:rsidP="00B22A95">
      <w:pPr>
        <w:pStyle w:val="BodyText1"/>
      </w:pPr>
      <w:r w:rsidRPr="00A17559">
        <w:t>Briefly state the background of the capability portfolio and its current state, including the results of establishing the portfolio, decisions, and documentation. If applicable, provide a brief description of intended future states and desired enhancements to address identified capability gaps.</w:t>
      </w:r>
    </w:p>
    <w:p w:rsidR="00A17559" w:rsidRPr="00B22A95" w:rsidRDefault="00A17559" w:rsidP="00B22A95">
      <w:pPr>
        <w:pStyle w:val="BodyText1"/>
        <w:rPr>
          <w:b/>
        </w:rPr>
      </w:pPr>
      <w:r w:rsidRPr="00B22A95">
        <w:rPr>
          <w:b/>
        </w:rPr>
        <w:t>1.2</w:t>
      </w:r>
      <w:r w:rsidRPr="00B22A95">
        <w:rPr>
          <w:b/>
        </w:rPr>
        <w:tab/>
      </w:r>
      <w:r w:rsidR="00A5394A" w:rsidRPr="00B22A95">
        <w:rPr>
          <w:b/>
        </w:rPr>
        <w:t xml:space="preserve"> </w:t>
      </w:r>
      <w:r w:rsidRPr="00B22A95">
        <w:rPr>
          <w:b/>
        </w:rPr>
        <w:t>Goals and Objectives</w:t>
      </w:r>
    </w:p>
    <w:p w:rsidR="00A17559" w:rsidRPr="00A17559" w:rsidRDefault="00A17559" w:rsidP="00B22A95">
      <w:pPr>
        <w:pStyle w:val="BodyText1"/>
      </w:pPr>
      <w:r w:rsidRPr="00A17559">
        <w:t>State the goals and specific objectives of the capability portfolio with clear traceability to the Agency’s vision and mission, as defined by NPD 1001.0. Goals and objectives should include commitment to safety and mission success. Describe high-level objectives and how these objectives flow down from the capability portfolio to components.</w:t>
      </w:r>
    </w:p>
    <w:p w:rsidR="00A17559" w:rsidRPr="00B22A95" w:rsidRDefault="00A17559" w:rsidP="00B22A95">
      <w:pPr>
        <w:pStyle w:val="BodyText1"/>
        <w:rPr>
          <w:b/>
        </w:rPr>
      </w:pPr>
      <w:r w:rsidRPr="00B22A95">
        <w:rPr>
          <w:b/>
        </w:rPr>
        <w:t>1.3</w:t>
      </w:r>
      <w:r w:rsidRPr="00B22A95">
        <w:rPr>
          <w:b/>
          <w:bCs/>
        </w:rPr>
        <w:tab/>
      </w:r>
      <w:r w:rsidR="00A5394A" w:rsidRPr="00B22A95">
        <w:rPr>
          <w:b/>
          <w:bCs/>
        </w:rPr>
        <w:t xml:space="preserve"> </w:t>
      </w:r>
      <w:r w:rsidRPr="00B22A95">
        <w:rPr>
          <w:b/>
        </w:rPr>
        <w:t>Customers, Beneficiaries and Stakeholders Identification and Advocacy</w:t>
      </w:r>
    </w:p>
    <w:p w:rsidR="00A17559" w:rsidRPr="00A17559" w:rsidRDefault="00A17559" w:rsidP="00B22A95">
      <w:pPr>
        <w:pStyle w:val="BodyText1"/>
      </w:pPr>
      <w:r w:rsidRPr="00A17559">
        <w:t>Identify the main customers, beneficiaries</w:t>
      </w:r>
      <w:r w:rsidR="001F193E">
        <w:t>,</w:t>
      </w:r>
      <w:r w:rsidRPr="00A17559">
        <w:t xml:space="preserve"> and stakeholders of the capability portfolio and the process to be used to ensure customer and stakeholder advocacy.</w:t>
      </w:r>
    </w:p>
    <w:p w:rsidR="00A17559" w:rsidRPr="00B22A95" w:rsidRDefault="00A17559" w:rsidP="00B22A95">
      <w:pPr>
        <w:pStyle w:val="BodyText1"/>
        <w:rPr>
          <w:b/>
        </w:rPr>
      </w:pPr>
      <w:r w:rsidRPr="00B22A95">
        <w:rPr>
          <w:b/>
        </w:rPr>
        <w:t>1.4</w:t>
      </w:r>
      <w:r w:rsidRPr="00B22A95">
        <w:rPr>
          <w:b/>
          <w:bCs/>
        </w:rPr>
        <w:tab/>
      </w:r>
      <w:r w:rsidR="00A5394A" w:rsidRPr="00B22A95">
        <w:rPr>
          <w:b/>
          <w:bCs/>
        </w:rPr>
        <w:t xml:space="preserve"> </w:t>
      </w:r>
      <w:r w:rsidRPr="00B22A95">
        <w:rPr>
          <w:b/>
          <w:bCs/>
        </w:rPr>
        <w:t xml:space="preserve">Scope, </w:t>
      </w:r>
      <w:r w:rsidRPr="00B22A95">
        <w:rPr>
          <w:b/>
        </w:rPr>
        <w:t xml:space="preserve">Products and Services </w:t>
      </w:r>
    </w:p>
    <w:p w:rsidR="00A17559" w:rsidRPr="00A17559" w:rsidRDefault="00A17559" w:rsidP="00B22A95">
      <w:pPr>
        <w:pStyle w:val="BodyText1"/>
      </w:pPr>
      <w:r w:rsidRPr="00A17559">
        <w:t xml:space="preserve">Describe the capabilities, including assets, enabling infrastructure, and levels of service within the capability portfolio necessary to deliver products and services to NASA's programs and projects and external customers. Identify and describe insight </w:t>
      </w:r>
      <w:r w:rsidR="001F193E">
        <w:t>into</w:t>
      </w:r>
      <w:r w:rsidRPr="00A17559">
        <w:t xml:space="preserve"> domain components outside of the capability portfolio. Establish and maintain a description and inventory of the </w:t>
      </w:r>
      <w:r w:rsidR="001F193E">
        <w:t>“</w:t>
      </w:r>
      <w:r w:rsidRPr="00A17559">
        <w:t>core capability</w:t>
      </w:r>
      <w:r w:rsidR="001F193E">
        <w:t>”</w:t>
      </w:r>
      <w:r w:rsidRPr="00A17559">
        <w:t xml:space="preserve"> for the portfolio.  </w:t>
      </w:r>
    </w:p>
    <w:p w:rsidR="00A17559" w:rsidRPr="00A17559" w:rsidRDefault="00A17559" w:rsidP="00B22A95">
      <w:pPr>
        <w:pStyle w:val="BodyText1"/>
      </w:pPr>
      <w:r w:rsidRPr="00A17559">
        <w:t>Provide a list or catalog of the capability portfolio components, along with facilities and enabling infrastructure available at the NASA Centers. If applicable, provide a list or catalog for external sources – other agencies, industry</w:t>
      </w:r>
      <w:r w:rsidR="001F193E">
        <w:t>,</w:t>
      </w:r>
      <w:r w:rsidRPr="00A17559">
        <w:t xml:space="preserve"> and academia. Detailed lists and catalogs can be provided as separate documents or appendices as needed. </w:t>
      </w:r>
    </w:p>
    <w:p w:rsidR="00A17559" w:rsidRPr="00B22A95" w:rsidRDefault="00A17559" w:rsidP="00B22A95">
      <w:pPr>
        <w:pStyle w:val="BodyText1"/>
        <w:rPr>
          <w:b/>
        </w:rPr>
      </w:pPr>
      <w:r w:rsidRPr="00B22A95">
        <w:rPr>
          <w:b/>
        </w:rPr>
        <w:t>2.0</w:t>
      </w:r>
      <w:r w:rsidRPr="00B22A95">
        <w:rPr>
          <w:b/>
        </w:rPr>
        <w:tab/>
      </w:r>
      <w:r w:rsidR="00A5394A" w:rsidRPr="00B22A95">
        <w:rPr>
          <w:b/>
        </w:rPr>
        <w:t xml:space="preserve"> </w:t>
      </w:r>
      <w:r w:rsidRPr="00B22A95">
        <w:rPr>
          <w:b/>
        </w:rPr>
        <w:t xml:space="preserve">AUTHORITY, GOVERNANCE and MANAGEMENT </w:t>
      </w:r>
    </w:p>
    <w:p w:rsidR="00A17559" w:rsidRPr="008865DA" w:rsidRDefault="00A17559" w:rsidP="00B22A95">
      <w:pPr>
        <w:pStyle w:val="BodyText1"/>
      </w:pPr>
      <w:r w:rsidRPr="008865DA">
        <w:t xml:space="preserve">Identify the CP manager and the location (HQ or Center) where the CP manager resides and each Center’s responsibilities, if relevant. Identify the governing program management committee or council(s) for oversight of the capability portfolio and the approving official for decisional reviews. Describe the NASA organizational structure and management roles and responsibilities for managing the capability portfolio including lines of authority and reporting. Briefly describe the respective roles, responsibilities, and relationships between all parties involved in capability component operations and sustainment. If applicable, illustrate the organization graphically. Include stakeholder advisory board, steering committee, and advisory groups (e.g., CLTs). </w:t>
      </w:r>
    </w:p>
    <w:p w:rsidR="00A17559" w:rsidRPr="00B22A95" w:rsidRDefault="00A17559" w:rsidP="00B22A95">
      <w:pPr>
        <w:pStyle w:val="BodyText1"/>
        <w:rPr>
          <w:b/>
        </w:rPr>
      </w:pPr>
      <w:r w:rsidRPr="008865DA">
        <w:rPr>
          <w:b/>
        </w:rPr>
        <w:t>3.0</w:t>
      </w:r>
      <w:r w:rsidRPr="008865DA">
        <w:rPr>
          <w:b/>
        </w:rPr>
        <w:tab/>
      </w:r>
      <w:r w:rsidR="00A5394A" w:rsidRPr="008865DA">
        <w:rPr>
          <w:b/>
        </w:rPr>
        <w:t xml:space="preserve"> </w:t>
      </w:r>
      <w:r w:rsidRPr="008865DA">
        <w:rPr>
          <w:b/>
        </w:rPr>
        <w:t xml:space="preserve">STRATEGIC MANAGEMENT </w:t>
      </w:r>
    </w:p>
    <w:p w:rsidR="00A17559" w:rsidRPr="008865DA" w:rsidRDefault="00A17559" w:rsidP="00B22A95">
      <w:pPr>
        <w:pStyle w:val="BodyText1"/>
        <w:rPr>
          <w:b/>
        </w:rPr>
      </w:pPr>
      <w:r w:rsidRPr="008865DA">
        <w:rPr>
          <w:b/>
        </w:rPr>
        <w:t>3.1</w:t>
      </w:r>
      <w:r w:rsidRPr="00B22A95">
        <w:rPr>
          <w:b/>
        </w:rPr>
        <w:tab/>
        <w:t>Activities</w:t>
      </w:r>
    </w:p>
    <w:p w:rsidR="00A17559" w:rsidRPr="008865DA" w:rsidRDefault="00A17559" w:rsidP="00B22A95">
      <w:pPr>
        <w:pStyle w:val="BodyText1"/>
      </w:pPr>
      <w:r w:rsidRPr="008865DA">
        <w:t>Briefly describe the scheme for classification and decomposition of the capability portfolio.</w:t>
      </w:r>
    </w:p>
    <w:p w:rsidR="00A17559" w:rsidRPr="008865DA" w:rsidRDefault="00A17559" w:rsidP="00B22A95">
      <w:pPr>
        <w:pStyle w:val="BodyText1"/>
      </w:pPr>
      <w:r w:rsidRPr="008865DA">
        <w:t>Describe the way the capability portfolio will relate to other institutions within NASA as well as outside of NASA. Identify the responsibilities of each NASA Center as they relate to capability portfolio goals and objectives.</w:t>
      </w:r>
    </w:p>
    <w:p w:rsidR="00A17559" w:rsidRPr="00B22A95" w:rsidRDefault="00A17559" w:rsidP="00B22A95">
      <w:pPr>
        <w:pStyle w:val="BodyText1"/>
        <w:rPr>
          <w:rFonts w:eastAsia="Batang"/>
        </w:rPr>
      </w:pPr>
      <w:r w:rsidRPr="00B22A95">
        <w:rPr>
          <w:rFonts w:eastAsia="Batang"/>
        </w:rPr>
        <w:t xml:space="preserve">Describe the process for estimating the </w:t>
      </w:r>
      <w:r w:rsidR="00AF45EF" w:rsidRPr="00B22A95">
        <w:rPr>
          <w:rFonts w:eastAsia="Batang"/>
        </w:rPr>
        <w:t>T</w:t>
      </w:r>
      <w:r w:rsidRPr="00B22A95">
        <w:rPr>
          <w:rFonts w:eastAsia="Batang"/>
        </w:rPr>
        <w:t xml:space="preserve">otal </w:t>
      </w:r>
      <w:r w:rsidR="00AF45EF" w:rsidRPr="00B22A95">
        <w:rPr>
          <w:rFonts w:eastAsia="Batang"/>
        </w:rPr>
        <w:t>C</w:t>
      </w:r>
      <w:r w:rsidRPr="00B22A95">
        <w:rPr>
          <w:rFonts w:eastAsia="Batang"/>
        </w:rPr>
        <w:t xml:space="preserve">ost of </w:t>
      </w:r>
      <w:r w:rsidR="00AF45EF" w:rsidRPr="00B22A95">
        <w:rPr>
          <w:rFonts w:eastAsia="Batang"/>
        </w:rPr>
        <w:t>O</w:t>
      </w:r>
      <w:r w:rsidRPr="00B22A95">
        <w:rPr>
          <w:rFonts w:eastAsia="Batang"/>
        </w:rPr>
        <w:t>wnership (TCO) for the capability portfolio and its components.</w:t>
      </w:r>
    </w:p>
    <w:p w:rsidR="00A17559" w:rsidRPr="008865DA" w:rsidRDefault="00A17559" w:rsidP="00B22A95">
      <w:pPr>
        <w:pStyle w:val="BodyText1"/>
      </w:pPr>
      <w:r w:rsidRPr="008865DA">
        <w:t xml:space="preserve">Describe the analytical process </w:t>
      </w:r>
      <w:r w:rsidR="001F193E" w:rsidRPr="008865DA">
        <w:t xml:space="preserve">used </w:t>
      </w:r>
      <w:r w:rsidRPr="008865DA">
        <w:t>to identify, prioritize, and approve changes, investments, and divestments to the capability portfolio to continuously align products and services with changing Agency needs and requirements and to support established objectives and targets for the capability portfolio.</w:t>
      </w:r>
    </w:p>
    <w:p w:rsidR="00A17559" w:rsidRPr="008865DA" w:rsidRDefault="00A17559" w:rsidP="00B22A95">
      <w:pPr>
        <w:pStyle w:val="BodyText1"/>
      </w:pPr>
      <w:r w:rsidRPr="008865DA">
        <w:t>Describe the process by which projects initiated by the capability portfolio are approved and implemented.</w:t>
      </w:r>
    </w:p>
    <w:p w:rsidR="00A17559" w:rsidRPr="008865DA" w:rsidRDefault="00A17559" w:rsidP="00B22A95">
      <w:pPr>
        <w:pStyle w:val="BodyText1"/>
      </w:pPr>
      <w:r w:rsidRPr="008865DA">
        <w:t>Briefly discuss how policy and design and development efforts are coordinated to facilitate consistency and standardization across capability components and investments in systems, architectures, and technologies.</w:t>
      </w:r>
    </w:p>
    <w:p w:rsidR="00A17559" w:rsidRPr="008865DA" w:rsidRDefault="00A17559" w:rsidP="00B22A95">
      <w:pPr>
        <w:pStyle w:val="BodyText1"/>
      </w:pPr>
      <w:r w:rsidRPr="008865DA">
        <w:t>Describe the process used to review and concur/non-concur on Space Act Agreements (SAA</w:t>
      </w:r>
      <w:r w:rsidR="00AF45EF" w:rsidRPr="008865DA">
        <w:t>s</w:t>
      </w:r>
      <w:r w:rsidRPr="008865DA">
        <w:t>) and similar binding agreements that propose use of the capability portfolio and its components.</w:t>
      </w:r>
    </w:p>
    <w:p w:rsidR="00A17559" w:rsidRPr="00B22A95" w:rsidRDefault="00A17559" w:rsidP="00B22A95">
      <w:pPr>
        <w:pStyle w:val="BodyText1"/>
        <w:rPr>
          <w:b/>
        </w:rPr>
      </w:pPr>
      <w:r w:rsidRPr="00B22A95">
        <w:rPr>
          <w:b/>
        </w:rPr>
        <w:t>3.2</w:t>
      </w:r>
      <w:r w:rsidRPr="00B22A95">
        <w:rPr>
          <w:b/>
          <w:bCs/>
        </w:rPr>
        <w:tab/>
      </w:r>
      <w:r w:rsidRPr="00B22A95">
        <w:rPr>
          <w:b/>
        </w:rPr>
        <w:t>Schedule</w:t>
      </w:r>
    </w:p>
    <w:p w:rsidR="00A17559" w:rsidRPr="00A17559" w:rsidRDefault="00A17559" w:rsidP="00B22A95">
      <w:pPr>
        <w:pStyle w:val="BodyText1"/>
      </w:pPr>
      <w:r w:rsidRPr="00A17559">
        <w:t>Provide a schedule of capability portfolio strategic activities and events and capability component utilization and CORL covering the next five (5) years of the capability portfolio. Include all applicable events, such as delivery dates for significant enhancements, scheduled reviews, and updates to the CPCA and CPMP. Include the strategy for addressing schedule updates when impacts to the schedule occur during strategic management. The schedule may be provided as a separate document or appendix.</w:t>
      </w:r>
    </w:p>
    <w:p w:rsidR="00A17559" w:rsidRPr="00B22A95" w:rsidRDefault="00A17559" w:rsidP="00B22A95">
      <w:pPr>
        <w:pStyle w:val="BodyText1"/>
        <w:rPr>
          <w:b/>
        </w:rPr>
      </w:pPr>
      <w:r w:rsidRPr="00B22A95">
        <w:rPr>
          <w:b/>
        </w:rPr>
        <w:t>3.3</w:t>
      </w:r>
      <w:r w:rsidRPr="00B22A95">
        <w:rPr>
          <w:b/>
        </w:rPr>
        <w:tab/>
        <w:t>Alignment of Capacity with Demand</w:t>
      </w:r>
    </w:p>
    <w:p w:rsidR="00A17559" w:rsidRPr="00A17559" w:rsidRDefault="00A17559" w:rsidP="00B22A95">
      <w:pPr>
        <w:pStyle w:val="BodyText1"/>
      </w:pPr>
      <w:r w:rsidRPr="00A17559">
        <w:t xml:space="preserve">Describe the current customer demand for the capability portfolio’s products and services. When possible, provide a demand forecast for the next five (5) years. Discuss how </w:t>
      </w:r>
      <w:r w:rsidRPr="00A17559">
        <w:rPr>
          <w:rFonts w:eastAsia="Batang" w:cs="Arial"/>
          <w:bCs/>
          <w:color w:val="000000"/>
          <w:szCs w:val="28"/>
          <w:lang w:eastAsia="ko-KR"/>
        </w:rPr>
        <w:t xml:space="preserve">current and future customer demand for products and services are determined to ensure the portfolio’s ability and </w:t>
      </w:r>
      <w:r w:rsidRPr="00A17559">
        <w:rPr>
          <w:rFonts w:eastAsia="Batang" w:cs="Arial"/>
          <w:bCs/>
          <w:szCs w:val="28"/>
          <w:lang w:eastAsia="ko-KR"/>
        </w:rPr>
        <w:t>capacity (in-house and external) to meet those demands including</w:t>
      </w:r>
      <w:r w:rsidRPr="00A17559">
        <w:t xml:space="preserve"> any assumptions and data sources. Describe how current available capacity (i.e., a combination of in-house, vendor, other agency, and academia) is matched to meet this demand. Describe how significant discrepancies between capacity and demand will be resolved (e.g., changing operational readiness of capability components, access to vendor services). </w:t>
      </w:r>
    </w:p>
    <w:p w:rsidR="00A17559" w:rsidRPr="00B22A95" w:rsidRDefault="00A17559" w:rsidP="00B22A95">
      <w:pPr>
        <w:pStyle w:val="BodyText1"/>
        <w:rPr>
          <w:b/>
        </w:rPr>
      </w:pPr>
      <w:r w:rsidRPr="00B22A95">
        <w:rPr>
          <w:b/>
        </w:rPr>
        <w:t>3.4</w:t>
      </w:r>
      <w:r w:rsidRPr="00B22A95">
        <w:rPr>
          <w:b/>
          <w:bCs/>
        </w:rPr>
        <w:tab/>
      </w:r>
      <w:r w:rsidRPr="00B22A95">
        <w:rPr>
          <w:b/>
        </w:rPr>
        <w:t>Funding Model(s)</w:t>
      </w:r>
    </w:p>
    <w:p w:rsidR="00A17559" w:rsidRPr="00A17559" w:rsidRDefault="00A17559" w:rsidP="00B22A95">
      <w:pPr>
        <w:pStyle w:val="BodyText1"/>
      </w:pPr>
      <w:r w:rsidRPr="00A17559">
        <w:t xml:space="preserve">Describe the process for the annual budget development for the capability portfolio. </w:t>
      </w:r>
    </w:p>
    <w:p w:rsidR="00A17559" w:rsidRPr="00A17559" w:rsidRDefault="00A17559" w:rsidP="00B22A95">
      <w:pPr>
        <w:pStyle w:val="BodyText1"/>
      </w:pPr>
      <w:r w:rsidRPr="00A17559">
        <w:t xml:space="preserve">Identify the annual cost for the operations and sustainment of the capability portfolio. Include all elements such as operations; maintenance and refurbishment; and funding estimates for any planned strategic initiatives, renewals or upgrades, including human resources and procurements. Identify yearly New Obligation Authority (NOA) full cost estimates for operations, facility construction, institutional support (maintenance), enhancements, technology, management and reserves. Identify annual civil service and contractor workforce levels that are funded with portfolio resources.  </w:t>
      </w:r>
    </w:p>
    <w:p w:rsidR="00A17559" w:rsidRPr="00A17559" w:rsidRDefault="00A17559" w:rsidP="00B22A95">
      <w:pPr>
        <w:pStyle w:val="BodyText1"/>
      </w:pPr>
      <w:r w:rsidRPr="00A17559">
        <w:t>Describe the approach for securing the appropriate level of funding to operate and sustain the capability portfolio and its components. Include a description of the different sources of funding and their approximate percentage (e.g., CM&amp;O 15%, capability portfolio direct 55%, program direct 25%, reimbursable 5%). Include a description of the customer charging scheme for products and services.</w:t>
      </w:r>
    </w:p>
    <w:p w:rsidR="00A17559" w:rsidRPr="00B22A95" w:rsidRDefault="00A17559" w:rsidP="00B22A95">
      <w:pPr>
        <w:pStyle w:val="BodyText1"/>
        <w:rPr>
          <w:b/>
        </w:rPr>
      </w:pPr>
      <w:r w:rsidRPr="00B22A95">
        <w:rPr>
          <w:b/>
        </w:rPr>
        <w:t>3.5</w:t>
      </w:r>
      <w:r w:rsidRPr="00B22A95">
        <w:rPr>
          <w:b/>
          <w:bCs/>
        </w:rPr>
        <w:tab/>
      </w:r>
      <w:r w:rsidRPr="00B22A95">
        <w:rPr>
          <w:b/>
        </w:rPr>
        <w:t>Controls and Compliance</w:t>
      </w:r>
    </w:p>
    <w:p w:rsidR="00A17559" w:rsidRPr="00A17559" w:rsidRDefault="00A17559" w:rsidP="00B22A95">
      <w:pPr>
        <w:pStyle w:val="BodyText1"/>
      </w:pPr>
      <w:r w:rsidRPr="00A17559">
        <w:t>Describe the process by which the capability portfolio ensures compliance with NASA policies and directives, as well as other applicable requirements. Describe the process for controlling changes and for updating the CPMP accordingly. Characterize key capability portfolio parameters (cost, technical, products and services delivered, new capability components) which will require</w:t>
      </w:r>
      <w:r w:rsidR="000124D3">
        <w:t xml:space="preserve"> </w:t>
      </w:r>
      <w:r w:rsidR="00167097">
        <w:t>MSC Chair</w:t>
      </w:r>
      <w:r w:rsidRPr="00A17559">
        <w:t>, MDAA, or CP manager approval for change. Define the thresholds, criteria, and constraints that determine the need for a decisional review to approve capability portfolio actions and significant changes. Define the thresholds, criteria, and constraints that determine the need for MDAA approval of capability portfolio actions and significant changes.</w:t>
      </w:r>
    </w:p>
    <w:p w:rsidR="00A17559" w:rsidRPr="00B22A95" w:rsidRDefault="00A17559" w:rsidP="00B22A95">
      <w:pPr>
        <w:pStyle w:val="BodyText1"/>
        <w:rPr>
          <w:b/>
        </w:rPr>
      </w:pPr>
      <w:r w:rsidRPr="00B22A95">
        <w:rPr>
          <w:b/>
        </w:rPr>
        <w:t>3.6</w:t>
      </w:r>
      <w:r w:rsidRPr="00B22A95">
        <w:rPr>
          <w:b/>
          <w:bCs/>
        </w:rPr>
        <w:tab/>
      </w:r>
      <w:r w:rsidRPr="00B22A95">
        <w:rPr>
          <w:b/>
        </w:rPr>
        <w:t>Relationships</w:t>
      </w:r>
    </w:p>
    <w:p w:rsidR="00A17559" w:rsidRPr="00A17559" w:rsidRDefault="00A17559" w:rsidP="00B22A95">
      <w:pPr>
        <w:pStyle w:val="BodyText1"/>
      </w:pPr>
      <w:r w:rsidRPr="00B22A95">
        <w:rPr>
          <w:b/>
        </w:rPr>
        <w:t>3.6.1</w:t>
      </w:r>
      <w:r w:rsidRPr="00B22A95">
        <w:rPr>
          <w:b/>
        </w:rPr>
        <w:tab/>
        <w:t>Internal</w:t>
      </w:r>
      <w:r w:rsidRPr="00A17559">
        <w:t xml:space="preserve">: Identify the NASA support from other Mission Directorates and Centers and formal agreements necessary for the capability portfolio to meet objectives. Lists of agreements can be provided as separate documents or appendices as needed. </w:t>
      </w:r>
    </w:p>
    <w:p w:rsidR="00A17559" w:rsidRPr="00A17559" w:rsidRDefault="00A17559" w:rsidP="00B22A95">
      <w:pPr>
        <w:pStyle w:val="BodyText1"/>
      </w:pPr>
      <w:r w:rsidRPr="00B22A95">
        <w:rPr>
          <w:b/>
        </w:rPr>
        <w:t>3.6.2</w:t>
      </w:r>
      <w:r w:rsidRPr="00B22A95">
        <w:rPr>
          <w:b/>
        </w:rPr>
        <w:tab/>
        <w:t>External</w:t>
      </w:r>
      <w:r w:rsidRPr="00A17559">
        <w:t xml:space="preserve">: Describe the involvement of external organizations, other Government agencies, or international support necessary to meet the capability portfolio objectives. Include a brief overview of relationships and formal agreements concluded with such external organizations. Lists of agreements can be provided as separate documents or appendices as needed.  </w:t>
      </w:r>
    </w:p>
    <w:p w:rsidR="00A17559" w:rsidRPr="00B22A95" w:rsidRDefault="00A17559" w:rsidP="003D0B42">
      <w:pPr>
        <w:pStyle w:val="BodyText1"/>
        <w:keepNext/>
        <w:rPr>
          <w:b/>
        </w:rPr>
      </w:pPr>
      <w:r w:rsidRPr="00B22A95">
        <w:rPr>
          <w:b/>
        </w:rPr>
        <w:t>3.7</w:t>
      </w:r>
      <w:r w:rsidRPr="00B22A95">
        <w:rPr>
          <w:b/>
        </w:rPr>
        <w:tab/>
        <w:t>Sourcing Strategy</w:t>
      </w:r>
    </w:p>
    <w:p w:rsidR="00A17559" w:rsidRPr="00A17559" w:rsidRDefault="00A17559" w:rsidP="00B22A95">
      <w:pPr>
        <w:pStyle w:val="BodyText1"/>
        <w:rPr>
          <w:rFonts w:eastAsia="Batang" w:cs="Arial"/>
          <w:bCs/>
          <w:color w:val="000000"/>
          <w:szCs w:val="28"/>
          <w:lang w:eastAsia="ko-KR"/>
        </w:rPr>
      </w:pPr>
      <w:r w:rsidRPr="00A17559">
        <w:t xml:space="preserve">Describe the sourcing strategy used </w:t>
      </w:r>
      <w:r w:rsidRPr="00A17559">
        <w:rPr>
          <w:rFonts w:eastAsia="Batang" w:cs="Arial"/>
          <w:bCs/>
          <w:color w:val="000000"/>
          <w:szCs w:val="28"/>
          <w:lang w:eastAsia="ko-KR"/>
        </w:rPr>
        <w:t>for assignment of customer requirements to sites capable of providing products and services considering Agency-defined Center roles and responsibilities; Agency workforce priorities; the alignment of component capabilities, capacity, and constraints with customer requirements; the customer implications of non-local service delivery; and the priorities for optimizing critical resources.</w:t>
      </w:r>
    </w:p>
    <w:p w:rsidR="00A17559" w:rsidRPr="00A17559" w:rsidRDefault="00A17559" w:rsidP="00B22A95">
      <w:pPr>
        <w:pStyle w:val="BodyText1"/>
      </w:pPr>
      <w:r w:rsidRPr="00A17559">
        <w:t>Discuss how the capability portfolio periodically reevaluates the sourcing strategy to achieve an optimized portfolio including adjustments in response to changes in the products and services required by customers and changes in internal and external capabilities. Included in the reevaluation are Agency mission priorities, Mission Directorate acquisition strategies, Center roles and responsibilities, and customer needs for product and service delivery at specific locations. Describe rationale for sustaining in-house capabilities, civil service workforce, and NASA facilities. Describe how the appropriate balance between NASA civil servants and/or NASA facilities versus other sources is determined. Provide a high-level evaluation of opportunities to leverage the expertise and capabilities of other government agencies and partners.</w:t>
      </w:r>
    </w:p>
    <w:p w:rsidR="00A17559" w:rsidRPr="00B22A95" w:rsidRDefault="00A17559" w:rsidP="00B22A95">
      <w:pPr>
        <w:pStyle w:val="BodyText1"/>
        <w:rPr>
          <w:b/>
        </w:rPr>
      </w:pPr>
      <w:r w:rsidRPr="00B22A95">
        <w:rPr>
          <w:b/>
        </w:rPr>
        <w:t>3.8</w:t>
      </w:r>
      <w:r w:rsidRPr="00B22A95">
        <w:rPr>
          <w:b/>
        </w:rPr>
        <w:tab/>
        <w:t>Performance</w:t>
      </w:r>
    </w:p>
    <w:p w:rsidR="00A17559" w:rsidRPr="00A17559" w:rsidRDefault="00A17559" w:rsidP="00B22A95">
      <w:pPr>
        <w:pStyle w:val="BodyText1"/>
      </w:pPr>
      <w:r w:rsidRPr="00A17559">
        <w:t>Describe how performance of the capability portfolio will be evaluated, including identification of performance metrics with goals and targets needed to achieve the capability portfolio objectives. Identify performance metrics in an objective, quantifiable, and measurable form.</w:t>
      </w:r>
    </w:p>
    <w:p w:rsidR="00A17559" w:rsidRPr="00B22A95" w:rsidRDefault="00A17559" w:rsidP="00B22A95">
      <w:pPr>
        <w:pStyle w:val="BodyText1"/>
        <w:rPr>
          <w:b/>
        </w:rPr>
      </w:pPr>
      <w:r w:rsidRPr="00B22A95">
        <w:rPr>
          <w:b/>
        </w:rPr>
        <w:t>3.9</w:t>
      </w:r>
      <w:r w:rsidRPr="00B22A95">
        <w:rPr>
          <w:b/>
        </w:rPr>
        <w:tab/>
        <w:t>Capability Portfolio Master Plan</w:t>
      </w:r>
    </w:p>
    <w:p w:rsidR="00A17559" w:rsidRPr="00A17559" w:rsidRDefault="00A17559" w:rsidP="00B22A95">
      <w:pPr>
        <w:pStyle w:val="BodyText1"/>
      </w:pPr>
      <w:r w:rsidRPr="00A17559">
        <w:t xml:space="preserve">Describe the approach and timeframe for developing and maintaining a capability portfolio Master Plan that provides a detailed description of the needed future state (combination of workforce (FTE/WYE), competencies, assets, equipment, processes, and technologies) for the capability components and the processes for delivering required products and services. Include how the capability portfolio evolves to achieve alternative methods and processes for delivery of products and services, and alternative approaches to sourcing (i.e., balance of in-house and external). Discuss the alignment of the </w:t>
      </w:r>
      <w:r w:rsidR="00167097">
        <w:t>C</w:t>
      </w:r>
      <w:r w:rsidRPr="00A17559">
        <w:t xml:space="preserve">apability </w:t>
      </w:r>
      <w:r w:rsidR="00167097">
        <w:t>P</w:t>
      </w:r>
      <w:r w:rsidRPr="00A17559">
        <w:t xml:space="preserve">ortfolio Master Plan with Agency and Center Master Plans. </w:t>
      </w:r>
    </w:p>
    <w:p w:rsidR="00A17559" w:rsidRPr="00A17559" w:rsidRDefault="00A17559" w:rsidP="00B22A95">
      <w:pPr>
        <w:pStyle w:val="BodyText1"/>
      </w:pPr>
      <w:r w:rsidRPr="00A17559">
        <w:t xml:space="preserve">Describe any principles and guidance for design and development of the capability portfolio and its components. Include </w:t>
      </w:r>
      <w:r w:rsidR="00167097">
        <w:t xml:space="preserve">a </w:t>
      </w:r>
      <w:r w:rsidRPr="00A17559">
        <w:t>description of how services, systems, architectures, technologies, processes, and metrics are consistent or standardized within the capability portfolio and among its components.</w:t>
      </w:r>
    </w:p>
    <w:p w:rsidR="00A17559" w:rsidRPr="00A17559" w:rsidRDefault="00A17559" w:rsidP="00B22A95">
      <w:pPr>
        <w:pStyle w:val="BodyText1"/>
      </w:pPr>
      <w:r w:rsidRPr="00A17559">
        <w:t>Describe how future needs and requirements, capability gaps, technology trends, opportunities, threats, and changes to internal and external environment are identified. Describe how new and changed products and services (that resolve identified capability gaps) are identified, prioritized, and planned.</w:t>
      </w:r>
    </w:p>
    <w:p w:rsidR="00A17559" w:rsidRPr="00B22A95" w:rsidRDefault="00A17559" w:rsidP="00B22A95">
      <w:pPr>
        <w:pStyle w:val="BodyText1"/>
        <w:keepNext/>
        <w:rPr>
          <w:b/>
        </w:rPr>
      </w:pPr>
      <w:r w:rsidRPr="00B22A95">
        <w:rPr>
          <w:b/>
        </w:rPr>
        <w:t>3.10</w:t>
      </w:r>
      <w:r w:rsidRPr="00B22A95">
        <w:rPr>
          <w:b/>
          <w:bCs/>
        </w:rPr>
        <w:tab/>
      </w:r>
      <w:r w:rsidRPr="00B22A95">
        <w:rPr>
          <w:b/>
        </w:rPr>
        <w:t>Data Management</w:t>
      </w:r>
    </w:p>
    <w:p w:rsidR="00A17559" w:rsidRPr="00A17559" w:rsidRDefault="00A17559" w:rsidP="00B22A95">
      <w:pPr>
        <w:pStyle w:val="BodyText1"/>
      </w:pPr>
      <w:r w:rsidRPr="00A17559">
        <w:t>Describe the approach to data management utilized for the capability portfolio including what data will be captured, how the data will be collected, stored, and accessed, plans for data rights, services, and alignment with Agency IT security policies and procedures.</w:t>
      </w:r>
    </w:p>
    <w:p w:rsidR="00A17559" w:rsidRPr="00B22A95" w:rsidRDefault="00A17559" w:rsidP="00B22A95">
      <w:pPr>
        <w:pStyle w:val="BodyText1"/>
        <w:rPr>
          <w:b/>
        </w:rPr>
      </w:pPr>
      <w:r w:rsidRPr="00B22A95">
        <w:rPr>
          <w:b/>
        </w:rPr>
        <w:t>3.11</w:t>
      </w:r>
      <w:r w:rsidRPr="00B22A95">
        <w:rPr>
          <w:b/>
          <w:bCs/>
        </w:rPr>
        <w:tab/>
      </w:r>
      <w:r w:rsidRPr="00B22A95">
        <w:rPr>
          <w:b/>
        </w:rPr>
        <w:t xml:space="preserve">Risk Management </w:t>
      </w:r>
    </w:p>
    <w:p w:rsidR="00A17559" w:rsidRPr="00A17559" w:rsidRDefault="00A17559" w:rsidP="00B22A95">
      <w:pPr>
        <w:pStyle w:val="BodyText1"/>
      </w:pPr>
      <w:r w:rsidRPr="00A17559">
        <w:t xml:space="preserve">Summarize the risk management approach used for the capability portfolio, including appropriate actions to mitigate risk to the capability portfolio and actions to mitigate customer risks. </w:t>
      </w:r>
    </w:p>
    <w:p w:rsidR="00A17559" w:rsidRPr="00B22A95" w:rsidRDefault="00A17559" w:rsidP="00B22A95">
      <w:pPr>
        <w:pStyle w:val="BodyText1"/>
        <w:rPr>
          <w:b/>
        </w:rPr>
      </w:pPr>
      <w:r w:rsidRPr="00B22A95">
        <w:rPr>
          <w:b/>
        </w:rPr>
        <w:t>4.0</w:t>
      </w:r>
      <w:r w:rsidRPr="00B22A95">
        <w:rPr>
          <w:b/>
        </w:rPr>
        <w:tab/>
      </w:r>
      <w:r w:rsidR="001F529E" w:rsidRPr="00B22A95">
        <w:rPr>
          <w:b/>
        </w:rPr>
        <w:t xml:space="preserve"> </w:t>
      </w:r>
      <w:r w:rsidRPr="00B22A95">
        <w:rPr>
          <w:b/>
        </w:rPr>
        <w:t>REVIEWS</w:t>
      </w:r>
    </w:p>
    <w:p w:rsidR="00A17559" w:rsidRPr="00A17559" w:rsidRDefault="00A17559" w:rsidP="00B22A95">
      <w:pPr>
        <w:pStyle w:val="BodyText1"/>
        <w:rPr>
          <w:rFonts w:eastAsia="Batang" w:cs="Arial"/>
          <w:bCs/>
          <w:color w:val="000000"/>
          <w:szCs w:val="28"/>
          <w:lang w:eastAsia="ko-KR"/>
        </w:rPr>
      </w:pPr>
      <w:r w:rsidRPr="00A17559">
        <w:rPr>
          <w:rFonts w:eastAsia="Batang" w:cs="Arial"/>
          <w:bCs/>
          <w:color w:val="000000"/>
          <w:szCs w:val="28"/>
          <w:lang w:eastAsia="ko-KR"/>
        </w:rPr>
        <w:t xml:space="preserve">Specify the approach, criteria, and review team structure for the capability portfolio reviews that are planned during strategic management. Describe how the CP manager selects review team members for internal reviews and coordinates selection of review team members with the MDAA for stakeholder reviews and external reviews. Provide the frequency and approximate timeframes for these reviews. </w:t>
      </w:r>
    </w:p>
    <w:p w:rsidR="00A17559" w:rsidRPr="00A17559" w:rsidRDefault="00A17559" w:rsidP="00B22A95">
      <w:pPr>
        <w:pStyle w:val="BodyText1"/>
        <w:rPr>
          <w:rFonts w:eastAsia="Batang" w:cs="Arial"/>
          <w:bCs/>
          <w:color w:val="000000"/>
          <w:szCs w:val="28"/>
          <w:lang w:eastAsia="ko-KR"/>
        </w:rPr>
      </w:pPr>
      <w:r w:rsidRPr="00A17559">
        <w:rPr>
          <w:rFonts w:eastAsia="Batang" w:cs="Arial"/>
          <w:bCs/>
          <w:color w:val="000000"/>
          <w:szCs w:val="28"/>
          <w:lang w:eastAsia="ko-KR"/>
        </w:rPr>
        <w:t xml:space="preserve">Describe the approach to support other reviews such as the MSC CPM Annual Review and the Agency Baseline Performance Review. </w:t>
      </w:r>
    </w:p>
    <w:p w:rsidR="00A17559" w:rsidRPr="00A17559" w:rsidRDefault="00A17559" w:rsidP="00B22A95">
      <w:pPr>
        <w:pStyle w:val="BodyText1"/>
        <w:rPr>
          <w:rFonts w:eastAsia="Batang" w:cs="Arial"/>
          <w:bCs/>
          <w:color w:val="000000"/>
          <w:spacing w:val="-15"/>
          <w:szCs w:val="28"/>
          <w:lang w:eastAsia="ko-KR"/>
        </w:rPr>
      </w:pPr>
      <w:r w:rsidRPr="00A17559">
        <w:rPr>
          <w:rFonts w:eastAsia="Batang" w:cs="Arial"/>
          <w:bCs/>
          <w:color w:val="000000"/>
          <w:szCs w:val="28"/>
          <w:lang w:eastAsia="ko-KR"/>
        </w:rPr>
        <w:t xml:space="preserve">Identify any optional decisional reviews required by the Decision Authority during the </w:t>
      </w:r>
      <w:r w:rsidR="00167097">
        <w:rPr>
          <w:rFonts w:eastAsia="Batang" w:cs="Arial"/>
          <w:bCs/>
          <w:color w:val="000000"/>
          <w:szCs w:val="28"/>
          <w:lang w:eastAsia="ko-KR"/>
        </w:rPr>
        <w:t>S</w:t>
      </w:r>
      <w:r w:rsidRPr="00A17559">
        <w:rPr>
          <w:rFonts w:eastAsia="Batang" w:cs="Arial"/>
          <w:bCs/>
          <w:color w:val="000000"/>
          <w:szCs w:val="28"/>
          <w:lang w:eastAsia="ko-KR"/>
        </w:rPr>
        <w:t xml:space="preserve">trategic </w:t>
      </w:r>
      <w:r w:rsidR="00167097">
        <w:rPr>
          <w:rFonts w:eastAsia="Batang" w:cs="Arial"/>
          <w:bCs/>
          <w:color w:val="000000"/>
          <w:szCs w:val="28"/>
          <w:lang w:eastAsia="ko-KR"/>
        </w:rPr>
        <w:t>M</w:t>
      </w:r>
      <w:r w:rsidRPr="00A17559">
        <w:rPr>
          <w:rFonts w:eastAsia="Batang" w:cs="Arial"/>
          <w:bCs/>
          <w:color w:val="000000"/>
          <w:szCs w:val="28"/>
          <w:lang w:eastAsia="ko-KR"/>
        </w:rPr>
        <w:t xml:space="preserve">anagement set of activities.  </w:t>
      </w:r>
    </w:p>
    <w:p w:rsidR="00A17559" w:rsidRPr="00B22A95" w:rsidRDefault="00A17559" w:rsidP="00B22A95">
      <w:pPr>
        <w:pStyle w:val="BodyText1"/>
        <w:rPr>
          <w:b/>
        </w:rPr>
      </w:pPr>
      <w:r w:rsidRPr="00B22A95">
        <w:rPr>
          <w:b/>
        </w:rPr>
        <w:t>5.0</w:t>
      </w:r>
      <w:r w:rsidRPr="00B22A95">
        <w:rPr>
          <w:b/>
        </w:rPr>
        <w:tab/>
      </w:r>
      <w:r w:rsidR="001F529E" w:rsidRPr="00B22A95">
        <w:rPr>
          <w:b/>
        </w:rPr>
        <w:t xml:space="preserve"> </w:t>
      </w:r>
      <w:r w:rsidRPr="00B22A95">
        <w:rPr>
          <w:b/>
        </w:rPr>
        <w:t xml:space="preserve">RECORDS MANAGEMENT </w:t>
      </w:r>
    </w:p>
    <w:p w:rsidR="00A17559" w:rsidRPr="00A17559" w:rsidRDefault="00A17559" w:rsidP="00B22A95">
      <w:pPr>
        <w:pStyle w:val="BodyText1"/>
      </w:pPr>
      <w:r w:rsidRPr="00A17559">
        <w:t>Describe how capability portfolio records will be managed as defined in NPR 1441.1, NASA Records Management Program Requirements.</w:t>
      </w:r>
    </w:p>
    <w:p w:rsidR="00A17559" w:rsidRPr="00B22A95" w:rsidRDefault="00A17559" w:rsidP="00B22A95">
      <w:pPr>
        <w:pStyle w:val="BodyText1"/>
        <w:rPr>
          <w:b/>
        </w:rPr>
      </w:pPr>
      <w:r w:rsidRPr="00B22A95">
        <w:rPr>
          <w:b/>
        </w:rPr>
        <w:t>6.0</w:t>
      </w:r>
      <w:r w:rsidRPr="00B22A95">
        <w:rPr>
          <w:b/>
        </w:rPr>
        <w:tab/>
      </w:r>
      <w:r w:rsidR="001F529E" w:rsidRPr="00B22A95">
        <w:rPr>
          <w:b/>
        </w:rPr>
        <w:t xml:space="preserve"> </w:t>
      </w:r>
      <w:r w:rsidRPr="00B22A95">
        <w:rPr>
          <w:b/>
        </w:rPr>
        <w:t>WAIVERS</w:t>
      </w:r>
    </w:p>
    <w:p w:rsidR="00A17559" w:rsidRPr="00A17559" w:rsidRDefault="00A17559" w:rsidP="00B22A95">
      <w:pPr>
        <w:pStyle w:val="BodyText1"/>
      </w:pPr>
      <w:r w:rsidRPr="00A17559">
        <w:t>Describe the process for the submittal and approval</w:t>
      </w:r>
      <w:r w:rsidR="00167097">
        <w:t xml:space="preserve"> or </w:t>
      </w:r>
      <w:r w:rsidRPr="00A17559">
        <w:t xml:space="preserve">disapproval of waivers to the requirements of this NPR. Identify known waivers that the capability portfolio has obtained or will obtain against NASA policies, directives, or other applicable external requirements. </w:t>
      </w:r>
    </w:p>
    <w:p w:rsidR="00A17559" w:rsidRPr="00B22A95" w:rsidRDefault="00A17559" w:rsidP="00B22A95">
      <w:pPr>
        <w:pStyle w:val="BodyText1"/>
        <w:rPr>
          <w:b/>
        </w:rPr>
      </w:pPr>
      <w:r w:rsidRPr="00B22A95">
        <w:rPr>
          <w:b/>
        </w:rPr>
        <w:t>7.0</w:t>
      </w:r>
      <w:r w:rsidRPr="00B22A95">
        <w:rPr>
          <w:b/>
        </w:rPr>
        <w:tab/>
      </w:r>
      <w:r w:rsidR="001F529E" w:rsidRPr="00B22A95">
        <w:rPr>
          <w:b/>
        </w:rPr>
        <w:t xml:space="preserve"> </w:t>
      </w:r>
      <w:r w:rsidRPr="00B22A95">
        <w:rPr>
          <w:b/>
        </w:rPr>
        <w:t>DISSENTING OPINIONS</w:t>
      </w:r>
    </w:p>
    <w:p w:rsidR="00A17559" w:rsidRPr="00A17559" w:rsidRDefault="00A17559" w:rsidP="00B22A95">
      <w:pPr>
        <w:pStyle w:val="BodyText1"/>
      </w:pPr>
      <w:r w:rsidRPr="00A17559">
        <w:t xml:space="preserve">Briefly discuss the process for handling </w:t>
      </w:r>
      <w:r w:rsidR="00167097">
        <w:t>D</w:t>
      </w:r>
      <w:r w:rsidRPr="00A17559">
        <w:t xml:space="preserve">issenting </w:t>
      </w:r>
      <w:r w:rsidR="00167097">
        <w:t>O</w:t>
      </w:r>
      <w:r w:rsidRPr="00A17559">
        <w:t>pinions as described in this NPR.</w:t>
      </w:r>
    </w:p>
    <w:p w:rsidR="00A17559" w:rsidRPr="00B22A95" w:rsidRDefault="00A17559" w:rsidP="00B22A95">
      <w:pPr>
        <w:pStyle w:val="BodyText1"/>
        <w:rPr>
          <w:b/>
        </w:rPr>
      </w:pPr>
      <w:r w:rsidRPr="00B22A95">
        <w:rPr>
          <w:b/>
        </w:rPr>
        <w:t>8.0</w:t>
      </w:r>
      <w:r w:rsidRPr="00B22A95">
        <w:rPr>
          <w:b/>
        </w:rPr>
        <w:tab/>
      </w:r>
      <w:r w:rsidR="001F529E" w:rsidRPr="00B22A95">
        <w:rPr>
          <w:b/>
        </w:rPr>
        <w:t xml:space="preserve"> </w:t>
      </w:r>
      <w:r w:rsidRPr="00B22A95">
        <w:rPr>
          <w:b/>
        </w:rPr>
        <w:t>CPMP ACTIVITIES LOG</w:t>
      </w:r>
    </w:p>
    <w:p w:rsidR="00A17559" w:rsidRPr="00A17559" w:rsidRDefault="00A17559" w:rsidP="00B22A95">
      <w:pPr>
        <w:pStyle w:val="BodyText1"/>
      </w:pPr>
      <w:r w:rsidRPr="00A17559">
        <w:t>Provide and maintain a log of all CPMP activities, including revisions that reflect all changes to the original CPMP. This log includes the information shown in Table D-1 and may be supplemented with an attached addendum for each change, describing the change. The CPMP should be updated whenever significant change makes it necessary.</w:t>
      </w:r>
    </w:p>
    <w:p w:rsidR="008865DA" w:rsidRPr="00A17559" w:rsidRDefault="008865DA" w:rsidP="008865DA">
      <w:pPr>
        <w:pStyle w:val="TableCaption"/>
        <w:spacing w:before="120"/>
      </w:pPr>
      <w:bookmarkStart w:id="125" w:name="_Toc486354227"/>
      <w:r w:rsidRPr="00A17559">
        <w:t>Table D-1 Sample Capability Portfolio Management Plan Activities Log</w:t>
      </w:r>
      <w:bookmarkEnd w:id="125"/>
    </w:p>
    <w:tbl>
      <w:tblPr>
        <w:tblW w:w="8759" w:type="dxa"/>
        <w:jc w:val="center"/>
        <w:tblBorders>
          <w:top w:val="single" w:sz="6" w:space="0" w:color="000000"/>
          <w:left w:val="single" w:sz="6" w:space="0" w:color="000000"/>
          <w:bottom w:val="single" w:sz="6" w:space="0" w:color="000000"/>
          <w:right w:val="single" w:sz="6" w:space="0" w:color="000000"/>
          <w:insideV w:val="single" w:sz="6" w:space="0" w:color="000000"/>
        </w:tblBorders>
        <w:tblLayout w:type="fixed"/>
        <w:tblCellMar>
          <w:left w:w="30" w:type="dxa"/>
          <w:right w:w="30" w:type="dxa"/>
        </w:tblCellMar>
        <w:tblLook w:val="0000" w:firstRow="0" w:lastRow="0" w:firstColumn="0" w:lastColumn="0" w:noHBand="0" w:noVBand="0"/>
      </w:tblPr>
      <w:tblGrid>
        <w:gridCol w:w="1170"/>
        <w:gridCol w:w="1350"/>
        <w:gridCol w:w="1350"/>
        <w:gridCol w:w="1260"/>
        <w:gridCol w:w="1240"/>
        <w:gridCol w:w="1170"/>
        <w:gridCol w:w="1219"/>
      </w:tblGrid>
      <w:tr w:rsidR="00A17559" w:rsidRPr="00A17559" w:rsidTr="00B22A95">
        <w:trPr>
          <w:cantSplit/>
          <w:trHeight w:val="274"/>
          <w:jc w:val="center"/>
        </w:trPr>
        <w:tc>
          <w:tcPr>
            <w:tcW w:w="1170" w:type="dxa"/>
            <w:tcBorders>
              <w:top w:val="single" w:sz="4" w:space="0" w:color="auto"/>
              <w:bottom w:val="single" w:sz="4" w:space="0" w:color="auto"/>
            </w:tcBorders>
          </w:tcPr>
          <w:p w:rsidR="00A17559" w:rsidRPr="00A17559" w:rsidRDefault="00A17559" w:rsidP="00A17559">
            <w:pPr>
              <w:rPr>
                <w:b/>
              </w:rPr>
            </w:pPr>
            <w:r w:rsidRPr="00A17559">
              <w:rPr>
                <w:b/>
              </w:rPr>
              <w:t>Date</w:t>
            </w:r>
          </w:p>
        </w:tc>
        <w:tc>
          <w:tcPr>
            <w:tcW w:w="1350" w:type="dxa"/>
            <w:tcBorders>
              <w:top w:val="single" w:sz="4" w:space="0" w:color="auto"/>
              <w:bottom w:val="single" w:sz="4" w:space="0" w:color="auto"/>
            </w:tcBorders>
          </w:tcPr>
          <w:p w:rsidR="00A17559" w:rsidRPr="00A17559" w:rsidRDefault="00A17559" w:rsidP="00A17559">
            <w:pPr>
              <w:rPr>
                <w:b/>
              </w:rPr>
            </w:pPr>
            <w:r w:rsidRPr="00A17559">
              <w:rPr>
                <w:b/>
              </w:rPr>
              <w:t>Event</w:t>
            </w:r>
          </w:p>
        </w:tc>
        <w:tc>
          <w:tcPr>
            <w:tcW w:w="1350" w:type="dxa"/>
            <w:tcBorders>
              <w:top w:val="single" w:sz="4" w:space="0" w:color="auto"/>
              <w:bottom w:val="single" w:sz="4" w:space="0" w:color="auto"/>
            </w:tcBorders>
          </w:tcPr>
          <w:p w:rsidR="00A17559" w:rsidRPr="00A17559" w:rsidRDefault="00A17559" w:rsidP="00A17559">
            <w:pPr>
              <w:rPr>
                <w:b/>
              </w:rPr>
            </w:pPr>
            <w:r w:rsidRPr="00A17559">
              <w:rPr>
                <w:b/>
              </w:rPr>
              <w:t>Change</w:t>
            </w:r>
          </w:p>
        </w:tc>
        <w:tc>
          <w:tcPr>
            <w:tcW w:w="1260" w:type="dxa"/>
            <w:tcBorders>
              <w:top w:val="single" w:sz="4" w:space="0" w:color="auto"/>
              <w:bottom w:val="single" w:sz="4" w:space="0" w:color="auto"/>
            </w:tcBorders>
          </w:tcPr>
          <w:p w:rsidR="00A17559" w:rsidRPr="00A17559" w:rsidRDefault="00A17559" w:rsidP="00A17559">
            <w:pPr>
              <w:rPr>
                <w:b/>
              </w:rPr>
            </w:pPr>
            <w:r w:rsidRPr="00A17559">
              <w:rPr>
                <w:b/>
              </w:rPr>
              <w:t>Addendum</w:t>
            </w:r>
          </w:p>
        </w:tc>
        <w:tc>
          <w:tcPr>
            <w:tcW w:w="1240" w:type="dxa"/>
            <w:tcBorders>
              <w:top w:val="single" w:sz="4" w:space="0" w:color="auto"/>
              <w:bottom w:val="single" w:sz="4" w:space="0" w:color="auto"/>
            </w:tcBorders>
          </w:tcPr>
          <w:p w:rsidR="00A17559" w:rsidRPr="00A17559" w:rsidRDefault="00A17559" w:rsidP="00C93C16">
            <w:pPr>
              <w:rPr>
                <w:b/>
              </w:rPr>
            </w:pPr>
            <w:r w:rsidRPr="00A17559">
              <w:rPr>
                <w:b/>
              </w:rPr>
              <w:t>Decisional Review Req</w:t>
            </w:r>
            <w:r w:rsidR="00526E17">
              <w:rPr>
                <w:b/>
              </w:rPr>
              <w:t>uire</w:t>
            </w:r>
            <w:r w:rsidRPr="00A17559">
              <w:rPr>
                <w:b/>
              </w:rPr>
              <w:t>d</w:t>
            </w:r>
          </w:p>
        </w:tc>
        <w:tc>
          <w:tcPr>
            <w:tcW w:w="1170" w:type="dxa"/>
            <w:tcBorders>
              <w:top w:val="single" w:sz="4" w:space="0" w:color="auto"/>
              <w:bottom w:val="single" w:sz="4" w:space="0" w:color="auto"/>
            </w:tcBorders>
          </w:tcPr>
          <w:p w:rsidR="00A17559" w:rsidRPr="00A17559" w:rsidRDefault="00A17559" w:rsidP="00A17559">
            <w:pPr>
              <w:rPr>
                <w:b/>
              </w:rPr>
            </w:pPr>
            <w:r w:rsidRPr="00A17559">
              <w:rPr>
                <w:b/>
              </w:rPr>
              <w:t>MDAA Signature</w:t>
            </w:r>
          </w:p>
        </w:tc>
        <w:tc>
          <w:tcPr>
            <w:tcW w:w="1219" w:type="dxa"/>
            <w:tcBorders>
              <w:top w:val="single" w:sz="4" w:space="0" w:color="auto"/>
              <w:bottom w:val="single" w:sz="4" w:space="0" w:color="auto"/>
            </w:tcBorders>
          </w:tcPr>
          <w:p w:rsidR="00A17559" w:rsidRPr="00A17559" w:rsidRDefault="00A17559" w:rsidP="00A17559">
            <w:pPr>
              <w:rPr>
                <w:b/>
              </w:rPr>
            </w:pPr>
            <w:r w:rsidRPr="00A17559">
              <w:rPr>
                <w:b/>
              </w:rPr>
              <w:t>Center Director(s) Signature</w:t>
            </w:r>
          </w:p>
        </w:tc>
      </w:tr>
      <w:tr w:rsidR="00A17559" w:rsidRPr="00A17559" w:rsidTr="00B22A95">
        <w:trPr>
          <w:cantSplit/>
          <w:trHeight w:val="264"/>
          <w:jc w:val="center"/>
        </w:trPr>
        <w:tc>
          <w:tcPr>
            <w:tcW w:w="1170" w:type="dxa"/>
            <w:tcBorders>
              <w:top w:val="single" w:sz="4" w:space="0" w:color="auto"/>
              <w:bottom w:val="single" w:sz="4" w:space="0" w:color="auto"/>
            </w:tcBorders>
          </w:tcPr>
          <w:p w:rsidR="00A17559" w:rsidRPr="00A17559" w:rsidRDefault="00A17559" w:rsidP="00A17559">
            <w:r w:rsidRPr="00A17559">
              <w:t>dd/mm/yy</w:t>
            </w:r>
          </w:p>
        </w:tc>
        <w:tc>
          <w:tcPr>
            <w:tcW w:w="1350" w:type="dxa"/>
            <w:tcBorders>
              <w:top w:val="single" w:sz="4" w:space="0" w:color="auto"/>
              <w:bottom w:val="single" w:sz="4" w:space="0" w:color="auto"/>
            </w:tcBorders>
          </w:tcPr>
          <w:p w:rsidR="00A17559" w:rsidRPr="00A17559" w:rsidRDefault="00A17559" w:rsidP="00A17559">
            <w:r w:rsidRPr="00A17559">
              <w:t>Revalidation</w:t>
            </w:r>
          </w:p>
        </w:tc>
        <w:tc>
          <w:tcPr>
            <w:tcW w:w="1350" w:type="dxa"/>
            <w:tcBorders>
              <w:top w:val="single" w:sz="4" w:space="0" w:color="auto"/>
              <w:bottom w:val="single" w:sz="4" w:space="0" w:color="auto"/>
            </w:tcBorders>
          </w:tcPr>
          <w:p w:rsidR="00A17559" w:rsidRPr="00A17559" w:rsidRDefault="00A17559" w:rsidP="00A17559">
            <w:r w:rsidRPr="00A17559">
              <w:t>None</w:t>
            </w:r>
          </w:p>
        </w:tc>
        <w:tc>
          <w:tcPr>
            <w:tcW w:w="1260" w:type="dxa"/>
            <w:tcBorders>
              <w:top w:val="single" w:sz="4" w:space="0" w:color="auto"/>
              <w:bottom w:val="single" w:sz="4" w:space="0" w:color="auto"/>
            </w:tcBorders>
          </w:tcPr>
          <w:p w:rsidR="00A17559" w:rsidRPr="00A17559" w:rsidRDefault="00A17559" w:rsidP="00A17559">
            <w:r w:rsidRPr="00A17559">
              <w:t>N/A</w:t>
            </w:r>
          </w:p>
        </w:tc>
        <w:tc>
          <w:tcPr>
            <w:tcW w:w="1240" w:type="dxa"/>
            <w:tcBorders>
              <w:top w:val="single" w:sz="4" w:space="0" w:color="auto"/>
              <w:bottom w:val="single" w:sz="4" w:space="0" w:color="auto"/>
            </w:tcBorders>
          </w:tcPr>
          <w:p w:rsidR="00A17559" w:rsidRPr="00A17559" w:rsidRDefault="00A17559" w:rsidP="00A17559">
            <w:r w:rsidRPr="00A17559">
              <w:t>No</w:t>
            </w:r>
          </w:p>
        </w:tc>
        <w:tc>
          <w:tcPr>
            <w:tcW w:w="1170" w:type="dxa"/>
            <w:tcBorders>
              <w:top w:val="single" w:sz="4" w:space="0" w:color="auto"/>
              <w:bottom w:val="single" w:sz="4" w:space="0" w:color="auto"/>
            </w:tcBorders>
          </w:tcPr>
          <w:p w:rsidR="00A17559" w:rsidRPr="00A17559" w:rsidRDefault="00A17559" w:rsidP="00A17559"/>
        </w:tc>
        <w:tc>
          <w:tcPr>
            <w:tcW w:w="1219" w:type="dxa"/>
            <w:tcBorders>
              <w:top w:val="single" w:sz="4" w:space="0" w:color="auto"/>
              <w:bottom w:val="single" w:sz="4" w:space="0" w:color="auto"/>
            </w:tcBorders>
          </w:tcPr>
          <w:p w:rsidR="00A17559" w:rsidRPr="00A17559" w:rsidRDefault="00A17559" w:rsidP="00A17559"/>
        </w:tc>
      </w:tr>
      <w:tr w:rsidR="00A17559" w:rsidRPr="00A17559" w:rsidTr="00B22A95">
        <w:trPr>
          <w:cantSplit/>
          <w:trHeight w:val="264"/>
          <w:jc w:val="center"/>
        </w:trPr>
        <w:tc>
          <w:tcPr>
            <w:tcW w:w="1170" w:type="dxa"/>
            <w:tcBorders>
              <w:top w:val="single" w:sz="4" w:space="0" w:color="auto"/>
              <w:bottom w:val="single" w:sz="4" w:space="0" w:color="auto"/>
            </w:tcBorders>
          </w:tcPr>
          <w:p w:rsidR="00A17559" w:rsidRPr="00A17559" w:rsidRDefault="00A17559" w:rsidP="00A17559">
            <w:r w:rsidRPr="00A17559">
              <w:t>dd/mm/yy</w:t>
            </w:r>
          </w:p>
        </w:tc>
        <w:tc>
          <w:tcPr>
            <w:tcW w:w="1350" w:type="dxa"/>
            <w:tcBorders>
              <w:top w:val="single" w:sz="4" w:space="0" w:color="auto"/>
              <w:bottom w:val="single" w:sz="4" w:space="0" w:color="auto"/>
            </w:tcBorders>
          </w:tcPr>
          <w:p w:rsidR="00A17559" w:rsidRPr="00A17559" w:rsidRDefault="00A17559" w:rsidP="00A17559">
            <w:r w:rsidRPr="00A17559">
              <w:t>Approval of significant change</w:t>
            </w:r>
          </w:p>
        </w:tc>
        <w:tc>
          <w:tcPr>
            <w:tcW w:w="1350" w:type="dxa"/>
            <w:tcBorders>
              <w:top w:val="single" w:sz="4" w:space="0" w:color="auto"/>
              <w:bottom w:val="single" w:sz="4" w:space="0" w:color="auto"/>
            </w:tcBorders>
          </w:tcPr>
          <w:p w:rsidR="00A17559" w:rsidRPr="00A17559" w:rsidRDefault="00A17559" w:rsidP="00A17559">
            <w:r w:rsidRPr="00A17559">
              <w:t xml:space="preserve">Addition of change </w:t>
            </w:r>
          </w:p>
        </w:tc>
        <w:tc>
          <w:tcPr>
            <w:tcW w:w="1260" w:type="dxa"/>
            <w:tcBorders>
              <w:top w:val="single" w:sz="4" w:space="0" w:color="auto"/>
              <w:bottom w:val="single" w:sz="4" w:space="0" w:color="auto"/>
            </w:tcBorders>
          </w:tcPr>
          <w:p w:rsidR="00A17559" w:rsidRPr="00A17559" w:rsidRDefault="00A17559" w:rsidP="00A17559">
            <w:r w:rsidRPr="00A17559">
              <w:t>Ref. #1</w:t>
            </w:r>
          </w:p>
        </w:tc>
        <w:tc>
          <w:tcPr>
            <w:tcW w:w="1240" w:type="dxa"/>
            <w:tcBorders>
              <w:top w:val="single" w:sz="4" w:space="0" w:color="auto"/>
              <w:bottom w:val="single" w:sz="4" w:space="0" w:color="auto"/>
            </w:tcBorders>
          </w:tcPr>
          <w:p w:rsidR="00A17559" w:rsidRPr="00A17559" w:rsidRDefault="00A17559" w:rsidP="00A17559">
            <w:r w:rsidRPr="00A17559">
              <w:t>Yes</w:t>
            </w:r>
          </w:p>
        </w:tc>
        <w:tc>
          <w:tcPr>
            <w:tcW w:w="1170" w:type="dxa"/>
            <w:tcBorders>
              <w:top w:val="single" w:sz="4" w:space="0" w:color="auto"/>
              <w:bottom w:val="single" w:sz="4" w:space="0" w:color="auto"/>
            </w:tcBorders>
          </w:tcPr>
          <w:p w:rsidR="00A17559" w:rsidRPr="00A17559" w:rsidRDefault="00A17559" w:rsidP="00A17559"/>
        </w:tc>
        <w:tc>
          <w:tcPr>
            <w:tcW w:w="1219" w:type="dxa"/>
            <w:tcBorders>
              <w:top w:val="single" w:sz="4" w:space="0" w:color="auto"/>
              <w:bottom w:val="single" w:sz="4" w:space="0" w:color="auto"/>
            </w:tcBorders>
          </w:tcPr>
          <w:p w:rsidR="00A17559" w:rsidRPr="00A17559" w:rsidRDefault="00A17559" w:rsidP="00A17559"/>
        </w:tc>
      </w:tr>
    </w:tbl>
    <w:p w:rsidR="00011640" w:rsidRDefault="00011640" w:rsidP="00011640">
      <w:pPr>
        <w:pStyle w:val="Heading1-Other"/>
        <w:pageBreakBefore/>
        <w:rPr>
          <w:rFonts w:eastAsia="Times New Roman Bold"/>
          <w:bCs/>
          <w:spacing w:val="-6"/>
        </w:rPr>
      </w:pPr>
      <w:bookmarkStart w:id="126" w:name="_Toc475695729"/>
      <w:bookmarkStart w:id="127" w:name="_Toc475695731"/>
      <w:bookmarkStart w:id="128" w:name="_Toc486354157"/>
      <w:bookmarkEnd w:id="123"/>
      <w:bookmarkEnd w:id="126"/>
      <w:r w:rsidRPr="001A73A7">
        <w:rPr>
          <w:rFonts w:eastAsia="Times New Roman Bold"/>
        </w:rPr>
        <w:t>A</w:t>
      </w:r>
      <w:r>
        <w:rPr>
          <w:rFonts w:eastAsia="Times New Roman Bold"/>
        </w:rPr>
        <w:t>ppendix</w:t>
      </w:r>
      <w:r w:rsidRPr="001A73A7">
        <w:rPr>
          <w:rFonts w:eastAsia="Times New Roman Bold"/>
          <w:spacing w:val="-25"/>
        </w:rPr>
        <w:t xml:space="preserve"> </w:t>
      </w:r>
      <w:r w:rsidR="002702E8">
        <w:rPr>
          <w:rFonts w:eastAsia="Times New Roman Bold"/>
        </w:rPr>
        <w:t>E</w:t>
      </w:r>
      <w:r w:rsidRPr="001A73A7">
        <w:rPr>
          <w:rFonts w:eastAsia="Times New Roman Bold"/>
        </w:rPr>
        <w:t>.</w:t>
      </w:r>
      <w:r w:rsidRPr="001A73A7">
        <w:rPr>
          <w:rFonts w:eastAsia="Times New Roman Bold"/>
          <w:spacing w:val="-6"/>
        </w:rPr>
        <w:t xml:space="preserve"> </w:t>
      </w:r>
      <w:r w:rsidR="006942F9" w:rsidRPr="006942F9">
        <w:rPr>
          <w:rFonts w:eastAsia="Times New Roman Bold"/>
          <w:bCs/>
          <w:spacing w:val="-6"/>
        </w:rPr>
        <w:t>NPR 8600.2 Waiver Template</w:t>
      </w:r>
      <w:bookmarkEnd w:id="127"/>
      <w:bookmarkEnd w:id="128"/>
    </w:p>
    <w:tbl>
      <w:tblPr>
        <w:tblW w:w="8884"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9"/>
        <w:gridCol w:w="2301"/>
        <w:gridCol w:w="596"/>
        <w:gridCol w:w="812"/>
        <w:gridCol w:w="1696"/>
      </w:tblGrid>
      <w:tr w:rsidR="00EF4927" w:rsidRPr="00EF4927" w:rsidTr="007F1CC9">
        <w:trPr>
          <w:cantSplit/>
          <w:trHeight w:val="1102"/>
        </w:trPr>
        <w:tc>
          <w:tcPr>
            <w:tcW w:w="3479" w:type="dxa"/>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Name of Capability Portfolio Requesting Waiver:</w:t>
            </w:r>
          </w:p>
        </w:tc>
        <w:tc>
          <w:tcPr>
            <w:tcW w:w="2301" w:type="dxa"/>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Date of Request:</w:t>
            </w:r>
          </w:p>
        </w:tc>
        <w:tc>
          <w:tcPr>
            <w:tcW w:w="3104" w:type="dxa"/>
            <w:gridSpan w:val="3"/>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Date Waiver is Needed:</w:t>
            </w:r>
          </w:p>
        </w:tc>
      </w:tr>
      <w:tr w:rsidR="00EF4927" w:rsidRPr="00EF4927" w:rsidTr="007F1CC9">
        <w:trPr>
          <w:cantSplit/>
          <w:trHeight w:val="980"/>
        </w:trPr>
        <w:tc>
          <w:tcPr>
            <w:tcW w:w="3479" w:type="dxa"/>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 xml:space="preserve">Name and Organization of Initiator:               </w:t>
            </w:r>
          </w:p>
        </w:tc>
        <w:tc>
          <w:tcPr>
            <w:tcW w:w="5405" w:type="dxa"/>
            <w:gridSpan w:val="4"/>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Requirement to be Waived:</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ab/>
            </w:r>
          </w:p>
        </w:tc>
      </w:tr>
      <w:tr w:rsidR="00EF4927" w:rsidRPr="00EF4927" w:rsidTr="007F1CC9">
        <w:trPr>
          <w:cantSplit/>
          <w:trHeight w:val="1158"/>
        </w:trPr>
        <w:tc>
          <w:tcPr>
            <w:tcW w:w="3479" w:type="dxa"/>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Specific Deliverable Affected:</w:t>
            </w:r>
          </w:p>
          <w:p w:rsidR="00EF4927" w:rsidRPr="00EF4927" w:rsidRDefault="006D3A2F" w:rsidP="00EF4927">
            <w:pPr>
              <w:tabs>
                <w:tab w:val="left" w:pos="900"/>
              </w:tabs>
              <w:spacing w:after="200" w:line="276" w:lineRule="auto"/>
              <w:rPr>
                <w:rFonts w:asciiTheme="minorHAnsi" w:eastAsiaTheme="minorHAnsi" w:hAnsiTheme="minorHAnsi" w:cstheme="minorBidi"/>
                <w:sz w:val="22"/>
                <w:szCs w:val="20"/>
              </w:rPr>
            </w:pPr>
            <w:r>
              <w:rPr>
                <w:rFonts w:asciiTheme="minorHAnsi" w:eastAsiaTheme="minorHAnsi" w:hAnsiTheme="minorHAnsi" w:cstheme="minorBidi"/>
                <w:noProof/>
                <w:sz w:val="22"/>
                <w:szCs w:val="20"/>
              </w:rPr>
              <mc:AlternateContent>
                <mc:Choice Requires="wps">
                  <w:drawing>
                    <wp:anchor distT="4294967295" distB="4294967295" distL="114300" distR="114300" simplePos="0" relativeHeight="251658240" behindDoc="0" locked="0" layoutInCell="1" allowOverlap="1" wp14:anchorId="37400C76">
                      <wp:simplePos x="0" y="0"/>
                      <wp:positionH relativeFrom="column">
                        <wp:posOffset>2317115</wp:posOffset>
                      </wp:positionH>
                      <wp:positionV relativeFrom="paragraph">
                        <wp:posOffset>213359</wp:posOffset>
                      </wp:positionV>
                      <wp:extent cx="3266440" cy="0"/>
                      <wp:effectExtent l="0" t="0" r="10160" b="0"/>
                      <wp:wrapNone/>
                      <wp:docPr id="2269" name="Line 1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6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2B828" id="Line 195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2.45pt,16.8pt" to="439.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"/>
                  </w:pict>
                </mc:Fallback>
              </mc:AlternateContent>
            </w:r>
          </w:p>
        </w:tc>
        <w:tc>
          <w:tcPr>
            <w:tcW w:w="5405" w:type="dxa"/>
            <w:gridSpan w:val="4"/>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Waiver To:</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sym w:font="Symbol" w:char="F0A0"/>
            </w:r>
            <w:r w:rsidRPr="00EF4927">
              <w:rPr>
                <w:rFonts w:asciiTheme="minorHAnsi" w:eastAsiaTheme="minorHAnsi" w:hAnsiTheme="minorHAnsi" w:cstheme="minorBidi"/>
                <w:sz w:val="22"/>
                <w:szCs w:val="20"/>
              </w:rPr>
              <w:t xml:space="preserve"> Policy </w:t>
            </w:r>
            <w:r w:rsidRPr="00EF4927">
              <w:rPr>
                <w:rFonts w:asciiTheme="minorHAnsi" w:eastAsiaTheme="minorHAnsi" w:hAnsiTheme="minorHAnsi" w:cstheme="minorBidi"/>
                <w:sz w:val="22"/>
                <w:szCs w:val="20"/>
              </w:rPr>
              <w:sym w:font="Symbol" w:char="F0A0"/>
            </w:r>
            <w:r w:rsidRPr="00EF4927">
              <w:rPr>
                <w:rFonts w:asciiTheme="minorHAnsi" w:eastAsiaTheme="minorHAnsi" w:hAnsiTheme="minorHAnsi" w:cstheme="minorBidi"/>
                <w:sz w:val="22"/>
                <w:szCs w:val="20"/>
              </w:rPr>
              <w:t xml:space="preserve"> Procedure  </w:t>
            </w:r>
            <w:r w:rsidRPr="00EF4927">
              <w:rPr>
                <w:rFonts w:asciiTheme="minorHAnsi" w:eastAsiaTheme="minorHAnsi" w:hAnsiTheme="minorHAnsi" w:cstheme="minorBidi"/>
                <w:sz w:val="22"/>
                <w:szCs w:val="20"/>
              </w:rPr>
              <w:sym w:font="Symbol" w:char="F0A0"/>
            </w:r>
            <w:r w:rsidRPr="00EF4927">
              <w:rPr>
                <w:rFonts w:asciiTheme="minorHAnsi" w:eastAsiaTheme="minorHAnsi" w:hAnsiTheme="minorHAnsi" w:cstheme="minorBidi"/>
                <w:sz w:val="22"/>
                <w:szCs w:val="20"/>
              </w:rPr>
              <w:t xml:space="preserve"> Requirement </w:t>
            </w:r>
            <w:r w:rsidRPr="00EF4927">
              <w:rPr>
                <w:rFonts w:asciiTheme="minorHAnsi" w:eastAsiaTheme="minorHAnsi" w:hAnsiTheme="minorHAnsi" w:cstheme="minorBidi"/>
                <w:sz w:val="22"/>
                <w:szCs w:val="20"/>
              </w:rPr>
              <w:sym w:font="Symbol" w:char="F0A0"/>
            </w:r>
            <w:r w:rsidRPr="00EF4927">
              <w:rPr>
                <w:rFonts w:asciiTheme="minorHAnsi" w:eastAsiaTheme="minorHAnsi" w:hAnsiTheme="minorHAnsi" w:cstheme="minorBidi"/>
                <w:sz w:val="22"/>
                <w:szCs w:val="20"/>
              </w:rPr>
              <w:t xml:space="preserve"> Other</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sym w:font="Symbol" w:char="F0A0"/>
            </w:r>
            <w:r w:rsidRPr="00EF4927">
              <w:rPr>
                <w:rFonts w:asciiTheme="minorHAnsi" w:eastAsiaTheme="minorHAnsi" w:hAnsiTheme="minorHAnsi" w:cstheme="minorBidi"/>
                <w:sz w:val="22"/>
                <w:szCs w:val="20"/>
              </w:rPr>
              <w:t xml:space="preserve"> Additional information is attached </w:t>
            </w:r>
          </w:p>
        </w:tc>
      </w:tr>
      <w:tr w:rsidR="00EF4927" w:rsidRPr="00EF4927" w:rsidTr="00EA7C71">
        <w:trPr>
          <w:cantSplit/>
          <w:trHeight w:val="1098"/>
        </w:trPr>
        <w:tc>
          <w:tcPr>
            <w:tcW w:w="8884" w:type="dxa"/>
            <w:gridSpan w:val="5"/>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Original Requirement of Document to be Waived (list Appropriate Sections or Text):</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r w:rsidR="00EF4927" w:rsidRPr="00EF4927" w:rsidTr="00EA7C71">
        <w:trPr>
          <w:cantSplit/>
          <w:trHeight w:val="1079"/>
        </w:trPr>
        <w:tc>
          <w:tcPr>
            <w:tcW w:w="8884" w:type="dxa"/>
            <w:gridSpan w:val="5"/>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Waiver Requested:</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r w:rsidR="00EF4927" w:rsidRPr="00EF4927" w:rsidTr="00EA7C71">
        <w:trPr>
          <w:cantSplit/>
          <w:trHeight w:val="1250"/>
        </w:trPr>
        <w:tc>
          <w:tcPr>
            <w:tcW w:w="8884" w:type="dxa"/>
            <w:gridSpan w:val="5"/>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Reason/Justification (Attach additional information, if necessary):</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r w:rsidR="00EF4927" w:rsidRPr="00EF4927" w:rsidTr="00EA7C71">
        <w:trPr>
          <w:cantSplit/>
          <w:trHeight w:val="739"/>
        </w:trPr>
        <w:tc>
          <w:tcPr>
            <w:tcW w:w="8884" w:type="dxa"/>
            <w:gridSpan w:val="5"/>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Risk Assessment of the Capability Portfolio if Waiver is Approved:</w:t>
            </w:r>
          </w:p>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r w:rsidR="00EF4927" w:rsidRPr="00EF4927" w:rsidTr="007F1CC9">
        <w:trPr>
          <w:cantSplit/>
          <w:trHeight w:hRule="exact" w:val="539"/>
        </w:trPr>
        <w:tc>
          <w:tcPr>
            <w:tcW w:w="3479" w:type="dxa"/>
            <w:tcBorders>
              <w:bottom w:val="single" w:sz="4" w:space="0" w:color="auto"/>
            </w:tcBorders>
            <w:shd w:val="clear" w:color="auto" w:fill="E6E6E6"/>
          </w:tcPr>
          <w:p w:rsidR="00EF4927" w:rsidRPr="00EF4927" w:rsidRDefault="00EF4927" w:rsidP="00EF4927">
            <w:pPr>
              <w:tabs>
                <w:tab w:val="left" w:pos="900"/>
              </w:tabs>
              <w:spacing w:after="200" w:line="276" w:lineRule="auto"/>
              <w:jc w:val="center"/>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Required Signatures</w:t>
            </w:r>
          </w:p>
        </w:tc>
        <w:tc>
          <w:tcPr>
            <w:tcW w:w="2897" w:type="dxa"/>
            <w:gridSpan w:val="2"/>
            <w:tcBorders>
              <w:bottom w:val="single" w:sz="4" w:space="0" w:color="auto"/>
            </w:tcBorders>
            <w:shd w:val="clear" w:color="auto" w:fill="E6E6E6"/>
          </w:tcPr>
          <w:p w:rsidR="00EF4927" w:rsidRPr="00EF4927" w:rsidRDefault="00EF4927" w:rsidP="00EF4927">
            <w:pPr>
              <w:tabs>
                <w:tab w:val="left" w:pos="900"/>
              </w:tabs>
              <w:spacing w:after="200" w:line="276" w:lineRule="auto"/>
              <w:jc w:val="center"/>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Signature</w:t>
            </w:r>
          </w:p>
        </w:tc>
        <w:tc>
          <w:tcPr>
            <w:tcW w:w="812" w:type="dxa"/>
            <w:tcBorders>
              <w:bottom w:val="single" w:sz="4" w:space="0" w:color="auto"/>
            </w:tcBorders>
            <w:shd w:val="clear" w:color="auto" w:fill="E6E6E6"/>
          </w:tcPr>
          <w:p w:rsidR="00EF4927" w:rsidRPr="00EF4927" w:rsidRDefault="00EF4927" w:rsidP="00EF4927">
            <w:pPr>
              <w:tabs>
                <w:tab w:val="left" w:pos="900"/>
              </w:tabs>
              <w:spacing w:after="200" w:line="276" w:lineRule="auto"/>
              <w:jc w:val="center"/>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Date</w:t>
            </w:r>
          </w:p>
        </w:tc>
        <w:tc>
          <w:tcPr>
            <w:tcW w:w="1696" w:type="dxa"/>
            <w:tcBorders>
              <w:bottom w:val="single" w:sz="4" w:space="0" w:color="auto"/>
            </w:tcBorders>
            <w:shd w:val="clear" w:color="auto" w:fill="E6E6E6"/>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Approve/Concur (Yes/No)</w:t>
            </w:r>
          </w:p>
        </w:tc>
      </w:tr>
      <w:tr w:rsidR="00EF4927" w:rsidRPr="00EF4927" w:rsidTr="007F1CC9">
        <w:trPr>
          <w:cantSplit/>
          <w:trHeight w:val="647"/>
        </w:trPr>
        <w:tc>
          <w:tcPr>
            <w:tcW w:w="3479" w:type="dxa"/>
            <w:tcBorders>
              <w:top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Capability Portfolio Manager (concurs)</w:t>
            </w:r>
          </w:p>
        </w:tc>
        <w:tc>
          <w:tcPr>
            <w:tcW w:w="2897" w:type="dxa"/>
            <w:gridSpan w:val="2"/>
            <w:tcBorders>
              <w:top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c>
          <w:tcPr>
            <w:tcW w:w="812" w:type="dxa"/>
            <w:tcBorders>
              <w:top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c>
          <w:tcPr>
            <w:tcW w:w="1696" w:type="dxa"/>
            <w:tcBorders>
              <w:top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r w:rsidR="00EF4927" w:rsidRPr="00EF4927" w:rsidTr="007F1CC9">
        <w:trPr>
          <w:cantSplit/>
          <w:trHeight w:val="360"/>
        </w:trPr>
        <w:tc>
          <w:tcPr>
            <w:tcW w:w="3479" w:type="dxa"/>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Sponsoring MDAA (</w:t>
            </w:r>
            <w:r w:rsidR="00556B27">
              <w:rPr>
                <w:rFonts w:asciiTheme="minorHAnsi" w:eastAsiaTheme="minorHAnsi" w:hAnsiTheme="minorHAnsi" w:cstheme="minorBidi"/>
                <w:sz w:val="22"/>
                <w:szCs w:val="20"/>
              </w:rPr>
              <w:t>concurs</w:t>
            </w:r>
            <w:r w:rsidRPr="00EF4927">
              <w:rPr>
                <w:rFonts w:asciiTheme="minorHAnsi" w:eastAsiaTheme="minorHAnsi" w:hAnsiTheme="minorHAnsi" w:cstheme="minorBidi"/>
                <w:sz w:val="22"/>
                <w:szCs w:val="20"/>
              </w:rPr>
              <w:t>)</w:t>
            </w:r>
          </w:p>
        </w:tc>
        <w:tc>
          <w:tcPr>
            <w:tcW w:w="2897" w:type="dxa"/>
            <w:gridSpan w:val="2"/>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c>
          <w:tcPr>
            <w:tcW w:w="812" w:type="dxa"/>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c>
          <w:tcPr>
            <w:tcW w:w="1696" w:type="dxa"/>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r w:rsidR="00EF4927" w:rsidRPr="00EF4927" w:rsidTr="007F1CC9">
        <w:trPr>
          <w:cantSplit/>
          <w:trHeight w:val="379"/>
        </w:trPr>
        <w:tc>
          <w:tcPr>
            <w:tcW w:w="3479" w:type="dxa"/>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r w:rsidRPr="00EF4927">
              <w:rPr>
                <w:rFonts w:asciiTheme="minorHAnsi" w:eastAsiaTheme="minorHAnsi" w:hAnsiTheme="minorHAnsi" w:cstheme="minorBidi"/>
                <w:sz w:val="22"/>
                <w:szCs w:val="20"/>
              </w:rPr>
              <w:t>Office of Strategic Infrastructure (OSI) Assistant Administrator (approves)</w:t>
            </w:r>
          </w:p>
        </w:tc>
        <w:tc>
          <w:tcPr>
            <w:tcW w:w="2897" w:type="dxa"/>
            <w:gridSpan w:val="2"/>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c>
          <w:tcPr>
            <w:tcW w:w="812" w:type="dxa"/>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c>
          <w:tcPr>
            <w:tcW w:w="1696" w:type="dxa"/>
            <w:tcBorders>
              <w:bottom w:val="single" w:sz="4" w:space="0" w:color="auto"/>
            </w:tcBorders>
          </w:tcPr>
          <w:p w:rsidR="00EF4927" w:rsidRPr="00EF4927" w:rsidRDefault="00EF4927" w:rsidP="00EF4927">
            <w:pPr>
              <w:tabs>
                <w:tab w:val="left" w:pos="900"/>
              </w:tabs>
              <w:spacing w:after="200" w:line="276" w:lineRule="auto"/>
              <w:rPr>
                <w:rFonts w:asciiTheme="minorHAnsi" w:eastAsiaTheme="minorHAnsi" w:hAnsiTheme="minorHAnsi" w:cstheme="minorBidi"/>
                <w:sz w:val="22"/>
                <w:szCs w:val="20"/>
              </w:rPr>
            </w:pPr>
          </w:p>
        </w:tc>
      </w:tr>
    </w:tbl>
    <w:p w:rsidR="007F1CC9" w:rsidRPr="00CA2E59" w:rsidRDefault="007F1CC9" w:rsidP="00B22A95">
      <w:pPr>
        <w:pStyle w:val="Caption"/>
        <w:spacing w:before="60"/>
      </w:pPr>
      <w:bookmarkStart w:id="129" w:name="_Toc486354290"/>
      <w:r w:rsidRPr="00CA2E59">
        <w:t xml:space="preserve">Figure </w:t>
      </w:r>
      <w:r>
        <w:t>E</w:t>
      </w:r>
      <w:r w:rsidRPr="00CA2E59">
        <w:t xml:space="preserve">-1 </w:t>
      </w:r>
      <w:r>
        <w:t>Capability Portfolio Management Waiver</w:t>
      </w:r>
      <w:r w:rsidR="00837129">
        <w:t xml:space="preserve"> Template</w:t>
      </w:r>
      <w:bookmarkEnd w:id="129"/>
    </w:p>
    <w:p w:rsidR="00766C17" w:rsidRPr="00766C17" w:rsidRDefault="00E457F8" w:rsidP="00766C17">
      <w:pPr>
        <w:pStyle w:val="Heading1-Other"/>
        <w:pageBreakBefore/>
        <w:rPr>
          <w:rFonts w:eastAsia="Times New Roman Bold"/>
          <w:bCs/>
          <w:spacing w:val="-6"/>
        </w:rPr>
      </w:pPr>
      <w:bookmarkStart w:id="130" w:name="_Toc486354158"/>
      <w:bookmarkStart w:id="131" w:name="_Toc475695732"/>
      <w:r w:rsidRPr="001A73A7">
        <w:rPr>
          <w:rFonts w:eastAsia="Times New Roman Bold"/>
        </w:rPr>
        <w:t>A</w:t>
      </w:r>
      <w:r>
        <w:rPr>
          <w:rFonts w:eastAsia="Times New Roman Bold"/>
        </w:rPr>
        <w:t>ppendix</w:t>
      </w:r>
      <w:r w:rsidRPr="001A73A7">
        <w:rPr>
          <w:rFonts w:eastAsia="Times New Roman Bold"/>
          <w:spacing w:val="-25"/>
        </w:rPr>
        <w:t xml:space="preserve"> </w:t>
      </w:r>
      <w:r w:rsidR="002702E8">
        <w:rPr>
          <w:rFonts w:eastAsia="Times New Roman Bold"/>
        </w:rPr>
        <w:t>F</w:t>
      </w:r>
      <w:r w:rsidRPr="001A73A7">
        <w:rPr>
          <w:rFonts w:eastAsia="Times New Roman Bold"/>
        </w:rPr>
        <w:t>.</w:t>
      </w:r>
      <w:r w:rsidRPr="001A73A7">
        <w:rPr>
          <w:rFonts w:eastAsia="Times New Roman Bold"/>
          <w:spacing w:val="-6"/>
        </w:rPr>
        <w:t xml:space="preserve"> </w:t>
      </w:r>
      <w:r w:rsidR="00766C17" w:rsidRPr="00766C17">
        <w:rPr>
          <w:rFonts w:eastAsia="Times New Roman Bold"/>
          <w:bCs/>
          <w:spacing w:val="-6"/>
        </w:rPr>
        <w:t>Capability Operational Readiness Level (CORL)</w:t>
      </w:r>
      <w:bookmarkEnd w:id="130"/>
    </w:p>
    <w:bookmarkEnd w:id="131"/>
    <w:p w:rsidR="00384491" w:rsidRPr="00384491" w:rsidRDefault="00384491" w:rsidP="00384491">
      <w:pPr>
        <w:pStyle w:val="BodyText1"/>
        <w:rPr>
          <w:b/>
        </w:rPr>
      </w:pPr>
      <w:r w:rsidRPr="00384491">
        <w:rPr>
          <w:b/>
        </w:rPr>
        <w:t>1.0</w:t>
      </w:r>
      <w:r w:rsidRPr="00384491">
        <w:rPr>
          <w:b/>
          <w:bCs/>
        </w:rPr>
        <w:tab/>
      </w:r>
      <w:r w:rsidRPr="00384491">
        <w:rPr>
          <w:b/>
        </w:rPr>
        <w:t>CAPABILITY OPERATIONAL READINESS LEVELS</w:t>
      </w:r>
      <w:r w:rsidRPr="00384491">
        <w:rPr>
          <w:b/>
          <w:bCs/>
        </w:rPr>
        <w:t xml:space="preserve"> OVERVIEW</w:t>
      </w:r>
    </w:p>
    <w:p w:rsidR="00384491" w:rsidRPr="00384491" w:rsidRDefault="00384491" w:rsidP="00384491">
      <w:pPr>
        <w:pStyle w:val="BodyText1"/>
        <w:rPr>
          <w:b/>
        </w:rPr>
      </w:pPr>
      <w:r w:rsidRPr="00384491">
        <w:rPr>
          <w:b/>
        </w:rPr>
        <w:t>1.1</w:t>
      </w:r>
      <w:r w:rsidRPr="00384491">
        <w:rPr>
          <w:b/>
          <w:bCs/>
        </w:rPr>
        <w:tab/>
      </w:r>
      <w:r w:rsidRPr="00384491">
        <w:rPr>
          <w:b/>
        </w:rPr>
        <w:t>Introduction</w:t>
      </w:r>
    </w:p>
    <w:p w:rsidR="00384491" w:rsidRPr="00384491" w:rsidRDefault="00384491" w:rsidP="00384491">
      <w:pPr>
        <w:pStyle w:val="BodyText1"/>
      </w:pPr>
      <w:r w:rsidRPr="00384491">
        <w:t xml:space="preserve">The Capability Operational Readiness Level (CORL) is a tool for describing the operational readiness of capability components consistently across </w:t>
      </w:r>
      <w:r w:rsidR="00BF2617">
        <w:t>c</w:t>
      </w:r>
      <w:r w:rsidRPr="00384491">
        <w:t xml:space="preserve">apability </w:t>
      </w:r>
      <w:r w:rsidR="00BF2617">
        <w:t>p</w:t>
      </w:r>
      <w:r w:rsidRPr="00384491">
        <w:t xml:space="preserve">ortfolios. Operational readiness is defined in terms of ability and capacity to provide products and services to customers. This ability and capacity </w:t>
      </w:r>
      <w:r w:rsidR="003C75AE">
        <w:t>are</w:t>
      </w:r>
      <w:r w:rsidRPr="00384491">
        <w:t xml:space="preserve"> based on the Asset/Facility Status and Personnel Status of the capability component:</w:t>
      </w:r>
    </w:p>
    <w:p w:rsidR="00384491" w:rsidRPr="00384491" w:rsidRDefault="00384491" w:rsidP="00B22A95">
      <w:pPr>
        <w:pStyle w:val="alist"/>
        <w:numPr>
          <w:ilvl w:val="0"/>
          <w:numId w:val="269"/>
        </w:numPr>
        <w:ind w:left="0" w:firstLine="0"/>
      </w:pPr>
      <w:r w:rsidRPr="00384491">
        <w:t>Asset/Facility Status: The operational state of equipment and systems that comprise the capability component (e.g., active, inactive, mothballed) and current utilization (e.g., by a specific current program)</w:t>
      </w:r>
      <w:r w:rsidR="004240C0">
        <w:t>. Facility status and utilization categories are described in NPR 8800.15, Real Estate Management Program.</w:t>
      </w:r>
    </w:p>
    <w:p w:rsidR="00384491" w:rsidRPr="00384491" w:rsidRDefault="00384491" w:rsidP="00B22A95">
      <w:pPr>
        <w:pStyle w:val="alist"/>
        <w:numPr>
          <w:ilvl w:val="0"/>
          <w:numId w:val="269"/>
        </w:numPr>
        <w:ind w:left="0" w:firstLine="0"/>
      </w:pPr>
      <w:r w:rsidRPr="00384491">
        <w:t>Personnel Status: The type of work assigned personnel are able to perform and their expertise and skill levels (e.g., perform test and operations; perform preventive and corrective maintenance)</w:t>
      </w:r>
      <w:r w:rsidR="004240C0">
        <w:t>.</w:t>
      </w:r>
    </w:p>
    <w:p w:rsidR="00384491" w:rsidRPr="00384491" w:rsidRDefault="00384491" w:rsidP="00384491">
      <w:pPr>
        <w:pStyle w:val="BodyText1"/>
      </w:pPr>
      <w:r w:rsidRPr="00384491">
        <w:t xml:space="preserve">There are seven capability operational readiness levels. A summary of the seven CORLs, including the Asset/Facility Status and Personnel Status associated with each level, is provided in Table </w:t>
      </w:r>
      <w:r w:rsidR="00526E17">
        <w:t>F</w:t>
      </w:r>
      <w:r w:rsidRPr="00384491">
        <w:t xml:space="preserve">1-1. Detailed information for each CORL is provided in Tables </w:t>
      </w:r>
      <w:r w:rsidR="00526E17">
        <w:t>F</w:t>
      </w:r>
      <w:r w:rsidRPr="00384491">
        <w:t xml:space="preserve">2-1 through </w:t>
      </w:r>
      <w:r w:rsidR="00526E17">
        <w:t>F</w:t>
      </w:r>
      <w:r w:rsidRPr="00384491">
        <w:t>2-7.</w:t>
      </w:r>
    </w:p>
    <w:p w:rsidR="00384491" w:rsidRPr="00384491" w:rsidRDefault="00384491" w:rsidP="00384491">
      <w:pPr>
        <w:pStyle w:val="BodyText1"/>
        <w:rPr>
          <w:b/>
        </w:rPr>
      </w:pPr>
      <w:r w:rsidRPr="00384491">
        <w:rPr>
          <w:b/>
        </w:rPr>
        <w:t xml:space="preserve">1.2 </w:t>
      </w:r>
      <w:r w:rsidRPr="00384491">
        <w:rPr>
          <w:b/>
        </w:rPr>
        <w:tab/>
        <w:t>Potential Uses of CORL</w:t>
      </w:r>
    </w:p>
    <w:p w:rsidR="00384491" w:rsidRPr="00384491" w:rsidRDefault="00384491" w:rsidP="00384491">
      <w:pPr>
        <w:pStyle w:val="BodyText1"/>
      </w:pPr>
      <w:r w:rsidRPr="00384491">
        <w:t xml:space="preserve">Mission Directorates, CP </w:t>
      </w:r>
      <w:r w:rsidR="00BF2617">
        <w:t>m</w:t>
      </w:r>
      <w:r w:rsidRPr="00384491">
        <w:t>anagers, and Centers may use the CORL to:</w:t>
      </w:r>
    </w:p>
    <w:p w:rsidR="00384491" w:rsidRPr="00384491" w:rsidRDefault="00384491" w:rsidP="00B22A95">
      <w:pPr>
        <w:pStyle w:val="alist"/>
        <w:numPr>
          <w:ilvl w:val="0"/>
          <w:numId w:val="270"/>
        </w:numPr>
        <w:ind w:left="0" w:firstLine="0"/>
      </w:pPr>
      <w:r w:rsidRPr="00384491">
        <w:t xml:space="preserve">Provide information on resources required to </w:t>
      </w:r>
      <w:r w:rsidRPr="00384491">
        <w:rPr>
          <w:bCs/>
        </w:rPr>
        <w:t>sustain a specific CORL</w:t>
      </w:r>
      <w:r w:rsidRPr="00384491">
        <w:t xml:space="preserve"> for capability components</w:t>
      </w:r>
      <w:r w:rsidR="00BF2617">
        <w:t>.</w:t>
      </w:r>
    </w:p>
    <w:p w:rsidR="00384491" w:rsidRPr="00384491" w:rsidRDefault="00384491" w:rsidP="00B22A95">
      <w:pPr>
        <w:pStyle w:val="alist"/>
        <w:numPr>
          <w:ilvl w:val="0"/>
          <w:numId w:val="270"/>
        </w:numPr>
        <w:ind w:left="0" w:firstLine="0"/>
      </w:pPr>
      <w:r w:rsidRPr="00384491">
        <w:t xml:space="preserve">Provide information on </w:t>
      </w:r>
      <w:r w:rsidRPr="00384491">
        <w:rPr>
          <w:bCs/>
        </w:rPr>
        <w:t>resources required to transition</w:t>
      </w:r>
      <w:r w:rsidRPr="00384491">
        <w:t xml:space="preserve"> a capability component from one CORL to another</w:t>
      </w:r>
      <w:r w:rsidR="00BF2617">
        <w:t>.</w:t>
      </w:r>
    </w:p>
    <w:p w:rsidR="00384491" w:rsidRPr="00384491" w:rsidRDefault="00384491" w:rsidP="00B22A95">
      <w:pPr>
        <w:pStyle w:val="alist"/>
        <w:numPr>
          <w:ilvl w:val="0"/>
          <w:numId w:val="270"/>
        </w:numPr>
        <w:ind w:left="0" w:firstLine="0"/>
      </w:pPr>
      <w:r w:rsidRPr="00384491">
        <w:rPr>
          <w:bCs/>
        </w:rPr>
        <w:t xml:space="preserve">Perform trades </w:t>
      </w:r>
      <w:r w:rsidRPr="00384491">
        <w:t>to determine the resources that could be saved by transitioning a capability component to a lower CORL</w:t>
      </w:r>
      <w:r w:rsidR="00BF2617">
        <w:t>.</w:t>
      </w:r>
    </w:p>
    <w:p w:rsidR="00384491" w:rsidRPr="00384491" w:rsidRDefault="00384491" w:rsidP="00B22A95">
      <w:pPr>
        <w:pStyle w:val="alist"/>
        <w:numPr>
          <w:ilvl w:val="0"/>
          <w:numId w:val="270"/>
        </w:numPr>
        <w:ind w:left="0" w:firstLine="0"/>
      </w:pPr>
      <w:r w:rsidRPr="00384491">
        <w:t>Effectively</w:t>
      </w:r>
      <w:r w:rsidRPr="00384491">
        <w:rPr>
          <w:bCs/>
        </w:rPr>
        <w:t xml:space="preserve"> communicate</w:t>
      </w:r>
      <w:r w:rsidRPr="00384491">
        <w:t xml:space="preserve"> to Agency management and stakeholders the implications of reduced budgets in terms of reduced CORLs for capability components.  </w:t>
      </w:r>
    </w:p>
    <w:p w:rsidR="00384491" w:rsidRPr="00384491" w:rsidRDefault="00384491" w:rsidP="003D0B42">
      <w:pPr>
        <w:pStyle w:val="BodyText1"/>
        <w:keepNext/>
        <w:pageBreakBefore/>
        <w:rPr>
          <w:b/>
        </w:rPr>
      </w:pPr>
      <w:r w:rsidRPr="00384491">
        <w:rPr>
          <w:b/>
        </w:rPr>
        <w:t>1.3</w:t>
      </w:r>
      <w:r w:rsidRPr="00384491">
        <w:rPr>
          <w:b/>
        </w:rPr>
        <w:tab/>
        <w:t>Capability Operational Readiness Level Summary</w:t>
      </w:r>
    </w:p>
    <w:p w:rsidR="00384491" w:rsidRPr="00384491" w:rsidRDefault="00384491" w:rsidP="00384491">
      <w:pPr>
        <w:pStyle w:val="BodyText1"/>
      </w:pPr>
      <w:r w:rsidRPr="00384491">
        <w:t xml:space="preserve">Table </w:t>
      </w:r>
      <w:r w:rsidR="002702E8">
        <w:t>F</w:t>
      </w:r>
      <w:r w:rsidRPr="00384491">
        <w:t>1-1 provides a summary of each CORL in terms of Facility Status and Personnel Status.</w:t>
      </w:r>
    </w:p>
    <w:p w:rsidR="00384491" w:rsidRPr="00384491" w:rsidRDefault="00384491" w:rsidP="002702E8">
      <w:pPr>
        <w:pStyle w:val="TableCaption"/>
      </w:pPr>
      <w:bookmarkStart w:id="132" w:name="_Toc475695685"/>
      <w:bookmarkStart w:id="133" w:name="_Toc475696140"/>
      <w:bookmarkStart w:id="134" w:name="_Toc486354228"/>
      <w:r w:rsidRPr="00384491">
        <w:t xml:space="preserve">Table </w:t>
      </w:r>
      <w:r w:rsidR="002702E8">
        <w:t>F</w:t>
      </w:r>
      <w:r w:rsidRPr="00384491">
        <w:t xml:space="preserve">1-1 </w:t>
      </w:r>
      <w:bookmarkEnd w:id="132"/>
      <w:bookmarkEnd w:id="133"/>
      <w:r w:rsidRPr="00384491">
        <w:t>Capability Operational Readiness Level Summary</w:t>
      </w:r>
      <w:bookmarkEnd w:id="134"/>
    </w:p>
    <w:tbl>
      <w:tblPr>
        <w:tblStyle w:val="TableGrid"/>
        <w:tblW w:w="0" w:type="auto"/>
        <w:tblLook w:val="04A0" w:firstRow="1" w:lastRow="0" w:firstColumn="1" w:lastColumn="0" w:noHBand="0" w:noVBand="1"/>
      </w:tblPr>
      <w:tblGrid>
        <w:gridCol w:w="625"/>
        <w:gridCol w:w="2790"/>
        <w:gridCol w:w="2340"/>
        <w:gridCol w:w="3595"/>
      </w:tblGrid>
      <w:tr w:rsidR="00384491" w:rsidRPr="002F0E22" w:rsidTr="009023BF">
        <w:tc>
          <w:tcPr>
            <w:tcW w:w="625" w:type="dxa"/>
            <w:tcBorders>
              <w:bottom w:val="single" w:sz="4" w:space="0" w:color="auto"/>
            </w:tcBorders>
            <w:shd w:val="clear" w:color="auto" w:fill="DBE5F1" w:themeFill="accent1" w:themeFillTint="33"/>
          </w:tcPr>
          <w:p w:rsidR="00384491" w:rsidRPr="002702E8" w:rsidRDefault="00384491" w:rsidP="00384491">
            <w:pPr>
              <w:pStyle w:val="BodyText1"/>
            </w:pPr>
            <w:r w:rsidRPr="002702E8">
              <w:t>#</w:t>
            </w:r>
          </w:p>
        </w:tc>
        <w:tc>
          <w:tcPr>
            <w:tcW w:w="2790" w:type="dxa"/>
            <w:tcBorders>
              <w:bottom w:val="single" w:sz="4" w:space="0" w:color="auto"/>
            </w:tcBorders>
            <w:shd w:val="clear" w:color="auto" w:fill="DBE5F1" w:themeFill="accent1" w:themeFillTint="33"/>
          </w:tcPr>
          <w:p w:rsidR="00384491" w:rsidRPr="002702E8" w:rsidRDefault="00384491" w:rsidP="00384491">
            <w:pPr>
              <w:pStyle w:val="BodyText1"/>
            </w:pPr>
            <w:r w:rsidRPr="002702E8">
              <w:t>Capability Operational Readiness Level</w:t>
            </w:r>
          </w:p>
        </w:tc>
        <w:tc>
          <w:tcPr>
            <w:tcW w:w="2340" w:type="dxa"/>
            <w:shd w:val="clear" w:color="auto" w:fill="DBE5F1" w:themeFill="accent1" w:themeFillTint="33"/>
          </w:tcPr>
          <w:p w:rsidR="00384491" w:rsidRPr="002702E8" w:rsidRDefault="00384491" w:rsidP="00384491">
            <w:pPr>
              <w:pStyle w:val="BodyText1"/>
            </w:pPr>
            <w:r w:rsidRPr="002702E8">
              <w:t>Asset/Facility Status</w:t>
            </w:r>
          </w:p>
        </w:tc>
        <w:tc>
          <w:tcPr>
            <w:tcW w:w="3595" w:type="dxa"/>
            <w:shd w:val="clear" w:color="auto" w:fill="DBE5F1" w:themeFill="accent1" w:themeFillTint="33"/>
          </w:tcPr>
          <w:p w:rsidR="00384491" w:rsidRPr="002702E8" w:rsidRDefault="00384491" w:rsidP="00384491">
            <w:pPr>
              <w:pStyle w:val="BodyText1"/>
            </w:pPr>
            <w:r w:rsidRPr="002702E8">
              <w:t>Personnel Status</w:t>
            </w:r>
          </w:p>
        </w:tc>
      </w:tr>
      <w:tr w:rsidR="00384491" w:rsidRPr="002F0E22" w:rsidTr="009023BF">
        <w:trPr>
          <w:trHeight w:val="90"/>
        </w:trPr>
        <w:tc>
          <w:tcPr>
            <w:tcW w:w="625" w:type="dxa"/>
            <w:tcBorders>
              <w:bottom w:val="dashSmallGap" w:sz="4" w:space="0" w:color="auto"/>
            </w:tcBorders>
          </w:tcPr>
          <w:p w:rsidR="00384491" w:rsidRPr="002702E8" w:rsidRDefault="00384491" w:rsidP="00384491">
            <w:pPr>
              <w:pStyle w:val="BodyText1"/>
            </w:pPr>
            <w:r w:rsidRPr="002702E8">
              <w:t>1</w:t>
            </w:r>
          </w:p>
        </w:tc>
        <w:tc>
          <w:tcPr>
            <w:tcW w:w="2790" w:type="dxa"/>
            <w:tcBorders>
              <w:bottom w:val="dashSmallGap" w:sz="4" w:space="0" w:color="auto"/>
            </w:tcBorders>
          </w:tcPr>
          <w:p w:rsidR="00384491" w:rsidRPr="002702E8" w:rsidRDefault="00384491" w:rsidP="002702E8">
            <w:pPr>
              <w:pStyle w:val="BodyText1"/>
              <w:spacing w:after="120"/>
            </w:pPr>
            <w:r w:rsidRPr="002702E8">
              <w:t>Production Maximum</w:t>
            </w:r>
          </w:p>
          <w:p w:rsidR="00384491" w:rsidRPr="002F0E22" w:rsidRDefault="00384491" w:rsidP="002702E8">
            <w:pPr>
              <w:pStyle w:val="BodyText1"/>
              <w:spacing w:after="120"/>
            </w:pPr>
            <w:r w:rsidRPr="002F0E22">
              <w:t>or</w:t>
            </w:r>
          </w:p>
          <w:p w:rsidR="00384491" w:rsidRPr="002702E8" w:rsidRDefault="00384491" w:rsidP="002702E8">
            <w:pPr>
              <w:pStyle w:val="BodyText1"/>
              <w:spacing w:after="120"/>
            </w:pPr>
            <w:r w:rsidRPr="002702E8">
              <w:t>Maximum Capacity (1)</w:t>
            </w:r>
          </w:p>
        </w:tc>
        <w:tc>
          <w:tcPr>
            <w:tcW w:w="2340" w:type="dxa"/>
            <w:vMerge w:val="restart"/>
          </w:tcPr>
          <w:p w:rsidR="00384491" w:rsidRPr="002702E8" w:rsidRDefault="00384491" w:rsidP="00384491">
            <w:pPr>
              <w:pStyle w:val="BodyText1"/>
            </w:pPr>
            <w:r w:rsidRPr="002702E8">
              <w:t>Active</w:t>
            </w:r>
          </w:p>
        </w:tc>
        <w:tc>
          <w:tcPr>
            <w:tcW w:w="3595" w:type="dxa"/>
            <w:tcBorders>
              <w:bottom w:val="dashSmallGap" w:sz="4" w:space="0" w:color="auto"/>
            </w:tcBorders>
          </w:tcPr>
          <w:p w:rsidR="00384491" w:rsidRPr="002702E8" w:rsidRDefault="00384491" w:rsidP="002702E8">
            <w:pPr>
              <w:pStyle w:val="BodyText1"/>
              <w:spacing w:after="120"/>
            </w:pPr>
            <w:r w:rsidRPr="002702E8">
              <w:t>Multiple Shift Operation – Able to Meet Unique Requirements</w:t>
            </w:r>
          </w:p>
          <w:p w:rsidR="00384491" w:rsidRPr="002F0E22" w:rsidRDefault="00384491" w:rsidP="002702E8">
            <w:pPr>
              <w:pStyle w:val="BodyText1"/>
              <w:spacing w:after="120"/>
            </w:pPr>
            <w:r w:rsidRPr="002F0E22">
              <w:t xml:space="preserve">or </w:t>
            </w:r>
          </w:p>
          <w:p w:rsidR="00384491" w:rsidRPr="002F0E22" w:rsidRDefault="00384491" w:rsidP="002702E8">
            <w:pPr>
              <w:pStyle w:val="BodyText1"/>
              <w:spacing w:after="120"/>
            </w:pPr>
            <w:r w:rsidRPr="002702E8">
              <w:t>Staffing to Meet Maximum Production for Capability (2)</w:t>
            </w:r>
          </w:p>
        </w:tc>
      </w:tr>
      <w:tr w:rsidR="00384491" w:rsidRPr="002F0E22" w:rsidTr="009023BF">
        <w:trPr>
          <w:trHeight w:val="90"/>
        </w:trPr>
        <w:tc>
          <w:tcPr>
            <w:tcW w:w="625" w:type="dxa"/>
            <w:tcBorders>
              <w:top w:val="dashSmallGap" w:sz="4" w:space="0" w:color="auto"/>
              <w:bottom w:val="dashSmallGap" w:sz="4" w:space="0" w:color="auto"/>
            </w:tcBorders>
          </w:tcPr>
          <w:p w:rsidR="00384491" w:rsidRPr="002702E8" w:rsidRDefault="00384491" w:rsidP="00384491">
            <w:pPr>
              <w:pStyle w:val="BodyText1"/>
            </w:pPr>
            <w:r w:rsidRPr="002702E8">
              <w:t>2</w:t>
            </w:r>
          </w:p>
        </w:tc>
        <w:tc>
          <w:tcPr>
            <w:tcW w:w="2790" w:type="dxa"/>
            <w:tcBorders>
              <w:top w:val="dashSmallGap" w:sz="4" w:space="0" w:color="auto"/>
              <w:bottom w:val="dashSmallGap" w:sz="4" w:space="0" w:color="auto"/>
            </w:tcBorders>
          </w:tcPr>
          <w:p w:rsidR="00384491" w:rsidRPr="002702E8" w:rsidRDefault="00384491" w:rsidP="002702E8">
            <w:pPr>
              <w:pStyle w:val="BodyText1"/>
              <w:spacing w:after="120"/>
            </w:pPr>
            <w:r w:rsidRPr="002702E8">
              <w:t>Intermediate/Extended Production</w:t>
            </w:r>
          </w:p>
          <w:p w:rsidR="00384491" w:rsidRPr="002F0E22" w:rsidRDefault="00384491" w:rsidP="002702E8">
            <w:pPr>
              <w:pStyle w:val="BodyText1"/>
              <w:spacing w:after="120"/>
            </w:pPr>
            <w:r w:rsidRPr="002F0E22">
              <w:t>or</w:t>
            </w:r>
          </w:p>
          <w:p w:rsidR="00384491" w:rsidRPr="002702E8" w:rsidRDefault="00384491" w:rsidP="002702E8">
            <w:pPr>
              <w:pStyle w:val="BodyText1"/>
              <w:spacing w:after="120"/>
            </w:pPr>
            <w:r w:rsidRPr="002702E8">
              <w:t>Intermediate/Extended Capacity (1)</w:t>
            </w:r>
          </w:p>
        </w:tc>
        <w:tc>
          <w:tcPr>
            <w:tcW w:w="2340" w:type="dxa"/>
            <w:vMerge/>
          </w:tcPr>
          <w:p w:rsidR="00384491" w:rsidRPr="002702E8" w:rsidRDefault="00384491" w:rsidP="00384491">
            <w:pPr>
              <w:pStyle w:val="BodyText1"/>
            </w:pPr>
          </w:p>
        </w:tc>
        <w:tc>
          <w:tcPr>
            <w:tcW w:w="3595" w:type="dxa"/>
            <w:tcBorders>
              <w:top w:val="dashSmallGap" w:sz="4" w:space="0" w:color="auto"/>
              <w:bottom w:val="dashSmallGap" w:sz="4" w:space="0" w:color="auto"/>
            </w:tcBorders>
          </w:tcPr>
          <w:p w:rsidR="00384491" w:rsidRPr="002702E8" w:rsidRDefault="00384491" w:rsidP="002702E8">
            <w:pPr>
              <w:pStyle w:val="BodyText1"/>
              <w:spacing w:after="120"/>
            </w:pPr>
            <w:r w:rsidRPr="002702E8">
              <w:t>Two-Shift Operation</w:t>
            </w:r>
          </w:p>
          <w:p w:rsidR="00384491" w:rsidRPr="002F0E22" w:rsidRDefault="00384491" w:rsidP="002702E8">
            <w:pPr>
              <w:pStyle w:val="BodyText1"/>
              <w:spacing w:after="120"/>
            </w:pPr>
            <w:r w:rsidRPr="002F0E22">
              <w:t>or</w:t>
            </w:r>
          </w:p>
          <w:p w:rsidR="00384491" w:rsidRPr="002F0E22" w:rsidRDefault="00384491" w:rsidP="002702E8">
            <w:pPr>
              <w:pStyle w:val="BodyText1"/>
              <w:spacing w:after="120"/>
            </w:pPr>
            <w:r w:rsidRPr="002702E8">
              <w:t>Staffing to Meet Intermediate Production Level (3)</w:t>
            </w:r>
          </w:p>
        </w:tc>
      </w:tr>
      <w:tr w:rsidR="00384491" w:rsidRPr="002F0E22" w:rsidTr="009023BF">
        <w:trPr>
          <w:trHeight w:val="90"/>
        </w:trPr>
        <w:tc>
          <w:tcPr>
            <w:tcW w:w="625" w:type="dxa"/>
            <w:tcBorders>
              <w:top w:val="dashSmallGap" w:sz="4" w:space="0" w:color="auto"/>
            </w:tcBorders>
          </w:tcPr>
          <w:p w:rsidR="00384491" w:rsidRPr="002702E8" w:rsidRDefault="00384491" w:rsidP="00384491">
            <w:pPr>
              <w:pStyle w:val="BodyText1"/>
            </w:pPr>
            <w:r w:rsidRPr="002702E8">
              <w:t>3</w:t>
            </w:r>
          </w:p>
        </w:tc>
        <w:tc>
          <w:tcPr>
            <w:tcW w:w="2790" w:type="dxa"/>
            <w:tcBorders>
              <w:top w:val="dashSmallGap" w:sz="4" w:space="0" w:color="auto"/>
            </w:tcBorders>
          </w:tcPr>
          <w:p w:rsidR="00384491" w:rsidRPr="002702E8" w:rsidRDefault="00384491" w:rsidP="002702E8">
            <w:pPr>
              <w:pStyle w:val="BodyText1"/>
              <w:spacing w:after="120"/>
            </w:pPr>
            <w:r w:rsidRPr="002702E8">
              <w:t>Production Minimum</w:t>
            </w:r>
          </w:p>
          <w:p w:rsidR="00384491" w:rsidRPr="002F0E22" w:rsidRDefault="00384491" w:rsidP="002702E8">
            <w:pPr>
              <w:pStyle w:val="BodyText1"/>
              <w:spacing w:after="120"/>
            </w:pPr>
            <w:r w:rsidRPr="002F0E22">
              <w:t>or</w:t>
            </w:r>
          </w:p>
          <w:p w:rsidR="00384491" w:rsidRPr="002702E8" w:rsidRDefault="00384491" w:rsidP="002702E8">
            <w:pPr>
              <w:pStyle w:val="BodyText1"/>
              <w:spacing w:after="120"/>
            </w:pPr>
            <w:r w:rsidRPr="002702E8">
              <w:t>Minimal Capacity (1)</w:t>
            </w:r>
          </w:p>
        </w:tc>
        <w:tc>
          <w:tcPr>
            <w:tcW w:w="2340" w:type="dxa"/>
            <w:vMerge/>
          </w:tcPr>
          <w:p w:rsidR="00384491" w:rsidRPr="002702E8" w:rsidRDefault="00384491" w:rsidP="00384491">
            <w:pPr>
              <w:pStyle w:val="BodyText1"/>
            </w:pPr>
          </w:p>
        </w:tc>
        <w:tc>
          <w:tcPr>
            <w:tcW w:w="3595" w:type="dxa"/>
            <w:tcBorders>
              <w:top w:val="dashSmallGap" w:sz="4" w:space="0" w:color="auto"/>
            </w:tcBorders>
          </w:tcPr>
          <w:p w:rsidR="00384491" w:rsidRPr="002702E8" w:rsidRDefault="00384491" w:rsidP="002702E8">
            <w:pPr>
              <w:pStyle w:val="BodyText1"/>
              <w:spacing w:after="120"/>
            </w:pPr>
            <w:r w:rsidRPr="002702E8">
              <w:t>Single-Shift Operation – Able to Meet Typical Requirements</w:t>
            </w:r>
          </w:p>
          <w:p w:rsidR="00384491" w:rsidRPr="002F0E22" w:rsidRDefault="00384491" w:rsidP="002702E8">
            <w:pPr>
              <w:pStyle w:val="BodyText1"/>
              <w:spacing w:after="120"/>
            </w:pPr>
            <w:r w:rsidRPr="002F0E22">
              <w:t>or</w:t>
            </w:r>
          </w:p>
          <w:p w:rsidR="00384491" w:rsidRPr="002F0E22" w:rsidRDefault="00384491" w:rsidP="002702E8">
            <w:pPr>
              <w:pStyle w:val="BodyText1"/>
              <w:spacing w:after="120"/>
            </w:pPr>
            <w:r w:rsidRPr="002702E8">
              <w:t>Staffing to Meet Minimum Production Capability</w:t>
            </w:r>
          </w:p>
        </w:tc>
      </w:tr>
      <w:tr w:rsidR="00384491" w:rsidRPr="002F0E22" w:rsidTr="009023BF">
        <w:trPr>
          <w:trHeight w:val="135"/>
        </w:trPr>
        <w:tc>
          <w:tcPr>
            <w:tcW w:w="625" w:type="dxa"/>
            <w:tcBorders>
              <w:bottom w:val="dashSmallGap" w:sz="4" w:space="0" w:color="auto"/>
            </w:tcBorders>
          </w:tcPr>
          <w:p w:rsidR="00384491" w:rsidRPr="002702E8" w:rsidRDefault="00384491" w:rsidP="00384491">
            <w:pPr>
              <w:pStyle w:val="BodyText1"/>
            </w:pPr>
            <w:r w:rsidRPr="002702E8">
              <w:t>4</w:t>
            </w:r>
          </w:p>
        </w:tc>
        <w:tc>
          <w:tcPr>
            <w:tcW w:w="2790" w:type="dxa"/>
            <w:tcBorders>
              <w:bottom w:val="dashSmallGap" w:sz="4" w:space="0" w:color="auto"/>
            </w:tcBorders>
          </w:tcPr>
          <w:p w:rsidR="00384491" w:rsidRPr="002702E8" w:rsidRDefault="00384491" w:rsidP="002702E8">
            <w:pPr>
              <w:pStyle w:val="BodyText1"/>
              <w:spacing w:after="120"/>
            </w:pPr>
            <w:r w:rsidRPr="002702E8">
              <w:t>Standby – Core Test and Maintenance Crew Only</w:t>
            </w:r>
          </w:p>
        </w:tc>
        <w:tc>
          <w:tcPr>
            <w:tcW w:w="2340" w:type="dxa"/>
            <w:vMerge w:val="restart"/>
          </w:tcPr>
          <w:p w:rsidR="00384491" w:rsidRPr="002702E8" w:rsidRDefault="00384491" w:rsidP="002702E8">
            <w:pPr>
              <w:pStyle w:val="BodyText1"/>
              <w:spacing w:after="120"/>
            </w:pPr>
            <w:r w:rsidRPr="002702E8">
              <w:t>Inactive - Standby</w:t>
            </w:r>
          </w:p>
        </w:tc>
        <w:tc>
          <w:tcPr>
            <w:tcW w:w="3595" w:type="dxa"/>
            <w:tcBorders>
              <w:bottom w:val="dashSmallGap" w:sz="4" w:space="0" w:color="auto"/>
            </w:tcBorders>
          </w:tcPr>
          <w:p w:rsidR="00384491" w:rsidRPr="002702E8" w:rsidRDefault="00384491" w:rsidP="002702E8">
            <w:pPr>
              <w:pStyle w:val="BodyText1"/>
              <w:spacing w:after="120"/>
            </w:pPr>
            <w:r w:rsidRPr="002702E8">
              <w:t>Core Test and Maintenance Personnel Only</w:t>
            </w:r>
          </w:p>
        </w:tc>
      </w:tr>
      <w:tr w:rsidR="00384491" w:rsidRPr="002F0E22" w:rsidTr="009023BF">
        <w:trPr>
          <w:trHeight w:val="135"/>
        </w:trPr>
        <w:tc>
          <w:tcPr>
            <w:tcW w:w="625" w:type="dxa"/>
            <w:tcBorders>
              <w:top w:val="dashSmallGap" w:sz="4" w:space="0" w:color="auto"/>
            </w:tcBorders>
          </w:tcPr>
          <w:p w:rsidR="00384491" w:rsidRPr="002702E8" w:rsidRDefault="00384491" w:rsidP="00384491">
            <w:pPr>
              <w:pStyle w:val="BodyText1"/>
            </w:pPr>
            <w:r w:rsidRPr="002702E8">
              <w:t>5</w:t>
            </w:r>
          </w:p>
        </w:tc>
        <w:tc>
          <w:tcPr>
            <w:tcW w:w="2790" w:type="dxa"/>
            <w:tcBorders>
              <w:top w:val="dashSmallGap" w:sz="4" w:space="0" w:color="auto"/>
            </w:tcBorders>
          </w:tcPr>
          <w:p w:rsidR="00384491" w:rsidRPr="002702E8" w:rsidRDefault="00384491" w:rsidP="002702E8">
            <w:pPr>
              <w:pStyle w:val="BodyText1"/>
              <w:spacing w:after="120"/>
            </w:pPr>
            <w:r w:rsidRPr="002702E8">
              <w:t>Standby – Core  Maintenance Crew Only</w:t>
            </w:r>
          </w:p>
        </w:tc>
        <w:tc>
          <w:tcPr>
            <w:tcW w:w="2340" w:type="dxa"/>
            <w:vMerge/>
          </w:tcPr>
          <w:p w:rsidR="00384491" w:rsidRPr="002F0E22" w:rsidRDefault="00384491" w:rsidP="002702E8">
            <w:pPr>
              <w:pStyle w:val="BodyText1"/>
              <w:spacing w:after="120"/>
            </w:pPr>
          </w:p>
        </w:tc>
        <w:tc>
          <w:tcPr>
            <w:tcW w:w="3595" w:type="dxa"/>
            <w:tcBorders>
              <w:top w:val="dashSmallGap" w:sz="4" w:space="0" w:color="auto"/>
            </w:tcBorders>
          </w:tcPr>
          <w:p w:rsidR="00384491" w:rsidRPr="002702E8" w:rsidRDefault="00384491" w:rsidP="002702E8">
            <w:pPr>
              <w:pStyle w:val="BodyText1"/>
              <w:spacing w:after="120"/>
            </w:pPr>
            <w:r w:rsidRPr="002702E8">
              <w:t>Core Maintenance Personnel Only</w:t>
            </w:r>
          </w:p>
        </w:tc>
      </w:tr>
      <w:tr w:rsidR="00384491" w:rsidRPr="002F0E22" w:rsidTr="009023BF">
        <w:tc>
          <w:tcPr>
            <w:tcW w:w="625" w:type="dxa"/>
          </w:tcPr>
          <w:p w:rsidR="00384491" w:rsidRPr="002702E8" w:rsidRDefault="00384491" w:rsidP="00384491">
            <w:pPr>
              <w:pStyle w:val="BodyText1"/>
            </w:pPr>
            <w:r w:rsidRPr="002702E8">
              <w:t>6</w:t>
            </w:r>
          </w:p>
        </w:tc>
        <w:tc>
          <w:tcPr>
            <w:tcW w:w="2790" w:type="dxa"/>
          </w:tcPr>
          <w:p w:rsidR="00384491" w:rsidRPr="002F0E22" w:rsidRDefault="00384491" w:rsidP="002702E8">
            <w:pPr>
              <w:pStyle w:val="BodyText1"/>
              <w:spacing w:after="120"/>
            </w:pPr>
            <w:r w:rsidRPr="002702E8">
              <w:t>Dormant or Mothballed</w:t>
            </w:r>
          </w:p>
        </w:tc>
        <w:tc>
          <w:tcPr>
            <w:tcW w:w="2340" w:type="dxa"/>
          </w:tcPr>
          <w:p w:rsidR="00384491" w:rsidRPr="002702E8" w:rsidRDefault="00384491" w:rsidP="002702E8">
            <w:pPr>
              <w:pStyle w:val="BodyText1"/>
              <w:spacing w:after="120"/>
            </w:pPr>
            <w:r w:rsidRPr="002702E8">
              <w:t>Inactive - Mothballed</w:t>
            </w:r>
          </w:p>
        </w:tc>
        <w:tc>
          <w:tcPr>
            <w:tcW w:w="3595" w:type="dxa"/>
          </w:tcPr>
          <w:p w:rsidR="00384491" w:rsidRPr="002702E8" w:rsidRDefault="00384491" w:rsidP="002702E8">
            <w:pPr>
              <w:pStyle w:val="BodyText1"/>
              <w:spacing w:after="120"/>
            </w:pPr>
            <w:r w:rsidRPr="002702E8">
              <w:t>No Dedicated Personnel – Keeping Track of Core Personnel</w:t>
            </w:r>
          </w:p>
        </w:tc>
      </w:tr>
      <w:tr w:rsidR="00384491" w:rsidRPr="002F0E22" w:rsidTr="009023BF">
        <w:trPr>
          <w:trHeight w:val="135"/>
        </w:trPr>
        <w:tc>
          <w:tcPr>
            <w:tcW w:w="625" w:type="dxa"/>
            <w:vMerge w:val="restart"/>
          </w:tcPr>
          <w:p w:rsidR="00384491" w:rsidRPr="002702E8" w:rsidRDefault="00384491" w:rsidP="00384491">
            <w:pPr>
              <w:pStyle w:val="BodyText1"/>
            </w:pPr>
            <w:r w:rsidRPr="002702E8">
              <w:t>7</w:t>
            </w:r>
          </w:p>
        </w:tc>
        <w:tc>
          <w:tcPr>
            <w:tcW w:w="2790" w:type="dxa"/>
            <w:vMerge w:val="restart"/>
          </w:tcPr>
          <w:p w:rsidR="00384491" w:rsidRPr="002F0E22" w:rsidRDefault="00384491" w:rsidP="002702E8">
            <w:pPr>
              <w:pStyle w:val="BodyText1"/>
              <w:spacing w:after="120"/>
            </w:pPr>
            <w:r w:rsidRPr="002702E8">
              <w:t>Dispositioned or Divested</w:t>
            </w:r>
          </w:p>
        </w:tc>
        <w:tc>
          <w:tcPr>
            <w:tcW w:w="2340" w:type="dxa"/>
            <w:tcBorders>
              <w:bottom w:val="dashSmallGap" w:sz="4" w:space="0" w:color="auto"/>
            </w:tcBorders>
          </w:tcPr>
          <w:p w:rsidR="00384491" w:rsidRPr="002702E8" w:rsidRDefault="00384491" w:rsidP="002702E8">
            <w:pPr>
              <w:pStyle w:val="BodyText1"/>
              <w:spacing w:after="120"/>
            </w:pPr>
            <w:r w:rsidRPr="002702E8">
              <w:t>Inactive - Abandoned</w:t>
            </w:r>
          </w:p>
        </w:tc>
        <w:tc>
          <w:tcPr>
            <w:tcW w:w="3595" w:type="dxa"/>
            <w:vMerge w:val="restart"/>
          </w:tcPr>
          <w:p w:rsidR="00384491" w:rsidRPr="002702E8" w:rsidRDefault="00384491" w:rsidP="002702E8">
            <w:pPr>
              <w:pStyle w:val="BodyText1"/>
              <w:spacing w:after="120"/>
            </w:pPr>
            <w:r w:rsidRPr="002F0E22">
              <w:t xml:space="preserve"> No Dedicated Personnel</w:t>
            </w:r>
          </w:p>
        </w:tc>
      </w:tr>
      <w:tr w:rsidR="00384491" w:rsidRPr="002F0E22" w:rsidTr="009023BF">
        <w:trPr>
          <w:trHeight w:val="135"/>
        </w:trPr>
        <w:tc>
          <w:tcPr>
            <w:tcW w:w="625" w:type="dxa"/>
            <w:vMerge/>
          </w:tcPr>
          <w:p w:rsidR="00384491" w:rsidRPr="002F0E22" w:rsidRDefault="00384491" w:rsidP="00384491">
            <w:pPr>
              <w:pStyle w:val="BodyText1"/>
            </w:pPr>
          </w:p>
        </w:tc>
        <w:tc>
          <w:tcPr>
            <w:tcW w:w="2790" w:type="dxa"/>
            <w:vMerge/>
          </w:tcPr>
          <w:p w:rsidR="00384491" w:rsidRPr="002F0E22" w:rsidRDefault="00384491" w:rsidP="00384491">
            <w:pPr>
              <w:pStyle w:val="BodyText1"/>
            </w:pPr>
          </w:p>
        </w:tc>
        <w:tc>
          <w:tcPr>
            <w:tcW w:w="2340" w:type="dxa"/>
            <w:tcBorders>
              <w:top w:val="dashSmallGap" w:sz="4" w:space="0" w:color="auto"/>
            </w:tcBorders>
          </w:tcPr>
          <w:p w:rsidR="00384491" w:rsidRPr="002702E8" w:rsidRDefault="00384491" w:rsidP="00384491">
            <w:pPr>
              <w:pStyle w:val="BodyText1"/>
            </w:pPr>
            <w:r w:rsidRPr="002702E8">
              <w:t>Dispositioned</w:t>
            </w:r>
          </w:p>
        </w:tc>
        <w:tc>
          <w:tcPr>
            <w:tcW w:w="3595" w:type="dxa"/>
            <w:vMerge/>
          </w:tcPr>
          <w:p w:rsidR="00384491" w:rsidRPr="002F0E22" w:rsidRDefault="00384491" w:rsidP="00384491">
            <w:pPr>
              <w:pStyle w:val="BodyText1"/>
            </w:pPr>
          </w:p>
        </w:tc>
      </w:tr>
    </w:tbl>
    <w:p w:rsidR="00384491" w:rsidRPr="00384491" w:rsidRDefault="00384491" w:rsidP="002702E8">
      <w:pPr>
        <w:pStyle w:val="BodyText1"/>
        <w:contextualSpacing/>
      </w:pPr>
      <w:r w:rsidRPr="00384491">
        <w:t>(1) CORL names are synonymous</w:t>
      </w:r>
    </w:p>
    <w:p w:rsidR="00384491" w:rsidRPr="00384491" w:rsidRDefault="00384491" w:rsidP="002702E8">
      <w:pPr>
        <w:pStyle w:val="BodyText1"/>
        <w:contextualSpacing/>
      </w:pPr>
      <w:r w:rsidRPr="00384491">
        <w:t>(2) May be less than 3-shift operation</w:t>
      </w:r>
    </w:p>
    <w:p w:rsidR="00384491" w:rsidRPr="00384491" w:rsidRDefault="00384491" w:rsidP="002702E8">
      <w:pPr>
        <w:pStyle w:val="BodyText1"/>
        <w:contextualSpacing/>
      </w:pPr>
      <w:r w:rsidRPr="00384491">
        <w:t>(3) Approximate midpoint between CORL 1 and CORL 3</w:t>
      </w:r>
    </w:p>
    <w:p w:rsidR="00616CDA" w:rsidRDefault="00616CDA" w:rsidP="00FB4F24">
      <w:pPr>
        <w:pStyle w:val="BodyText1"/>
        <w:sectPr w:rsidR="00616CDA" w:rsidSect="00027CA7">
          <w:footerReference w:type="even" r:id="rId31"/>
          <w:footerReference w:type="default" r:id="rId32"/>
          <w:pgSz w:w="12240" w:h="15840" w:code="1"/>
          <w:pgMar w:top="1440" w:right="1440" w:bottom="1440" w:left="1440" w:header="720" w:footer="720" w:gutter="0"/>
          <w:cols w:space="360"/>
          <w:docGrid w:linePitch="360"/>
        </w:sectPr>
      </w:pPr>
    </w:p>
    <w:p w:rsidR="00616CDA" w:rsidRPr="00616CDA" w:rsidRDefault="00616CDA" w:rsidP="00616CDA">
      <w:pPr>
        <w:pStyle w:val="BodyText1"/>
        <w:rPr>
          <w:b/>
        </w:rPr>
      </w:pPr>
      <w:r w:rsidRPr="00616CDA">
        <w:rPr>
          <w:b/>
        </w:rPr>
        <w:t>2.0</w:t>
      </w:r>
      <w:r w:rsidRPr="00616CDA">
        <w:rPr>
          <w:b/>
        </w:rPr>
        <w:tab/>
        <w:t>CAPABILITY OPERATIONAL READINESS LEVEL DETAILED DEFINITIONS</w:t>
      </w:r>
    </w:p>
    <w:p w:rsidR="00616CDA" w:rsidRPr="00616CDA" w:rsidRDefault="00616CDA" w:rsidP="00616CDA">
      <w:pPr>
        <w:pStyle w:val="BodyText1"/>
      </w:pPr>
      <w:r w:rsidRPr="00616CDA">
        <w:t xml:space="preserve">Tables </w:t>
      </w:r>
      <w:r w:rsidR="002702E8">
        <w:t>F</w:t>
      </w:r>
      <w:r w:rsidRPr="00616CDA">
        <w:t xml:space="preserve">2-1 through </w:t>
      </w:r>
      <w:r w:rsidR="002702E8">
        <w:t>F</w:t>
      </w:r>
      <w:r w:rsidRPr="00616CDA">
        <w:t>2-7 provide detailed information for CORLs 1 through 7, respectively.</w:t>
      </w:r>
    </w:p>
    <w:p w:rsidR="00616CDA" w:rsidRPr="00616CDA" w:rsidRDefault="00616CDA" w:rsidP="002702E8">
      <w:pPr>
        <w:pStyle w:val="TableCaption"/>
      </w:pPr>
      <w:bookmarkStart w:id="135" w:name="_Toc486354229"/>
      <w:r w:rsidRPr="00616CDA">
        <w:t xml:space="preserve">Table </w:t>
      </w:r>
      <w:r w:rsidR="002702E8">
        <w:t>F</w:t>
      </w:r>
      <w:r w:rsidRPr="00616CDA">
        <w:t>2-1 Capability Operational Readiness Level 1</w:t>
      </w:r>
      <w:bookmarkEnd w:id="135"/>
    </w:p>
    <w:tbl>
      <w:tblPr>
        <w:tblStyle w:val="TableGrid"/>
        <w:tblW w:w="12973" w:type="dxa"/>
        <w:tblLayout w:type="fixed"/>
        <w:tblLook w:val="04A0" w:firstRow="1" w:lastRow="0" w:firstColumn="1" w:lastColumn="0" w:noHBand="0" w:noVBand="1"/>
      </w:tblPr>
      <w:tblGrid>
        <w:gridCol w:w="445"/>
        <w:gridCol w:w="1296"/>
        <w:gridCol w:w="2777"/>
        <w:gridCol w:w="900"/>
        <w:gridCol w:w="3150"/>
        <w:gridCol w:w="1620"/>
        <w:gridCol w:w="2785"/>
      </w:tblGrid>
      <w:tr w:rsidR="00616CDA" w:rsidRPr="009F6FA4" w:rsidTr="00B22A95">
        <w:trPr>
          <w:trHeight w:val="377"/>
        </w:trPr>
        <w:tc>
          <w:tcPr>
            <w:tcW w:w="445" w:type="dxa"/>
            <w:shd w:val="clear" w:color="auto" w:fill="DBE5F1" w:themeFill="accent1" w:themeFillTint="33"/>
          </w:tcPr>
          <w:p w:rsidR="00616CDA" w:rsidRPr="009F6FA4" w:rsidRDefault="00616CDA" w:rsidP="00616CDA">
            <w:pPr>
              <w:pStyle w:val="BodyText1"/>
            </w:pPr>
            <w:r w:rsidRPr="002702E8">
              <w:t>#</w:t>
            </w:r>
          </w:p>
        </w:tc>
        <w:tc>
          <w:tcPr>
            <w:tcW w:w="4073" w:type="dxa"/>
            <w:gridSpan w:val="2"/>
            <w:shd w:val="clear" w:color="auto" w:fill="DBE5F1" w:themeFill="accent1" w:themeFillTint="33"/>
          </w:tcPr>
          <w:p w:rsidR="00616CDA" w:rsidRPr="009F6FA4" w:rsidRDefault="00616CDA" w:rsidP="00616CDA">
            <w:pPr>
              <w:pStyle w:val="BodyText1"/>
            </w:pPr>
            <w:r w:rsidRPr="002702E8">
              <w:t>Capability Operational Readiness Level</w:t>
            </w:r>
          </w:p>
        </w:tc>
        <w:tc>
          <w:tcPr>
            <w:tcW w:w="4050" w:type="dxa"/>
            <w:gridSpan w:val="2"/>
            <w:tcBorders>
              <w:right w:val="single" w:sz="4" w:space="0" w:color="auto"/>
            </w:tcBorders>
            <w:shd w:val="clear" w:color="auto" w:fill="DBE5F1" w:themeFill="accent1" w:themeFillTint="33"/>
          </w:tcPr>
          <w:p w:rsidR="00616CDA" w:rsidRPr="009F6FA4" w:rsidRDefault="00616CDA" w:rsidP="00616CDA">
            <w:pPr>
              <w:pStyle w:val="BodyText1"/>
            </w:pPr>
            <w:r w:rsidRPr="002702E8">
              <w:t>Asset/Facility Status</w:t>
            </w:r>
          </w:p>
        </w:tc>
        <w:tc>
          <w:tcPr>
            <w:tcW w:w="4405" w:type="dxa"/>
            <w:gridSpan w:val="2"/>
            <w:tcBorders>
              <w:left w:val="single" w:sz="4" w:space="0" w:color="auto"/>
            </w:tcBorders>
            <w:shd w:val="clear" w:color="auto" w:fill="DBE5F1" w:themeFill="accent1" w:themeFillTint="33"/>
          </w:tcPr>
          <w:p w:rsidR="00616CDA" w:rsidRPr="009F6FA4" w:rsidRDefault="00616CDA" w:rsidP="00616CDA">
            <w:pPr>
              <w:pStyle w:val="BodyText1"/>
            </w:pPr>
            <w:r w:rsidRPr="002702E8">
              <w:t>Personnel Status</w:t>
            </w:r>
          </w:p>
        </w:tc>
      </w:tr>
      <w:tr w:rsidR="00616CDA" w:rsidRPr="009F6FA4" w:rsidTr="00B22A95">
        <w:trPr>
          <w:trHeight w:val="218"/>
        </w:trPr>
        <w:tc>
          <w:tcPr>
            <w:tcW w:w="445" w:type="dxa"/>
          </w:tcPr>
          <w:p w:rsidR="00616CDA" w:rsidRPr="009F6FA4" w:rsidRDefault="00616CDA" w:rsidP="00616CDA">
            <w:pPr>
              <w:pStyle w:val="BodyText1"/>
            </w:pPr>
            <w:r w:rsidRPr="002702E8">
              <w:t>1</w:t>
            </w:r>
          </w:p>
        </w:tc>
        <w:tc>
          <w:tcPr>
            <w:tcW w:w="1296" w:type="dxa"/>
            <w:tcBorders>
              <w:right w:val="dashSmallGap" w:sz="4" w:space="0" w:color="auto"/>
            </w:tcBorders>
          </w:tcPr>
          <w:p w:rsidR="00616CDA" w:rsidRPr="009F6FA4" w:rsidRDefault="00616CDA" w:rsidP="00616CDA">
            <w:pPr>
              <w:pStyle w:val="BodyText1"/>
            </w:pPr>
            <w:r w:rsidRPr="002702E8">
              <w:t>Production Maximum</w:t>
            </w:r>
          </w:p>
          <w:p w:rsidR="00616CDA" w:rsidRPr="002702E8" w:rsidRDefault="00616CDA" w:rsidP="00616CDA">
            <w:pPr>
              <w:pStyle w:val="BodyText1"/>
            </w:pPr>
            <w:r w:rsidRPr="002702E8">
              <w:t>or</w:t>
            </w:r>
          </w:p>
          <w:p w:rsidR="00616CDA" w:rsidRPr="002702E8" w:rsidRDefault="00616CDA" w:rsidP="00616CDA">
            <w:pPr>
              <w:pStyle w:val="BodyText1"/>
            </w:pPr>
            <w:r w:rsidRPr="002702E8">
              <w:t>Maximum Capacity</w:t>
            </w:r>
          </w:p>
        </w:tc>
        <w:tc>
          <w:tcPr>
            <w:tcW w:w="2777" w:type="dxa"/>
            <w:tcBorders>
              <w:left w:val="dashSmallGap" w:sz="4" w:space="0" w:color="auto"/>
            </w:tcBorders>
          </w:tcPr>
          <w:p w:rsidR="00616CDA" w:rsidRPr="002702E8" w:rsidRDefault="00616CDA" w:rsidP="00616CDA">
            <w:pPr>
              <w:pStyle w:val="BodyText1"/>
            </w:pPr>
            <w:r w:rsidRPr="002702E8">
              <w:t>Ability to… (one or more may apply):</w:t>
            </w:r>
          </w:p>
          <w:p w:rsidR="00616CDA" w:rsidRPr="002702E8" w:rsidRDefault="00616CDA" w:rsidP="00616CDA">
            <w:pPr>
              <w:pStyle w:val="BodyText1"/>
            </w:pPr>
            <w:r w:rsidRPr="002702E8">
              <w:t>- Provide preparation, testing, and operations at maximum capacity</w:t>
            </w:r>
          </w:p>
          <w:p w:rsidR="00616CDA" w:rsidRPr="002702E8" w:rsidRDefault="00616CDA" w:rsidP="00616CDA">
            <w:pPr>
              <w:pStyle w:val="BodyText1"/>
            </w:pPr>
            <w:r w:rsidRPr="002702E8">
              <w:t>- Provide multiple shift operations up to 3 shifts</w:t>
            </w:r>
          </w:p>
          <w:p w:rsidR="00616CDA" w:rsidRPr="002702E8" w:rsidRDefault="00616CDA" w:rsidP="00616CDA">
            <w:pPr>
              <w:pStyle w:val="BodyText1"/>
            </w:pPr>
            <w:r w:rsidRPr="002702E8">
              <w:t>- Utilize multiple test positions simultaneously at different stages of preparation and testing</w:t>
            </w:r>
          </w:p>
        </w:tc>
        <w:tc>
          <w:tcPr>
            <w:tcW w:w="900" w:type="dxa"/>
            <w:tcBorders>
              <w:right w:val="dashSmallGap" w:sz="4" w:space="0" w:color="auto"/>
            </w:tcBorders>
          </w:tcPr>
          <w:p w:rsidR="00616CDA" w:rsidRPr="002702E8" w:rsidRDefault="00616CDA" w:rsidP="00616CDA">
            <w:pPr>
              <w:pStyle w:val="BodyText1"/>
            </w:pPr>
            <w:r w:rsidRPr="002702E8">
              <w:t>Active</w:t>
            </w:r>
          </w:p>
        </w:tc>
        <w:tc>
          <w:tcPr>
            <w:tcW w:w="3150" w:type="dxa"/>
            <w:tcBorders>
              <w:left w:val="dashSmallGap" w:sz="4" w:space="0" w:color="auto"/>
            </w:tcBorders>
          </w:tcPr>
          <w:p w:rsidR="00616CDA" w:rsidRPr="002702E8" w:rsidRDefault="00616CDA" w:rsidP="00616CDA">
            <w:pPr>
              <w:pStyle w:val="BodyText1"/>
            </w:pPr>
            <w:r w:rsidRPr="002702E8">
              <w:t>Utilization:</w:t>
            </w:r>
          </w:p>
          <w:p w:rsidR="00616CDA" w:rsidRPr="002702E8" w:rsidRDefault="00616CDA" w:rsidP="00616CDA">
            <w:pPr>
              <w:pStyle w:val="BodyText1"/>
            </w:pPr>
            <w:r w:rsidRPr="002702E8">
              <w:t>- For a specific current program, near-term program, or institutional requirement</w:t>
            </w:r>
          </w:p>
          <w:p w:rsidR="00616CDA" w:rsidRPr="002702E8" w:rsidRDefault="00616CDA" w:rsidP="00616CDA">
            <w:pPr>
              <w:pStyle w:val="BodyText1"/>
            </w:pPr>
            <w:r w:rsidRPr="002702E8">
              <w:t>- For reimbursable work as part of a Space Act Agreement</w:t>
            </w:r>
          </w:p>
          <w:p w:rsidR="00616CDA" w:rsidRPr="002702E8" w:rsidRDefault="00616CDA" w:rsidP="00616CDA">
            <w:pPr>
              <w:pStyle w:val="BodyText1"/>
            </w:pPr>
            <w:r w:rsidRPr="002702E8">
              <w:t xml:space="preserve">Maintenance: </w:t>
            </w:r>
          </w:p>
          <w:p w:rsidR="00616CDA" w:rsidRPr="002702E8" w:rsidRDefault="00616CDA" w:rsidP="00616CDA">
            <w:pPr>
              <w:pStyle w:val="BodyText1"/>
            </w:pPr>
            <w:r w:rsidRPr="002702E8">
              <w:t>- Fully maintained operational and safe; all preventive maintenance is performed</w:t>
            </w:r>
          </w:p>
          <w:p w:rsidR="00616CDA" w:rsidRPr="002702E8" w:rsidRDefault="00616CDA" w:rsidP="00616CDA">
            <w:pPr>
              <w:pStyle w:val="BodyText1"/>
            </w:pPr>
            <w:r w:rsidRPr="002702E8">
              <w:t>- Corrective maintenance is performed for safety</w:t>
            </w:r>
          </w:p>
          <w:p w:rsidR="00616CDA" w:rsidRPr="002702E8" w:rsidRDefault="00616CDA" w:rsidP="00616CDA">
            <w:pPr>
              <w:pStyle w:val="BodyText1"/>
            </w:pPr>
            <w:r w:rsidRPr="002702E8">
              <w:t>Storage:</w:t>
            </w:r>
          </w:p>
          <w:p w:rsidR="00616CDA" w:rsidRPr="002702E8" w:rsidRDefault="00616CDA" w:rsidP="00616CDA">
            <w:pPr>
              <w:pStyle w:val="BodyText1"/>
            </w:pPr>
            <w:r w:rsidRPr="002702E8">
              <w:t>- Equipment not prepared for long term storage</w:t>
            </w:r>
          </w:p>
        </w:tc>
        <w:tc>
          <w:tcPr>
            <w:tcW w:w="1620" w:type="dxa"/>
            <w:tcBorders>
              <w:right w:val="dashSmallGap" w:sz="4" w:space="0" w:color="auto"/>
            </w:tcBorders>
          </w:tcPr>
          <w:p w:rsidR="00616CDA" w:rsidRPr="009F6FA4" w:rsidRDefault="00616CDA" w:rsidP="00616CDA">
            <w:pPr>
              <w:pStyle w:val="BodyText1"/>
            </w:pPr>
            <w:r w:rsidRPr="002702E8">
              <w:t>Multiple Shift Operation – Able to Meet Unique Requirements</w:t>
            </w:r>
          </w:p>
          <w:p w:rsidR="00616CDA" w:rsidRPr="002702E8" w:rsidRDefault="00616CDA" w:rsidP="00616CDA">
            <w:pPr>
              <w:pStyle w:val="BodyText1"/>
            </w:pPr>
            <w:r w:rsidRPr="002702E8">
              <w:t xml:space="preserve">or </w:t>
            </w:r>
          </w:p>
          <w:p w:rsidR="00616CDA" w:rsidRPr="002702E8" w:rsidRDefault="00616CDA" w:rsidP="00616CDA">
            <w:pPr>
              <w:pStyle w:val="BodyText1"/>
            </w:pPr>
            <w:r w:rsidRPr="002702E8">
              <w:t xml:space="preserve">Staffing to Meet Maximum Production for Capability </w:t>
            </w:r>
          </w:p>
        </w:tc>
        <w:tc>
          <w:tcPr>
            <w:tcW w:w="2785" w:type="dxa"/>
            <w:tcBorders>
              <w:left w:val="dashSmallGap" w:sz="4" w:space="0" w:color="auto"/>
            </w:tcBorders>
          </w:tcPr>
          <w:p w:rsidR="00616CDA" w:rsidRPr="002702E8" w:rsidRDefault="00616CDA" w:rsidP="00616CDA">
            <w:pPr>
              <w:pStyle w:val="BodyText1"/>
            </w:pPr>
            <w:r w:rsidRPr="002702E8">
              <w:t>Sufficient personnel (e.g., test crew) are available to:</w:t>
            </w:r>
          </w:p>
          <w:p w:rsidR="00616CDA" w:rsidRPr="002702E8" w:rsidRDefault="00616CDA" w:rsidP="00616CDA">
            <w:pPr>
              <w:pStyle w:val="BodyText1"/>
            </w:pPr>
            <w:r w:rsidRPr="002702E8">
              <w:t>- Perform test and operations</w:t>
            </w:r>
          </w:p>
          <w:p w:rsidR="00616CDA" w:rsidRPr="002702E8" w:rsidRDefault="00616CDA" w:rsidP="00616CDA">
            <w:pPr>
              <w:pStyle w:val="BodyText1"/>
            </w:pPr>
            <w:r w:rsidRPr="002702E8">
              <w:t>- Prepare for tests or operation</w:t>
            </w:r>
          </w:p>
          <w:p w:rsidR="00616CDA" w:rsidRPr="002702E8" w:rsidRDefault="00616CDA" w:rsidP="00616CDA">
            <w:pPr>
              <w:pStyle w:val="BodyText1"/>
            </w:pPr>
            <w:r w:rsidRPr="002702E8">
              <w:t>- Perform preventive and corrective maintenance</w:t>
            </w:r>
          </w:p>
          <w:p w:rsidR="00616CDA" w:rsidRPr="002702E8" w:rsidRDefault="00616CDA" w:rsidP="00616CDA">
            <w:pPr>
              <w:pStyle w:val="BodyText1"/>
            </w:pPr>
            <w:r w:rsidRPr="002702E8">
              <w:t>- Support multiple shifts up to 3 shifts and/or multiple test positions OR support maximum production for capability</w:t>
            </w:r>
          </w:p>
          <w:p w:rsidR="00616CDA" w:rsidRPr="002702E8" w:rsidRDefault="00616CDA" w:rsidP="00616CDA">
            <w:pPr>
              <w:pStyle w:val="BodyText1"/>
            </w:pPr>
            <w:r w:rsidRPr="002702E8">
              <w:t>Training and Certification</w:t>
            </w:r>
          </w:p>
          <w:p w:rsidR="00616CDA" w:rsidRPr="002702E8" w:rsidRDefault="00616CDA" w:rsidP="00616CDA">
            <w:pPr>
              <w:pStyle w:val="BodyText1"/>
            </w:pPr>
            <w:r w:rsidRPr="002702E8">
              <w:t>- All assigned personnel are adequately trained and have acquired all required certifications</w:t>
            </w:r>
          </w:p>
        </w:tc>
      </w:tr>
    </w:tbl>
    <w:p w:rsidR="00616CDA" w:rsidRPr="00616CDA" w:rsidRDefault="00616CDA" w:rsidP="00616CDA">
      <w:pPr>
        <w:pStyle w:val="BodyText1"/>
      </w:pPr>
    </w:p>
    <w:p w:rsidR="00616CDA" w:rsidRPr="00616CDA" w:rsidRDefault="00616CDA" w:rsidP="002702E8">
      <w:pPr>
        <w:pStyle w:val="TableCaption"/>
      </w:pPr>
      <w:bookmarkStart w:id="136" w:name="_Toc486354230"/>
      <w:r w:rsidRPr="00616CDA">
        <w:t xml:space="preserve">Table </w:t>
      </w:r>
      <w:r w:rsidR="002702E8">
        <w:t>F</w:t>
      </w:r>
      <w:r w:rsidRPr="00616CDA">
        <w:t>2-2 Capability Operational Readiness Level 2</w:t>
      </w:r>
      <w:bookmarkEnd w:id="136"/>
    </w:p>
    <w:tbl>
      <w:tblPr>
        <w:tblStyle w:val="TableGrid"/>
        <w:tblW w:w="12973" w:type="dxa"/>
        <w:tblLayout w:type="fixed"/>
        <w:tblLook w:val="04A0" w:firstRow="1" w:lastRow="0" w:firstColumn="1" w:lastColumn="0" w:noHBand="0" w:noVBand="1"/>
      </w:tblPr>
      <w:tblGrid>
        <w:gridCol w:w="445"/>
        <w:gridCol w:w="1440"/>
        <w:gridCol w:w="2736"/>
        <w:gridCol w:w="864"/>
        <w:gridCol w:w="3173"/>
        <w:gridCol w:w="1440"/>
        <w:gridCol w:w="2875"/>
      </w:tblGrid>
      <w:tr w:rsidR="00616CDA" w:rsidRPr="009F6FA4" w:rsidTr="002702E8">
        <w:trPr>
          <w:trHeight w:val="413"/>
        </w:trPr>
        <w:tc>
          <w:tcPr>
            <w:tcW w:w="445" w:type="dxa"/>
            <w:shd w:val="clear" w:color="auto" w:fill="DBE5F1" w:themeFill="accent1" w:themeFillTint="33"/>
          </w:tcPr>
          <w:p w:rsidR="00616CDA" w:rsidRPr="009F6FA4" w:rsidRDefault="00616CDA" w:rsidP="00616CDA">
            <w:pPr>
              <w:pStyle w:val="BodyText1"/>
            </w:pPr>
            <w:r w:rsidRPr="002702E8">
              <w:t>#</w:t>
            </w:r>
          </w:p>
        </w:tc>
        <w:tc>
          <w:tcPr>
            <w:tcW w:w="4176" w:type="dxa"/>
            <w:gridSpan w:val="2"/>
            <w:shd w:val="clear" w:color="auto" w:fill="DBE5F1" w:themeFill="accent1" w:themeFillTint="33"/>
          </w:tcPr>
          <w:p w:rsidR="00616CDA" w:rsidRPr="009F6FA4" w:rsidRDefault="00616CDA" w:rsidP="00616CDA">
            <w:pPr>
              <w:pStyle w:val="BodyText1"/>
            </w:pPr>
            <w:r w:rsidRPr="002702E8">
              <w:t>Capability Operational Readiness Level</w:t>
            </w:r>
          </w:p>
        </w:tc>
        <w:tc>
          <w:tcPr>
            <w:tcW w:w="4037" w:type="dxa"/>
            <w:gridSpan w:val="2"/>
            <w:tcBorders>
              <w:right w:val="single" w:sz="4" w:space="0" w:color="auto"/>
            </w:tcBorders>
            <w:shd w:val="clear" w:color="auto" w:fill="DBE5F1" w:themeFill="accent1" w:themeFillTint="33"/>
          </w:tcPr>
          <w:p w:rsidR="00616CDA" w:rsidRPr="009F6FA4" w:rsidRDefault="00616CDA" w:rsidP="00616CDA">
            <w:pPr>
              <w:pStyle w:val="BodyText1"/>
            </w:pPr>
            <w:r w:rsidRPr="002702E8">
              <w:t>Asset/Facility Status</w:t>
            </w:r>
          </w:p>
        </w:tc>
        <w:tc>
          <w:tcPr>
            <w:tcW w:w="4315" w:type="dxa"/>
            <w:gridSpan w:val="2"/>
            <w:tcBorders>
              <w:left w:val="single" w:sz="4" w:space="0" w:color="auto"/>
            </w:tcBorders>
            <w:shd w:val="clear" w:color="auto" w:fill="DBE5F1" w:themeFill="accent1" w:themeFillTint="33"/>
          </w:tcPr>
          <w:p w:rsidR="00616CDA" w:rsidRPr="009F6FA4" w:rsidRDefault="00616CDA" w:rsidP="00616CDA">
            <w:pPr>
              <w:pStyle w:val="BodyText1"/>
            </w:pPr>
            <w:r w:rsidRPr="002702E8">
              <w:t>Personnel Status</w:t>
            </w:r>
          </w:p>
        </w:tc>
      </w:tr>
      <w:tr w:rsidR="00616CDA" w:rsidRPr="009F6FA4" w:rsidTr="002702E8">
        <w:trPr>
          <w:trHeight w:val="218"/>
        </w:trPr>
        <w:tc>
          <w:tcPr>
            <w:tcW w:w="445" w:type="dxa"/>
          </w:tcPr>
          <w:p w:rsidR="00616CDA" w:rsidRPr="009F6FA4" w:rsidRDefault="00616CDA" w:rsidP="00616CDA">
            <w:pPr>
              <w:pStyle w:val="BodyText1"/>
            </w:pPr>
            <w:r w:rsidRPr="002702E8">
              <w:t>2</w:t>
            </w:r>
          </w:p>
        </w:tc>
        <w:tc>
          <w:tcPr>
            <w:tcW w:w="1440" w:type="dxa"/>
            <w:tcBorders>
              <w:right w:val="dashSmallGap" w:sz="4" w:space="0" w:color="auto"/>
            </w:tcBorders>
          </w:tcPr>
          <w:p w:rsidR="00616CDA" w:rsidRPr="009F6FA4" w:rsidRDefault="00616CDA" w:rsidP="00616CDA">
            <w:pPr>
              <w:pStyle w:val="BodyText1"/>
            </w:pPr>
            <w:r w:rsidRPr="002702E8">
              <w:t>Intermediate/Extended Production</w:t>
            </w:r>
          </w:p>
          <w:p w:rsidR="00616CDA" w:rsidRPr="002702E8" w:rsidRDefault="00616CDA" w:rsidP="00616CDA">
            <w:pPr>
              <w:pStyle w:val="BodyText1"/>
            </w:pPr>
            <w:r w:rsidRPr="002702E8">
              <w:t>or</w:t>
            </w:r>
          </w:p>
          <w:p w:rsidR="00616CDA" w:rsidRPr="002702E8" w:rsidRDefault="00616CDA" w:rsidP="00616CDA">
            <w:pPr>
              <w:pStyle w:val="BodyText1"/>
            </w:pPr>
            <w:r w:rsidRPr="002702E8">
              <w:t>Intermediate/Extended Capacity</w:t>
            </w:r>
          </w:p>
        </w:tc>
        <w:tc>
          <w:tcPr>
            <w:tcW w:w="2736" w:type="dxa"/>
            <w:tcBorders>
              <w:left w:val="dashSmallGap" w:sz="4" w:space="0" w:color="auto"/>
            </w:tcBorders>
          </w:tcPr>
          <w:p w:rsidR="00616CDA" w:rsidRPr="002702E8" w:rsidRDefault="00616CDA" w:rsidP="00616CDA">
            <w:pPr>
              <w:pStyle w:val="BodyText1"/>
            </w:pPr>
            <w:r w:rsidRPr="002702E8">
              <w:t>Ability to… (one or more may apply)</w:t>
            </w:r>
          </w:p>
          <w:p w:rsidR="00616CDA" w:rsidRPr="002702E8" w:rsidRDefault="00616CDA" w:rsidP="00616CDA">
            <w:pPr>
              <w:pStyle w:val="BodyText1"/>
            </w:pPr>
            <w:r w:rsidRPr="002702E8">
              <w:t>- Provide preparation, testing, and operations</w:t>
            </w:r>
          </w:p>
          <w:p w:rsidR="00616CDA" w:rsidRPr="002702E8" w:rsidRDefault="00616CDA" w:rsidP="00616CDA">
            <w:pPr>
              <w:pStyle w:val="BodyText1"/>
            </w:pPr>
            <w:r w:rsidRPr="002702E8">
              <w:t>- Provide multiple shift operations up to 2 shifts</w:t>
            </w:r>
          </w:p>
          <w:p w:rsidR="00616CDA" w:rsidRPr="002702E8" w:rsidRDefault="00616CDA" w:rsidP="00616CDA">
            <w:pPr>
              <w:pStyle w:val="BodyText1"/>
            </w:pPr>
            <w:r w:rsidRPr="002702E8">
              <w:t>- Utilize multiple test positions simultaneously at different stages of preparation and testing</w:t>
            </w:r>
          </w:p>
        </w:tc>
        <w:tc>
          <w:tcPr>
            <w:tcW w:w="864" w:type="dxa"/>
            <w:tcBorders>
              <w:right w:val="dashSmallGap" w:sz="4" w:space="0" w:color="auto"/>
            </w:tcBorders>
          </w:tcPr>
          <w:p w:rsidR="00616CDA" w:rsidRPr="002702E8" w:rsidRDefault="00616CDA" w:rsidP="00616CDA">
            <w:pPr>
              <w:pStyle w:val="BodyText1"/>
            </w:pPr>
            <w:r w:rsidRPr="002702E8">
              <w:t>Active</w:t>
            </w:r>
          </w:p>
        </w:tc>
        <w:tc>
          <w:tcPr>
            <w:tcW w:w="3173" w:type="dxa"/>
            <w:tcBorders>
              <w:left w:val="dashSmallGap" w:sz="4" w:space="0" w:color="auto"/>
            </w:tcBorders>
          </w:tcPr>
          <w:p w:rsidR="00616CDA" w:rsidRPr="002702E8" w:rsidRDefault="00616CDA" w:rsidP="00616CDA">
            <w:pPr>
              <w:pStyle w:val="BodyText1"/>
            </w:pPr>
            <w:r w:rsidRPr="002702E8">
              <w:t>Utilization</w:t>
            </w:r>
          </w:p>
          <w:p w:rsidR="00616CDA" w:rsidRPr="002702E8" w:rsidRDefault="00616CDA" w:rsidP="00616CDA">
            <w:pPr>
              <w:pStyle w:val="BodyText1"/>
            </w:pPr>
            <w:r w:rsidRPr="002702E8">
              <w:t>- For a specific current program, near-term program, or institutional requirement</w:t>
            </w:r>
          </w:p>
          <w:p w:rsidR="00616CDA" w:rsidRPr="002702E8" w:rsidRDefault="00616CDA" w:rsidP="00616CDA">
            <w:pPr>
              <w:pStyle w:val="BodyText1"/>
            </w:pPr>
            <w:r w:rsidRPr="002702E8">
              <w:t>- For reimbursable work as part of a Space Act Agreement</w:t>
            </w:r>
          </w:p>
          <w:p w:rsidR="00616CDA" w:rsidRPr="002702E8" w:rsidRDefault="00616CDA" w:rsidP="00616CDA">
            <w:pPr>
              <w:pStyle w:val="BodyText1"/>
            </w:pPr>
            <w:r w:rsidRPr="002702E8">
              <w:t xml:space="preserve">Maintenance </w:t>
            </w:r>
          </w:p>
          <w:p w:rsidR="00616CDA" w:rsidRPr="002702E8" w:rsidRDefault="00616CDA" w:rsidP="00616CDA">
            <w:pPr>
              <w:pStyle w:val="BodyText1"/>
            </w:pPr>
            <w:r w:rsidRPr="002702E8">
              <w:t>- Fully maintained operational and safe; all preventive maintenance is performed</w:t>
            </w:r>
          </w:p>
          <w:p w:rsidR="00616CDA" w:rsidRPr="002702E8" w:rsidRDefault="00616CDA" w:rsidP="00616CDA">
            <w:pPr>
              <w:pStyle w:val="BodyText1"/>
            </w:pPr>
            <w:r w:rsidRPr="002702E8">
              <w:t>- Corrective maintenance is performed for safety</w:t>
            </w:r>
          </w:p>
          <w:p w:rsidR="00616CDA" w:rsidRPr="002702E8" w:rsidRDefault="00616CDA" w:rsidP="00616CDA">
            <w:pPr>
              <w:pStyle w:val="BodyText1"/>
            </w:pPr>
            <w:r w:rsidRPr="002702E8">
              <w:t>Storage</w:t>
            </w:r>
          </w:p>
          <w:p w:rsidR="00616CDA" w:rsidRPr="002702E8" w:rsidRDefault="00616CDA" w:rsidP="00616CDA">
            <w:pPr>
              <w:pStyle w:val="BodyText1"/>
            </w:pPr>
            <w:r w:rsidRPr="002702E8">
              <w:t>- Equipment not prepared for long term storage</w:t>
            </w:r>
          </w:p>
        </w:tc>
        <w:tc>
          <w:tcPr>
            <w:tcW w:w="1440" w:type="dxa"/>
            <w:tcBorders>
              <w:right w:val="dashSmallGap" w:sz="4" w:space="0" w:color="auto"/>
            </w:tcBorders>
          </w:tcPr>
          <w:p w:rsidR="00616CDA" w:rsidRPr="009F6FA4" w:rsidRDefault="00616CDA" w:rsidP="00616CDA">
            <w:pPr>
              <w:pStyle w:val="BodyText1"/>
            </w:pPr>
            <w:r w:rsidRPr="002702E8">
              <w:t>Two-Shift Operation</w:t>
            </w:r>
          </w:p>
          <w:p w:rsidR="00616CDA" w:rsidRPr="002702E8" w:rsidRDefault="00616CDA" w:rsidP="00616CDA">
            <w:pPr>
              <w:pStyle w:val="BodyText1"/>
            </w:pPr>
            <w:r w:rsidRPr="002702E8">
              <w:t>or</w:t>
            </w:r>
          </w:p>
          <w:p w:rsidR="00616CDA" w:rsidRPr="002702E8" w:rsidRDefault="00616CDA" w:rsidP="00616CDA">
            <w:pPr>
              <w:pStyle w:val="BodyText1"/>
            </w:pPr>
            <w:r w:rsidRPr="002702E8">
              <w:t>Staffing to Meet Intermediate Production Level (3)</w:t>
            </w:r>
          </w:p>
        </w:tc>
        <w:tc>
          <w:tcPr>
            <w:tcW w:w="2875" w:type="dxa"/>
            <w:tcBorders>
              <w:left w:val="dashSmallGap" w:sz="4" w:space="0" w:color="auto"/>
            </w:tcBorders>
          </w:tcPr>
          <w:p w:rsidR="00616CDA" w:rsidRPr="002702E8" w:rsidRDefault="00616CDA" w:rsidP="00616CDA">
            <w:pPr>
              <w:pStyle w:val="BodyText1"/>
            </w:pPr>
            <w:r w:rsidRPr="002702E8">
              <w:t>Sufficient personnel are available to:</w:t>
            </w:r>
          </w:p>
          <w:p w:rsidR="00616CDA" w:rsidRPr="002702E8" w:rsidRDefault="00616CDA" w:rsidP="00616CDA">
            <w:pPr>
              <w:pStyle w:val="BodyText1"/>
            </w:pPr>
            <w:r w:rsidRPr="002702E8">
              <w:t>- Perform test and operations</w:t>
            </w:r>
          </w:p>
          <w:p w:rsidR="00616CDA" w:rsidRPr="002702E8" w:rsidRDefault="00616CDA" w:rsidP="00616CDA">
            <w:pPr>
              <w:pStyle w:val="BodyText1"/>
            </w:pPr>
            <w:r w:rsidRPr="002702E8">
              <w:t>- Prepare for tests or operation</w:t>
            </w:r>
          </w:p>
          <w:p w:rsidR="00616CDA" w:rsidRPr="002702E8" w:rsidRDefault="00616CDA" w:rsidP="00616CDA">
            <w:pPr>
              <w:pStyle w:val="BodyText1"/>
            </w:pPr>
            <w:r w:rsidRPr="002702E8">
              <w:t>- Perform preventive and corrective maintenance</w:t>
            </w:r>
          </w:p>
          <w:p w:rsidR="00616CDA" w:rsidRPr="002702E8" w:rsidRDefault="00616CDA" w:rsidP="00616CDA">
            <w:pPr>
              <w:pStyle w:val="BodyText1"/>
            </w:pPr>
            <w:r w:rsidRPr="002702E8">
              <w:t>- support multiple shifts up to 2 shifts and/or multiple test positions OR support intermediate production level for capability</w:t>
            </w:r>
          </w:p>
          <w:p w:rsidR="00616CDA" w:rsidRPr="002702E8" w:rsidRDefault="00616CDA" w:rsidP="00616CDA">
            <w:pPr>
              <w:pStyle w:val="BodyText1"/>
            </w:pPr>
            <w:r w:rsidRPr="002702E8">
              <w:t>Training and Certification</w:t>
            </w:r>
          </w:p>
          <w:p w:rsidR="00616CDA" w:rsidRPr="002702E8" w:rsidRDefault="00616CDA" w:rsidP="002702E8">
            <w:pPr>
              <w:pStyle w:val="BodyText1"/>
              <w:spacing w:after="360"/>
            </w:pPr>
            <w:r w:rsidRPr="002702E8">
              <w:t>- All assigned personnel are adequately trained and have acquired all required certifications</w:t>
            </w:r>
          </w:p>
        </w:tc>
      </w:tr>
    </w:tbl>
    <w:p w:rsidR="00616CDA" w:rsidRPr="00616CDA" w:rsidRDefault="00616CDA" w:rsidP="00616CDA">
      <w:pPr>
        <w:pStyle w:val="BodyText1"/>
      </w:pPr>
    </w:p>
    <w:p w:rsidR="00616CDA" w:rsidRPr="00616CDA" w:rsidRDefault="00616CDA" w:rsidP="002702E8">
      <w:pPr>
        <w:pStyle w:val="TableCaption"/>
      </w:pPr>
      <w:bookmarkStart w:id="137" w:name="_Toc486354231"/>
      <w:r w:rsidRPr="00616CDA">
        <w:t xml:space="preserve">Table </w:t>
      </w:r>
      <w:r w:rsidR="002702E8">
        <w:t>F</w:t>
      </w:r>
      <w:r w:rsidRPr="00616CDA">
        <w:t>2-3 Capability Operational Readiness Level 3</w:t>
      </w:r>
      <w:bookmarkEnd w:id="137"/>
    </w:p>
    <w:tbl>
      <w:tblPr>
        <w:tblStyle w:val="TableGrid"/>
        <w:tblW w:w="12973" w:type="dxa"/>
        <w:tblLayout w:type="fixed"/>
        <w:tblLook w:val="04A0" w:firstRow="1" w:lastRow="0" w:firstColumn="1" w:lastColumn="0" w:noHBand="0" w:noVBand="1"/>
      </w:tblPr>
      <w:tblGrid>
        <w:gridCol w:w="445"/>
        <w:gridCol w:w="1283"/>
        <w:gridCol w:w="2700"/>
        <w:gridCol w:w="900"/>
        <w:gridCol w:w="2790"/>
        <w:gridCol w:w="1620"/>
        <w:gridCol w:w="3235"/>
      </w:tblGrid>
      <w:tr w:rsidR="00616CDA" w:rsidRPr="009F6FA4" w:rsidTr="002702E8">
        <w:trPr>
          <w:trHeight w:val="422"/>
        </w:trPr>
        <w:tc>
          <w:tcPr>
            <w:tcW w:w="445" w:type="dxa"/>
            <w:shd w:val="clear" w:color="auto" w:fill="DBE5F1" w:themeFill="accent1" w:themeFillTint="33"/>
          </w:tcPr>
          <w:p w:rsidR="00616CDA" w:rsidRPr="009F6FA4" w:rsidRDefault="00616CDA" w:rsidP="00616CDA">
            <w:pPr>
              <w:pStyle w:val="BodyText1"/>
            </w:pPr>
            <w:r w:rsidRPr="002702E8">
              <w:t>#</w:t>
            </w:r>
          </w:p>
        </w:tc>
        <w:tc>
          <w:tcPr>
            <w:tcW w:w="3983" w:type="dxa"/>
            <w:gridSpan w:val="2"/>
            <w:shd w:val="clear" w:color="auto" w:fill="DBE5F1" w:themeFill="accent1" w:themeFillTint="33"/>
          </w:tcPr>
          <w:p w:rsidR="00616CDA" w:rsidRPr="009F6FA4" w:rsidRDefault="00616CDA" w:rsidP="00616CDA">
            <w:pPr>
              <w:pStyle w:val="BodyText1"/>
            </w:pPr>
            <w:r w:rsidRPr="002702E8">
              <w:t>Capability Operational Readiness Level</w:t>
            </w:r>
          </w:p>
        </w:tc>
        <w:tc>
          <w:tcPr>
            <w:tcW w:w="3690" w:type="dxa"/>
            <w:gridSpan w:val="2"/>
            <w:tcBorders>
              <w:right w:val="single" w:sz="4" w:space="0" w:color="auto"/>
            </w:tcBorders>
            <w:shd w:val="clear" w:color="auto" w:fill="DBE5F1" w:themeFill="accent1" w:themeFillTint="33"/>
          </w:tcPr>
          <w:p w:rsidR="00616CDA" w:rsidRPr="009F6FA4" w:rsidRDefault="00616CDA" w:rsidP="00616CDA">
            <w:pPr>
              <w:pStyle w:val="BodyText1"/>
            </w:pPr>
            <w:r w:rsidRPr="002702E8">
              <w:t>Asset/Facility Status</w:t>
            </w:r>
          </w:p>
        </w:tc>
        <w:tc>
          <w:tcPr>
            <w:tcW w:w="4855" w:type="dxa"/>
            <w:gridSpan w:val="2"/>
            <w:tcBorders>
              <w:left w:val="single" w:sz="4" w:space="0" w:color="auto"/>
            </w:tcBorders>
            <w:shd w:val="clear" w:color="auto" w:fill="DBE5F1" w:themeFill="accent1" w:themeFillTint="33"/>
          </w:tcPr>
          <w:p w:rsidR="00616CDA" w:rsidRPr="009F6FA4" w:rsidRDefault="00616CDA" w:rsidP="00616CDA">
            <w:pPr>
              <w:pStyle w:val="BodyText1"/>
            </w:pPr>
            <w:r w:rsidRPr="002702E8">
              <w:t>Personnel Status</w:t>
            </w:r>
          </w:p>
        </w:tc>
      </w:tr>
      <w:tr w:rsidR="00704148" w:rsidRPr="009F6FA4" w:rsidTr="009F6FA4">
        <w:trPr>
          <w:trHeight w:val="218"/>
        </w:trPr>
        <w:tc>
          <w:tcPr>
            <w:tcW w:w="445" w:type="dxa"/>
          </w:tcPr>
          <w:p w:rsidR="00616CDA" w:rsidRPr="009F6FA4" w:rsidRDefault="00616CDA" w:rsidP="00616CDA">
            <w:pPr>
              <w:pStyle w:val="BodyText1"/>
            </w:pPr>
            <w:r w:rsidRPr="002702E8">
              <w:t>3</w:t>
            </w:r>
          </w:p>
        </w:tc>
        <w:tc>
          <w:tcPr>
            <w:tcW w:w="1283" w:type="dxa"/>
            <w:tcBorders>
              <w:right w:val="dashSmallGap" w:sz="4" w:space="0" w:color="auto"/>
            </w:tcBorders>
          </w:tcPr>
          <w:p w:rsidR="00616CDA" w:rsidRPr="009F6FA4" w:rsidRDefault="00616CDA" w:rsidP="00616CDA">
            <w:pPr>
              <w:pStyle w:val="BodyText1"/>
            </w:pPr>
            <w:r w:rsidRPr="002702E8">
              <w:t>Production Minimum</w:t>
            </w:r>
          </w:p>
          <w:p w:rsidR="00616CDA" w:rsidRPr="002702E8" w:rsidRDefault="00616CDA" w:rsidP="00616CDA">
            <w:pPr>
              <w:pStyle w:val="BodyText1"/>
            </w:pPr>
            <w:r w:rsidRPr="002702E8">
              <w:t>or</w:t>
            </w:r>
          </w:p>
          <w:p w:rsidR="00616CDA" w:rsidRPr="002702E8" w:rsidRDefault="00616CDA" w:rsidP="00616CDA">
            <w:pPr>
              <w:pStyle w:val="BodyText1"/>
            </w:pPr>
            <w:r w:rsidRPr="002702E8">
              <w:t xml:space="preserve">Minimal Capacity </w:t>
            </w:r>
          </w:p>
        </w:tc>
        <w:tc>
          <w:tcPr>
            <w:tcW w:w="2700" w:type="dxa"/>
            <w:tcBorders>
              <w:left w:val="dashSmallGap" w:sz="4" w:space="0" w:color="auto"/>
            </w:tcBorders>
          </w:tcPr>
          <w:p w:rsidR="00616CDA" w:rsidRPr="002702E8" w:rsidRDefault="00616CDA" w:rsidP="00616CDA">
            <w:pPr>
              <w:pStyle w:val="BodyText1"/>
            </w:pPr>
            <w:r w:rsidRPr="002702E8">
              <w:t>Ability to… (one or more may apply)</w:t>
            </w:r>
          </w:p>
          <w:p w:rsidR="00616CDA" w:rsidRPr="002702E8" w:rsidRDefault="00616CDA" w:rsidP="00616CDA">
            <w:pPr>
              <w:pStyle w:val="BodyText1"/>
            </w:pPr>
            <w:r w:rsidRPr="002702E8">
              <w:t>- Provide preparation, testing, and operations using minimally required resources</w:t>
            </w:r>
          </w:p>
          <w:p w:rsidR="00616CDA" w:rsidRPr="002702E8" w:rsidRDefault="00616CDA" w:rsidP="00616CDA">
            <w:pPr>
              <w:pStyle w:val="BodyText1"/>
            </w:pPr>
            <w:r w:rsidRPr="002702E8">
              <w:t>- Provide 1 shift operation only with routine hardware/configuration</w:t>
            </w:r>
          </w:p>
          <w:p w:rsidR="00616CDA" w:rsidRPr="002702E8" w:rsidRDefault="00616CDA" w:rsidP="00616CDA">
            <w:pPr>
              <w:pStyle w:val="BodyText1"/>
            </w:pPr>
            <w:r w:rsidRPr="002702E8">
              <w:t>- Utilize only one test position when it is possible to simultaneously use several (possibly at different stages of preparation and testing)</w:t>
            </w:r>
          </w:p>
        </w:tc>
        <w:tc>
          <w:tcPr>
            <w:tcW w:w="900" w:type="dxa"/>
            <w:tcBorders>
              <w:right w:val="dashSmallGap" w:sz="4" w:space="0" w:color="auto"/>
            </w:tcBorders>
          </w:tcPr>
          <w:p w:rsidR="00616CDA" w:rsidRPr="009F6FA4" w:rsidRDefault="00616CDA" w:rsidP="00616CDA">
            <w:pPr>
              <w:pStyle w:val="BodyText1"/>
            </w:pPr>
            <w:r w:rsidRPr="002702E8">
              <w:t>Active</w:t>
            </w:r>
          </w:p>
        </w:tc>
        <w:tc>
          <w:tcPr>
            <w:tcW w:w="2790" w:type="dxa"/>
            <w:tcBorders>
              <w:left w:val="dashSmallGap" w:sz="4" w:space="0" w:color="auto"/>
            </w:tcBorders>
          </w:tcPr>
          <w:p w:rsidR="00616CDA" w:rsidRPr="002702E8" w:rsidRDefault="00616CDA" w:rsidP="00616CDA">
            <w:pPr>
              <w:pStyle w:val="BodyText1"/>
            </w:pPr>
            <w:r w:rsidRPr="002702E8">
              <w:t>Utilization</w:t>
            </w:r>
          </w:p>
          <w:p w:rsidR="00616CDA" w:rsidRPr="002702E8" w:rsidRDefault="00616CDA" w:rsidP="00616CDA">
            <w:pPr>
              <w:pStyle w:val="BodyText1"/>
            </w:pPr>
            <w:r w:rsidRPr="002702E8">
              <w:t>- For a specific current program, near-term program, or institutional requirement</w:t>
            </w:r>
          </w:p>
          <w:p w:rsidR="00616CDA" w:rsidRPr="002702E8" w:rsidRDefault="00616CDA" w:rsidP="00616CDA">
            <w:pPr>
              <w:pStyle w:val="BodyText1"/>
            </w:pPr>
            <w:r w:rsidRPr="002702E8">
              <w:t>- For reimbursable work as part of a Space Act Agreement</w:t>
            </w:r>
          </w:p>
          <w:p w:rsidR="00616CDA" w:rsidRPr="002702E8" w:rsidRDefault="00616CDA" w:rsidP="00616CDA">
            <w:pPr>
              <w:pStyle w:val="BodyText1"/>
            </w:pPr>
            <w:r w:rsidRPr="002702E8">
              <w:t xml:space="preserve">Maintenance </w:t>
            </w:r>
          </w:p>
          <w:p w:rsidR="00616CDA" w:rsidRPr="002702E8" w:rsidRDefault="00616CDA" w:rsidP="00616CDA">
            <w:pPr>
              <w:pStyle w:val="BodyText1"/>
            </w:pPr>
            <w:r w:rsidRPr="002702E8">
              <w:t>- Fully maintained operational and safe; all preventive maintenance is performed</w:t>
            </w:r>
          </w:p>
          <w:p w:rsidR="00616CDA" w:rsidRPr="002702E8" w:rsidRDefault="00616CDA" w:rsidP="00616CDA">
            <w:pPr>
              <w:pStyle w:val="BodyText1"/>
            </w:pPr>
            <w:r w:rsidRPr="002702E8">
              <w:t>- Corrective maintenance is performed for safety</w:t>
            </w:r>
          </w:p>
          <w:p w:rsidR="00616CDA" w:rsidRPr="002702E8" w:rsidRDefault="00616CDA" w:rsidP="00616CDA">
            <w:pPr>
              <w:pStyle w:val="BodyText1"/>
            </w:pPr>
            <w:r w:rsidRPr="002702E8">
              <w:t>Storage</w:t>
            </w:r>
          </w:p>
          <w:p w:rsidR="00616CDA" w:rsidRPr="002702E8" w:rsidRDefault="00616CDA" w:rsidP="00616CDA">
            <w:pPr>
              <w:pStyle w:val="BodyText1"/>
            </w:pPr>
            <w:r w:rsidRPr="002702E8">
              <w:t>- Equipment not prepared for long term storage</w:t>
            </w:r>
          </w:p>
        </w:tc>
        <w:tc>
          <w:tcPr>
            <w:tcW w:w="1620" w:type="dxa"/>
            <w:tcBorders>
              <w:right w:val="dashSmallGap" w:sz="4" w:space="0" w:color="auto"/>
            </w:tcBorders>
          </w:tcPr>
          <w:p w:rsidR="00616CDA" w:rsidRPr="009F6FA4" w:rsidRDefault="00616CDA" w:rsidP="00616CDA">
            <w:pPr>
              <w:pStyle w:val="BodyText1"/>
            </w:pPr>
            <w:r w:rsidRPr="002702E8">
              <w:t>Single Shift Operation – Able to Meet Typical Requirements</w:t>
            </w:r>
          </w:p>
          <w:p w:rsidR="00616CDA" w:rsidRPr="002702E8" w:rsidRDefault="00616CDA" w:rsidP="00616CDA">
            <w:pPr>
              <w:pStyle w:val="BodyText1"/>
            </w:pPr>
            <w:r w:rsidRPr="002702E8">
              <w:t>or</w:t>
            </w:r>
          </w:p>
          <w:p w:rsidR="00616CDA" w:rsidRPr="002702E8" w:rsidRDefault="00616CDA" w:rsidP="00616CDA">
            <w:pPr>
              <w:pStyle w:val="BodyText1"/>
            </w:pPr>
            <w:r w:rsidRPr="002702E8">
              <w:t>Staffing to Meet Minimum Production Capability</w:t>
            </w:r>
          </w:p>
        </w:tc>
        <w:tc>
          <w:tcPr>
            <w:tcW w:w="3235" w:type="dxa"/>
            <w:tcBorders>
              <w:left w:val="dashSmallGap" w:sz="4" w:space="0" w:color="auto"/>
            </w:tcBorders>
          </w:tcPr>
          <w:p w:rsidR="00616CDA" w:rsidRPr="002702E8" w:rsidRDefault="00616CDA" w:rsidP="00616CDA">
            <w:pPr>
              <w:pStyle w:val="BodyText1"/>
            </w:pPr>
            <w:r w:rsidRPr="002702E8">
              <w:t>Sufficient personnel are available to:</w:t>
            </w:r>
          </w:p>
          <w:p w:rsidR="00616CDA" w:rsidRPr="002702E8" w:rsidRDefault="00616CDA" w:rsidP="00616CDA">
            <w:pPr>
              <w:pStyle w:val="BodyText1"/>
            </w:pPr>
            <w:r w:rsidRPr="002702E8">
              <w:t xml:space="preserve">- Perform minimal test and operations </w:t>
            </w:r>
          </w:p>
          <w:p w:rsidR="00616CDA" w:rsidRPr="002702E8" w:rsidRDefault="00616CDA" w:rsidP="00616CDA">
            <w:pPr>
              <w:pStyle w:val="BodyText1"/>
            </w:pPr>
            <w:r w:rsidRPr="002702E8">
              <w:t>- Prepare for typical/routine tests or operations</w:t>
            </w:r>
          </w:p>
          <w:p w:rsidR="00616CDA" w:rsidRPr="002702E8" w:rsidRDefault="00616CDA" w:rsidP="00616CDA">
            <w:pPr>
              <w:pStyle w:val="BodyText1"/>
            </w:pPr>
            <w:r w:rsidRPr="002702E8">
              <w:t>- Perform preventive and corrective maintenance</w:t>
            </w:r>
          </w:p>
          <w:p w:rsidR="00616CDA" w:rsidRPr="002702E8" w:rsidRDefault="00616CDA" w:rsidP="00616CDA">
            <w:pPr>
              <w:pStyle w:val="BodyText1"/>
            </w:pPr>
            <w:r w:rsidRPr="002702E8">
              <w:t>- Ability to augment staff and train them to achieve higher capacity readiness status (e.g., achieves CORL 1 or CORL 2)</w:t>
            </w:r>
          </w:p>
          <w:p w:rsidR="00616CDA" w:rsidRPr="002702E8" w:rsidRDefault="00616CDA" w:rsidP="00616CDA">
            <w:pPr>
              <w:pStyle w:val="BodyText1"/>
            </w:pPr>
            <w:r w:rsidRPr="002702E8">
              <w:t>- Support a single shift and/or single test position OR support minimum production for capability</w:t>
            </w:r>
          </w:p>
          <w:p w:rsidR="00616CDA" w:rsidRPr="002702E8" w:rsidRDefault="00616CDA" w:rsidP="00616CDA">
            <w:pPr>
              <w:pStyle w:val="BodyText1"/>
            </w:pPr>
            <w:r w:rsidRPr="002702E8">
              <w:t>Training and Certification</w:t>
            </w:r>
          </w:p>
          <w:p w:rsidR="00616CDA" w:rsidRPr="002702E8" w:rsidRDefault="00616CDA" w:rsidP="00616CDA">
            <w:pPr>
              <w:pStyle w:val="BodyText1"/>
            </w:pPr>
            <w:r w:rsidRPr="002702E8">
              <w:t>- All assigned personnel are adequately trained and have acquired all required certifications</w:t>
            </w:r>
          </w:p>
        </w:tc>
      </w:tr>
    </w:tbl>
    <w:p w:rsidR="00616CDA" w:rsidRPr="00616CDA" w:rsidRDefault="00616CDA" w:rsidP="002702E8">
      <w:pPr>
        <w:pStyle w:val="TableCaption"/>
      </w:pPr>
      <w:bookmarkStart w:id="138" w:name="_Toc486354232"/>
      <w:r w:rsidRPr="00616CDA">
        <w:t xml:space="preserve">Table </w:t>
      </w:r>
      <w:r w:rsidR="002702E8">
        <w:t>F</w:t>
      </w:r>
      <w:r w:rsidRPr="00616CDA">
        <w:t>2-4 Capability Operational Readiness Level 4</w:t>
      </w:r>
      <w:bookmarkEnd w:id="138"/>
    </w:p>
    <w:tbl>
      <w:tblPr>
        <w:tblStyle w:val="TableGrid"/>
        <w:tblW w:w="12973" w:type="dxa"/>
        <w:tblLayout w:type="fixed"/>
        <w:tblLook w:val="04A0" w:firstRow="1" w:lastRow="0" w:firstColumn="1" w:lastColumn="0" w:noHBand="0" w:noVBand="1"/>
      </w:tblPr>
      <w:tblGrid>
        <w:gridCol w:w="445"/>
        <w:gridCol w:w="1553"/>
        <w:gridCol w:w="2623"/>
        <w:gridCol w:w="1067"/>
        <w:gridCol w:w="2970"/>
        <w:gridCol w:w="1530"/>
        <w:gridCol w:w="2785"/>
      </w:tblGrid>
      <w:tr w:rsidR="00616CDA" w:rsidRPr="009F6FA4" w:rsidTr="002702E8">
        <w:trPr>
          <w:trHeight w:val="332"/>
        </w:trPr>
        <w:tc>
          <w:tcPr>
            <w:tcW w:w="445" w:type="dxa"/>
            <w:shd w:val="clear" w:color="auto" w:fill="DBE5F1" w:themeFill="accent1" w:themeFillTint="33"/>
          </w:tcPr>
          <w:p w:rsidR="00616CDA" w:rsidRPr="009F6FA4" w:rsidRDefault="00616CDA" w:rsidP="00616CDA">
            <w:pPr>
              <w:pStyle w:val="BodyText1"/>
            </w:pPr>
            <w:r w:rsidRPr="002702E8">
              <w:t>#</w:t>
            </w:r>
          </w:p>
        </w:tc>
        <w:tc>
          <w:tcPr>
            <w:tcW w:w="4176" w:type="dxa"/>
            <w:gridSpan w:val="2"/>
            <w:shd w:val="clear" w:color="auto" w:fill="DBE5F1" w:themeFill="accent1" w:themeFillTint="33"/>
          </w:tcPr>
          <w:p w:rsidR="00616CDA" w:rsidRPr="009F6FA4" w:rsidRDefault="00616CDA" w:rsidP="00616CDA">
            <w:pPr>
              <w:pStyle w:val="BodyText1"/>
            </w:pPr>
            <w:r w:rsidRPr="002702E8">
              <w:t>Capability Operational Readiness Level</w:t>
            </w:r>
          </w:p>
        </w:tc>
        <w:tc>
          <w:tcPr>
            <w:tcW w:w="4037" w:type="dxa"/>
            <w:gridSpan w:val="2"/>
            <w:tcBorders>
              <w:right w:val="single" w:sz="4" w:space="0" w:color="auto"/>
            </w:tcBorders>
            <w:shd w:val="clear" w:color="auto" w:fill="DBE5F1" w:themeFill="accent1" w:themeFillTint="33"/>
          </w:tcPr>
          <w:p w:rsidR="00616CDA" w:rsidRPr="009F6FA4" w:rsidRDefault="00616CDA" w:rsidP="00616CDA">
            <w:pPr>
              <w:pStyle w:val="BodyText1"/>
            </w:pPr>
            <w:r w:rsidRPr="002702E8">
              <w:t>Asset/Facility Status</w:t>
            </w:r>
          </w:p>
        </w:tc>
        <w:tc>
          <w:tcPr>
            <w:tcW w:w="4315" w:type="dxa"/>
            <w:gridSpan w:val="2"/>
            <w:tcBorders>
              <w:left w:val="single" w:sz="4" w:space="0" w:color="auto"/>
            </w:tcBorders>
            <w:shd w:val="clear" w:color="auto" w:fill="DBE5F1" w:themeFill="accent1" w:themeFillTint="33"/>
          </w:tcPr>
          <w:p w:rsidR="00616CDA" w:rsidRPr="009F6FA4" w:rsidRDefault="00616CDA" w:rsidP="00616CDA">
            <w:pPr>
              <w:pStyle w:val="BodyText1"/>
            </w:pPr>
            <w:r w:rsidRPr="002702E8">
              <w:t>Personnel Status</w:t>
            </w:r>
          </w:p>
        </w:tc>
      </w:tr>
      <w:tr w:rsidR="00616CDA" w:rsidRPr="009F6FA4" w:rsidTr="002702E8">
        <w:trPr>
          <w:trHeight w:val="218"/>
        </w:trPr>
        <w:tc>
          <w:tcPr>
            <w:tcW w:w="445" w:type="dxa"/>
          </w:tcPr>
          <w:p w:rsidR="00616CDA" w:rsidRPr="009F6FA4" w:rsidRDefault="00616CDA" w:rsidP="00616CDA">
            <w:pPr>
              <w:pStyle w:val="BodyText1"/>
            </w:pPr>
            <w:r w:rsidRPr="002702E8">
              <w:t>4</w:t>
            </w:r>
          </w:p>
        </w:tc>
        <w:tc>
          <w:tcPr>
            <w:tcW w:w="1553" w:type="dxa"/>
            <w:tcBorders>
              <w:right w:val="dashSmallGap" w:sz="4" w:space="0" w:color="auto"/>
            </w:tcBorders>
          </w:tcPr>
          <w:p w:rsidR="00616CDA" w:rsidRPr="009F6FA4" w:rsidRDefault="00616CDA" w:rsidP="00616CDA">
            <w:pPr>
              <w:pStyle w:val="BodyText1"/>
            </w:pPr>
            <w:r w:rsidRPr="002702E8">
              <w:t>Standby – Core Test and Maintenance Crew Only</w:t>
            </w:r>
          </w:p>
          <w:p w:rsidR="00616CDA" w:rsidRPr="002702E8" w:rsidRDefault="00616CDA" w:rsidP="00616CDA">
            <w:pPr>
              <w:pStyle w:val="BodyText1"/>
            </w:pPr>
          </w:p>
        </w:tc>
        <w:tc>
          <w:tcPr>
            <w:tcW w:w="2623" w:type="dxa"/>
            <w:tcBorders>
              <w:left w:val="dashSmallGap" w:sz="4" w:space="0" w:color="auto"/>
            </w:tcBorders>
          </w:tcPr>
          <w:p w:rsidR="00616CDA" w:rsidRPr="002702E8" w:rsidRDefault="00616CDA" w:rsidP="002702E8">
            <w:pPr>
              <w:pStyle w:val="BodyText1"/>
              <w:spacing w:after="120"/>
            </w:pPr>
            <w:r w:rsidRPr="002702E8">
              <w:t>Personnel are able to…</w:t>
            </w:r>
          </w:p>
          <w:p w:rsidR="00616CDA" w:rsidRPr="002702E8" w:rsidRDefault="00616CDA" w:rsidP="002702E8">
            <w:pPr>
              <w:pStyle w:val="BodyText1"/>
              <w:spacing w:after="120"/>
            </w:pPr>
            <w:r w:rsidRPr="002702E8">
              <w:t>- Perform preventive and corrective maintenance (personnel may be assigned to maintain multiple assets/facilities)</w:t>
            </w:r>
          </w:p>
          <w:p w:rsidR="00616CDA" w:rsidRPr="002702E8" w:rsidRDefault="00616CDA" w:rsidP="00616CDA">
            <w:pPr>
              <w:pStyle w:val="BodyText1"/>
            </w:pPr>
            <w:r w:rsidRPr="002702E8">
              <w:t>- Augment and train additional personnel to achieve sufficient staff for operations and testing (CORL 3 minimum)</w:t>
            </w:r>
          </w:p>
          <w:p w:rsidR="00616CDA" w:rsidRPr="002702E8" w:rsidRDefault="00616CDA" w:rsidP="002702E8">
            <w:pPr>
              <w:pStyle w:val="BodyText1"/>
              <w:spacing w:after="120"/>
            </w:pPr>
            <w:r w:rsidRPr="002702E8">
              <w:t xml:space="preserve">Personnel are NOT able to… </w:t>
            </w:r>
          </w:p>
          <w:p w:rsidR="00616CDA" w:rsidRPr="002702E8" w:rsidRDefault="00616CDA" w:rsidP="002702E8">
            <w:pPr>
              <w:pStyle w:val="BodyText1"/>
              <w:spacing w:after="120"/>
            </w:pPr>
            <w:r w:rsidRPr="002702E8">
              <w:t>- Provide preparation, testing, and operations due to insufficient staff</w:t>
            </w:r>
          </w:p>
          <w:p w:rsidR="00616CDA" w:rsidRPr="002702E8" w:rsidRDefault="00616CDA" w:rsidP="00616CDA">
            <w:pPr>
              <w:pStyle w:val="BodyText1"/>
            </w:pPr>
            <w:r w:rsidRPr="002702E8">
              <w:t>- Some assigned personnel who have "core" knowledge and expertise to operate have primary duty to perform preventive and corrective maintenance</w:t>
            </w:r>
          </w:p>
        </w:tc>
        <w:tc>
          <w:tcPr>
            <w:tcW w:w="1067" w:type="dxa"/>
            <w:tcBorders>
              <w:right w:val="dashSmallGap" w:sz="4" w:space="0" w:color="auto"/>
            </w:tcBorders>
          </w:tcPr>
          <w:p w:rsidR="00616CDA" w:rsidRPr="009F6FA4" w:rsidRDefault="00616CDA" w:rsidP="00616CDA">
            <w:pPr>
              <w:pStyle w:val="BodyText1"/>
            </w:pPr>
            <w:r w:rsidRPr="002702E8">
              <w:t>Inactive - Standby</w:t>
            </w:r>
          </w:p>
        </w:tc>
        <w:tc>
          <w:tcPr>
            <w:tcW w:w="2970" w:type="dxa"/>
            <w:tcBorders>
              <w:left w:val="dashSmallGap" w:sz="4" w:space="0" w:color="auto"/>
            </w:tcBorders>
          </w:tcPr>
          <w:p w:rsidR="00616CDA" w:rsidRPr="002702E8" w:rsidRDefault="00616CDA" w:rsidP="002702E8">
            <w:pPr>
              <w:pStyle w:val="BodyText1"/>
              <w:spacing w:after="120"/>
            </w:pPr>
            <w:r w:rsidRPr="002702E8">
              <w:t>Utilization</w:t>
            </w:r>
          </w:p>
          <w:p w:rsidR="00616CDA" w:rsidRPr="002702E8" w:rsidRDefault="00616CDA" w:rsidP="002702E8">
            <w:pPr>
              <w:pStyle w:val="BodyText1"/>
              <w:spacing w:after="120"/>
            </w:pPr>
            <w:r w:rsidRPr="002702E8">
              <w:t>- Temporarily not in use</w:t>
            </w:r>
          </w:p>
          <w:p w:rsidR="00616CDA" w:rsidRPr="002702E8" w:rsidRDefault="00616CDA" w:rsidP="00616CDA">
            <w:pPr>
              <w:pStyle w:val="BodyText1"/>
            </w:pPr>
            <w:r w:rsidRPr="002702E8">
              <w:t>- Will potentially be used to meet specific near-term or future program and/or institutional requirements and must be maintained</w:t>
            </w:r>
          </w:p>
          <w:p w:rsidR="00616CDA" w:rsidRPr="002702E8" w:rsidRDefault="00616CDA" w:rsidP="002702E8">
            <w:pPr>
              <w:pStyle w:val="BodyText1"/>
              <w:spacing w:after="120"/>
            </w:pPr>
            <w:r w:rsidRPr="002702E8">
              <w:t>Maintenance</w:t>
            </w:r>
          </w:p>
          <w:p w:rsidR="00616CDA" w:rsidRPr="002702E8" w:rsidRDefault="00616CDA" w:rsidP="002702E8">
            <w:pPr>
              <w:pStyle w:val="BodyText1"/>
              <w:spacing w:after="120"/>
            </w:pPr>
            <w:r w:rsidRPr="002702E8">
              <w:t>- Minimal preventive maintenance performed to maintain availability for testing and/or operations</w:t>
            </w:r>
          </w:p>
          <w:p w:rsidR="00616CDA" w:rsidRPr="002702E8" w:rsidRDefault="00616CDA" w:rsidP="002702E8">
            <w:pPr>
              <w:pStyle w:val="BodyText1"/>
              <w:spacing w:after="120"/>
            </w:pPr>
            <w:r w:rsidRPr="002702E8">
              <w:t>- Program approved preventive maintenance measures taken to maintain vital or essential operating system in a state of availability for future use</w:t>
            </w:r>
          </w:p>
          <w:p w:rsidR="00616CDA" w:rsidRPr="002702E8" w:rsidRDefault="00616CDA" w:rsidP="00616CDA">
            <w:pPr>
              <w:pStyle w:val="BodyText1"/>
            </w:pPr>
            <w:r w:rsidRPr="002702E8">
              <w:t>- Minimal corrective maintenance is performed for safety</w:t>
            </w:r>
          </w:p>
          <w:p w:rsidR="00616CDA" w:rsidRPr="002702E8" w:rsidRDefault="00616CDA" w:rsidP="002702E8">
            <w:pPr>
              <w:pStyle w:val="BodyText1"/>
              <w:spacing w:after="120"/>
            </w:pPr>
            <w:r w:rsidRPr="002702E8">
              <w:t>Storage</w:t>
            </w:r>
          </w:p>
          <w:p w:rsidR="00616CDA" w:rsidRPr="002702E8" w:rsidRDefault="00616CDA" w:rsidP="00616CDA">
            <w:pPr>
              <w:pStyle w:val="BodyText1"/>
            </w:pPr>
            <w:r w:rsidRPr="002702E8">
              <w:t>- Equipment not prepared for long term storage</w:t>
            </w:r>
          </w:p>
        </w:tc>
        <w:tc>
          <w:tcPr>
            <w:tcW w:w="1530" w:type="dxa"/>
            <w:tcBorders>
              <w:right w:val="dashSmallGap" w:sz="4" w:space="0" w:color="auto"/>
            </w:tcBorders>
          </w:tcPr>
          <w:p w:rsidR="00616CDA" w:rsidRPr="002702E8" w:rsidRDefault="00616CDA" w:rsidP="00616CDA">
            <w:pPr>
              <w:pStyle w:val="BodyText1"/>
            </w:pPr>
            <w:r w:rsidRPr="002702E8">
              <w:t>Core Test and Maintenance Personnel Only</w:t>
            </w:r>
          </w:p>
        </w:tc>
        <w:tc>
          <w:tcPr>
            <w:tcW w:w="2785" w:type="dxa"/>
            <w:tcBorders>
              <w:left w:val="dashSmallGap" w:sz="4" w:space="0" w:color="auto"/>
            </w:tcBorders>
          </w:tcPr>
          <w:p w:rsidR="00616CDA" w:rsidRPr="002702E8" w:rsidRDefault="00616CDA" w:rsidP="002702E8">
            <w:pPr>
              <w:pStyle w:val="BodyText1"/>
              <w:spacing w:after="120"/>
            </w:pPr>
            <w:r w:rsidRPr="002702E8">
              <w:t>Minimal “core” personnel are available to:</w:t>
            </w:r>
          </w:p>
          <w:p w:rsidR="00616CDA" w:rsidRPr="002702E8" w:rsidRDefault="00616CDA" w:rsidP="002702E8">
            <w:pPr>
              <w:pStyle w:val="BodyText1"/>
              <w:spacing w:after="120"/>
            </w:pPr>
            <w:r w:rsidRPr="002702E8">
              <w:t>- Perform required approved preventive and corrective maintenance</w:t>
            </w:r>
          </w:p>
          <w:p w:rsidR="00616CDA" w:rsidRPr="002702E8" w:rsidRDefault="00616CDA" w:rsidP="002702E8">
            <w:pPr>
              <w:pStyle w:val="BodyText1"/>
              <w:spacing w:after="120"/>
            </w:pPr>
            <w:r w:rsidRPr="002702E8">
              <w:t>- Maintain sufficient knowledge and experience to fully maintain and operate - additional staff is required to achieve single-shift operation (CORL 3) or greater capacity (CORL 1 &amp; CORL 2)</w:t>
            </w:r>
          </w:p>
          <w:p w:rsidR="00616CDA" w:rsidRPr="002702E8" w:rsidRDefault="00616CDA" w:rsidP="002702E8">
            <w:pPr>
              <w:pStyle w:val="BodyText1"/>
              <w:spacing w:after="120"/>
            </w:pPr>
            <w:r w:rsidRPr="002702E8">
              <w:t>- Augment and train staff to achieve single-shift testing and operations  (CORL 3) or greater capacity (CORL 1 &amp; CORL 2)</w:t>
            </w:r>
          </w:p>
          <w:p w:rsidR="00616CDA" w:rsidRPr="002702E8" w:rsidRDefault="00616CDA" w:rsidP="00616CDA">
            <w:pPr>
              <w:pStyle w:val="BodyText1"/>
            </w:pPr>
            <w:r w:rsidRPr="002702E8">
              <w:t>- Maintain and utilize equipment to ensure continued operability and timely return to “Active” status (i.e., CORL 1, CORL 2, &amp; CORL 3)</w:t>
            </w:r>
          </w:p>
        </w:tc>
      </w:tr>
    </w:tbl>
    <w:p w:rsidR="00616CDA" w:rsidRPr="00616CDA" w:rsidRDefault="00616CDA" w:rsidP="002702E8">
      <w:pPr>
        <w:pStyle w:val="TableCaption"/>
      </w:pPr>
      <w:bookmarkStart w:id="139" w:name="_Toc486354233"/>
      <w:r w:rsidRPr="00616CDA">
        <w:t xml:space="preserve">Table </w:t>
      </w:r>
      <w:r w:rsidR="002702E8">
        <w:t>F</w:t>
      </w:r>
      <w:r w:rsidRPr="00616CDA">
        <w:t>2-5 Capability Operational Readiness Level 5</w:t>
      </w:r>
      <w:bookmarkEnd w:id="139"/>
    </w:p>
    <w:tbl>
      <w:tblPr>
        <w:tblStyle w:val="TableGrid"/>
        <w:tblW w:w="12973" w:type="dxa"/>
        <w:tblLayout w:type="fixed"/>
        <w:tblLook w:val="04A0" w:firstRow="1" w:lastRow="0" w:firstColumn="1" w:lastColumn="0" w:noHBand="0" w:noVBand="1"/>
      </w:tblPr>
      <w:tblGrid>
        <w:gridCol w:w="378"/>
        <w:gridCol w:w="1530"/>
        <w:gridCol w:w="3420"/>
        <w:gridCol w:w="1170"/>
        <w:gridCol w:w="2970"/>
        <w:gridCol w:w="1530"/>
        <w:gridCol w:w="1975"/>
      </w:tblGrid>
      <w:tr w:rsidR="00104C97" w:rsidRPr="000651EA" w:rsidTr="00104C97">
        <w:trPr>
          <w:trHeight w:val="422"/>
        </w:trPr>
        <w:tc>
          <w:tcPr>
            <w:tcW w:w="378" w:type="dxa"/>
            <w:shd w:val="clear" w:color="auto" w:fill="DBE5F1" w:themeFill="accent1" w:themeFillTint="33"/>
          </w:tcPr>
          <w:p w:rsidR="00616CDA" w:rsidRPr="000651EA" w:rsidRDefault="00616CDA" w:rsidP="00616CDA">
            <w:pPr>
              <w:pStyle w:val="BodyText1"/>
            </w:pPr>
            <w:r w:rsidRPr="002702E8">
              <w:t>#</w:t>
            </w:r>
          </w:p>
        </w:tc>
        <w:tc>
          <w:tcPr>
            <w:tcW w:w="4950" w:type="dxa"/>
            <w:gridSpan w:val="2"/>
            <w:shd w:val="clear" w:color="auto" w:fill="DBE5F1" w:themeFill="accent1" w:themeFillTint="33"/>
          </w:tcPr>
          <w:p w:rsidR="00616CDA" w:rsidRPr="000651EA" w:rsidRDefault="00616CDA" w:rsidP="00616CDA">
            <w:pPr>
              <w:pStyle w:val="BodyText1"/>
            </w:pPr>
            <w:r w:rsidRPr="002702E8">
              <w:t>Capability Operational Readiness Level</w:t>
            </w:r>
          </w:p>
        </w:tc>
        <w:tc>
          <w:tcPr>
            <w:tcW w:w="4140" w:type="dxa"/>
            <w:gridSpan w:val="2"/>
            <w:tcBorders>
              <w:right w:val="single" w:sz="4" w:space="0" w:color="auto"/>
            </w:tcBorders>
            <w:shd w:val="clear" w:color="auto" w:fill="DBE5F1" w:themeFill="accent1" w:themeFillTint="33"/>
          </w:tcPr>
          <w:p w:rsidR="00616CDA" w:rsidRPr="000651EA" w:rsidRDefault="00616CDA" w:rsidP="00616CDA">
            <w:pPr>
              <w:pStyle w:val="BodyText1"/>
            </w:pPr>
            <w:r w:rsidRPr="002702E8">
              <w:t>Asset/Facility Status</w:t>
            </w:r>
          </w:p>
        </w:tc>
        <w:tc>
          <w:tcPr>
            <w:tcW w:w="3505" w:type="dxa"/>
            <w:gridSpan w:val="2"/>
            <w:tcBorders>
              <w:left w:val="single" w:sz="4" w:space="0" w:color="auto"/>
            </w:tcBorders>
            <w:shd w:val="clear" w:color="auto" w:fill="DBE5F1" w:themeFill="accent1" w:themeFillTint="33"/>
          </w:tcPr>
          <w:p w:rsidR="00616CDA" w:rsidRPr="000651EA" w:rsidRDefault="00616CDA" w:rsidP="00616CDA">
            <w:pPr>
              <w:pStyle w:val="BodyText1"/>
            </w:pPr>
            <w:r w:rsidRPr="002702E8">
              <w:t>Personnel Status</w:t>
            </w:r>
          </w:p>
        </w:tc>
      </w:tr>
      <w:tr w:rsidR="00104C97" w:rsidRPr="000651EA" w:rsidTr="002702E8">
        <w:trPr>
          <w:trHeight w:val="218"/>
        </w:trPr>
        <w:tc>
          <w:tcPr>
            <w:tcW w:w="378" w:type="dxa"/>
          </w:tcPr>
          <w:p w:rsidR="00616CDA" w:rsidRPr="000651EA" w:rsidRDefault="00616CDA" w:rsidP="00616CDA">
            <w:pPr>
              <w:pStyle w:val="BodyText1"/>
            </w:pPr>
            <w:r w:rsidRPr="002702E8">
              <w:t>5</w:t>
            </w:r>
          </w:p>
        </w:tc>
        <w:tc>
          <w:tcPr>
            <w:tcW w:w="1530" w:type="dxa"/>
            <w:tcBorders>
              <w:right w:val="dashSmallGap" w:sz="4" w:space="0" w:color="auto"/>
            </w:tcBorders>
          </w:tcPr>
          <w:p w:rsidR="00616CDA" w:rsidRPr="000651EA" w:rsidRDefault="00616CDA" w:rsidP="00616CDA">
            <w:pPr>
              <w:pStyle w:val="BodyText1"/>
            </w:pPr>
            <w:r w:rsidRPr="002702E8">
              <w:t>Standby – Core  Maintenance Crew Only</w:t>
            </w:r>
          </w:p>
          <w:p w:rsidR="00616CDA" w:rsidRPr="002702E8" w:rsidRDefault="00616CDA" w:rsidP="00616CDA">
            <w:pPr>
              <w:pStyle w:val="BodyText1"/>
            </w:pPr>
          </w:p>
        </w:tc>
        <w:tc>
          <w:tcPr>
            <w:tcW w:w="3420" w:type="dxa"/>
            <w:tcBorders>
              <w:left w:val="dashSmallGap" w:sz="4" w:space="0" w:color="auto"/>
            </w:tcBorders>
          </w:tcPr>
          <w:p w:rsidR="00616CDA" w:rsidRPr="002702E8" w:rsidRDefault="00616CDA" w:rsidP="002702E8">
            <w:pPr>
              <w:pStyle w:val="BodyText1"/>
              <w:spacing w:after="120"/>
            </w:pPr>
            <w:r w:rsidRPr="002702E8">
              <w:t>Personnel are able to…</w:t>
            </w:r>
          </w:p>
          <w:p w:rsidR="00616CDA" w:rsidRPr="002702E8" w:rsidRDefault="00616CDA" w:rsidP="00616CDA">
            <w:pPr>
              <w:pStyle w:val="BodyText1"/>
            </w:pPr>
            <w:r w:rsidRPr="002702E8">
              <w:t>- Perform preventive and corrective maintenance (personnel may be assigned to maintain multiple assets/facilities)</w:t>
            </w:r>
          </w:p>
          <w:p w:rsidR="00616CDA" w:rsidRPr="002702E8" w:rsidRDefault="00616CDA" w:rsidP="002702E8">
            <w:pPr>
              <w:pStyle w:val="BodyText1"/>
              <w:spacing w:after="120"/>
            </w:pPr>
            <w:r w:rsidRPr="002702E8">
              <w:t xml:space="preserve">Personnel are NOT able to… </w:t>
            </w:r>
          </w:p>
          <w:p w:rsidR="00616CDA" w:rsidRPr="002702E8" w:rsidRDefault="00616CDA" w:rsidP="002702E8">
            <w:pPr>
              <w:pStyle w:val="BodyText1"/>
              <w:spacing w:after="120"/>
            </w:pPr>
            <w:r w:rsidRPr="002702E8">
              <w:t>- Provide preparation, testing, and operations due to insufficient staff</w:t>
            </w:r>
          </w:p>
          <w:p w:rsidR="00616CDA" w:rsidRPr="002702E8" w:rsidRDefault="00616CDA" w:rsidP="002702E8">
            <w:pPr>
              <w:pStyle w:val="BodyText1"/>
              <w:spacing w:after="120"/>
            </w:pPr>
            <w:r w:rsidRPr="002702E8">
              <w:t>- Train additional personnel needed for higher CORLs since they do not collectively possess the "core" knowledge needed for operations and testing</w:t>
            </w:r>
          </w:p>
          <w:p w:rsidR="00616CDA" w:rsidRPr="002702E8" w:rsidRDefault="00616CDA" w:rsidP="002702E8">
            <w:pPr>
              <w:pStyle w:val="BodyText1"/>
              <w:spacing w:after="120"/>
            </w:pPr>
            <w:r w:rsidRPr="002702E8">
              <w:t xml:space="preserve">- Primary duties of personnel who have "core" knowledge and expertise for operations and testing are to perform preventive and corrective maintenance </w:t>
            </w:r>
          </w:p>
          <w:p w:rsidR="00616CDA" w:rsidRPr="002702E8" w:rsidRDefault="00616CDA" w:rsidP="002702E8">
            <w:pPr>
              <w:pStyle w:val="BodyText1"/>
              <w:spacing w:after="120"/>
            </w:pPr>
            <w:r w:rsidRPr="002702E8">
              <w:t>- Remaining staff may not collectively possess the right mix of "core" knowledge and expertise needed for operations and testing</w:t>
            </w:r>
          </w:p>
        </w:tc>
        <w:tc>
          <w:tcPr>
            <w:tcW w:w="1170" w:type="dxa"/>
            <w:tcBorders>
              <w:right w:val="dashSmallGap" w:sz="4" w:space="0" w:color="auto"/>
            </w:tcBorders>
          </w:tcPr>
          <w:p w:rsidR="00616CDA" w:rsidRPr="000651EA" w:rsidRDefault="00616CDA" w:rsidP="00616CDA">
            <w:pPr>
              <w:pStyle w:val="BodyText1"/>
            </w:pPr>
            <w:r w:rsidRPr="002702E8">
              <w:t>Inactive - Standby</w:t>
            </w:r>
          </w:p>
        </w:tc>
        <w:tc>
          <w:tcPr>
            <w:tcW w:w="2970" w:type="dxa"/>
            <w:tcBorders>
              <w:left w:val="dashSmallGap" w:sz="4" w:space="0" w:color="auto"/>
            </w:tcBorders>
          </w:tcPr>
          <w:p w:rsidR="00616CDA" w:rsidRPr="002702E8" w:rsidRDefault="00616CDA" w:rsidP="002702E8">
            <w:pPr>
              <w:pStyle w:val="BodyText1"/>
              <w:spacing w:after="120"/>
            </w:pPr>
            <w:r w:rsidRPr="002702E8">
              <w:t>Utilization</w:t>
            </w:r>
          </w:p>
          <w:p w:rsidR="00616CDA" w:rsidRPr="002702E8" w:rsidRDefault="00616CDA" w:rsidP="002702E8">
            <w:pPr>
              <w:pStyle w:val="BodyText1"/>
              <w:spacing w:after="120"/>
            </w:pPr>
            <w:r w:rsidRPr="002702E8">
              <w:t>- Temporarily not in use</w:t>
            </w:r>
          </w:p>
          <w:p w:rsidR="00616CDA" w:rsidRPr="002702E8" w:rsidRDefault="00616CDA" w:rsidP="00616CDA">
            <w:pPr>
              <w:pStyle w:val="BodyText1"/>
            </w:pPr>
            <w:r w:rsidRPr="002702E8">
              <w:t>- Will potentially be used to meet specific near-term or future program and/or institutional requirements and must be maintained</w:t>
            </w:r>
          </w:p>
          <w:p w:rsidR="00616CDA" w:rsidRPr="002702E8" w:rsidRDefault="00616CDA" w:rsidP="002702E8">
            <w:pPr>
              <w:pStyle w:val="BodyText1"/>
              <w:spacing w:after="120"/>
            </w:pPr>
            <w:r w:rsidRPr="002702E8">
              <w:t>Maintenance</w:t>
            </w:r>
          </w:p>
          <w:p w:rsidR="00616CDA" w:rsidRPr="002702E8" w:rsidRDefault="00616CDA" w:rsidP="002702E8">
            <w:pPr>
              <w:pStyle w:val="BodyText1"/>
              <w:spacing w:after="120"/>
            </w:pPr>
            <w:r w:rsidRPr="002702E8">
              <w:t>- Minimal preventive maintenance performed to maintain availability for testing and/or operations</w:t>
            </w:r>
          </w:p>
          <w:p w:rsidR="00616CDA" w:rsidRPr="002702E8" w:rsidRDefault="00616CDA" w:rsidP="002702E8">
            <w:pPr>
              <w:pStyle w:val="BodyText1"/>
              <w:spacing w:after="120"/>
            </w:pPr>
            <w:r w:rsidRPr="002702E8">
              <w:t>- Program approved preventive maintenance measures taken to maintain vital or essential operating system in a state of availability for future use</w:t>
            </w:r>
          </w:p>
          <w:p w:rsidR="00616CDA" w:rsidRPr="002702E8" w:rsidRDefault="00616CDA" w:rsidP="00616CDA">
            <w:pPr>
              <w:pStyle w:val="BodyText1"/>
            </w:pPr>
            <w:r w:rsidRPr="002702E8">
              <w:t>- Minimal corrective maintenance is performed for safety</w:t>
            </w:r>
          </w:p>
          <w:p w:rsidR="00616CDA" w:rsidRPr="002702E8" w:rsidRDefault="00616CDA" w:rsidP="002702E8">
            <w:pPr>
              <w:pStyle w:val="BodyText1"/>
              <w:spacing w:after="120"/>
            </w:pPr>
            <w:r w:rsidRPr="002702E8">
              <w:t>Storage</w:t>
            </w:r>
          </w:p>
          <w:p w:rsidR="00616CDA" w:rsidRPr="002702E8" w:rsidRDefault="00616CDA" w:rsidP="002702E8">
            <w:pPr>
              <w:pStyle w:val="BodyText1"/>
              <w:spacing w:after="120"/>
            </w:pPr>
            <w:r w:rsidRPr="002702E8">
              <w:t>- Equipment not prepared for long term storage</w:t>
            </w:r>
          </w:p>
        </w:tc>
        <w:tc>
          <w:tcPr>
            <w:tcW w:w="1530" w:type="dxa"/>
            <w:tcBorders>
              <w:right w:val="dashSmallGap" w:sz="4" w:space="0" w:color="auto"/>
            </w:tcBorders>
          </w:tcPr>
          <w:p w:rsidR="00616CDA" w:rsidRPr="002702E8" w:rsidRDefault="00616CDA" w:rsidP="00616CDA">
            <w:pPr>
              <w:pStyle w:val="BodyText1"/>
            </w:pPr>
            <w:r w:rsidRPr="002702E8">
              <w:t>Core Maintenance Personnel Only</w:t>
            </w:r>
          </w:p>
        </w:tc>
        <w:tc>
          <w:tcPr>
            <w:tcW w:w="1975" w:type="dxa"/>
            <w:tcBorders>
              <w:left w:val="dashSmallGap" w:sz="4" w:space="0" w:color="auto"/>
            </w:tcBorders>
          </w:tcPr>
          <w:p w:rsidR="00616CDA" w:rsidRPr="002702E8" w:rsidRDefault="00616CDA" w:rsidP="002702E8">
            <w:pPr>
              <w:pStyle w:val="BodyText1"/>
              <w:spacing w:after="120"/>
            </w:pPr>
            <w:r w:rsidRPr="002702E8">
              <w:t>Minimal “core” personnel available to:</w:t>
            </w:r>
          </w:p>
          <w:p w:rsidR="00616CDA" w:rsidRPr="002702E8" w:rsidRDefault="00616CDA" w:rsidP="002702E8">
            <w:pPr>
              <w:pStyle w:val="BodyText1"/>
              <w:spacing w:after="120"/>
            </w:pPr>
            <w:r w:rsidRPr="002702E8">
              <w:t>- Perform approved preventive and corrective maintenance</w:t>
            </w:r>
          </w:p>
          <w:p w:rsidR="00616CDA" w:rsidRPr="002702E8" w:rsidRDefault="00616CDA" w:rsidP="002702E8">
            <w:pPr>
              <w:pStyle w:val="BodyText1"/>
              <w:spacing w:after="120"/>
            </w:pPr>
            <w:r w:rsidRPr="002702E8">
              <w:t>- Maintain and utilize equipment to ensure continued operability and timely return to “Active” status (i.e., CORL 1, CORL 2, &amp; CORL 3)</w:t>
            </w:r>
          </w:p>
        </w:tc>
      </w:tr>
    </w:tbl>
    <w:p w:rsidR="00616CDA" w:rsidRPr="00616CDA" w:rsidRDefault="00616CDA" w:rsidP="002702E8">
      <w:pPr>
        <w:pStyle w:val="TableCaption"/>
      </w:pPr>
      <w:bookmarkStart w:id="140" w:name="_Toc486354234"/>
      <w:r w:rsidRPr="00616CDA">
        <w:t xml:space="preserve">Table </w:t>
      </w:r>
      <w:r w:rsidR="002702E8">
        <w:t>F</w:t>
      </w:r>
      <w:r w:rsidRPr="00616CDA">
        <w:t>2-6 Capability Operational Readiness Level 6</w:t>
      </w:r>
      <w:bookmarkEnd w:id="140"/>
    </w:p>
    <w:tbl>
      <w:tblPr>
        <w:tblStyle w:val="TableGrid"/>
        <w:tblW w:w="12973" w:type="dxa"/>
        <w:tblLayout w:type="fixed"/>
        <w:tblLook w:val="04A0" w:firstRow="1" w:lastRow="0" w:firstColumn="1" w:lastColumn="0" w:noHBand="0" w:noVBand="1"/>
      </w:tblPr>
      <w:tblGrid>
        <w:gridCol w:w="378"/>
        <w:gridCol w:w="1350"/>
        <w:gridCol w:w="2700"/>
        <w:gridCol w:w="1350"/>
        <w:gridCol w:w="3780"/>
        <w:gridCol w:w="1350"/>
        <w:gridCol w:w="2065"/>
      </w:tblGrid>
      <w:tr w:rsidR="00616CDA" w:rsidRPr="00ED170D" w:rsidTr="002702E8">
        <w:trPr>
          <w:trHeight w:val="422"/>
        </w:trPr>
        <w:tc>
          <w:tcPr>
            <w:tcW w:w="378" w:type="dxa"/>
            <w:shd w:val="clear" w:color="auto" w:fill="DBE5F1" w:themeFill="accent1" w:themeFillTint="33"/>
          </w:tcPr>
          <w:p w:rsidR="00616CDA" w:rsidRPr="00ED170D" w:rsidRDefault="00616CDA" w:rsidP="00616CDA">
            <w:pPr>
              <w:pStyle w:val="BodyText1"/>
            </w:pPr>
            <w:r w:rsidRPr="002702E8">
              <w:t>#</w:t>
            </w:r>
          </w:p>
        </w:tc>
        <w:tc>
          <w:tcPr>
            <w:tcW w:w="4050" w:type="dxa"/>
            <w:gridSpan w:val="2"/>
            <w:shd w:val="clear" w:color="auto" w:fill="DBE5F1" w:themeFill="accent1" w:themeFillTint="33"/>
          </w:tcPr>
          <w:p w:rsidR="00616CDA" w:rsidRPr="00ED170D" w:rsidRDefault="00616CDA" w:rsidP="00616CDA">
            <w:pPr>
              <w:pStyle w:val="BodyText1"/>
            </w:pPr>
            <w:r w:rsidRPr="002702E8">
              <w:t>Capability Operational Readiness Level</w:t>
            </w:r>
          </w:p>
        </w:tc>
        <w:tc>
          <w:tcPr>
            <w:tcW w:w="5130" w:type="dxa"/>
            <w:gridSpan w:val="2"/>
            <w:tcBorders>
              <w:right w:val="single" w:sz="4" w:space="0" w:color="auto"/>
            </w:tcBorders>
            <w:shd w:val="clear" w:color="auto" w:fill="DBE5F1" w:themeFill="accent1" w:themeFillTint="33"/>
          </w:tcPr>
          <w:p w:rsidR="00616CDA" w:rsidRPr="00ED170D" w:rsidRDefault="00616CDA" w:rsidP="00616CDA">
            <w:pPr>
              <w:pStyle w:val="BodyText1"/>
            </w:pPr>
            <w:r w:rsidRPr="002702E8">
              <w:t>Asset/Facility Status</w:t>
            </w:r>
          </w:p>
        </w:tc>
        <w:tc>
          <w:tcPr>
            <w:tcW w:w="3415" w:type="dxa"/>
            <w:gridSpan w:val="2"/>
            <w:tcBorders>
              <w:left w:val="single" w:sz="4" w:space="0" w:color="auto"/>
            </w:tcBorders>
            <w:shd w:val="clear" w:color="auto" w:fill="DBE5F1" w:themeFill="accent1" w:themeFillTint="33"/>
          </w:tcPr>
          <w:p w:rsidR="00616CDA" w:rsidRPr="00ED170D" w:rsidRDefault="00616CDA" w:rsidP="00616CDA">
            <w:pPr>
              <w:pStyle w:val="BodyText1"/>
            </w:pPr>
            <w:r w:rsidRPr="002702E8">
              <w:t>Personnel Status</w:t>
            </w:r>
          </w:p>
        </w:tc>
      </w:tr>
      <w:tr w:rsidR="00616CDA" w:rsidRPr="00ED170D" w:rsidTr="002702E8">
        <w:trPr>
          <w:trHeight w:val="218"/>
        </w:trPr>
        <w:tc>
          <w:tcPr>
            <w:tcW w:w="378" w:type="dxa"/>
          </w:tcPr>
          <w:p w:rsidR="00616CDA" w:rsidRPr="00ED170D" w:rsidRDefault="00616CDA" w:rsidP="00616CDA">
            <w:pPr>
              <w:pStyle w:val="BodyText1"/>
            </w:pPr>
            <w:r w:rsidRPr="002702E8">
              <w:t>6</w:t>
            </w:r>
          </w:p>
        </w:tc>
        <w:tc>
          <w:tcPr>
            <w:tcW w:w="1350" w:type="dxa"/>
            <w:tcBorders>
              <w:right w:val="dashSmallGap" w:sz="4" w:space="0" w:color="auto"/>
            </w:tcBorders>
          </w:tcPr>
          <w:p w:rsidR="00616CDA" w:rsidRPr="002702E8" w:rsidRDefault="00616CDA" w:rsidP="00616CDA">
            <w:pPr>
              <w:pStyle w:val="BodyText1"/>
            </w:pPr>
            <w:r w:rsidRPr="002702E8">
              <w:t>Dormant or Mothballed</w:t>
            </w:r>
          </w:p>
        </w:tc>
        <w:tc>
          <w:tcPr>
            <w:tcW w:w="2700" w:type="dxa"/>
            <w:tcBorders>
              <w:left w:val="dashSmallGap" w:sz="4" w:space="0" w:color="auto"/>
            </w:tcBorders>
          </w:tcPr>
          <w:p w:rsidR="00616CDA" w:rsidRPr="002702E8" w:rsidRDefault="00616CDA" w:rsidP="002702E8">
            <w:pPr>
              <w:pStyle w:val="BodyText1"/>
              <w:spacing w:after="120"/>
            </w:pPr>
            <w:r w:rsidRPr="002702E8">
              <w:t>- Asset/facility deactivated, personnel reassigned</w:t>
            </w:r>
          </w:p>
          <w:p w:rsidR="00616CDA" w:rsidRPr="002702E8" w:rsidRDefault="00616CDA" w:rsidP="002702E8">
            <w:pPr>
              <w:pStyle w:val="BodyText1"/>
              <w:spacing w:after="120"/>
            </w:pPr>
            <w:r w:rsidRPr="002702E8">
              <w:t xml:space="preserve">- No near-term program requirements </w:t>
            </w:r>
          </w:p>
          <w:p w:rsidR="00616CDA" w:rsidRPr="002702E8" w:rsidRDefault="00616CDA" w:rsidP="002702E8">
            <w:pPr>
              <w:pStyle w:val="BodyText1"/>
              <w:spacing w:after="120"/>
            </w:pPr>
            <w:r w:rsidRPr="002702E8">
              <w:t>- Future requirements identified and/or capability r</w:t>
            </w:r>
            <w:r w:rsidR="00F7219B">
              <w:t>etained to mitigate national and</w:t>
            </w:r>
            <w:r w:rsidRPr="002702E8">
              <w:t xml:space="preserve"> Agency-level risks</w:t>
            </w:r>
          </w:p>
        </w:tc>
        <w:tc>
          <w:tcPr>
            <w:tcW w:w="1350" w:type="dxa"/>
            <w:tcBorders>
              <w:right w:val="dashSmallGap" w:sz="4" w:space="0" w:color="auto"/>
            </w:tcBorders>
          </w:tcPr>
          <w:p w:rsidR="00616CDA" w:rsidRPr="00ED170D" w:rsidRDefault="00616CDA" w:rsidP="00616CDA">
            <w:pPr>
              <w:pStyle w:val="BodyText1"/>
            </w:pPr>
            <w:r w:rsidRPr="002702E8">
              <w:t>Inactive – Mothballed</w:t>
            </w:r>
          </w:p>
        </w:tc>
        <w:tc>
          <w:tcPr>
            <w:tcW w:w="3780" w:type="dxa"/>
            <w:tcBorders>
              <w:left w:val="dashSmallGap" w:sz="4" w:space="0" w:color="auto"/>
            </w:tcBorders>
          </w:tcPr>
          <w:p w:rsidR="00616CDA" w:rsidRPr="002702E8" w:rsidRDefault="00616CDA" w:rsidP="002702E8">
            <w:pPr>
              <w:pStyle w:val="BodyText1"/>
              <w:spacing w:after="120"/>
            </w:pPr>
            <w:r w:rsidRPr="002702E8">
              <w:t>Utilization</w:t>
            </w:r>
          </w:p>
          <w:p w:rsidR="00616CDA" w:rsidRPr="002702E8" w:rsidRDefault="00616CDA" w:rsidP="002702E8">
            <w:pPr>
              <w:pStyle w:val="BodyText1"/>
              <w:spacing w:after="120"/>
            </w:pPr>
            <w:r w:rsidRPr="002702E8">
              <w:t>- Deactivated</w:t>
            </w:r>
          </w:p>
          <w:p w:rsidR="00616CDA" w:rsidRPr="002702E8" w:rsidRDefault="00616CDA" w:rsidP="002702E8">
            <w:pPr>
              <w:pStyle w:val="BodyText1"/>
              <w:spacing w:after="120"/>
            </w:pPr>
            <w:r w:rsidRPr="002702E8">
              <w:t xml:space="preserve">- No near-term program requirements </w:t>
            </w:r>
          </w:p>
          <w:p w:rsidR="00616CDA" w:rsidRPr="002702E8" w:rsidRDefault="00616CDA">
            <w:pPr>
              <w:pStyle w:val="BodyText1"/>
            </w:pPr>
            <w:r w:rsidRPr="002702E8">
              <w:t>- Future requirements are identified and/or the asset/facility is being maintained to mitigate national and Agency-level risks</w:t>
            </w:r>
          </w:p>
          <w:p w:rsidR="00616CDA" w:rsidRPr="002702E8" w:rsidRDefault="00616CDA" w:rsidP="002702E8">
            <w:pPr>
              <w:pStyle w:val="BodyText1"/>
              <w:spacing w:after="120"/>
            </w:pPr>
            <w:r w:rsidRPr="002702E8">
              <w:t>Maintenance</w:t>
            </w:r>
          </w:p>
          <w:p w:rsidR="00616CDA" w:rsidRPr="002702E8" w:rsidRDefault="00616CDA" w:rsidP="002702E8">
            <w:pPr>
              <w:pStyle w:val="BodyText1"/>
              <w:spacing w:after="120"/>
            </w:pPr>
            <w:r w:rsidRPr="002702E8">
              <w:t>- Appropriate, program-approved, preventive maintenance measures are taken to prevent deterioration of vital or essential systems or placed in protective storage</w:t>
            </w:r>
          </w:p>
          <w:p w:rsidR="00616CDA" w:rsidRPr="002702E8" w:rsidRDefault="00616CDA" w:rsidP="002702E8">
            <w:pPr>
              <w:pStyle w:val="BodyText1"/>
              <w:spacing w:after="120"/>
            </w:pPr>
            <w:r w:rsidRPr="002702E8">
              <w:t xml:space="preserve">- Minimal corrective maintenance is performed for safety only </w:t>
            </w:r>
          </w:p>
          <w:p w:rsidR="00616CDA" w:rsidRPr="002702E8" w:rsidRDefault="00616CDA">
            <w:pPr>
              <w:pStyle w:val="BodyText1"/>
            </w:pPr>
            <w:r w:rsidRPr="002702E8">
              <w:t>- Other corrective maintenance is performed with Center approval</w:t>
            </w:r>
          </w:p>
          <w:p w:rsidR="00616CDA" w:rsidRPr="002702E8" w:rsidRDefault="00616CDA" w:rsidP="002702E8">
            <w:pPr>
              <w:pStyle w:val="BodyText1"/>
              <w:spacing w:after="120"/>
            </w:pPr>
            <w:r w:rsidRPr="002702E8">
              <w:t>Storage</w:t>
            </w:r>
          </w:p>
          <w:p w:rsidR="00616CDA" w:rsidRPr="002702E8" w:rsidRDefault="00616CDA" w:rsidP="002702E8">
            <w:pPr>
              <w:pStyle w:val="BodyText1"/>
              <w:spacing w:after="120"/>
            </w:pPr>
            <w:r w:rsidRPr="002702E8">
              <w:t>- Utility systems and collateral equipment are shut down and properly prepared for long term inactivity to prevent significant deterioration</w:t>
            </w:r>
          </w:p>
          <w:p w:rsidR="00616CDA" w:rsidRPr="002702E8" w:rsidRDefault="00616CDA" w:rsidP="002702E8">
            <w:pPr>
              <w:pStyle w:val="BodyText1"/>
              <w:spacing w:after="120"/>
            </w:pPr>
            <w:r w:rsidRPr="002702E8">
              <w:t>- Selected systems (e.g., cathodic protection systems) are kept in operation and inspected</w:t>
            </w:r>
          </w:p>
          <w:p w:rsidR="00616CDA" w:rsidRPr="002702E8" w:rsidRDefault="00616CDA" w:rsidP="002702E8">
            <w:pPr>
              <w:pStyle w:val="BodyText1"/>
              <w:spacing w:after="120"/>
            </w:pPr>
            <w:r w:rsidRPr="002702E8">
              <w:t>- Appropriate interior environmental controls are operating to prevent significant deterioration</w:t>
            </w:r>
          </w:p>
          <w:p w:rsidR="00616CDA" w:rsidRPr="002702E8" w:rsidRDefault="00616CDA" w:rsidP="002702E8">
            <w:pPr>
              <w:pStyle w:val="BodyText1"/>
              <w:spacing w:after="120"/>
            </w:pPr>
            <w:r w:rsidRPr="002702E8">
              <w:t>- Exterior envelope is inspected on a planned basis and work performed as needed to maintain the integrity of exterior shell (a.k.a., building envelop)</w:t>
            </w:r>
          </w:p>
          <w:p w:rsidR="00616CDA" w:rsidRPr="002702E8" w:rsidRDefault="00616CDA" w:rsidP="002702E8">
            <w:pPr>
              <w:pStyle w:val="BodyText1"/>
              <w:spacing w:after="120"/>
            </w:pPr>
            <w:r w:rsidRPr="002702E8">
              <w:t>- Based on consultation with Center Environmental staff, hazardous materials have been identified and removed where appropriate</w:t>
            </w:r>
          </w:p>
        </w:tc>
        <w:tc>
          <w:tcPr>
            <w:tcW w:w="1350" w:type="dxa"/>
            <w:tcBorders>
              <w:right w:val="dashSmallGap" w:sz="4" w:space="0" w:color="auto"/>
            </w:tcBorders>
          </w:tcPr>
          <w:p w:rsidR="00616CDA" w:rsidRPr="002702E8" w:rsidRDefault="00616CDA" w:rsidP="00616CDA">
            <w:pPr>
              <w:pStyle w:val="BodyText1"/>
            </w:pPr>
            <w:r w:rsidRPr="002702E8">
              <w:t>No Dedicated Personnel – Keeping Track of Core Personnel</w:t>
            </w:r>
          </w:p>
        </w:tc>
        <w:tc>
          <w:tcPr>
            <w:tcW w:w="2065" w:type="dxa"/>
            <w:tcBorders>
              <w:left w:val="dashSmallGap" w:sz="4" w:space="0" w:color="auto"/>
            </w:tcBorders>
          </w:tcPr>
          <w:p w:rsidR="00616CDA" w:rsidRPr="002702E8" w:rsidRDefault="00616CDA" w:rsidP="002702E8">
            <w:pPr>
              <w:pStyle w:val="BodyText1"/>
              <w:spacing w:after="120"/>
            </w:pPr>
            <w:r w:rsidRPr="002702E8">
              <w:t>No Dedicated Personnel</w:t>
            </w:r>
          </w:p>
          <w:p w:rsidR="00616CDA" w:rsidRPr="002702E8" w:rsidRDefault="00616CDA" w:rsidP="002702E8">
            <w:pPr>
              <w:pStyle w:val="BodyText1"/>
              <w:spacing w:after="120"/>
            </w:pPr>
            <w:r w:rsidRPr="002702E8">
              <w:t>- All personnel (e.g., core personnel) are reassigned</w:t>
            </w:r>
          </w:p>
          <w:p w:rsidR="00616CDA" w:rsidRPr="002702E8" w:rsidRDefault="00616CDA" w:rsidP="002702E8">
            <w:pPr>
              <w:pStyle w:val="BodyText1"/>
              <w:spacing w:after="120"/>
            </w:pPr>
            <w:r w:rsidRPr="002702E8">
              <w:t xml:space="preserve">- Personnel are available only on a part-time basis for preventive and corrective maintenance </w:t>
            </w:r>
          </w:p>
          <w:p w:rsidR="00616CDA" w:rsidRPr="002702E8" w:rsidRDefault="00616CDA" w:rsidP="002702E8">
            <w:pPr>
              <w:pStyle w:val="BodyText1"/>
              <w:spacing w:after="120"/>
            </w:pPr>
            <w:r w:rsidRPr="002702E8">
              <w:t>- When possible, Center management keeps track of core personnel to reconstitute capability when and if needed</w:t>
            </w:r>
          </w:p>
        </w:tc>
      </w:tr>
    </w:tbl>
    <w:p w:rsidR="00616CDA" w:rsidRPr="00616CDA" w:rsidRDefault="00616CDA" w:rsidP="00616CDA">
      <w:pPr>
        <w:pStyle w:val="BodyText1"/>
      </w:pPr>
    </w:p>
    <w:p w:rsidR="00616CDA" w:rsidRPr="00616CDA" w:rsidRDefault="00616CDA" w:rsidP="00616CDA">
      <w:pPr>
        <w:pStyle w:val="BodyText1"/>
      </w:pPr>
    </w:p>
    <w:p w:rsidR="00616CDA" w:rsidRPr="00616CDA" w:rsidRDefault="00616CDA" w:rsidP="00616CDA">
      <w:pPr>
        <w:pStyle w:val="BodyText1"/>
      </w:pPr>
    </w:p>
    <w:p w:rsidR="00616CDA" w:rsidRPr="00616CDA" w:rsidRDefault="00616CDA" w:rsidP="00616CDA">
      <w:pPr>
        <w:pStyle w:val="BodyText1"/>
      </w:pPr>
    </w:p>
    <w:p w:rsidR="00616CDA" w:rsidRDefault="00616CDA" w:rsidP="00616CDA">
      <w:pPr>
        <w:pStyle w:val="BodyText1"/>
      </w:pPr>
    </w:p>
    <w:p w:rsidR="00B82392" w:rsidRPr="00616CDA" w:rsidRDefault="00B82392" w:rsidP="00616CDA">
      <w:pPr>
        <w:pStyle w:val="BodyText1"/>
      </w:pPr>
    </w:p>
    <w:p w:rsidR="00616CDA" w:rsidRPr="00616CDA" w:rsidRDefault="00616CDA" w:rsidP="00616CDA">
      <w:pPr>
        <w:pStyle w:val="BodyText1"/>
      </w:pPr>
    </w:p>
    <w:p w:rsidR="00616CDA" w:rsidRPr="00616CDA" w:rsidRDefault="00616CDA" w:rsidP="00616CDA">
      <w:pPr>
        <w:pStyle w:val="BodyText1"/>
      </w:pPr>
    </w:p>
    <w:p w:rsidR="00616CDA" w:rsidRPr="00616CDA" w:rsidRDefault="00616CDA" w:rsidP="00616CDA">
      <w:pPr>
        <w:pStyle w:val="BodyText1"/>
        <w:rPr>
          <w:b/>
        </w:rPr>
      </w:pPr>
    </w:p>
    <w:p w:rsidR="00616CDA" w:rsidRPr="00616CDA" w:rsidRDefault="00616CDA" w:rsidP="002702E8">
      <w:pPr>
        <w:pStyle w:val="TableCaption"/>
      </w:pPr>
      <w:bookmarkStart w:id="141" w:name="_Toc486354235"/>
      <w:r w:rsidRPr="00616CDA">
        <w:t xml:space="preserve">Table </w:t>
      </w:r>
      <w:r w:rsidR="002702E8">
        <w:t>F</w:t>
      </w:r>
      <w:r w:rsidRPr="00616CDA">
        <w:t>2-7 Capability Operational Readiness Level 7</w:t>
      </w:r>
      <w:bookmarkEnd w:id="141"/>
    </w:p>
    <w:tbl>
      <w:tblPr>
        <w:tblStyle w:val="TableGrid"/>
        <w:tblW w:w="12973" w:type="dxa"/>
        <w:tblLayout w:type="fixed"/>
        <w:tblLook w:val="04A0" w:firstRow="1" w:lastRow="0" w:firstColumn="1" w:lastColumn="0" w:noHBand="0" w:noVBand="1"/>
      </w:tblPr>
      <w:tblGrid>
        <w:gridCol w:w="378"/>
        <w:gridCol w:w="1080"/>
        <w:gridCol w:w="3060"/>
        <w:gridCol w:w="1350"/>
        <w:gridCol w:w="3240"/>
        <w:gridCol w:w="1260"/>
        <w:gridCol w:w="2605"/>
      </w:tblGrid>
      <w:tr w:rsidR="00616CDA" w:rsidRPr="002F0E22" w:rsidTr="002702E8">
        <w:trPr>
          <w:trHeight w:val="332"/>
        </w:trPr>
        <w:tc>
          <w:tcPr>
            <w:tcW w:w="378" w:type="dxa"/>
            <w:shd w:val="clear" w:color="auto" w:fill="DBE5F1" w:themeFill="accent1" w:themeFillTint="33"/>
          </w:tcPr>
          <w:p w:rsidR="00616CDA" w:rsidRPr="002F0E22" w:rsidRDefault="00616CDA" w:rsidP="00616CDA">
            <w:pPr>
              <w:pStyle w:val="BodyText1"/>
            </w:pPr>
            <w:r w:rsidRPr="002702E8">
              <w:t>#</w:t>
            </w:r>
          </w:p>
        </w:tc>
        <w:tc>
          <w:tcPr>
            <w:tcW w:w="4140" w:type="dxa"/>
            <w:gridSpan w:val="2"/>
            <w:shd w:val="clear" w:color="auto" w:fill="DBE5F1" w:themeFill="accent1" w:themeFillTint="33"/>
          </w:tcPr>
          <w:p w:rsidR="00616CDA" w:rsidRPr="002F0E22" w:rsidRDefault="00616CDA" w:rsidP="00616CDA">
            <w:pPr>
              <w:pStyle w:val="BodyText1"/>
            </w:pPr>
            <w:r w:rsidRPr="002702E8">
              <w:t>Capability Operational Readiness Level</w:t>
            </w:r>
          </w:p>
        </w:tc>
        <w:tc>
          <w:tcPr>
            <w:tcW w:w="4590" w:type="dxa"/>
            <w:gridSpan w:val="2"/>
            <w:tcBorders>
              <w:right w:val="single" w:sz="4" w:space="0" w:color="auto"/>
            </w:tcBorders>
            <w:shd w:val="clear" w:color="auto" w:fill="DBE5F1" w:themeFill="accent1" w:themeFillTint="33"/>
          </w:tcPr>
          <w:p w:rsidR="00616CDA" w:rsidRPr="002F0E22" w:rsidRDefault="00616CDA" w:rsidP="00616CDA">
            <w:pPr>
              <w:pStyle w:val="BodyText1"/>
            </w:pPr>
            <w:r w:rsidRPr="002702E8">
              <w:t>Asset/Facility Status</w:t>
            </w:r>
          </w:p>
        </w:tc>
        <w:tc>
          <w:tcPr>
            <w:tcW w:w="3865" w:type="dxa"/>
            <w:gridSpan w:val="2"/>
            <w:tcBorders>
              <w:left w:val="single" w:sz="4" w:space="0" w:color="auto"/>
            </w:tcBorders>
            <w:shd w:val="clear" w:color="auto" w:fill="DBE5F1" w:themeFill="accent1" w:themeFillTint="33"/>
          </w:tcPr>
          <w:p w:rsidR="00616CDA" w:rsidRPr="002F0E22" w:rsidRDefault="00616CDA" w:rsidP="00616CDA">
            <w:pPr>
              <w:pStyle w:val="BodyText1"/>
            </w:pPr>
            <w:r w:rsidRPr="002702E8">
              <w:t>Personnel Status</w:t>
            </w:r>
          </w:p>
        </w:tc>
      </w:tr>
      <w:tr w:rsidR="00B82392" w:rsidRPr="002F0E22" w:rsidTr="002702E8">
        <w:trPr>
          <w:trHeight w:val="270"/>
        </w:trPr>
        <w:tc>
          <w:tcPr>
            <w:tcW w:w="378" w:type="dxa"/>
            <w:vMerge w:val="restart"/>
          </w:tcPr>
          <w:p w:rsidR="00616CDA" w:rsidRPr="002F0E22" w:rsidRDefault="00616CDA" w:rsidP="00616CDA">
            <w:pPr>
              <w:pStyle w:val="BodyText1"/>
            </w:pPr>
            <w:r w:rsidRPr="002702E8">
              <w:t>7</w:t>
            </w:r>
          </w:p>
        </w:tc>
        <w:tc>
          <w:tcPr>
            <w:tcW w:w="1080" w:type="dxa"/>
            <w:vMerge w:val="restart"/>
            <w:tcBorders>
              <w:right w:val="dashSmallGap" w:sz="4" w:space="0" w:color="auto"/>
            </w:tcBorders>
          </w:tcPr>
          <w:p w:rsidR="00616CDA" w:rsidRPr="002702E8" w:rsidRDefault="00616CDA" w:rsidP="00616CDA">
            <w:pPr>
              <w:pStyle w:val="BodyText1"/>
            </w:pPr>
            <w:r w:rsidRPr="002702E8">
              <w:t>Disposi-tioned or Divested</w:t>
            </w:r>
          </w:p>
        </w:tc>
        <w:tc>
          <w:tcPr>
            <w:tcW w:w="3060" w:type="dxa"/>
            <w:vMerge w:val="restart"/>
            <w:tcBorders>
              <w:left w:val="dashSmallGap" w:sz="4" w:space="0" w:color="auto"/>
            </w:tcBorders>
          </w:tcPr>
          <w:p w:rsidR="00616CDA" w:rsidRPr="002702E8" w:rsidRDefault="00616CDA" w:rsidP="002702E8">
            <w:pPr>
              <w:pStyle w:val="BodyText1"/>
              <w:spacing w:after="120"/>
            </w:pPr>
            <w:r w:rsidRPr="002702E8">
              <w:t>- Deactivated, personnel are reassigned</w:t>
            </w:r>
          </w:p>
          <w:p w:rsidR="00616CDA" w:rsidRPr="002702E8" w:rsidRDefault="00616CDA" w:rsidP="00616CDA">
            <w:pPr>
              <w:pStyle w:val="BodyText1"/>
            </w:pPr>
            <w:r w:rsidRPr="002702E8">
              <w:t xml:space="preserve">- No near-term and future program requirements </w:t>
            </w:r>
          </w:p>
        </w:tc>
        <w:tc>
          <w:tcPr>
            <w:tcW w:w="1350" w:type="dxa"/>
            <w:tcBorders>
              <w:bottom w:val="dashSmallGap" w:sz="4" w:space="0" w:color="auto"/>
              <w:right w:val="dashSmallGap" w:sz="4" w:space="0" w:color="auto"/>
            </w:tcBorders>
          </w:tcPr>
          <w:p w:rsidR="00616CDA" w:rsidRPr="002F0E22" w:rsidRDefault="00616CDA" w:rsidP="00616CDA">
            <w:pPr>
              <w:pStyle w:val="BodyText1"/>
            </w:pPr>
            <w:r w:rsidRPr="002702E8">
              <w:t>Inactive – Abandoned</w:t>
            </w:r>
          </w:p>
        </w:tc>
        <w:tc>
          <w:tcPr>
            <w:tcW w:w="3240" w:type="dxa"/>
            <w:vMerge w:val="restart"/>
            <w:tcBorders>
              <w:left w:val="dashSmallGap" w:sz="4" w:space="0" w:color="auto"/>
            </w:tcBorders>
          </w:tcPr>
          <w:p w:rsidR="00616CDA" w:rsidRPr="002F0E22" w:rsidRDefault="00616CDA" w:rsidP="002702E8">
            <w:pPr>
              <w:pStyle w:val="BodyText1"/>
              <w:spacing w:after="120"/>
            </w:pPr>
            <w:r w:rsidRPr="002702E8">
              <w:t>Utilization</w:t>
            </w:r>
          </w:p>
          <w:p w:rsidR="00616CDA" w:rsidRPr="002702E8" w:rsidRDefault="00616CDA" w:rsidP="002702E8">
            <w:pPr>
              <w:pStyle w:val="BodyText1"/>
              <w:spacing w:after="120"/>
            </w:pPr>
            <w:r w:rsidRPr="002702E8">
              <w:t xml:space="preserve">- Deactivated </w:t>
            </w:r>
          </w:p>
          <w:p w:rsidR="00616CDA" w:rsidRPr="002702E8" w:rsidRDefault="00616CDA" w:rsidP="002702E8">
            <w:pPr>
              <w:pStyle w:val="BodyText1"/>
              <w:spacing w:after="120"/>
            </w:pPr>
            <w:r w:rsidRPr="002702E8">
              <w:t>- No plans for future reactivation</w:t>
            </w:r>
          </w:p>
          <w:p w:rsidR="00616CDA" w:rsidRPr="002702E8" w:rsidRDefault="00616CDA" w:rsidP="00616CDA">
            <w:pPr>
              <w:pStyle w:val="BodyText1"/>
            </w:pPr>
            <w:r w:rsidRPr="002702E8">
              <w:t>- No near-term and future program requirements</w:t>
            </w:r>
          </w:p>
          <w:p w:rsidR="00616CDA" w:rsidRPr="002F0E22" w:rsidRDefault="00616CDA" w:rsidP="002702E8">
            <w:pPr>
              <w:pStyle w:val="BodyText1"/>
              <w:spacing w:after="120"/>
            </w:pPr>
            <w:r w:rsidRPr="002702E8">
              <w:t>General</w:t>
            </w:r>
          </w:p>
          <w:p w:rsidR="00616CDA" w:rsidRPr="002702E8" w:rsidRDefault="00616CDA" w:rsidP="002702E8">
            <w:pPr>
              <w:pStyle w:val="BodyText1"/>
              <w:spacing w:after="120"/>
            </w:pPr>
            <w:r w:rsidRPr="002702E8">
              <w:t>- Asset/facility systems and collateral equipment is considered for excess and/or identified for use at other NASA locations</w:t>
            </w:r>
          </w:p>
          <w:p w:rsidR="00616CDA" w:rsidRPr="002702E8" w:rsidRDefault="00616CDA" w:rsidP="002702E8">
            <w:pPr>
              <w:pStyle w:val="BodyText1"/>
              <w:spacing w:after="360"/>
            </w:pPr>
            <w:r w:rsidRPr="002702E8">
              <w:t>- Abandoned is an interim, temporary state used when it is not possible (e.g., resources not available, asset/facility is integrated into a larger complex) or advantageous to ‘disposition’ the asset/facility using one of the following methods - public benefit conveyance, federal transfer, sale, lease termination, lease expiration, and demolition</w:t>
            </w:r>
          </w:p>
          <w:p w:rsidR="00616CDA" w:rsidRPr="002F0E22" w:rsidRDefault="00616CDA" w:rsidP="002702E8">
            <w:pPr>
              <w:pStyle w:val="BodyText1"/>
              <w:spacing w:after="120"/>
            </w:pPr>
            <w:r w:rsidRPr="002702E8">
              <w:t>Maintenance</w:t>
            </w:r>
          </w:p>
          <w:p w:rsidR="00616CDA" w:rsidRPr="002702E8" w:rsidRDefault="00616CDA" w:rsidP="002702E8">
            <w:pPr>
              <w:pStyle w:val="BodyText1"/>
              <w:spacing w:after="120"/>
            </w:pPr>
            <w:r w:rsidRPr="002702E8">
              <w:t>- The asset/facility is in the condition in which it has been “walked away from”</w:t>
            </w:r>
          </w:p>
          <w:p w:rsidR="00616CDA" w:rsidRPr="002702E8" w:rsidRDefault="00616CDA" w:rsidP="00616CDA">
            <w:pPr>
              <w:pStyle w:val="BodyText1"/>
            </w:pPr>
            <w:r w:rsidRPr="002702E8">
              <w:t>- Preventive and corrective maintenance has ceased for all asset/facility systems, subsystems, equipment, components, etc. (except in the case of safety)</w:t>
            </w:r>
          </w:p>
          <w:p w:rsidR="00616CDA" w:rsidRPr="002F0E22" w:rsidRDefault="00616CDA" w:rsidP="002702E8">
            <w:pPr>
              <w:pStyle w:val="BodyText1"/>
              <w:spacing w:after="120"/>
            </w:pPr>
            <w:r w:rsidRPr="002702E8">
              <w:t>Storage</w:t>
            </w:r>
          </w:p>
          <w:p w:rsidR="00616CDA" w:rsidRPr="002702E8" w:rsidRDefault="00616CDA" w:rsidP="002702E8">
            <w:pPr>
              <w:pStyle w:val="BodyText1"/>
              <w:spacing w:after="120"/>
            </w:pPr>
            <w:r w:rsidRPr="002702E8">
              <w:t>- All utilities are secured and disconnected at the first service equipment location outside facility</w:t>
            </w:r>
          </w:p>
          <w:p w:rsidR="00616CDA" w:rsidRPr="002702E8" w:rsidRDefault="00616CDA" w:rsidP="002702E8">
            <w:pPr>
              <w:pStyle w:val="BodyText1"/>
              <w:spacing w:after="120"/>
            </w:pPr>
            <w:r w:rsidRPr="002702E8">
              <w:t>- The asset/facility is secured to prevent pilfering of economically salvageable materials</w:t>
            </w:r>
          </w:p>
          <w:p w:rsidR="00616CDA" w:rsidRPr="002702E8" w:rsidRDefault="00616CDA" w:rsidP="002702E8">
            <w:pPr>
              <w:pStyle w:val="BodyText1"/>
              <w:spacing w:after="120"/>
            </w:pPr>
            <w:r w:rsidRPr="002702E8">
              <w:t>- Based on consultation with Center Environmental staff, hazardous materials have been identified and removed where appropriate</w:t>
            </w:r>
          </w:p>
        </w:tc>
        <w:tc>
          <w:tcPr>
            <w:tcW w:w="1260" w:type="dxa"/>
            <w:vMerge w:val="restart"/>
            <w:tcBorders>
              <w:right w:val="dashSmallGap" w:sz="4" w:space="0" w:color="auto"/>
            </w:tcBorders>
          </w:tcPr>
          <w:p w:rsidR="00616CDA" w:rsidRPr="002702E8" w:rsidRDefault="00616CDA" w:rsidP="00616CDA">
            <w:pPr>
              <w:pStyle w:val="BodyText1"/>
            </w:pPr>
            <w:r w:rsidRPr="002702E8">
              <w:t>No Dedicated Personnel</w:t>
            </w:r>
          </w:p>
        </w:tc>
        <w:tc>
          <w:tcPr>
            <w:tcW w:w="2605" w:type="dxa"/>
            <w:vMerge w:val="restart"/>
            <w:tcBorders>
              <w:left w:val="dashSmallGap" w:sz="4" w:space="0" w:color="auto"/>
            </w:tcBorders>
          </w:tcPr>
          <w:p w:rsidR="00616CDA" w:rsidRPr="002702E8" w:rsidRDefault="00616CDA" w:rsidP="002702E8">
            <w:pPr>
              <w:pStyle w:val="BodyText1"/>
              <w:spacing w:after="120"/>
            </w:pPr>
            <w:r w:rsidRPr="002702E8">
              <w:t>No Dedicated Personnel</w:t>
            </w:r>
          </w:p>
          <w:p w:rsidR="00616CDA" w:rsidRPr="002702E8" w:rsidRDefault="00616CDA" w:rsidP="002702E8">
            <w:pPr>
              <w:pStyle w:val="BodyText1"/>
              <w:spacing w:after="120"/>
            </w:pPr>
            <w:r w:rsidRPr="002702E8">
              <w:t>- All personnel (e.g., core personnel) are reassigned</w:t>
            </w:r>
          </w:p>
          <w:p w:rsidR="00616CDA" w:rsidRPr="002702E8" w:rsidRDefault="00616CDA" w:rsidP="00616CDA">
            <w:pPr>
              <w:pStyle w:val="BodyText1"/>
            </w:pPr>
            <w:r w:rsidRPr="002702E8">
              <w:t>- Personnel are available only on a task-order basis for preventive and corrective maintenance (for safety only)</w:t>
            </w:r>
          </w:p>
        </w:tc>
      </w:tr>
      <w:tr w:rsidR="00B82392" w:rsidRPr="002F0E22" w:rsidTr="00B22A95">
        <w:trPr>
          <w:trHeight w:val="270"/>
        </w:trPr>
        <w:tc>
          <w:tcPr>
            <w:tcW w:w="378" w:type="dxa"/>
            <w:vMerge/>
          </w:tcPr>
          <w:p w:rsidR="00616CDA" w:rsidRPr="002F0E22" w:rsidRDefault="00616CDA" w:rsidP="00616CDA">
            <w:pPr>
              <w:pStyle w:val="BodyText1"/>
            </w:pPr>
          </w:p>
        </w:tc>
        <w:tc>
          <w:tcPr>
            <w:tcW w:w="1080" w:type="dxa"/>
            <w:vMerge/>
            <w:tcBorders>
              <w:right w:val="dashSmallGap" w:sz="4" w:space="0" w:color="auto"/>
            </w:tcBorders>
          </w:tcPr>
          <w:p w:rsidR="00616CDA" w:rsidRPr="002F0E22" w:rsidRDefault="00616CDA" w:rsidP="00616CDA">
            <w:pPr>
              <w:pStyle w:val="BodyText1"/>
            </w:pPr>
          </w:p>
        </w:tc>
        <w:tc>
          <w:tcPr>
            <w:tcW w:w="3060" w:type="dxa"/>
            <w:vMerge/>
            <w:tcBorders>
              <w:top w:val="dashSmallGap" w:sz="4" w:space="0" w:color="auto"/>
              <w:left w:val="dashSmallGap" w:sz="4" w:space="0" w:color="auto"/>
            </w:tcBorders>
          </w:tcPr>
          <w:p w:rsidR="00616CDA" w:rsidRPr="00B22A95" w:rsidRDefault="00616CDA" w:rsidP="00616CDA">
            <w:pPr>
              <w:pStyle w:val="BodyText1"/>
            </w:pPr>
          </w:p>
        </w:tc>
        <w:tc>
          <w:tcPr>
            <w:tcW w:w="1350" w:type="dxa"/>
            <w:tcBorders>
              <w:top w:val="dashSmallGap" w:sz="4" w:space="0" w:color="auto"/>
              <w:right w:val="dashSmallGap" w:sz="4" w:space="0" w:color="auto"/>
            </w:tcBorders>
            <w:shd w:val="clear" w:color="auto" w:fill="auto"/>
          </w:tcPr>
          <w:p w:rsidR="00616CDA" w:rsidRPr="002F0E22" w:rsidRDefault="00616CDA" w:rsidP="00616CDA">
            <w:pPr>
              <w:pStyle w:val="BodyText1"/>
            </w:pPr>
            <w:r w:rsidRPr="00C93C16">
              <w:t>Disposi</w:t>
            </w:r>
            <w:r w:rsidR="002F0E22" w:rsidRPr="00C93C16">
              <w:t>-</w:t>
            </w:r>
            <w:r w:rsidR="002F0E22" w:rsidRPr="00C93C16">
              <w:br/>
            </w:r>
            <w:r w:rsidRPr="00C93C16">
              <w:t>tioned</w:t>
            </w:r>
          </w:p>
        </w:tc>
        <w:tc>
          <w:tcPr>
            <w:tcW w:w="3240" w:type="dxa"/>
            <w:vMerge/>
            <w:tcBorders>
              <w:left w:val="dashSmallGap" w:sz="4" w:space="0" w:color="auto"/>
            </w:tcBorders>
          </w:tcPr>
          <w:p w:rsidR="00616CDA" w:rsidRPr="00B22A95" w:rsidRDefault="00616CDA" w:rsidP="00616CDA">
            <w:pPr>
              <w:pStyle w:val="BodyText1"/>
            </w:pPr>
          </w:p>
        </w:tc>
        <w:tc>
          <w:tcPr>
            <w:tcW w:w="1260" w:type="dxa"/>
            <w:vMerge/>
            <w:tcBorders>
              <w:right w:val="dashSmallGap" w:sz="4" w:space="0" w:color="auto"/>
            </w:tcBorders>
          </w:tcPr>
          <w:p w:rsidR="00616CDA" w:rsidRPr="00B22A95" w:rsidRDefault="00616CDA" w:rsidP="00616CDA">
            <w:pPr>
              <w:pStyle w:val="BodyText1"/>
            </w:pPr>
          </w:p>
        </w:tc>
        <w:tc>
          <w:tcPr>
            <w:tcW w:w="2605" w:type="dxa"/>
            <w:vMerge/>
            <w:tcBorders>
              <w:left w:val="dashSmallGap" w:sz="4" w:space="0" w:color="auto"/>
            </w:tcBorders>
          </w:tcPr>
          <w:p w:rsidR="00616CDA" w:rsidRPr="00B22A95" w:rsidRDefault="00616CDA" w:rsidP="00616CDA">
            <w:pPr>
              <w:pStyle w:val="BodyText1"/>
            </w:pPr>
          </w:p>
        </w:tc>
      </w:tr>
    </w:tbl>
    <w:p w:rsidR="00616CDA" w:rsidRPr="00616CDA" w:rsidRDefault="00616CDA" w:rsidP="00616CDA">
      <w:pPr>
        <w:pStyle w:val="BodyText1"/>
      </w:pPr>
    </w:p>
    <w:p w:rsidR="002F0E22" w:rsidRDefault="002F0E22" w:rsidP="00616CDA">
      <w:pPr>
        <w:pStyle w:val="BodyText1"/>
        <w:sectPr w:rsidR="002F0E22" w:rsidSect="00616CDA">
          <w:pgSz w:w="15840" w:h="12240" w:orient="landscape"/>
          <w:pgMar w:top="1440" w:right="1440" w:bottom="1440" w:left="1440" w:header="720" w:footer="720" w:gutter="0"/>
          <w:cols w:space="720"/>
          <w:docGrid w:linePitch="360"/>
        </w:sectPr>
      </w:pPr>
    </w:p>
    <w:p w:rsidR="006C541D" w:rsidRDefault="006C541D" w:rsidP="007B731F">
      <w:pPr>
        <w:pStyle w:val="Heading1-Other"/>
        <w:rPr>
          <w:rFonts w:eastAsia="Times New Roman Bold"/>
        </w:rPr>
      </w:pPr>
      <w:bookmarkStart w:id="142" w:name="_Toc486354159"/>
      <w:bookmarkStart w:id="143" w:name="_Toc475695735"/>
      <w:r>
        <w:rPr>
          <w:rFonts w:eastAsia="Times New Roman Bold"/>
        </w:rPr>
        <w:t xml:space="preserve">Appendix </w:t>
      </w:r>
      <w:r w:rsidR="007B731F">
        <w:rPr>
          <w:rFonts w:eastAsia="Times New Roman Bold"/>
        </w:rPr>
        <w:t>G</w:t>
      </w:r>
      <w:r w:rsidR="0007355C">
        <w:rPr>
          <w:rFonts w:eastAsia="Times New Roman Bold"/>
        </w:rPr>
        <w:t>. Level of Service</w:t>
      </w:r>
      <w:r w:rsidR="00572DA8">
        <w:rPr>
          <w:rFonts w:eastAsia="Times New Roman Bold"/>
        </w:rPr>
        <w:t xml:space="preserve"> Strategy</w:t>
      </w:r>
      <w:bookmarkEnd w:id="142"/>
    </w:p>
    <w:p w:rsidR="0007355C" w:rsidRPr="0007355C" w:rsidRDefault="0007355C" w:rsidP="0007355C">
      <w:pPr>
        <w:autoSpaceDE w:val="0"/>
        <w:autoSpaceDN w:val="0"/>
        <w:adjustRightInd w:val="0"/>
        <w:spacing w:after="0"/>
        <w:rPr>
          <w:rFonts w:eastAsia="Calibri"/>
          <w:b/>
          <w:color w:val="000000"/>
        </w:rPr>
      </w:pPr>
    </w:p>
    <w:p w:rsidR="00173F77" w:rsidRDefault="00680B2A" w:rsidP="00B22A95">
      <w:pPr>
        <w:pStyle w:val="BodyText1"/>
        <w:rPr>
          <w:rFonts w:eastAsia="Calibri"/>
        </w:rPr>
      </w:pPr>
      <w:r w:rsidRPr="00680B2A">
        <w:rPr>
          <w:rFonts w:eastAsia="Calibri"/>
        </w:rPr>
        <w:t xml:space="preserve">A service level, or Level of Service (LoS), typically </w:t>
      </w:r>
      <w:r w:rsidR="00173F77">
        <w:rPr>
          <w:rFonts w:eastAsia="Calibri"/>
        </w:rPr>
        <w:t>tells a customer what to expect</w:t>
      </w:r>
      <w:r w:rsidRPr="00680B2A">
        <w:rPr>
          <w:rFonts w:eastAsia="Calibri"/>
        </w:rPr>
        <w:t xml:space="preserve"> from </w:t>
      </w:r>
      <w:r w:rsidR="00173F77">
        <w:rPr>
          <w:rFonts w:eastAsia="Calibri"/>
        </w:rPr>
        <w:t>a</w:t>
      </w:r>
      <w:r w:rsidRPr="00680B2A">
        <w:rPr>
          <w:rFonts w:eastAsia="Calibri"/>
        </w:rPr>
        <w:t xml:space="preserve"> service provid</w:t>
      </w:r>
      <w:r w:rsidR="00CA1D02">
        <w:rPr>
          <w:rFonts w:eastAsia="Calibri"/>
        </w:rPr>
        <w:t xml:space="preserve">er in response to requirements. </w:t>
      </w:r>
      <w:r w:rsidR="00173F77">
        <w:rPr>
          <w:rFonts w:eastAsia="Calibri"/>
        </w:rPr>
        <w:t>In the context of</w:t>
      </w:r>
      <w:r w:rsidRPr="00680B2A">
        <w:rPr>
          <w:rFonts w:eastAsia="Calibri"/>
        </w:rPr>
        <w:t xml:space="preserve"> </w:t>
      </w:r>
      <w:r w:rsidR="00173F77">
        <w:rPr>
          <w:rFonts w:eastAsia="Calibri"/>
        </w:rPr>
        <w:t>CPM</w:t>
      </w:r>
      <w:r w:rsidRPr="00680B2A">
        <w:rPr>
          <w:rFonts w:eastAsia="Calibri"/>
        </w:rPr>
        <w:t xml:space="preserve">, the LoS term </w:t>
      </w:r>
      <w:r w:rsidR="00173F77">
        <w:rPr>
          <w:rFonts w:eastAsia="Calibri"/>
        </w:rPr>
        <w:t xml:space="preserve">tells the Agency what to expect from </w:t>
      </w:r>
      <w:r w:rsidR="00CA1D02">
        <w:rPr>
          <w:rFonts w:eastAsia="Calibri"/>
        </w:rPr>
        <w:t>a</w:t>
      </w:r>
      <w:r w:rsidR="00173F77">
        <w:rPr>
          <w:rFonts w:eastAsia="Calibri"/>
        </w:rPr>
        <w:t xml:space="preserve"> capability portfolio in support of the Agency’s strategy.</w:t>
      </w:r>
    </w:p>
    <w:p w:rsidR="00310B79" w:rsidRDefault="0007355C" w:rsidP="00B22A95">
      <w:pPr>
        <w:pStyle w:val="BodyText1"/>
        <w:rPr>
          <w:rFonts w:eastAsia="Calibri"/>
        </w:rPr>
      </w:pPr>
      <w:r w:rsidRPr="0007355C">
        <w:rPr>
          <w:rFonts w:eastAsia="Calibri"/>
        </w:rPr>
        <w:t xml:space="preserve">The needs of the Agency differ for each capability portfolio resulting in different LoS strategies and associated funding models. In all cases, </w:t>
      </w:r>
      <w:r w:rsidR="00CA1D02">
        <w:rPr>
          <w:rFonts w:eastAsia="Calibri"/>
        </w:rPr>
        <w:t xml:space="preserve">the goal of the </w:t>
      </w:r>
      <w:r w:rsidR="00CA1D02" w:rsidRPr="0007355C">
        <w:rPr>
          <w:rFonts w:eastAsia="Calibri"/>
        </w:rPr>
        <w:t>LoS strategy</w:t>
      </w:r>
      <w:r w:rsidR="00CA1D02">
        <w:rPr>
          <w:rFonts w:eastAsia="Calibri"/>
        </w:rPr>
        <w:t xml:space="preserve"> for a</w:t>
      </w:r>
      <w:r w:rsidR="00CA1D02" w:rsidRPr="0007355C">
        <w:rPr>
          <w:rFonts w:eastAsia="Calibri"/>
        </w:rPr>
        <w:t xml:space="preserve"> </w:t>
      </w:r>
      <w:r w:rsidR="00310B79">
        <w:rPr>
          <w:rFonts w:eastAsia="Calibri"/>
        </w:rPr>
        <w:t>capability portfolio</w:t>
      </w:r>
      <w:r w:rsidRPr="0007355C">
        <w:rPr>
          <w:rFonts w:eastAsia="Calibri"/>
        </w:rPr>
        <w:t xml:space="preserve"> </w:t>
      </w:r>
      <w:r w:rsidR="00CA1D02">
        <w:rPr>
          <w:rFonts w:eastAsia="Calibri"/>
        </w:rPr>
        <w:t xml:space="preserve">is to </w:t>
      </w:r>
      <w:r w:rsidRPr="0007355C">
        <w:rPr>
          <w:rFonts w:eastAsia="Calibri"/>
        </w:rPr>
        <w:t>ensure</w:t>
      </w:r>
      <w:r w:rsidR="00CA1D02">
        <w:rPr>
          <w:rFonts w:eastAsia="Calibri"/>
        </w:rPr>
        <w:t xml:space="preserve"> the</w:t>
      </w:r>
      <w:r w:rsidRPr="0007355C">
        <w:rPr>
          <w:rFonts w:eastAsia="Calibri"/>
        </w:rPr>
        <w:t xml:space="preserve"> sustainment of </w:t>
      </w:r>
      <w:r w:rsidR="00CA1D02">
        <w:rPr>
          <w:rFonts w:eastAsia="Calibri"/>
        </w:rPr>
        <w:t xml:space="preserve">a </w:t>
      </w:r>
      <w:r w:rsidRPr="0007355C">
        <w:rPr>
          <w:rFonts w:eastAsia="Calibri"/>
        </w:rPr>
        <w:t>core technical capability for current and future missions</w:t>
      </w:r>
      <w:r w:rsidR="00407414">
        <w:rPr>
          <w:rFonts w:eastAsia="Calibri"/>
        </w:rPr>
        <w:t>.</w:t>
      </w:r>
      <w:r w:rsidR="00680B2A" w:rsidRPr="00680B2A">
        <w:rPr>
          <w:rFonts w:eastAsia="Calibri"/>
        </w:rPr>
        <w:t xml:space="preserve"> Some </w:t>
      </w:r>
      <w:r w:rsidR="00310B79">
        <w:rPr>
          <w:rFonts w:eastAsia="Calibri"/>
        </w:rPr>
        <w:t>capability portfolios</w:t>
      </w:r>
      <w:r w:rsidR="00680B2A" w:rsidRPr="00680B2A">
        <w:rPr>
          <w:rFonts w:eastAsia="Calibri"/>
        </w:rPr>
        <w:t xml:space="preserve"> have strategic objectives that </w:t>
      </w:r>
      <w:r w:rsidR="00CA1D02">
        <w:rPr>
          <w:rFonts w:eastAsia="Calibri"/>
        </w:rPr>
        <w:t>require</w:t>
      </w:r>
      <w:r w:rsidR="00310B79">
        <w:rPr>
          <w:rFonts w:eastAsia="Calibri"/>
        </w:rPr>
        <w:t xml:space="preserve"> higher LoS</w:t>
      </w:r>
      <w:r w:rsidR="00680B2A" w:rsidRPr="00680B2A">
        <w:rPr>
          <w:rFonts w:eastAsia="Calibri"/>
        </w:rPr>
        <w:t xml:space="preserve"> and in some cases</w:t>
      </w:r>
      <w:r w:rsidR="00310B79">
        <w:rPr>
          <w:rFonts w:eastAsia="Calibri"/>
        </w:rPr>
        <w:t>,</w:t>
      </w:r>
      <w:r w:rsidR="00680B2A" w:rsidRPr="00680B2A">
        <w:rPr>
          <w:rFonts w:eastAsia="Calibri"/>
        </w:rPr>
        <w:t xml:space="preserve"> a </w:t>
      </w:r>
      <w:r w:rsidR="00310B79">
        <w:rPr>
          <w:rFonts w:eastAsia="Calibri"/>
        </w:rPr>
        <w:t>capability portfolio</w:t>
      </w:r>
      <w:r w:rsidR="00680B2A" w:rsidRPr="00680B2A">
        <w:rPr>
          <w:rFonts w:eastAsia="Calibri"/>
        </w:rPr>
        <w:t xml:space="preserve"> may have multiple service levels to address specific CP strategies within the ex</w:t>
      </w:r>
      <w:r w:rsidR="00310B79">
        <w:rPr>
          <w:rFonts w:eastAsia="Calibri"/>
        </w:rPr>
        <w:t>isting situational environment.</w:t>
      </w:r>
    </w:p>
    <w:p w:rsidR="002F3EC4" w:rsidRDefault="002F3EC4" w:rsidP="00B22A95">
      <w:pPr>
        <w:pStyle w:val="BodyText1"/>
        <w:rPr>
          <w:rFonts w:eastAsia="Calibri"/>
        </w:rPr>
      </w:pPr>
      <w:r>
        <w:rPr>
          <w:rFonts w:eastAsia="Calibri"/>
        </w:rPr>
        <w:t>It is important to note that all funding models are limited and do not allow for significant capability investments. For example, capability portfolios have to rely on Mission Directorate and Construction of Facilities (CoF) funding for large investments. And the Partial Operations and Demand Responsive funding models depend on customer revenue, which provides a risk to the Center and the capability portfolio for funding gaps.</w:t>
      </w:r>
    </w:p>
    <w:p w:rsidR="003D0B42" w:rsidRDefault="00310B79" w:rsidP="003D0B42">
      <w:pPr>
        <w:pStyle w:val="BodyText1"/>
        <w:rPr>
          <w:rFonts w:eastAsia="Calibri"/>
        </w:rPr>
      </w:pPr>
      <w:r>
        <w:rPr>
          <w:rFonts w:eastAsia="Calibri"/>
        </w:rPr>
        <w:t>T</w:t>
      </w:r>
      <w:r w:rsidRPr="00680B2A">
        <w:rPr>
          <w:rFonts w:eastAsia="Calibri"/>
        </w:rPr>
        <w:t xml:space="preserve">able </w:t>
      </w:r>
      <w:r>
        <w:rPr>
          <w:rFonts w:eastAsia="Calibri"/>
        </w:rPr>
        <w:t xml:space="preserve">G-1 </w:t>
      </w:r>
      <w:r w:rsidRPr="00680B2A">
        <w:rPr>
          <w:rFonts w:eastAsia="Calibri"/>
        </w:rPr>
        <w:t>below shows some example linkages between LoS and funding models. It is not inclusive of all CP L</w:t>
      </w:r>
      <w:r>
        <w:rPr>
          <w:rFonts w:eastAsia="Calibri"/>
        </w:rPr>
        <w:t>o</w:t>
      </w:r>
      <w:r w:rsidRPr="00680B2A">
        <w:rPr>
          <w:rFonts w:eastAsia="Calibri"/>
        </w:rPr>
        <w:t>S/</w:t>
      </w:r>
      <w:r w:rsidR="00407414">
        <w:rPr>
          <w:rFonts w:eastAsia="Calibri"/>
        </w:rPr>
        <w:t>f</w:t>
      </w:r>
      <w:r w:rsidRPr="00680B2A">
        <w:rPr>
          <w:rFonts w:eastAsia="Calibri"/>
        </w:rPr>
        <w:t xml:space="preserve">unding </w:t>
      </w:r>
      <w:r w:rsidR="00407414">
        <w:rPr>
          <w:rFonts w:eastAsia="Calibri"/>
        </w:rPr>
        <w:t>m</w:t>
      </w:r>
      <w:r w:rsidRPr="00680B2A">
        <w:rPr>
          <w:rFonts w:eastAsia="Calibri"/>
        </w:rPr>
        <w:t>odel scenarios</w:t>
      </w:r>
      <w:r w:rsidRPr="0007355C">
        <w:rPr>
          <w:rFonts w:eastAsia="Calibri"/>
        </w:rPr>
        <w:t xml:space="preserve">. </w:t>
      </w:r>
      <w:bookmarkStart w:id="144" w:name="_Toc486354236"/>
    </w:p>
    <w:p w:rsidR="00D75F0D" w:rsidRPr="0007355C" w:rsidRDefault="00D75F0D" w:rsidP="007B731F">
      <w:pPr>
        <w:pStyle w:val="TableCaption"/>
        <w:rPr>
          <w:rFonts w:eastAsia="Calibri"/>
        </w:rPr>
      </w:pPr>
      <w:r>
        <w:rPr>
          <w:rFonts w:eastAsia="Calibri"/>
        </w:rPr>
        <w:t xml:space="preserve">Table </w:t>
      </w:r>
      <w:r w:rsidR="007B731F">
        <w:rPr>
          <w:rFonts w:eastAsia="Calibri"/>
        </w:rPr>
        <w:t>G</w:t>
      </w:r>
      <w:r>
        <w:rPr>
          <w:rFonts w:eastAsia="Calibri"/>
        </w:rPr>
        <w:t>-1. Level of Service Strategy Related to Funding Model</w:t>
      </w:r>
      <w:bookmarkEnd w:id="144"/>
    </w:p>
    <w:tbl>
      <w:tblPr>
        <w:tblW w:w="0" w:type="auto"/>
        <w:tblCellMar>
          <w:left w:w="0" w:type="dxa"/>
          <w:right w:w="0" w:type="dxa"/>
        </w:tblCellMar>
        <w:tblLook w:val="04A0" w:firstRow="1" w:lastRow="0" w:firstColumn="1" w:lastColumn="0" w:noHBand="0" w:noVBand="1"/>
      </w:tblPr>
      <w:tblGrid>
        <w:gridCol w:w="4158"/>
        <w:gridCol w:w="5192"/>
      </w:tblGrid>
      <w:tr w:rsidR="00B4620A" w:rsidRPr="00B4620A" w:rsidTr="00B22A95">
        <w:trPr>
          <w:tblHeader/>
        </w:trPr>
        <w:tc>
          <w:tcPr>
            <w:tcW w:w="4158"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07355C" w:rsidRPr="00B22A95" w:rsidRDefault="0007355C" w:rsidP="0007355C">
            <w:pPr>
              <w:spacing w:before="100" w:beforeAutospacing="1" w:after="100" w:afterAutospacing="1"/>
              <w:jc w:val="center"/>
              <w:rPr>
                <w:b/>
              </w:rPr>
            </w:pPr>
            <w:r w:rsidRPr="00B22A95">
              <w:rPr>
                <w:b/>
              </w:rPr>
              <w:t>Level of Service Strategy</w:t>
            </w:r>
          </w:p>
        </w:tc>
        <w:tc>
          <w:tcPr>
            <w:tcW w:w="519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rsidR="0007355C" w:rsidRPr="00B22A95" w:rsidRDefault="0007355C" w:rsidP="0007355C">
            <w:pPr>
              <w:spacing w:before="100" w:beforeAutospacing="1" w:after="100" w:afterAutospacing="1"/>
              <w:jc w:val="center"/>
              <w:rPr>
                <w:b/>
              </w:rPr>
            </w:pPr>
            <w:r w:rsidRPr="00B22A95">
              <w:rPr>
                <w:b/>
              </w:rPr>
              <w:t>Funding Model</w:t>
            </w:r>
          </w:p>
        </w:tc>
      </w:tr>
      <w:tr w:rsidR="00B4620A" w:rsidRPr="0007355C" w:rsidTr="00B22A95">
        <w:tc>
          <w:tcPr>
            <w:tcW w:w="41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355C" w:rsidRPr="0007355C" w:rsidRDefault="0007355C" w:rsidP="00B22A95">
            <w:pPr>
              <w:spacing w:after="160" w:line="259" w:lineRule="auto"/>
            </w:pPr>
            <w:r w:rsidRPr="0007355C">
              <w:rPr>
                <w:rFonts w:eastAsia="Calibri"/>
                <w:b/>
                <w:bCs/>
              </w:rPr>
              <w:t xml:space="preserve">Core Technical </w:t>
            </w:r>
            <w:r w:rsidRPr="0007355C">
              <w:rPr>
                <w:rFonts w:eastAsia="Calibri"/>
              </w:rPr>
              <w:t xml:space="preserve">– defined by analytical assessment of demand and requires CORL transitions to align with demand fluctuations. An example of this is the Rocket Propulsion Test </w:t>
            </w:r>
            <w:r w:rsidR="00572DA8">
              <w:rPr>
                <w:rFonts w:eastAsia="Calibri"/>
              </w:rPr>
              <w:t>(RPT) c</w:t>
            </w:r>
            <w:r w:rsidRPr="0007355C">
              <w:rPr>
                <w:rFonts w:eastAsia="Calibri"/>
              </w:rPr>
              <w:t xml:space="preserve">apability </w:t>
            </w:r>
            <w:r w:rsidR="00572DA8">
              <w:rPr>
                <w:rFonts w:eastAsia="Calibri"/>
              </w:rPr>
              <w:t>p</w:t>
            </w:r>
            <w:r w:rsidRPr="0007355C">
              <w:rPr>
                <w:rFonts w:eastAsia="Calibri"/>
              </w:rPr>
              <w:t>ortfolio.</w:t>
            </w:r>
          </w:p>
        </w:tc>
        <w:tc>
          <w:tcPr>
            <w:tcW w:w="5192" w:type="dxa"/>
            <w:tcBorders>
              <w:top w:val="nil"/>
              <w:left w:val="nil"/>
              <w:bottom w:val="single" w:sz="8" w:space="0" w:color="auto"/>
              <w:right w:val="single" w:sz="8" w:space="0" w:color="auto"/>
            </w:tcBorders>
            <w:tcMar>
              <w:top w:w="0" w:type="dxa"/>
              <w:left w:w="108" w:type="dxa"/>
              <w:bottom w:w="0" w:type="dxa"/>
              <w:right w:w="108" w:type="dxa"/>
            </w:tcMar>
            <w:hideMark/>
          </w:tcPr>
          <w:p w:rsidR="0007355C" w:rsidRPr="0007355C" w:rsidRDefault="0007355C" w:rsidP="00B22A95">
            <w:pPr>
              <w:spacing w:before="100" w:beforeAutospacing="1" w:after="120"/>
            </w:pPr>
            <w:r w:rsidRPr="0007355C">
              <w:rPr>
                <w:b/>
                <w:bCs/>
              </w:rPr>
              <w:t xml:space="preserve">Critical Core </w:t>
            </w:r>
            <w:r w:rsidRPr="0007355C">
              <w:t>– A critical minimum capacity across multiple components is set and funded by the C</w:t>
            </w:r>
            <w:r w:rsidR="00572DA8">
              <w:t>P</w:t>
            </w:r>
            <w:r w:rsidRPr="0007355C">
              <w:t xml:space="preserve"> manager. Agency customers pay for test article integration and operations. Reimbursable customer charges are defined by methodology developed by the </w:t>
            </w:r>
            <w:r w:rsidR="00572DA8">
              <w:t>capability portfolio</w:t>
            </w:r>
            <w:r w:rsidRPr="0007355C">
              <w:t xml:space="preserve"> and </w:t>
            </w:r>
            <w:r w:rsidR="00572DA8">
              <w:t xml:space="preserve">the </w:t>
            </w:r>
            <w:r w:rsidRPr="0007355C">
              <w:t>Center.</w:t>
            </w:r>
          </w:p>
        </w:tc>
      </w:tr>
      <w:tr w:rsidR="00B4620A" w:rsidRPr="0007355C" w:rsidTr="00384E9D">
        <w:tc>
          <w:tcPr>
            <w:tcW w:w="41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355C" w:rsidRPr="0007355C" w:rsidRDefault="0007355C" w:rsidP="0007355C">
            <w:pPr>
              <w:spacing w:after="160" w:line="259" w:lineRule="auto"/>
              <w:rPr>
                <w:rFonts w:eastAsia="Calibri"/>
              </w:rPr>
            </w:pPr>
            <w:r w:rsidRPr="0007355C">
              <w:rPr>
                <w:rFonts w:eastAsia="Calibri"/>
                <w:b/>
                <w:bCs/>
              </w:rPr>
              <w:t xml:space="preserve">Full Operations </w:t>
            </w:r>
            <w:r w:rsidR="005B6A44">
              <w:rPr>
                <w:rFonts w:eastAsia="Calibri"/>
              </w:rPr>
              <w:t xml:space="preserve">– </w:t>
            </w:r>
            <w:r w:rsidRPr="0007355C">
              <w:rPr>
                <w:rFonts w:eastAsia="Calibri"/>
              </w:rPr>
              <w:t>defined by a set, planned capacity for individual component facilities. Examples of this are the Aero</w:t>
            </w:r>
            <w:r w:rsidR="00C42A27">
              <w:rPr>
                <w:rFonts w:eastAsia="Calibri"/>
              </w:rPr>
              <w:t>-</w:t>
            </w:r>
            <w:r w:rsidRPr="0007355C">
              <w:rPr>
                <w:rFonts w:eastAsia="Calibri"/>
              </w:rPr>
              <w:t xml:space="preserve">sciences Evaluation and Test and High-End Computing </w:t>
            </w:r>
            <w:r w:rsidR="00572DA8">
              <w:rPr>
                <w:rFonts w:eastAsia="Calibri"/>
              </w:rPr>
              <w:t>c</w:t>
            </w:r>
            <w:r w:rsidRPr="0007355C">
              <w:rPr>
                <w:rFonts w:eastAsia="Calibri"/>
              </w:rPr>
              <w:t xml:space="preserve">apability </w:t>
            </w:r>
            <w:r w:rsidR="00572DA8">
              <w:rPr>
                <w:rFonts w:eastAsia="Calibri"/>
              </w:rPr>
              <w:t>p</w:t>
            </w:r>
            <w:r w:rsidRPr="0007355C">
              <w:rPr>
                <w:rFonts w:eastAsia="Calibri"/>
              </w:rPr>
              <w:t>ortfolios.</w:t>
            </w:r>
          </w:p>
          <w:p w:rsidR="0007355C" w:rsidRPr="0007355C" w:rsidRDefault="0007355C" w:rsidP="0007355C">
            <w:pPr>
              <w:spacing w:before="100" w:beforeAutospacing="1" w:after="100" w:afterAutospacing="1"/>
            </w:pPr>
          </w:p>
        </w:tc>
        <w:tc>
          <w:tcPr>
            <w:tcW w:w="5192" w:type="dxa"/>
            <w:tcBorders>
              <w:top w:val="nil"/>
              <w:left w:val="nil"/>
              <w:bottom w:val="single" w:sz="8" w:space="0" w:color="auto"/>
              <w:right w:val="single" w:sz="8" w:space="0" w:color="auto"/>
            </w:tcBorders>
            <w:tcMar>
              <w:top w:w="0" w:type="dxa"/>
              <w:left w:w="108" w:type="dxa"/>
              <w:bottom w:w="0" w:type="dxa"/>
              <w:right w:w="108" w:type="dxa"/>
            </w:tcMar>
            <w:hideMark/>
          </w:tcPr>
          <w:p w:rsidR="0007355C" w:rsidRPr="0007355C" w:rsidRDefault="0007355C">
            <w:pPr>
              <w:spacing w:after="120"/>
            </w:pPr>
            <w:r w:rsidRPr="0007355C">
              <w:rPr>
                <w:b/>
                <w:bCs/>
              </w:rPr>
              <w:t>Full Operations</w:t>
            </w:r>
            <w:r w:rsidRPr="0007355C">
              <w:t xml:space="preserve"> - Funding is provided by the CP manager for a defined “full operational” capacity. In this model, funding is not directly linked to customer demand. Agency customers pay for unique requirements or consumables as defined by the CP manager. </w:t>
            </w:r>
            <w:r w:rsidR="005130F2" w:rsidRPr="005130F2">
              <w:t xml:space="preserve">This funding level </w:t>
            </w:r>
            <w:r w:rsidR="005130F2">
              <w:t>m</w:t>
            </w:r>
            <w:r w:rsidR="005130F2" w:rsidRPr="005130F2">
              <w:t>ay also include resourcing for maintenance, capability advancement</w:t>
            </w:r>
            <w:r w:rsidR="005130F2">
              <w:t>,</w:t>
            </w:r>
            <w:r w:rsidR="005130F2" w:rsidRPr="005130F2">
              <w:t xml:space="preserve"> and technology refresh </w:t>
            </w:r>
            <w:r w:rsidR="005130F2">
              <w:t>a</w:t>
            </w:r>
            <w:r w:rsidR="005130F2" w:rsidRPr="005130F2">
              <w:t>s well as resourcing for a level of new test technology development and adaptation. The extent of inclusion of these items in the funding model will be defined in the C</w:t>
            </w:r>
            <w:r w:rsidR="00604F15">
              <w:t>P</w:t>
            </w:r>
            <w:r w:rsidR="005130F2" w:rsidRPr="005130F2">
              <w:t>CA.</w:t>
            </w:r>
            <w:r w:rsidR="005130F2">
              <w:t xml:space="preserve"> </w:t>
            </w:r>
            <w:r w:rsidRPr="0007355C">
              <w:t xml:space="preserve">Reimbursable customer charges are defined </w:t>
            </w:r>
            <w:r w:rsidR="00384E9D">
              <w:t>using</w:t>
            </w:r>
            <w:r w:rsidRPr="0007355C">
              <w:t xml:space="preserve"> methodology developed by the </w:t>
            </w:r>
            <w:r w:rsidR="00572DA8">
              <w:t>capability portfolio</w:t>
            </w:r>
            <w:r w:rsidRPr="0007355C">
              <w:t xml:space="preserve"> and </w:t>
            </w:r>
            <w:r w:rsidR="00572DA8">
              <w:t xml:space="preserve">the </w:t>
            </w:r>
            <w:r w:rsidRPr="0007355C">
              <w:t xml:space="preserve">Center. </w:t>
            </w:r>
          </w:p>
        </w:tc>
      </w:tr>
      <w:tr w:rsidR="00B4620A" w:rsidRPr="0007355C" w:rsidTr="00B22A95">
        <w:tc>
          <w:tcPr>
            <w:tcW w:w="41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355C" w:rsidRPr="0007355C" w:rsidRDefault="0007355C">
            <w:pPr>
              <w:spacing w:after="160" w:line="259" w:lineRule="auto"/>
              <w:rPr>
                <w:rFonts w:ascii="Calibri" w:eastAsia="Calibri" w:hAnsi="Calibri"/>
                <w:sz w:val="22"/>
                <w:szCs w:val="22"/>
              </w:rPr>
            </w:pPr>
            <w:r w:rsidRPr="0007355C">
              <w:rPr>
                <w:rFonts w:eastAsia="Calibri"/>
                <w:b/>
                <w:bCs/>
              </w:rPr>
              <w:t xml:space="preserve">Partial Operations </w:t>
            </w:r>
            <w:r w:rsidRPr="0007355C">
              <w:rPr>
                <w:rFonts w:eastAsia="Calibri"/>
              </w:rPr>
              <w:t xml:space="preserve">- defined by a level of operational offset above the minimum core but less than planned capacity. Examples of this are funded assets within the Shared Capability Asset Program (SCAP) </w:t>
            </w:r>
            <w:r w:rsidR="00572DA8">
              <w:rPr>
                <w:rFonts w:eastAsia="Calibri"/>
              </w:rPr>
              <w:t>c</w:t>
            </w:r>
            <w:r w:rsidRPr="0007355C">
              <w:rPr>
                <w:rFonts w:eastAsia="Calibri"/>
              </w:rPr>
              <w:t xml:space="preserve">apability </w:t>
            </w:r>
            <w:r w:rsidR="00572DA8">
              <w:rPr>
                <w:rFonts w:eastAsia="Calibri"/>
              </w:rPr>
              <w:t>p</w:t>
            </w:r>
            <w:r w:rsidRPr="0007355C">
              <w:rPr>
                <w:rFonts w:eastAsia="Calibri"/>
              </w:rPr>
              <w:t xml:space="preserve">ortfolio. </w:t>
            </w:r>
          </w:p>
        </w:tc>
        <w:tc>
          <w:tcPr>
            <w:tcW w:w="5192" w:type="dxa"/>
            <w:tcBorders>
              <w:top w:val="nil"/>
              <w:left w:val="nil"/>
              <w:bottom w:val="single" w:sz="8" w:space="0" w:color="auto"/>
              <w:right w:val="single" w:sz="8" w:space="0" w:color="auto"/>
            </w:tcBorders>
            <w:tcMar>
              <w:top w:w="0" w:type="dxa"/>
              <w:left w:w="108" w:type="dxa"/>
              <w:bottom w:w="0" w:type="dxa"/>
              <w:right w:w="108" w:type="dxa"/>
            </w:tcMar>
            <w:hideMark/>
          </w:tcPr>
          <w:p w:rsidR="0007355C" w:rsidRPr="0007355C" w:rsidRDefault="0007355C" w:rsidP="00B22A95">
            <w:pPr>
              <w:spacing w:after="120"/>
            </w:pPr>
            <w:r w:rsidRPr="0007355C">
              <w:rPr>
                <w:b/>
                <w:bCs/>
              </w:rPr>
              <w:t>Partial Operations –</w:t>
            </w:r>
            <w:r w:rsidR="00572DA8">
              <w:rPr>
                <w:b/>
                <w:bCs/>
              </w:rPr>
              <w:t xml:space="preserve"> </w:t>
            </w:r>
            <w:r w:rsidR="00572DA8" w:rsidRPr="0007355C">
              <w:t>Funding is provided by the</w:t>
            </w:r>
            <w:r w:rsidR="002830ED">
              <w:t xml:space="preserve"> </w:t>
            </w:r>
            <w:r w:rsidRPr="0007355C">
              <w:t xml:space="preserve">CP manager at a level that provides a partial operational capacity. In this model, funding is not directly linked to customer demand. Agency customers pay for unique requirements or consumables as defined by the CP manager. Reimbursable customer charges are defined </w:t>
            </w:r>
            <w:r w:rsidR="00B45AC5">
              <w:t>using</w:t>
            </w:r>
            <w:r w:rsidRPr="0007355C">
              <w:t xml:space="preserve"> methodology developed by the </w:t>
            </w:r>
            <w:r w:rsidR="00E27CBE">
              <w:t>capability portfolio</w:t>
            </w:r>
            <w:r w:rsidRPr="0007355C">
              <w:t xml:space="preserve"> and the Center. </w:t>
            </w:r>
            <w:r w:rsidR="00604F15" w:rsidRPr="00604F15">
              <w:t xml:space="preserve">As this funding model is partially dependent on customer funding, it does carry a level of risk to </w:t>
            </w:r>
            <w:r w:rsidR="00604F15">
              <w:t xml:space="preserve">the </w:t>
            </w:r>
            <w:r w:rsidR="00604F15" w:rsidRPr="00604F15">
              <w:t xml:space="preserve">Center and </w:t>
            </w:r>
            <w:r w:rsidR="00604F15">
              <w:t>the capability portfolio</w:t>
            </w:r>
            <w:r w:rsidR="00604F15" w:rsidRPr="00604F15">
              <w:t xml:space="preserve"> in its ability to address funding gaps.</w:t>
            </w:r>
            <w:r w:rsidRPr="0007355C">
              <w:t xml:space="preserve"> </w:t>
            </w:r>
          </w:p>
        </w:tc>
      </w:tr>
      <w:tr w:rsidR="00B4620A" w:rsidRPr="0007355C" w:rsidTr="00E27CBE">
        <w:tc>
          <w:tcPr>
            <w:tcW w:w="41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355C" w:rsidRPr="0007355C" w:rsidRDefault="0007355C">
            <w:pPr>
              <w:spacing w:before="100" w:beforeAutospacing="1" w:after="120"/>
            </w:pPr>
            <w:r w:rsidRPr="0007355C">
              <w:rPr>
                <w:b/>
                <w:bCs/>
              </w:rPr>
              <w:t>Demand Responsive</w:t>
            </w:r>
            <w:r w:rsidRPr="0007355C">
              <w:t xml:space="preserve"> – defined by an assessment of direct demand and greatly influenced by Center strategy. Agency strategy is influenced by Center control of capability access and recommendations on strategic investments and divestments. Examples of this are non-funded SCAP </w:t>
            </w:r>
            <w:r w:rsidR="00E27CBE">
              <w:t>c</w:t>
            </w:r>
            <w:r w:rsidRPr="0007355C">
              <w:t xml:space="preserve">apability </w:t>
            </w:r>
            <w:r w:rsidR="00E27CBE">
              <w:t>p</w:t>
            </w:r>
            <w:r w:rsidRPr="0007355C">
              <w:t xml:space="preserve">ortfolio components and components in the Space Environments Testing Management Office </w:t>
            </w:r>
            <w:r w:rsidR="00E27CBE">
              <w:t>c</w:t>
            </w:r>
            <w:r w:rsidRPr="0007355C">
              <w:t xml:space="preserve">apability </w:t>
            </w:r>
            <w:r w:rsidR="00E27CBE">
              <w:t>p</w:t>
            </w:r>
            <w:r w:rsidRPr="0007355C">
              <w:t xml:space="preserve">ortfolio.  </w:t>
            </w:r>
          </w:p>
        </w:tc>
        <w:tc>
          <w:tcPr>
            <w:tcW w:w="5192" w:type="dxa"/>
            <w:tcBorders>
              <w:top w:val="nil"/>
              <w:left w:val="nil"/>
              <w:bottom w:val="single" w:sz="8" w:space="0" w:color="auto"/>
              <w:right w:val="single" w:sz="8" w:space="0" w:color="auto"/>
            </w:tcBorders>
            <w:tcMar>
              <w:top w:w="0" w:type="dxa"/>
              <w:left w:w="108" w:type="dxa"/>
              <w:bottom w:w="0" w:type="dxa"/>
              <w:right w:w="108" w:type="dxa"/>
            </w:tcMar>
          </w:tcPr>
          <w:p w:rsidR="0007355C" w:rsidRPr="0007355C" w:rsidRDefault="0007355C" w:rsidP="0007355C">
            <w:pPr>
              <w:spacing w:before="100" w:beforeAutospacing="1" w:after="100" w:afterAutospacing="1"/>
            </w:pPr>
            <w:r w:rsidRPr="0007355C">
              <w:rPr>
                <w:b/>
                <w:bCs/>
              </w:rPr>
              <w:t>Demand Responsive</w:t>
            </w:r>
            <w:r w:rsidRPr="0007355C">
              <w:t xml:space="preserve"> – Funding is provided by some combination of Mission Directorate or Institutional funding outside of the portfolio and is typically defined within a </w:t>
            </w:r>
            <w:r w:rsidR="00E27CBE">
              <w:t>T</w:t>
            </w:r>
            <w:r w:rsidRPr="0007355C">
              <w:t xml:space="preserve">ask </w:t>
            </w:r>
            <w:r w:rsidR="00E27CBE">
              <w:t>A</w:t>
            </w:r>
            <w:r w:rsidRPr="0007355C">
              <w:t xml:space="preserve">greement between the customer and </w:t>
            </w:r>
            <w:r w:rsidR="00E27CBE">
              <w:t xml:space="preserve">the </w:t>
            </w:r>
            <w:r w:rsidRPr="0007355C">
              <w:t xml:space="preserve">Center where the service is provided. Reimbursable customer charges are defined by </w:t>
            </w:r>
            <w:r w:rsidR="00E27CBE">
              <w:t>capability portfolio</w:t>
            </w:r>
            <w:r w:rsidRPr="0007355C">
              <w:t xml:space="preserve"> charging schemes.</w:t>
            </w:r>
            <w:r w:rsidR="00604F15" w:rsidRPr="00604F15">
              <w:rPr>
                <w:rFonts w:asciiTheme="minorHAnsi" w:eastAsiaTheme="minorHAnsi" w:hAnsiTheme="minorHAnsi" w:cstheme="minorBidi"/>
                <w:sz w:val="22"/>
                <w:szCs w:val="22"/>
              </w:rPr>
              <w:t xml:space="preserve"> </w:t>
            </w:r>
            <w:r w:rsidR="00604F15" w:rsidRPr="00604F15">
              <w:t>As th</w:t>
            </w:r>
            <w:r w:rsidR="00604F15">
              <w:t>is</w:t>
            </w:r>
            <w:r w:rsidR="00604F15" w:rsidRPr="00604F15">
              <w:t xml:space="preserve"> funding model is wholly dependent on customer funding, it does carry a level of risk to </w:t>
            </w:r>
            <w:r w:rsidR="00604F15">
              <w:t xml:space="preserve">the </w:t>
            </w:r>
            <w:r w:rsidR="00604F15" w:rsidRPr="00604F15">
              <w:t xml:space="preserve">Center and </w:t>
            </w:r>
            <w:r w:rsidR="00604F15">
              <w:t>the capability portfolio</w:t>
            </w:r>
            <w:r w:rsidR="00604F15" w:rsidRPr="00604F15">
              <w:t xml:space="preserve"> in its ability to address funding gaps.</w:t>
            </w:r>
            <w:r w:rsidRPr="0007355C">
              <w:t> </w:t>
            </w:r>
          </w:p>
        </w:tc>
      </w:tr>
    </w:tbl>
    <w:p w:rsidR="00203489" w:rsidRPr="00B27296" w:rsidRDefault="00203489" w:rsidP="00203489">
      <w:pPr>
        <w:pStyle w:val="Heading1-Other"/>
        <w:pageBreakBefore/>
        <w:rPr>
          <w:rFonts w:eastAsia="Times New Roman Bold"/>
        </w:rPr>
      </w:pPr>
      <w:bookmarkStart w:id="145" w:name="_Toc486354160"/>
      <w:r w:rsidRPr="00B27296">
        <w:rPr>
          <w:rFonts w:eastAsia="Times New Roman Bold"/>
        </w:rPr>
        <w:t>A</w:t>
      </w:r>
      <w:r>
        <w:rPr>
          <w:rFonts w:eastAsia="Times New Roman Bold"/>
        </w:rPr>
        <w:t>ppendix</w:t>
      </w:r>
      <w:r w:rsidRPr="00B27296">
        <w:rPr>
          <w:rFonts w:eastAsia="Times New Roman Bold"/>
          <w:spacing w:val="-22"/>
        </w:rPr>
        <w:t xml:space="preserve"> </w:t>
      </w:r>
      <w:r w:rsidR="00E46ED2">
        <w:rPr>
          <w:rFonts w:eastAsia="Times New Roman Bold"/>
        </w:rPr>
        <w:t>H</w:t>
      </w:r>
      <w:r w:rsidRPr="00B27296">
        <w:rPr>
          <w:rFonts w:eastAsia="Times New Roman Bold"/>
        </w:rPr>
        <w:t>.</w:t>
      </w:r>
      <w:r w:rsidRPr="00B27296">
        <w:rPr>
          <w:rFonts w:eastAsia="Times New Roman Bold"/>
          <w:spacing w:val="-5"/>
        </w:rPr>
        <w:t xml:space="preserve"> </w:t>
      </w:r>
      <w:r>
        <w:rPr>
          <w:rFonts w:eastAsia="Times New Roman Bold"/>
        </w:rPr>
        <w:t xml:space="preserve">Requirement </w:t>
      </w:r>
      <w:r w:rsidR="00C278A7">
        <w:rPr>
          <w:rFonts w:eastAsia="Times New Roman Bold"/>
        </w:rPr>
        <w:t>Reference Table</w:t>
      </w:r>
      <w:bookmarkEnd w:id="143"/>
      <w:bookmarkEnd w:id="145"/>
    </w:p>
    <w:p w:rsidR="00203489" w:rsidRDefault="00C278A7" w:rsidP="00203489">
      <w:pPr>
        <w:pStyle w:val="BodyText1"/>
      </w:pPr>
      <w:r>
        <w:t>The following table is provided as a reference to each of the requirements in this NPR and provides the owner of that requirement. This table is for information and not intended to be a formal compliance matrix.</w:t>
      </w:r>
    </w:p>
    <w:tbl>
      <w:tblPr>
        <w:tblStyle w:val="TableGrid"/>
        <w:tblW w:w="9307" w:type="dxa"/>
        <w:tblLook w:val="04A0" w:firstRow="1" w:lastRow="0" w:firstColumn="1" w:lastColumn="0" w:noHBand="0" w:noVBand="1"/>
      </w:tblPr>
      <w:tblGrid>
        <w:gridCol w:w="1261"/>
        <w:gridCol w:w="5411"/>
        <w:gridCol w:w="1512"/>
        <w:gridCol w:w="1123"/>
      </w:tblGrid>
      <w:tr w:rsidR="005050FA" w:rsidTr="00414996">
        <w:trPr>
          <w:tblHeader/>
        </w:trPr>
        <w:tc>
          <w:tcPr>
            <w:tcW w:w="1261" w:type="dxa"/>
            <w:shd w:val="clear" w:color="auto" w:fill="FFFF00"/>
          </w:tcPr>
          <w:p w:rsidR="005050FA" w:rsidRPr="00B22A95" w:rsidRDefault="005050FA" w:rsidP="00A534DA">
            <w:pPr>
              <w:pStyle w:val="BodyText1"/>
              <w:spacing w:after="0"/>
              <w:jc w:val="center"/>
              <w:rPr>
                <w:b/>
              </w:rPr>
            </w:pPr>
            <w:r w:rsidRPr="00B22A95">
              <w:rPr>
                <w:b/>
              </w:rPr>
              <w:t>Section</w:t>
            </w:r>
          </w:p>
        </w:tc>
        <w:tc>
          <w:tcPr>
            <w:tcW w:w="5411" w:type="dxa"/>
            <w:shd w:val="clear" w:color="auto" w:fill="FFFF00"/>
          </w:tcPr>
          <w:p w:rsidR="005050FA" w:rsidRPr="00B22A95" w:rsidRDefault="005050FA" w:rsidP="000A6C79">
            <w:pPr>
              <w:pStyle w:val="BodyText1"/>
              <w:spacing w:after="0"/>
              <w:jc w:val="center"/>
              <w:rPr>
                <w:b/>
              </w:rPr>
            </w:pPr>
            <w:r w:rsidRPr="00B22A95">
              <w:rPr>
                <w:b/>
              </w:rPr>
              <w:t>Requirement</w:t>
            </w:r>
          </w:p>
        </w:tc>
        <w:tc>
          <w:tcPr>
            <w:tcW w:w="1512" w:type="dxa"/>
            <w:shd w:val="clear" w:color="auto" w:fill="FFFF00"/>
          </w:tcPr>
          <w:p w:rsidR="005050FA" w:rsidRPr="000A6C79" w:rsidRDefault="005050FA" w:rsidP="000A6C79">
            <w:pPr>
              <w:pStyle w:val="BodyText1"/>
              <w:spacing w:after="0"/>
              <w:jc w:val="center"/>
              <w:rPr>
                <w:b/>
                <w:sz w:val="22"/>
              </w:rPr>
            </w:pPr>
            <w:r>
              <w:rPr>
                <w:b/>
                <w:sz w:val="22"/>
              </w:rPr>
              <w:t>Source</w:t>
            </w:r>
          </w:p>
        </w:tc>
        <w:tc>
          <w:tcPr>
            <w:tcW w:w="1123" w:type="dxa"/>
            <w:shd w:val="clear" w:color="auto" w:fill="FFFF00"/>
          </w:tcPr>
          <w:p w:rsidR="005050FA" w:rsidRPr="00AF44A6" w:rsidRDefault="005050FA">
            <w:pPr>
              <w:pStyle w:val="BodyText1"/>
              <w:spacing w:after="0"/>
              <w:jc w:val="center"/>
              <w:rPr>
                <w:b/>
                <w:sz w:val="22"/>
              </w:rPr>
            </w:pPr>
            <w:r>
              <w:rPr>
                <w:b/>
                <w:sz w:val="22"/>
              </w:rPr>
              <w:t>Owner</w:t>
            </w:r>
          </w:p>
        </w:tc>
      </w:tr>
      <w:tr w:rsidR="000E6440" w:rsidTr="000A6C79">
        <w:tc>
          <w:tcPr>
            <w:tcW w:w="1261" w:type="dxa"/>
          </w:tcPr>
          <w:p w:rsidR="000E6440" w:rsidRPr="00B22A95" w:rsidRDefault="001248CC" w:rsidP="00A534DA">
            <w:pPr>
              <w:pStyle w:val="BodyText1"/>
              <w:spacing w:after="0"/>
            </w:pPr>
            <w:r w:rsidRPr="00B22A95">
              <w:t>2.3.2.4</w:t>
            </w:r>
          </w:p>
        </w:tc>
        <w:tc>
          <w:tcPr>
            <w:tcW w:w="5411" w:type="dxa"/>
          </w:tcPr>
          <w:p w:rsidR="000E6440" w:rsidRPr="00B22A95" w:rsidRDefault="001248CC" w:rsidP="000E6440">
            <w:pPr>
              <w:pStyle w:val="Heading4"/>
              <w:numPr>
                <w:ilvl w:val="0"/>
                <w:numId w:val="0"/>
              </w:numPr>
              <w:spacing w:after="0"/>
              <w:rPr>
                <w:szCs w:val="24"/>
              </w:rPr>
            </w:pPr>
            <w:r w:rsidRPr="00B22A95">
              <w:rPr>
                <w:szCs w:val="24"/>
              </w:rPr>
              <w:t xml:space="preserve">Centers </w:t>
            </w:r>
            <w:r w:rsidRPr="00B22A95">
              <w:rPr>
                <w:b/>
                <w:color w:val="FF0000"/>
                <w:szCs w:val="24"/>
              </w:rPr>
              <w:t>shall</w:t>
            </w:r>
            <w:r w:rsidRPr="00B22A95">
              <w:rPr>
                <w:szCs w:val="24"/>
              </w:rPr>
              <w:t xml:space="preserve"> evaluate all work related to the capability within the capability portfolio that operates at that Center. The evaluation may be provided by a Center Management Council (CMC). The designated Center evaluator or CMC provides its findings and recommendations to the CP manager in support of the evaluation of the portfolio by the MSC.</w:t>
            </w:r>
          </w:p>
        </w:tc>
        <w:tc>
          <w:tcPr>
            <w:tcW w:w="1512" w:type="dxa"/>
          </w:tcPr>
          <w:p w:rsidR="000E6440" w:rsidRPr="000A6C79" w:rsidRDefault="000E6440" w:rsidP="00A534DA">
            <w:pPr>
              <w:pStyle w:val="BodyText1"/>
              <w:spacing w:after="0"/>
              <w:rPr>
                <w:sz w:val="22"/>
                <w:szCs w:val="22"/>
              </w:rPr>
            </w:pPr>
          </w:p>
        </w:tc>
        <w:tc>
          <w:tcPr>
            <w:tcW w:w="1123" w:type="dxa"/>
          </w:tcPr>
          <w:p w:rsidR="000E6440" w:rsidRPr="00AF44A6" w:rsidRDefault="000E6440" w:rsidP="00A534DA">
            <w:pPr>
              <w:pStyle w:val="BodyText1"/>
              <w:spacing w:after="0"/>
              <w:rPr>
                <w:sz w:val="22"/>
                <w:szCs w:val="22"/>
              </w:rPr>
            </w:pPr>
          </w:p>
        </w:tc>
      </w:tr>
      <w:tr w:rsidR="005050FA" w:rsidTr="000A6C79">
        <w:tc>
          <w:tcPr>
            <w:tcW w:w="1261" w:type="dxa"/>
          </w:tcPr>
          <w:p w:rsidR="005050FA" w:rsidRPr="00B22A95" w:rsidRDefault="003A29C1" w:rsidP="00A534DA">
            <w:pPr>
              <w:pStyle w:val="BodyText1"/>
              <w:spacing w:after="0"/>
            </w:pPr>
            <w:r w:rsidRPr="00B22A95">
              <w:t>2.4.2.1</w:t>
            </w:r>
          </w:p>
        </w:tc>
        <w:tc>
          <w:tcPr>
            <w:tcW w:w="5411" w:type="dxa"/>
          </w:tcPr>
          <w:p w:rsidR="005050FA" w:rsidRPr="00B22A95" w:rsidRDefault="003A29C1" w:rsidP="00A534DA">
            <w:pPr>
              <w:pStyle w:val="BodyText1"/>
              <w:spacing w:after="0"/>
            </w:pPr>
            <w:r w:rsidRPr="00104934">
              <w:t xml:space="preserve">CP reviews are essential elements of managing and evaluating the performance of Agency capabilities. CP managers </w:t>
            </w:r>
            <w:r w:rsidRPr="00104934">
              <w:rPr>
                <w:b/>
                <w:color w:val="FF0000"/>
              </w:rPr>
              <w:t>shall</w:t>
            </w:r>
            <w:r w:rsidRPr="00104934">
              <w:t xml:space="preserve"> identify the reviews appropriate for each capability portfolio in coordination with the sponsoring MDAA and the CP Decision Authority to ensure the continued relevance (alignment with Agency vision and mission), performance, effectiveness, and affordability of the capability portfolio.</w:t>
            </w:r>
          </w:p>
        </w:tc>
        <w:tc>
          <w:tcPr>
            <w:tcW w:w="1512" w:type="dxa"/>
          </w:tcPr>
          <w:p w:rsidR="005050FA" w:rsidRPr="000A6C79" w:rsidRDefault="005050FA" w:rsidP="00A534DA">
            <w:pPr>
              <w:pStyle w:val="BodyText1"/>
              <w:spacing w:after="0"/>
              <w:rPr>
                <w:sz w:val="22"/>
                <w:szCs w:val="22"/>
              </w:rPr>
            </w:pPr>
          </w:p>
        </w:tc>
        <w:tc>
          <w:tcPr>
            <w:tcW w:w="1123" w:type="dxa"/>
          </w:tcPr>
          <w:p w:rsidR="005050FA" w:rsidRPr="00AF44A6" w:rsidRDefault="005050FA" w:rsidP="00A534DA">
            <w:pPr>
              <w:pStyle w:val="BodyText1"/>
              <w:spacing w:after="0"/>
              <w:rPr>
                <w:sz w:val="22"/>
                <w:szCs w:val="22"/>
              </w:rPr>
            </w:pPr>
          </w:p>
        </w:tc>
      </w:tr>
      <w:tr w:rsidR="005050FA" w:rsidTr="000A6C79">
        <w:tc>
          <w:tcPr>
            <w:tcW w:w="1261" w:type="dxa"/>
          </w:tcPr>
          <w:p w:rsidR="005050FA" w:rsidRPr="00B22A95" w:rsidRDefault="00A33435" w:rsidP="00A534DA">
            <w:pPr>
              <w:pStyle w:val="BodyText1"/>
              <w:spacing w:after="0"/>
            </w:pPr>
            <w:r w:rsidRPr="00B22A95">
              <w:t>3.1.1.2</w:t>
            </w:r>
          </w:p>
        </w:tc>
        <w:tc>
          <w:tcPr>
            <w:tcW w:w="5411" w:type="dxa"/>
          </w:tcPr>
          <w:p w:rsidR="005050FA" w:rsidRPr="00B22A95" w:rsidRDefault="00A33435" w:rsidP="00A534DA">
            <w:pPr>
              <w:pStyle w:val="BodyText1"/>
              <w:spacing w:after="0"/>
            </w:pPr>
            <w:r w:rsidRPr="00104934">
              <w:t xml:space="preserve">The MSC </w:t>
            </w:r>
            <w:r w:rsidRPr="00104934">
              <w:rPr>
                <w:b/>
                <w:color w:val="FF0000"/>
              </w:rPr>
              <w:t>shall</w:t>
            </w:r>
            <w:r w:rsidRPr="00104934">
              <w:t xml:space="preserve"> appoint the sponsoring MDAA for the capability portfolio. The MDAA may allocate discretionary funds or utilize funding specifically designated by the Office of the Administrator to conduct activities associated with establishing a capability portfolio. These funds may be allocated by the MDAA to specific Centers, managed internally, or used to fund external studies associated with a potential capability portfolio.</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72161A" w:rsidP="00A534DA">
            <w:pPr>
              <w:pStyle w:val="BodyText1"/>
              <w:spacing w:after="0"/>
            </w:pPr>
            <w:r w:rsidRPr="00B22A95">
              <w:t>3.1.2.1</w:t>
            </w:r>
          </w:p>
        </w:tc>
        <w:tc>
          <w:tcPr>
            <w:tcW w:w="5411" w:type="dxa"/>
          </w:tcPr>
          <w:p w:rsidR="005050FA" w:rsidRPr="00B22A95" w:rsidRDefault="0072161A" w:rsidP="00A534DA">
            <w:pPr>
              <w:pStyle w:val="BodyText1"/>
              <w:spacing w:after="0"/>
            </w:pPr>
            <w:r w:rsidRPr="00104934">
              <w:t xml:space="preserve">The MDAA or their delegated representative </w:t>
            </w:r>
            <w:r w:rsidRPr="00104934">
              <w:rPr>
                <w:b/>
                <w:color w:val="FF0000"/>
              </w:rPr>
              <w:t>shall</w:t>
            </w:r>
            <w:r w:rsidRPr="00104934">
              <w:t xml:space="preserve"> assign a CP manager to manage the effort to establish the capability portfolio (i.e., initiate scoping and definition and initial planning).</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A50688" w:rsidP="00A534DA">
            <w:pPr>
              <w:pStyle w:val="BodyText1"/>
              <w:spacing w:after="0"/>
            </w:pPr>
            <w:r w:rsidRPr="00B22A95">
              <w:t>3.1.2.3</w:t>
            </w:r>
          </w:p>
        </w:tc>
        <w:tc>
          <w:tcPr>
            <w:tcW w:w="5411" w:type="dxa"/>
          </w:tcPr>
          <w:p w:rsidR="005050FA" w:rsidRPr="00B22A95" w:rsidRDefault="00A50688">
            <w:pPr>
              <w:pStyle w:val="BodyText1"/>
              <w:spacing w:after="0"/>
            </w:pPr>
            <w:r w:rsidRPr="00104934">
              <w:t xml:space="preserve">The MDAA or their delegated representative </w:t>
            </w:r>
            <w:r w:rsidRPr="00104934">
              <w:rPr>
                <w:b/>
                <w:color w:val="FF0000"/>
              </w:rPr>
              <w:t xml:space="preserve">shall </w:t>
            </w:r>
            <w:r w:rsidRPr="00104934">
              <w:t xml:space="preserve">provide to the CP manager, in writing, the purpose, capability domain, and constraints of the capability portfolio. This may be in the form of a one-page document signed by the MDAA, budget guidance, or MSC </w:t>
            </w:r>
            <w:r w:rsidR="000B422B">
              <w:t>d</w:t>
            </w:r>
            <w:r w:rsidRPr="00104934">
              <w:t xml:space="preserve">ecision </w:t>
            </w:r>
            <w:r w:rsidR="000B422B">
              <w:t>m</w:t>
            </w:r>
            <w:r w:rsidRPr="00104934">
              <w:t>emorandum as appropriate for the type, size, and complexity of the capability portfolio.</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AF70E7" w:rsidP="00B22A95">
            <w:pPr>
              <w:pStyle w:val="BodyText1"/>
              <w:keepNext/>
              <w:spacing w:after="0"/>
              <w:rPr>
                <w:bCs/>
                <w:position w:val="-1"/>
              </w:rPr>
            </w:pPr>
            <w:r w:rsidRPr="00B22A95">
              <w:rPr>
                <w:bCs/>
                <w:position w:val="-1"/>
              </w:rPr>
              <w:t>3.1.4.2</w:t>
            </w:r>
          </w:p>
        </w:tc>
        <w:tc>
          <w:tcPr>
            <w:tcW w:w="5411" w:type="dxa"/>
          </w:tcPr>
          <w:p w:rsidR="005050FA" w:rsidRPr="00B22A95" w:rsidRDefault="00AF70E7" w:rsidP="00A534DA">
            <w:pPr>
              <w:pStyle w:val="BodyText1"/>
              <w:spacing w:after="0"/>
            </w:pPr>
            <w:r w:rsidRPr="00104934">
              <w:t xml:space="preserve">The sponsoring MDAA or designee </w:t>
            </w:r>
            <w:r w:rsidRPr="00104934">
              <w:rPr>
                <w:b/>
                <w:color w:val="FF0000"/>
              </w:rPr>
              <w:t>shall</w:t>
            </w:r>
            <w:r w:rsidRPr="00104934">
              <w:t xml:space="preserve"> develop a CPCA. The CPCA documents the results of the Establishment activities and includes the portfolio goals and objectives, the products and services to be provided, the scope and definition of the portfolio, the approach for achieving the goals and objectives, performance metrics for evaluating portfolio performance, the portfolio authorities and governance and organizational structure, portfolio costs and approach for securing funding, the sourcing strategy, high risk areas, internal and external dependencies, and planned reviews.</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CA4BB5" w:rsidP="00A534DA">
            <w:pPr>
              <w:pStyle w:val="BodyText1"/>
              <w:spacing w:after="0"/>
              <w:rPr>
                <w:spacing w:val="-9"/>
              </w:rPr>
            </w:pPr>
            <w:r>
              <w:rPr>
                <w:spacing w:val="-9"/>
              </w:rPr>
              <w:t>3.1.4.4</w:t>
            </w:r>
          </w:p>
        </w:tc>
        <w:tc>
          <w:tcPr>
            <w:tcW w:w="5411" w:type="dxa"/>
          </w:tcPr>
          <w:p w:rsidR="005050FA" w:rsidRPr="00B22A95" w:rsidRDefault="00CA4BB5" w:rsidP="00A534DA">
            <w:pPr>
              <w:pStyle w:val="BodyText1"/>
              <w:spacing w:after="0"/>
            </w:pPr>
            <w:r w:rsidRPr="00104934">
              <w:t xml:space="preserve">The CP manager </w:t>
            </w:r>
            <w:r w:rsidRPr="00104934">
              <w:rPr>
                <w:b/>
                <w:color w:val="FF0000"/>
              </w:rPr>
              <w:t>shall</w:t>
            </w:r>
            <w:r w:rsidRPr="00104934">
              <w:t xml:space="preserve"> update the CPCA every five (5) years. Updates may occur more frequently if there are significant changes as defined in the CPCA (see Section 3.1.3.3) and as determined by the CP manager or MDAA. The updated CPCA is reviewed and approved using the same process as the original.</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7F7A05" w:rsidP="00A534DA">
            <w:pPr>
              <w:pStyle w:val="BodyText1"/>
              <w:spacing w:after="0"/>
            </w:pPr>
            <w:r>
              <w:t>3.1.5.1</w:t>
            </w:r>
          </w:p>
        </w:tc>
        <w:tc>
          <w:tcPr>
            <w:tcW w:w="5411" w:type="dxa"/>
          </w:tcPr>
          <w:p w:rsidR="005050FA" w:rsidRPr="00B22A95" w:rsidRDefault="007F7A05" w:rsidP="00A534DA">
            <w:pPr>
              <w:pStyle w:val="BodyText1"/>
              <w:spacing w:after="0"/>
            </w:pPr>
            <w:r w:rsidRPr="00104934">
              <w:t xml:space="preserve">The Decision Authority </w:t>
            </w:r>
            <w:r w:rsidRPr="00104934">
              <w:rPr>
                <w:b/>
                <w:color w:val="FF0000"/>
              </w:rPr>
              <w:t>shall</w:t>
            </w:r>
            <w:r w:rsidRPr="00104934">
              <w:t xml:space="preserve"> conduct a decisional review to determine approval for a capability portfolio to transition to Strategic Management. The decisional review is held at the MSC. If Establishment planning is not sufficient to approve the transition, the Decision Authority may direct the CP manager to continue the Establishment effort or to modify the Establishment plans based on identified weaknesses. If the Decision Authority determines that concepts for the potential capability portfolio do not meet minimum requirements, a decision to discontinue the Establishment effort may be made. If the Establishment planning is sufficient, the Decision Authority authorizes the capability portfolio to transition to Strategic Management.</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065B67" w:rsidP="00A534DA">
            <w:pPr>
              <w:pStyle w:val="BodyText1"/>
              <w:spacing w:after="0"/>
            </w:pPr>
            <w:r>
              <w:t>3.2.2.2</w:t>
            </w:r>
          </w:p>
        </w:tc>
        <w:tc>
          <w:tcPr>
            <w:tcW w:w="5411" w:type="dxa"/>
          </w:tcPr>
          <w:p w:rsidR="005050FA" w:rsidRPr="00B22A95" w:rsidRDefault="00065B67" w:rsidP="00A534DA">
            <w:pPr>
              <w:pStyle w:val="BodyText1"/>
              <w:spacing w:after="0"/>
            </w:pPr>
            <w:r w:rsidRPr="00104934">
              <w:t>The</w:t>
            </w:r>
            <w:r w:rsidRPr="00104934">
              <w:rPr>
                <w:spacing w:val="-4"/>
              </w:rPr>
              <w:t xml:space="preserve"> CP</w:t>
            </w:r>
            <w:r w:rsidRPr="00104934">
              <w:t xml:space="preserve"> manager</w:t>
            </w:r>
            <w:r w:rsidRPr="00104934">
              <w:rPr>
                <w:spacing w:val="-6"/>
              </w:rPr>
              <w:t xml:space="preserve"> </w:t>
            </w:r>
            <w:r w:rsidRPr="00104934">
              <w:rPr>
                <w:b/>
                <w:color w:val="FF0000"/>
              </w:rPr>
              <w:t>shall</w:t>
            </w:r>
            <w:r w:rsidRPr="00104934">
              <w:rPr>
                <w:spacing w:val="-5"/>
              </w:rPr>
              <w:t xml:space="preserve"> develop </w:t>
            </w:r>
            <w:r w:rsidRPr="00104934">
              <w:t>a</w:t>
            </w:r>
            <w:r w:rsidRPr="00104934">
              <w:rPr>
                <w:spacing w:val="-3"/>
              </w:rPr>
              <w:t xml:space="preserve"> </w:t>
            </w:r>
            <w:r w:rsidRPr="00104934">
              <w:t>CPMP. The CPMP documents the results of the Strategic Management activities and includes goals, objectives and metrics; customers, beneficiaries, and stakeholders; the authority, governance, and management structure; the capability portfolio products and services, scope and definition, schedule, and resources; the approach for aligning capabilities with demand; internal and external relationships; the strategy for securing adequate funds and the funding model; the sourcing strategy; the scheme for classification and decomposition of the portfolio; the Capability Portfolio Master Plan; plans for data management and risk management; and planned reviews. Once approved, the capability portfolio and its capability components are operated as described in the CPMP.</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A500A9" w:rsidP="007D6293">
            <w:pPr>
              <w:pStyle w:val="Heading4"/>
              <w:numPr>
                <w:ilvl w:val="0"/>
                <w:numId w:val="0"/>
              </w:numPr>
              <w:spacing w:after="0"/>
              <w:rPr>
                <w:szCs w:val="24"/>
              </w:rPr>
            </w:pPr>
            <w:r>
              <w:rPr>
                <w:szCs w:val="24"/>
              </w:rPr>
              <w:t>3.2.2.4</w:t>
            </w:r>
          </w:p>
        </w:tc>
        <w:tc>
          <w:tcPr>
            <w:tcW w:w="5411" w:type="dxa"/>
          </w:tcPr>
          <w:p w:rsidR="005050FA" w:rsidRPr="00B22A95" w:rsidRDefault="00A500A9" w:rsidP="00A534DA">
            <w:pPr>
              <w:pStyle w:val="Heading4"/>
              <w:numPr>
                <w:ilvl w:val="0"/>
                <w:numId w:val="0"/>
              </w:numPr>
              <w:spacing w:after="0"/>
              <w:rPr>
                <w:szCs w:val="24"/>
              </w:rPr>
            </w:pPr>
            <w:r w:rsidRPr="00B22A95">
              <w:rPr>
                <w:bCs w:val="0"/>
                <w:szCs w:val="24"/>
              </w:rPr>
              <w:t>The CP manager</w:t>
            </w:r>
            <w:r w:rsidRPr="00B22A95">
              <w:rPr>
                <w:b/>
                <w:bCs w:val="0"/>
                <w:szCs w:val="24"/>
              </w:rPr>
              <w:t xml:space="preserve"> </w:t>
            </w:r>
            <w:r w:rsidRPr="00B22A95">
              <w:rPr>
                <w:b/>
                <w:bCs w:val="0"/>
                <w:color w:val="FF0000"/>
                <w:szCs w:val="24"/>
              </w:rPr>
              <w:t>shall</w:t>
            </w:r>
            <w:r w:rsidRPr="00B22A95">
              <w:rPr>
                <w:bCs w:val="0"/>
                <w:szCs w:val="24"/>
              </w:rPr>
              <w:t xml:space="preserve"> update the CPMP every five (5) years. Updates may occur more frequently if there are significant changes as defined in the CPCA and determined by the CP manager and sponsoring MDAA. Note that it is common to change portfolio content (i.e., add and subtract capability components) due to necessary CP changes as it adapts and realigns in response to Agency needs and requirements. The updated CPMP is reviewed and approved using the same process as the original.</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961FF8" w:rsidP="00A534DA">
            <w:pPr>
              <w:pStyle w:val="Heading4"/>
              <w:numPr>
                <w:ilvl w:val="0"/>
                <w:numId w:val="0"/>
              </w:numPr>
              <w:spacing w:after="0"/>
              <w:rPr>
                <w:szCs w:val="24"/>
              </w:rPr>
            </w:pPr>
            <w:r>
              <w:rPr>
                <w:szCs w:val="24"/>
              </w:rPr>
              <w:t>3.2.3.1a</w:t>
            </w:r>
          </w:p>
        </w:tc>
        <w:tc>
          <w:tcPr>
            <w:tcW w:w="5411" w:type="dxa"/>
          </w:tcPr>
          <w:p w:rsidR="005050FA" w:rsidRPr="00B22A95" w:rsidRDefault="00961FF8">
            <w:pPr>
              <w:pStyle w:val="Heading4"/>
              <w:numPr>
                <w:ilvl w:val="0"/>
                <w:numId w:val="0"/>
              </w:numPr>
              <w:spacing w:after="0"/>
              <w:rPr>
                <w:szCs w:val="24"/>
              </w:rPr>
            </w:pPr>
            <w:r w:rsidRPr="00B22A95">
              <w:rPr>
                <w:bCs w:val="0"/>
                <w:szCs w:val="24"/>
              </w:rPr>
              <w:t>The Decision Authority as shown in Table 2.3-</w:t>
            </w:r>
            <w:r w:rsidR="00A86ECC">
              <w:rPr>
                <w:bCs w:val="0"/>
                <w:szCs w:val="24"/>
              </w:rPr>
              <w:t>1</w:t>
            </w:r>
            <w:r w:rsidRPr="00B22A95">
              <w:rPr>
                <w:bCs w:val="0"/>
                <w:szCs w:val="24"/>
              </w:rPr>
              <w:t xml:space="preserve"> </w:t>
            </w:r>
            <w:r w:rsidRPr="00B22A95">
              <w:rPr>
                <w:b/>
                <w:bCs w:val="0"/>
                <w:color w:val="FF0000"/>
                <w:szCs w:val="24"/>
              </w:rPr>
              <w:t>shall</w:t>
            </w:r>
            <w:r w:rsidRPr="00B22A95">
              <w:rPr>
                <w:bCs w:val="0"/>
                <w:szCs w:val="24"/>
              </w:rPr>
              <w:t xml:space="preserve"> conduct a decisional review when significant changes occur to a capability portfolio. Significant is defined in the CPCA and can include changes in the composition, management, or funding of the capability portfolio. The decisional review is held at the MSC.</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104934" w:rsidRDefault="00396591" w:rsidP="00A534DA">
            <w:pPr>
              <w:pStyle w:val="Heading4"/>
              <w:numPr>
                <w:ilvl w:val="0"/>
                <w:numId w:val="0"/>
              </w:numPr>
              <w:spacing w:after="0"/>
              <w:rPr>
                <w:spacing w:val="-9"/>
                <w:szCs w:val="24"/>
              </w:rPr>
            </w:pPr>
            <w:r>
              <w:rPr>
                <w:spacing w:val="-9"/>
                <w:szCs w:val="24"/>
              </w:rPr>
              <w:t>3.2.3.1b</w:t>
            </w:r>
          </w:p>
        </w:tc>
        <w:tc>
          <w:tcPr>
            <w:tcW w:w="5411" w:type="dxa"/>
          </w:tcPr>
          <w:p w:rsidR="005050FA" w:rsidRPr="00104934" w:rsidRDefault="00396591">
            <w:pPr>
              <w:pStyle w:val="Heading4"/>
              <w:numPr>
                <w:ilvl w:val="0"/>
                <w:numId w:val="0"/>
              </w:numPr>
              <w:spacing w:after="0"/>
              <w:rPr>
                <w:szCs w:val="24"/>
              </w:rPr>
            </w:pPr>
            <w:r w:rsidRPr="00B22A95">
              <w:rPr>
                <w:bCs w:val="0"/>
                <w:szCs w:val="24"/>
              </w:rPr>
              <w:t>If a need arises to terminate a capability portfolio, the Decision Authority as shown in Table 2.3-</w:t>
            </w:r>
            <w:r w:rsidR="00A86ECC">
              <w:rPr>
                <w:bCs w:val="0"/>
                <w:szCs w:val="24"/>
              </w:rPr>
              <w:t>1</w:t>
            </w:r>
            <w:r w:rsidRPr="00B22A95">
              <w:rPr>
                <w:bCs w:val="0"/>
                <w:szCs w:val="24"/>
              </w:rPr>
              <w:t xml:space="preserve"> </w:t>
            </w:r>
            <w:r w:rsidRPr="00B22A95">
              <w:rPr>
                <w:b/>
                <w:bCs w:val="0"/>
                <w:color w:val="FF0000"/>
                <w:szCs w:val="24"/>
              </w:rPr>
              <w:t>shall</w:t>
            </w:r>
            <w:r w:rsidRPr="00B22A95">
              <w:rPr>
                <w:bCs w:val="0"/>
                <w:szCs w:val="24"/>
              </w:rPr>
              <w:t xml:space="preserve"> conduct a decisional review to terminate the capability portfolio. The decisional review is held at the MSC.</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104934" w:rsidP="00A534DA">
            <w:pPr>
              <w:pStyle w:val="Heading4"/>
              <w:numPr>
                <w:ilvl w:val="0"/>
                <w:numId w:val="0"/>
              </w:numPr>
              <w:spacing w:after="0"/>
              <w:rPr>
                <w:rFonts w:eastAsia="Times New Roman" w:cs="Times New Roman"/>
                <w:bCs w:val="0"/>
                <w:color w:val="auto"/>
                <w:szCs w:val="24"/>
                <w:lang w:eastAsia="en-US"/>
              </w:rPr>
            </w:pPr>
            <w:r>
              <w:rPr>
                <w:rFonts w:eastAsia="Times New Roman" w:cs="Times New Roman"/>
                <w:bCs w:val="0"/>
                <w:color w:val="auto"/>
                <w:szCs w:val="24"/>
                <w:lang w:eastAsia="en-US"/>
              </w:rPr>
              <w:t>3.2.3.2a</w:t>
            </w:r>
          </w:p>
        </w:tc>
        <w:tc>
          <w:tcPr>
            <w:tcW w:w="5411" w:type="dxa"/>
          </w:tcPr>
          <w:p w:rsidR="005050FA" w:rsidRPr="00B22A95" w:rsidRDefault="00104934">
            <w:pPr>
              <w:pStyle w:val="Heading4"/>
              <w:numPr>
                <w:ilvl w:val="0"/>
                <w:numId w:val="0"/>
              </w:numPr>
              <w:spacing w:after="0"/>
              <w:rPr>
                <w:rFonts w:cs="Times New Roman"/>
                <w:szCs w:val="24"/>
              </w:rPr>
            </w:pPr>
            <w:r w:rsidRPr="002700BF">
              <w:rPr>
                <w:bCs w:val="0"/>
                <w:spacing w:val="-15"/>
              </w:rPr>
              <w:t xml:space="preserve">The CP </w:t>
            </w:r>
            <w:r w:rsidRPr="002700BF">
              <w:rPr>
                <w:bCs w:val="0"/>
                <w:spacing w:val="-6"/>
              </w:rPr>
              <w:t xml:space="preserve">manager </w:t>
            </w:r>
            <w:r w:rsidRPr="002700BF">
              <w:rPr>
                <w:b/>
                <w:bCs w:val="0"/>
                <w:color w:val="FF0000"/>
                <w:spacing w:val="-6"/>
              </w:rPr>
              <w:t>shall</w:t>
            </w:r>
            <w:r w:rsidRPr="002700BF">
              <w:rPr>
                <w:bCs w:val="0"/>
                <w:spacing w:val="-6"/>
              </w:rPr>
              <w:t xml:space="preserve"> conduct or support </w:t>
            </w:r>
            <w:r>
              <w:rPr>
                <w:bCs w:val="0"/>
                <w:spacing w:val="-6"/>
              </w:rPr>
              <w:t>CP</w:t>
            </w:r>
            <w:r w:rsidRPr="002700BF">
              <w:rPr>
                <w:bCs w:val="0"/>
                <w:spacing w:val="-6"/>
              </w:rPr>
              <w:t xml:space="preserve"> re</w:t>
            </w:r>
            <w:r w:rsidRPr="002700BF">
              <w:rPr>
                <w:bCs w:val="0"/>
              </w:rPr>
              <w:t>views</w:t>
            </w:r>
            <w:r w:rsidRPr="002700BF">
              <w:rPr>
                <w:bCs w:val="0"/>
                <w:spacing w:val="-6"/>
              </w:rPr>
              <w:t xml:space="preserve"> </w:t>
            </w:r>
            <w:r w:rsidRPr="002700BF">
              <w:rPr>
                <w:bCs w:val="0"/>
              </w:rPr>
              <w:t>as</w:t>
            </w:r>
            <w:r w:rsidRPr="002700BF">
              <w:rPr>
                <w:bCs w:val="0"/>
                <w:spacing w:val="-2"/>
              </w:rPr>
              <w:t xml:space="preserve"> </w:t>
            </w:r>
            <w:r w:rsidRPr="002700BF">
              <w:rPr>
                <w:bCs w:val="0"/>
              </w:rPr>
              <w:t>essential</w:t>
            </w:r>
            <w:r w:rsidRPr="002700BF">
              <w:rPr>
                <w:bCs w:val="0"/>
                <w:spacing w:val="-7"/>
              </w:rPr>
              <w:t xml:space="preserve"> </w:t>
            </w:r>
            <w:r w:rsidRPr="002700BF">
              <w:rPr>
                <w:bCs w:val="0"/>
              </w:rPr>
              <w:t>elements</w:t>
            </w:r>
            <w:r w:rsidRPr="002700BF">
              <w:rPr>
                <w:bCs w:val="0"/>
                <w:spacing w:val="-7"/>
              </w:rPr>
              <w:t xml:space="preserve"> </w:t>
            </w:r>
            <w:r w:rsidRPr="002700BF">
              <w:rPr>
                <w:bCs w:val="0"/>
              </w:rPr>
              <w:t>of</w:t>
            </w:r>
            <w:r w:rsidRPr="002700BF">
              <w:rPr>
                <w:bCs w:val="0"/>
                <w:spacing w:val="-2"/>
              </w:rPr>
              <w:t xml:space="preserve"> strategically </w:t>
            </w:r>
            <w:r w:rsidRPr="002700BF">
              <w:rPr>
                <w:bCs w:val="0"/>
                <w:spacing w:val="-9"/>
              </w:rPr>
              <w:t>managing</w:t>
            </w:r>
            <w:r w:rsidRPr="002700BF">
              <w:rPr>
                <w:bCs w:val="0"/>
                <w:spacing w:val="-8"/>
              </w:rPr>
              <w:t xml:space="preserve"> and </w:t>
            </w:r>
            <w:r w:rsidRPr="002700BF">
              <w:rPr>
                <w:bCs w:val="0"/>
              </w:rPr>
              <w:t>evaluating</w:t>
            </w:r>
            <w:r w:rsidRPr="002700BF">
              <w:rPr>
                <w:bCs w:val="0"/>
                <w:spacing w:val="-8"/>
              </w:rPr>
              <w:t xml:space="preserve"> a capability portfolio</w:t>
            </w:r>
            <w:r w:rsidRPr="002700BF">
              <w:rPr>
                <w:bCs w:val="0"/>
              </w:rPr>
              <w:t>.</w:t>
            </w:r>
            <w:r w:rsidRPr="002700BF">
              <w:rPr>
                <w:bCs w:val="0"/>
                <w:spacing w:val="-15"/>
              </w:rPr>
              <w:t xml:space="preserve"> </w:t>
            </w:r>
            <w:r w:rsidRPr="002700BF">
              <w:rPr>
                <w:bCs w:val="0"/>
                <w:spacing w:val="-6"/>
              </w:rPr>
              <w:t xml:space="preserve">These reviews may include internal reviews conducted by the CP manager, sponsoring Mission Directorate reviews, </w:t>
            </w:r>
            <w:r w:rsidR="000B422B">
              <w:rPr>
                <w:bCs w:val="0"/>
                <w:spacing w:val="-6"/>
              </w:rPr>
              <w:t>a</w:t>
            </w:r>
            <w:r w:rsidRPr="002700BF">
              <w:rPr>
                <w:bCs w:val="0"/>
                <w:spacing w:val="-6"/>
              </w:rPr>
              <w:t xml:space="preserve">dvisory </w:t>
            </w:r>
            <w:r w:rsidR="000B422B">
              <w:rPr>
                <w:bCs w:val="0"/>
                <w:spacing w:val="-6"/>
              </w:rPr>
              <w:t>b</w:t>
            </w:r>
            <w:r w:rsidRPr="002700BF">
              <w:rPr>
                <w:bCs w:val="0"/>
                <w:spacing w:val="-6"/>
              </w:rPr>
              <w:t>oard reviews, stakeholder reviews</w:t>
            </w:r>
            <w:r>
              <w:rPr>
                <w:bCs w:val="0"/>
                <w:spacing w:val="-6"/>
              </w:rPr>
              <w:t>,</w:t>
            </w:r>
            <w:r w:rsidRPr="002700BF">
              <w:rPr>
                <w:bCs w:val="0"/>
                <w:spacing w:val="-6"/>
              </w:rPr>
              <w:t xml:space="preserve"> and/or external reviews independently performed by outside organizations</w:t>
            </w:r>
            <w:r>
              <w:rPr>
                <w:bCs w:val="0"/>
                <w:spacing w:val="-6"/>
              </w:rPr>
              <w:t>.</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6D45DF" w:rsidTr="0089163A">
        <w:tc>
          <w:tcPr>
            <w:tcW w:w="1261" w:type="dxa"/>
          </w:tcPr>
          <w:p w:rsidR="006D45DF" w:rsidRPr="00B22A95" w:rsidRDefault="005D425E" w:rsidP="00A534DA">
            <w:pPr>
              <w:pStyle w:val="Heading4"/>
              <w:numPr>
                <w:ilvl w:val="0"/>
                <w:numId w:val="0"/>
              </w:numPr>
              <w:spacing w:after="0"/>
              <w:rPr>
                <w:szCs w:val="24"/>
              </w:rPr>
            </w:pPr>
            <w:r>
              <w:rPr>
                <w:szCs w:val="24"/>
              </w:rPr>
              <w:t>3.3.1</w:t>
            </w:r>
          </w:p>
        </w:tc>
        <w:tc>
          <w:tcPr>
            <w:tcW w:w="5411" w:type="dxa"/>
          </w:tcPr>
          <w:p w:rsidR="006D45DF" w:rsidRPr="00B22A95" w:rsidRDefault="005D425E" w:rsidP="00A534DA">
            <w:pPr>
              <w:pStyle w:val="Heading4"/>
              <w:numPr>
                <w:ilvl w:val="0"/>
                <w:numId w:val="0"/>
              </w:numPr>
              <w:spacing w:after="0"/>
              <w:rPr>
                <w:rFonts w:eastAsia="Times New Roman" w:cs="Times New Roman"/>
                <w:bCs w:val="0"/>
                <w:color w:val="auto"/>
                <w:szCs w:val="24"/>
                <w:lang w:eastAsia="en-US"/>
              </w:rPr>
            </w:pPr>
            <w:r w:rsidRPr="002700BF">
              <w:t xml:space="preserve">The CP manager </w:t>
            </w:r>
            <w:r w:rsidRPr="00840DF2">
              <w:rPr>
                <w:b/>
                <w:color w:val="FF0000"/>
              </w:rPr>
              <w:t>shall</w:t>
            </w:r>
            <w:r>
              <w:t xml:space="preserve"> </w:t>
            </w:r>
            <w:r w:rsidRPr="002700BF">
              <w:t xml:space="preserve">conduct </w:t>
            </w:r>
            <w:r>
              <w:t>T</w:t>
            </w:r>
            <w:r w:rsidRPr="002700BF">
              <w:t>ermination activities</w:t>
            </w:r>
            <w:r>
              <w:t xml:space="preserve"> when approved by the Decision Authority</w:t>
            </w:r>
            <w:r w:rsidRPr="002700BF">
              <w:t>. Thes</w:t>
            </w:r>
            <w:r>
              <w:t>e</w:t>
            </w:r>
            <w:r w:rsidRPr="002700BF">
              <w:t xml:space="preserve"> include closing out all activities associated with the capability portfolio. The portfolio management structure is dissolved, the capability components are decoupled strategically, and portfolio assets</w:t>
            </w:r>
            <w:r>
              <w:t xml:space="preserve"> and capability components</w:t>
            </w:r>
            <w:r w:rsidRPr="002700BF">
              <w:t xml:space="preserve"> </w:t>
            </w:r>
            <w:r>
              <w:t>are dispositioned</w:t>
            </w:r>
            <w:r w:rsidRPr="002700BF">
              <w:t xml:space="preserve"> in accordance with the </w:t>
            </w:r>
            <w:r>
              <w:t>t</w:t>
            </w:r>
            <w:r w:rsidRPr="002700BF">
              <w:t>ermination strategy</w:t>
            </w:r>
            <w:r>
              <w:t>.</w:t>
            </w:r>
          </w:p>
        </w:tc>
        <w:tc>
          <w:tcPr>
            <w:tcW w:w="1512" w:type="dxa"/>
          </w:tcPr>
          <w:p w:rsidR="006D45DF" w:rsidRPr="008720C3" w:rsidRDefault="006D45DF" w:rsidP="00A534DA">
            <w:pPr>
              <w:pStyle w:val="BodyText1"/>
              <w:spacing w:after="0"/>
              <w:rPr>
                <w:sz w:val="22"/>
                <w:szCs w:val="22"/>
              </w:rPr>
            </w:pPr>
          </w:p>
        </w:tc>
        <w:tc>
          <w:tcPr>
            <w:tcW w:w="1123" w:type="dxa"/>
          </w:tcPr>
          <w:p w:rsidR="006D45DF" w:rsidRPr="008720C3" w:rsidRDefault="006D45DF" w:rsidP="00A534DA">
            <w:pPr>
              <w:pStyle w:val="BodyText1"/>
              <w:spacing w:after="0"/>
              <w:rPr>
                <w:sz w:val="22"/>
                <w:szCs w:val="22"/>
              </w:rPr>
            </w:pPr>
          </w:p>
        </w:tc>
      </w:tr>
      <w:tr w:rsidR="005050FA" w:rsidTr="000A6C79">
        <w:tc>
          <w:tcPr>
            <w:tcW w:w="1261" w:type="dxa"/>
          </w:tcPr>
          <w:p w:rsidR="005050FA" w:rsidRPr="00B22A95" w:rsidRDefault="00F77D83" w:rsidP="00B22A95">
            <w:pPr>
              <w:pStyle w:val="Heading4"/>
              <w:keepNext/>
              <w:numPr>
                <w:ilvl w:val="0"/>
                <w:numId w:val="0"/>
              </w:numPr>
              <w:spacing w:after="0"/>
              <w:rPr>
                <w:rFonts w:cs="Times New Roman"/>
                <w:szCs w:val="24"/>
              </w:rPr>
            </w:pPr>
            <w:r>
              <w:rPr>
                <w:rFonts w:cs="Times New Roman"/>
                <w:szCs w:val="24"/>
              </w:rPr>
              <w:t>5.1.1</w:t>
            </w:r>
          </w:p>
        </w:tc>
        <w:tc>
          <w:tcPr>
            <w:tcW w:w="5411" w:type="dxa"/>
          </w:tcPr>
          <w:p w:rsidR="005050FA" w:rsidRPr="00B22A95" w:rsidRDefault="00F77D83" w:rsidP="00A534DA">
            <w:pPr>
              <w:pStyle w:val="Heading4"/>
              <w:numPr>
                <w:ilvl w:val="0"/>
                <w:numId w:val="0"/>
              </w:numPr>
              <w:spacing w:after="0"/>
              <w:rPr>
                <w:rFonts w:cs="Times New Roman"/>
                <w:szCs w:val="24"/>
              </w:rPr>
            </w:pPr>
            <w:r>
              <w:t xml:space="preserve">MDAAs, the OSI Assistant Administrator, and CP managers </w:t>
            </w:r>
            <w:r w:rsidRPr="001E161A">
              <w:rPr>
                <w:b/>
                <w:color w:val="FF0000"/>
              </w:rPr>
              <w:t>shall</w:t>
            </w:r>
            <w:r>
              <w:t xml:space="preserve"> ensure Dissenting Opinions are elevated through the Dissenting Opinion process described in this section</w:t>
            </w:r>
            <w:r w:rsidRPr="00E4410C">
              <w:rPr>
                <w:color w:val="FF0000"/>
              </w:rPr>
              <w:t xml:space="preserve"> </w:t>
            </w:r>
            <w:r w:rsidRPr="00E4410C">
              <w:t>in accordance with the following principles</w:t>
            </w:r>
            <w:r>
              <w:t>. All participants within a capability portfolio</w:t>
            </w:r>
            <w:r>
              <w:rPr>
                <w:spacing w:val="-5"/>
              </w:rPr>
              <w:t xml:space="preserve"> will </w:t>
            </w:r>
            <w:r w:rsidRPr="001A6007">
              <w:t>have</w:t>
            </w:r>
            <w:r w:rsidRPr="001A6007">
              <w:rPr>
                <w:spacing w:val="-5"/>
              </w:rPr>
              <w:t xml:space="preserve"> </w:t>
            </w:r>
            <w:r w:rsidRPr="001A6007">
              <w:t>full</w:t>
            </w:r>
            <w:r w:rsidRPr="001A6007">
              <w:rPr>
                <w:spacing w:val="-4"/>
              </w:rPr>
              <w:t xml:space="preserve"> </w:t>
            </w:r>
            <w:r w:rsidRPr="001A6007">
              <w:t>and</w:t>
            </w:r>
            <w:r w:rsidRPr="001A6007">
              <w:rPr>
                <w:spacing w:val="-4"/>
              </w:rPr>
              <w:t xml:space="preserve"> </w:t>
            </w:r>
            <w:r w:rsidRPr="001A6007">
              <w:t>open</w:t>
            </w:r>
            <w:r w:rsidRPr="001A6007">
              <w:rPr>
                <w:spacing w:val="-5"/>
              </w:rPr>
              <w:t xml:space="preserve"> </w:t>
            </w:r>
            <w:r w:rsidRPr="001A6007">
              <w:t>discussions</w:t>
            </w:r>
            <w:r w:rsidRPr="001A6007">
              <w:rPr>
                <w:spacing w:val="-13"/>
              </w:rPr>
              <w:t xml:space="preserve"> </w:t>
            </w:r>
            <w:r w:rsidRPr="001A6007">
              <w:t>with</w:t>
            </w:r>
            <w:r w:rsidRPr="001A6007">
              <w:rPr>
                <w:spacing w:val="-5"/>
              </w:rPr>
              <w:t xml:space="preserve"> </w:t>
            </w:r>
            <w:r w:rsidRPr="001A6007">
              <w:t>all</w:t>
            </w:r>
            <w:r w:rsidRPr="001A6007">
              <w:rPr>
                <w:spacing w:val="-3"/>
              </w:rPr>
              <w:t xml:space="preserve"> </w:t>
            </w:r>
            <w:r w:rsidRPr="001A6007">
              <w:t>facts</w:t>
            </w:r>
            <w:r w:rsidRPr="001A6007">
              <w:rPr>
                <w:spacing w:val="-5"/>
              </w:rPr>
              <w:t xml:space="preserve"> </w:t>
            </w:r>
            <w:r w:rsidRPr="001A6007">
              <w:t>made</w:t>
            </w:r>
            <w:r w:rsidRPr="001A6007">
              <w:rPr>
                <w:spacing w:val="-6"/>
              </w:rPr>
              <w:t xml:space="preserve"> </w:t>
            </w:r>
            <w:r w:rsidRPr="001A6007">
              <w:t>available</w:t>
            </w:r>
            <w:r w:rsidRPr="001A6007">
              <w:rPr>
                <w:spacing w:val="-10"/>
              </w:rPr>
              <w:t xml:space="preserve"> </w:t>
            </w:r>
            <w:r>
              <w:rPr>
                <w:spacing w:val="-10"/>
              </w:rPr>
              <w:t xml:space="preserve">to </w:t>
            </w:r>
            <w:r w:rsidRPr="001A6007">
              <w:t>understand</w:t>
            </w:r>
            <w:r w:rsidRPr="001A6007">
              <w:rPr>
                <w:spacing w:val="-12"/>
              </w:rPr>
              <w:t xml:space="preserve"> </w:t>
            </w:r>
            <w:r w:rsidRPr="001A6007">
              <w:t>and</w:t>
            </w:r>
            <w:r w:rsidRPr="001A6007">
              <w:rPr>
                <w:spacing w:val="-4"/>
              </w:rPr>
              <w:t xml:space="preserve"> </w:t>
            </w:r>
            <w:r w:rsidRPr="001A6007">
              <w:t>assess</w:t>
            </w:r>
            <w:r w:rsidRPr="001A6007">
              <w:rPr>
                <w:spacing w:val="-7"/>
              </w:rPr>
              <w:t xml:space="preserve"> </w:t>
            </w:r>
            <w:r w:rsidRPr="001A6007">
              <w:t>issues.</w:t>
            </w:r>
            <w:r w:rsidRPr="001A6007">
              <w:rPr>
                <w:spacing w:val="-7"/>
              </w:rPr>
              <w:t xml:space="preserve"> </w:t>
            </w:r>
            <w:r w:rsidRPr="001A6007">
              <w:t>Diverse</w:t>
            </w:r>
            <w:r w:rsidRPr="001A6007">
              <w:rPr>
                <w:spacing w:val="-9"/>
              </w:rPr>
              <w:t xml:space="preserve"> </w:t>
            </w:r>
            <w:r w:rsidRPr="001A6007">
              <w:t>views</w:t>
            </w:r>
            <w:r w:rsidRPr="001A6007">
              <w:rPr>
                <w:spacing w:val="-7"/>
              </w:rPr>
              <w:t xml:space="preserve"> </w:t>
            </w:r>
            <w:r w:rsidRPr="001A6007">
              <w:t>are</w:t>
            </w:r>
            <w:r w:rsidRPr="001A6007">
              <w:rPr>
                <w:spacing w:val="-3"/>
              </w:rPr>
              <w:t xml:space="preserve"> </w:t>
            </w:r>
            <w:r w:rsidRPr="001A6007">
              <w:t>fostered</w:t>
            </w:r>
            <w:r w:rsidRPr="001A6007">
              <w:rPr>
                <w:spacing w:val="-9"/>
              </w:rPr>
              <w:t xml:space="preserve"> </w:t>
            </w:r>
            <w:r w:rsidRPr="001A6007">
              <w:t>and</w:t>
            </w:r>
            <w:r w:rsidRPr="001A6007">
              <w:rPr>
                <w:spacing w:val="-4"/>
              </w:rPr>
              <w:t xml:space="preserve"> </w:t>
            </w:r>
            <w:r w:rsidRPr="001A6007">
              <w:t>respected</w:t>
            </w:r>
            <w:r w:rsidRPr="001A6007">
              <w:rPr>
                <w:spacing w:val="-11"/>
              </w:rPr>
              <w:t xml:space="preserve"> </w:t>
            </w:r>
            <w:r w:rsidRPr="001A6007">
              <w:t>in</w:t>
            </w:r>
            <w:r w:rsidRPr="001A6007">
              <w:rPr>
                <w:spacing w:val="-2"/>
              </w:rPr>
              <w:t xml:space="preserve"> </w:t>
            </w:r>
            <w:r w:rsidRPr="001A6007">
              <w:t>an environment</w:t>
            </w:r>
            <w:r w:rsidRPr="001A6007">
              <w:rPr>
                <w:spacing w:val="-14"/>
              </w:rPr>
              <w:t xml:space="preserve"> </w:t>
            </w:r>
            <w:r w:rsidRPr="001A6007">
              <w:t>of</w:t>
            </w:r>
            <w:r w:rsidRPr="001A6007">
              <w:rPr>
                <w:spacing w:val="-2"/>
              </w:rPr>
              <w:t xml:space="preserve"> </w:t>
            </w:r>
            <w:r w:rsidRPr="001A6007">
              <w:t>integrity</w:t>
            </w:r>
            <w:r w:rsidRPr="001A6007">
              <w:rPr>
                <w:spacing w:val="-9"/>
              </w:rPr>
              <w:t xml:space="preserve"> </w:t>
            </w:r>
            <w:r w:rsidRPr="001A6007">
              <w:t>and</w:t>
            </w:r>
            <w:r w:rsidRPr="001A6007">
              <w:rPr>
                <w:spacing w:val="-4"/>
              </w:rPr>
              <w:t xml:space="preserve"> </w:t>
            </w:r>
            <w:r w:rsidRPr="001A6007">
              <w:t>trust</w:t>
            </w:r>
            <w:r w:rsidRPr="001A6007">
              <w:rPr>
                <w:spacing w:val="-5"/>
              </w:rPr>
              <w:t xml:space="preserve"> </w:t>
            </w:r>
            <w:r w:rsidRPr="001A6007">
              <w:t>with</w:t>
            </w:r>
            <w:r w:rsidRPr="001A6007">
              <w:rPr>
                <w:spacing w:val="-5"/>
              </w:rPr>
              <w:t xml:space="preserve"> </w:t>
            </w:r>
            <w:r w:rsidRPr="001A6007">
              <w:t>no suppression</w:t>
            </w:r>
            <w:r w:rsidRPr="001A6007">
              <w:rPr>
                <w:spacing w:val="-13"/>
              </w:rPr>
              <w:t xml:space="preserve"> </w:t>
            </w:r>
            <w:r w:rsidRPr="001A6007">
              <w:t>or</w:t>
            </w:r>
            <w:r w:rsidRPr="001A6007">
              <w:rPr>
                <w:spacing w:val="-2"/>
              </w:rPr>
              <w:t xml:space="preserve"> </w:t>
            </w:r>
            <w:r w:rsidRPr="001A6007">
              <w:t>retribution</w:t>
            </w:r>
            <w:r>
              <w:t>.</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r w:rsidR="005050FA" w:rsidTr="000A6C79">
        <w:tc>
          <w:tcPr>
            <w:tcW w:w="1261" w:type="dxa"/>
          </w:tcPr>
          <w:p w:rsidR="005050FA" w:rsidRPr="00B22A95" w:rsidRDefault="000E6BEE" w:rsidP="00A534DA">
            <w:pPr>
              <w:pStyle w:val="Heading4"/>
              <w:numPr>
                <w:ilvl w:val="0"/>
                <w:numId w:val="0"/>
              </w:numPr>
              <w:spacing w:after="0"/>
              <w:rPr>
                <w:rFonts w:cs="Times New Roman"/>
                <w:szCs w:val="24"/>
              </w:rPr>
            </w:pPr>
            <w:r>
              <w:rPr>
                <w:rFonts w:cs="Times New Roman"/>
                <w:szCs w:val="24"/>
              </w:rPr>
              <w:t>5.2.2</w:t>
            </w:r>
          </w:p>
        </w:tc>
        <w:tc>
          <w:tcPr>
            <w:tcW w:w="5411" w:type="dxa"/>
          </w:tcPr>
          <w:p w:rsidR="005050FA" w:rsidRPr="00B22A95" w:rsidRDefault="000E6BEE" w:rsidP="00A534DA">
            <w:pPr>
              <w:pStyle w:val="Heading4"/>
              <w:numPr>
                <w:ilvl w:val="0"/>
                <w:numId w:val="0"/>
              </w:numPr>
              <w:spacing w:after="0"/>
              <w:rPr>
                <w:rFonts w:cs="Times New Roman"/>
                <w:szCs w:val="24"/>
              </w:rPr>
            </w:pPr>
            <w:r>
              <w:t xml:space="preserve">The person requesting a waiver </w:t>
            </w:r>
            <w:r w:rsidRPr="001A73A7">
              <w:t>to</w:t>
            </w:r>
            <w:r w:rsidRPr="001A73A7">
              <w:rPr>
                <w:spacing w:val="-2"/>
              </w:rPr>
              <w:t xml:space="preserve"> </w:t>
            </w:r>
            <w:r>
              <w:rPr>
                <w:spacing w:val="-2"/>
              </w:rPr>
              <w:t xml:space="preserve">an </w:t>
            </w:r>
            <w:r w:rsidRPr="001A73A7">
              <w:t>NPR</w:t>
            </w:r>
            <w:r w:rsidRPr="001A73A7">
              <w:rPr>
                <w:spacing w:val="-5"/>
              </w:rPr>
              <w:t xml:space="preserve"> </w:t>
            </w:r>
            <w:r>
              <w:rPr>
                <w:spacing w:val="-5"/>
              </w:rPr>
              <w:t>8600.2</w:t>
            </w:r>
            <w:r w:rsidRPr="001A73A7">
              <w:t xml:space="preserve"> requirement</w:t>
            </w:r>
            <w:r w:rsidRPr="001A73A7">
              <w:rPr>
                <w:spacing w:val="-15"/>
              </w:rPr>
              <w:t xml:space="preserve"> </w:t>
            </w:r>
            <w:r w:rsidRPr="008B2225">
              <w:rPr>
                <w:b/>
                <w:color w:val="FF0000"/>
                <w:spacing w:val="-15"/>
              </w:rPr>
              <w:t>shall</w:t>
            </w:r>
            <w:r w:rsidRPr="001A73A7">
              <w:rPr>
                <w:spacing w:val="-3"/>
              </w:rPr>
              <w:t xml:space="preserve"> </w:t>
            </w:r>
            <w:r w:rsidRPr="001A73A7">
              <w:t>document</w:t>
            </w:r>
            <w:r>
              <w:t xml:space="preserve"> the request including the rationale, a risk evaluation, and reference to all materia</w:t>
            </w:r>
            <w:r w:rsidRPr="0030462A">
              <w:t>l that p</w:t>
            </w:r>
            <w:r>
              <w:t xml:space="preserve">rovide the justification for acceptance; obtain concurrence from the CP manager and the sponsoring MDAA; provide an information copy to the Office of the Chief </w:t>
            </w:r>
            <w:r w:rsidRPr="004474B7">
              <w:rPr>
                <w:szCs w:val="24"/>
              </w:rPr>
              <w:t xml:space="preserve">Engineer </w:t>
            </w:r>
            <w:r w:rsidRPr="00960157">
              <w:rPr>
                <w:szCs w:val="24"/>
              </w:rPr>
              <w:t>and MDAAs with responsibility for technical capability lea</w:t>
            </w:r>
            <w:r w:rsidRPr="00C94357">
              <w:rPr>
                <w:szCs w:val="24"/>
              </w:rPr>
              <w:t>dership</w:t>
            </w:r>
            <w:r>
              <w:rPr>
                <w:szCs w:val="24"/>
              </w:rPr>
              <w:t>; and submit the request to the OSI Assistant Administrator for approval</w:t>
            </w:r>
            <w:r w:rsidRPr="004474B7">
              <w:rPr>
                <w:szCs w:val="24"/>
              </w:rPr>
              <w:t>.</w:t>
            </w:r>
            <w:r w:rsidRPr="004474B7" w:rsidDel="00332EF0">
              <w:rPr>
                <w:szCs w:val="24"/>
              </w:rPr>
              <w:t xml:space="preserve"> </w:t>
            </w:r>
            <w:r w:rsidRPr="0084223D">
              <w:rPr>
                <w:szCs w:val="24"/>
              </w:rPr>
              <w:t xml:space="preserve">Appendix </w:t>
            </w:r>
            <w:r w:rsidRPr="00C94357">
              <w:rPr>
                <w:color w:val="auto"/>
                <w:szCs w:val="24"/>
              </w:rPr>
              <w:t>E</w:t>
            </w:r>
            <w:r w:rsidRPr="004474B7">
              <w:rPr>
                <w:b/>
                <w:color w:val="auto"/>
                <w:szCs w:val="24"/>
              </w:rPr>
              <w:t xml:space="preserve"> </w:t>
            </w:r>
            <w:r w:rsidRPr="004474B7">
              <w:rPr>
                <w:szCs w:val="24"/>
              </w:rPr>
              <w:t>provides a</w:t>
            </w:r>
            <w:r w:rsidRPr="0084223D">
              <w:rPr>
                <w:szCs w:val="24"/>
              </w:rPr>
              <w:t xml:space="preserve"> template for a waiver request</w:t>
            </w:r>
            <w:r>
              <w:rPr>
                <w:szCs w:val="24"/>
              </w:rPr>
              <w:t>.</w:t>
            </w:r>
          </w:p>
        </w:tc>
        <w:tc>
          <w:tcPr>
            <w:tcW w:w="1512" w:type="dxa"/>
          </w:tcPr>
          <w:p w:rsidR="005050FA" w:rsidRPr="008720C3" w:rsidRDefault="005050FA" w:rsidP="00A534DA">
            <w:pPr>
              <w:pStyle w:val="BodyText1"/>
              <w:spacing w:after="0"/>
              <w:rPr>
                <w:sz w:val="22"/>
                <w:szCs w:val="22"/>
              </w:rPr>
            </w:pPr>
          </w:p>
        </w:tc>
        <w:tc>
          <w:tcPr>
            <w:tcW w:w="1123" w:type="dxa"/>
          </w:tcPr>
          <w:p w:rsidR="005050FA" w:rsidRPr="008720C3" w:rsidRDefault="005050FA" w:rsidP="00A534DA">
            <w:pPr>
              <w:pStyle w:val="BodyText1"/>
              <w:spacing w:after="0"/>
              <w:rPr>
                <w:sz w:val="22"/>
                <w:szCs w:val="22"/>
              </w:rPr>
            </w:pPr>
          </w:p>
        </w:tc>
      </w:tr>
    </w:tbl>
    <w:p w:rsidR="00685F7A" w:rsidRDefault="00685F7A" w:rsidP="00203489">
      <w:pPr>
        <w:pStyle w:val="BodyText1"/>
      </w:pPr>
    </w:p>
    <w:p w:rsidR="00B27296" w:rsidRPr="00B27296" w:rsidRDefault="00B27296" w:rsidP="00B27296">
      <w:pPr>
        <w:pStyle w:val="Heading1-Other"/>
        <w:pageBreakBefore/>
        <w:rPr>
          <w:rFonts w:eastAsia="Times New Roman Bold"/>
        </w:rPr>
      </w:pPr>
      <w:bookmarkStart w:id="146" w:name="_Toc475695736"/>
      <w:bookmarkStart w:id="147" w:name="_Toc486354161"/>
      <w:r w:rsidRPr="00B27296">
        <w:rPr>
          <w:rFonts w:eastAsia="Times New Roman Bold"/>
        </w:rPr>
        <w:t>A</w:t>
      </w:r>
      <w:r>
        <w:rPr>
          <w:rFonts w:eastAsia="Times New Roman Bold"/>
        </w:rPr>
        <w:t>ppendix</w:t>
      </w:r>
      <w:r w:rsidRPr="00B27296">
        <w:rPr>
          <w:rFonts w:eastAsia="Times New Roman Bold"/>
          <w:spacing w:val="-22"/>
        </w:rPr>
        <w:t xml:space="preserve"> </w:t>
      </w:r>
      <w:r w:rsidR="00E46ED2">
        <w:rPr>
          <w:rFonts w:eastAsia="Times New Roman Bold"/>
          <w:spacing w:val="-22"/>
        </w:rPr>
        <w:t>I</w:t>
      </w:r>
      <w:r w:rsidRPr="00B27296">
        <w:rPr>
          <w:rFonts w:eastAsia="Times New Roman Bold"/>
        </w:rPr>
        <w:t>.</w:t>
      </w:r>
      <w:r w:rsidRPr="00B27296">
        <w:rPr>
          <w:rFonts w:eastAsia="Times New Roman Bold"/>
          <w:spacing w:val="-5"/>
        </w:rPr>
        <w:t xml:space="preserve"> </w:t>
      </w:r>
      <w:r w:rsidRPr="00B27296">
        <w:rPr>
          <w:rFonts w:eastAsia="Times New Roman Bold"/>
        </w:rPr>
        <w:t>References</w:t>
      </w:r>
      <w:bookmarkEnd w:id="146"/>
      <w:bookmarkEnd w:id="147"/>
    </w:p>
    <w:p w:rsidR="0020780B" w:rsidRPr="0020780B" w:rsidRDefault="0020780B" w:rsidP="0020780B">
      <w:pPr>
        <w:pStyle w:val="BodyText1"/>
      </w:pPr>
      <w:r w:rsidRPr="0020780B">
        <w:t>NASA</w:t>
      </w:r>
      <w:r w:rsidRPr="0020780B">
        <w:rPr>
          <w:spacing w:val="-7"/>
        </w:rPr>
        <w:t xml:space="preserve"> </w:t>
      </w:r>
      <w:r w:rsidR="0076679B">
        <w:rPr>
          <w:spacing w:val="-7"/>
        </w:rPr>
        <w:t xml:space="preserve">Mission Directorates </w:t>
      </w:r>
      <w:r w:rsidRPr="0020780B">
        <w:t>and</w:t>
      </w:r>
      <w:r w:rsidRPr="0020780B">
        <w:rPr>
          <w:spacing w:val="-4"/>
        </w:rPr>
        <w:t xml:space="preserve"> </w:t>
      </w:r>
      <w:r w:rsidRPr="0020780B">
        <w:t>Centers</w:t>
      </w:r>
      <w:r w:rsidRPr="0020780B">
        <w:rPr>
          <w:spacing w:val="-8"/>
        </w:rPr>
        <w:t xml:space="preserve"> </w:t>
      </w:r>
      <w:r w:rsidRPr="0020780B">
        <w:t>are</w:t>
      </w:r>
      <w:r w:rsidRPr="0020780B">
        <w:rPr>
          <w:spacing w:val="-3"/>
        </w:rPr>
        <w:t xml:space="preserve"> </w:t>
      </w:r>
      <w:r w:rsidRPr="0020780B">
        <w:t>required</w:t>
      </w:r>
      <w:r w:rsidRPr="0020780B">
        <w:rPr>
          <w:spacing w:val="-9"/>
        </w:rPr>
        <w:t xml:space="preserve"> </w:t>
      </w:r>
      <w:r w:rsidRPr="0020780B">
        <w:t>to</w:t>
      </w:r>
      <w:r w:rsidRPr="0020780B">
        <w:rPr>
          <w:spacing w:val="-2"/>
        </w:rPr>
        <w:t xml:space="preserve"> </w:t>
      </w:r>
      <w:r w:rsidRPr="0020780B">
        <w:t>comply</w:t>
      </w:r>
      <w:r w:rsidRPr="0020780B">
        <w:rPr>
          <w:spacing w:val="-8"/>
        </w:rPr>
        <w:t xml:space="preserve"> </w:t>
      </w:r>
      <w:r w:rsidRPr="0020780B">
        <w:t>with</w:t>
      </w:r>
      <w:r w:rsidRPr="0020780B">
        <w:rPr>
          <w:spacing w:val="-5"/>
        </w:rPr>
        <w:t xml:space="preserve"> </w:t>
      </w:r>
      <w:r w:rsidRPr="0020780B">
        <w:t>all</w:t>
      </w:r>
      <w:r w:rsidRPr="0020780B">
        <w:rPr>
          <w:spacing w:val="-3"/>
        </w:rPr>
        <w:t xml:space="preserve"> </w:t>
      </w:r>
      <w:r w:rsidRPr="0020780B">
        <w:t>applicable</w:t>
      </w:r>
      <w:r w:rsidRPr="0020780B">
        <w:rPr>
          <w:spacing w:val="-11"/>
        </w:rPr>
        <w:t xml:space="preserve"> </w:t>
      </w:r>
      <w:r w:rsidRPr="0020780B">
        <w:t>Agency</w:t>
      </w:r>
      <w:r w:rsidRPr="0020780B">
        <w:rPr>
          <w:spacing w:val="-8"/>
        </w:rPr>
        <w:t xml:space="preserve"> </w:t>
      </w:r>
      <w:r w:rsidRPr="0020780B">
        <w:t>directives, not</w:t>
      </w:r>
      <w:r w:rsidRPr="0020780B">
        <w:rPr>
          <w:spacing w:val="-3"/>
        </w:rPr>
        <w:t xml:space="preserve"> </w:t>
      </w:r>
      <w:r w:rsidRPr="0020780B">
        <w:t>limited</w:t>
      </w:r>
      <w:r w:rsidRPr="0020780B">
        <w:rPr>
          <w:spacing w:val="-7"/>
        </w:rPr>
        <w:t xml:space="preserve"> </w:t>
      </w:r>
      <w:r w:rsidRPr="0020780B">
        <w:t>to</w:t>
      </w:r>
      <w:r w:rsidRPr="0020780B">
        <w:rPr>
          <w:spacing w:val="-2"/>
        </w:rPr>
        <w:t xml:space="preserve"> </w:t>
      </w:r>
      <w:r w:rsidRPr="0020780B">
        <w:t>those</w:t>
      </w:r>
      <w:r w:rsidRPr="0020780B">
        <w:rPr>
          <w:spacing w:val="-5"/>
        </w:rPr>
        <w:t xml:space="preserve"> </w:t>
      </w:r>
      <w:r w:rsidRPr="0020780B">
        <w:t>listed</w:t>
      </w:r>
      <w:r w:rsidRPr="0020780B">
        <w:rPr>
          <w:spacing w:val="-6"/>
        </w:rPr>
        <w:t xml:space="preserve"> </w:t>
      </w:r>
      <w:r w:rsidRPr="0020780B">
        <w:t>in</w:t>
      </w:r>
      <w:r w:rsidRPr="0020780B">
        <w:rPr>
          <w:spacing w:val="-2"/>
        </w:rPr>
        <w:t xml:space="preserve"> </w:t>
      </w:r>
      <w:r w:rsidRPr="0020780B">
        <w:t>this</w:t>
      </w:r>
      <w:r w:rsidRPr="0020780B">
        <w:rPr>
          <w:spacing w:val="-4"/>
        </w:rPr>
        <w:t xml:space="preserve"> </w:t>
      </w:r>
      <w:r w:rsidRPr="0020780B">
        <w:t>appendix.</w:t>
      </w:r>
      <w:r w:rsidRPr="0020780B">
        <w:rPr>
          <w:spacing w:val="-11"/>
        </w:rPr>
        <w:t xml:space="preserve"> </w:t>
      </w:r>
      <w:r w:rsidRPr="0020780B">
        <w:t>The</w:t>
      </w:r>
      <w:r w:rsidRPr="0020780B">
        <w:rPr>
          <w:spacing w:val="-4"/>
        </w:rPr>
        <w:t xml:space="preserve"> </w:t>
      </w:r>
      <w:r w:rsidRPr="0020780B">
        <w:t>documents</w:t>
      </w:r>
      <w:r w:rsidRPr="0020780B">
        <w:rPr>
          <w:spacing w:val="-11"/>
        </w:rPr>
        <w:t xml:space="preserve"> </w:t>
      </w:r>
      <w:r w:rsidRPr="0020780B">
        <w:t>listed</w:t>
      </w:r>
      <w:r w:rsidRPr="0020780B">
        <w:rPr>
          <w:spacing w:val="-6"/>
        </w:rPr>
        <w:t xml:space="preserve"> </w:t>
      </w:r>
      <w:r w:rsidRPr="0020780B">
        <w:t>in</w:t>
      </w:r>
      <w:r w:rsidRPr="0020780B">
        <w:rPr>
          <w:spacing w:val="-2"/>
        </w:rPr>
        <w:t xml:space="preserve"> </w:t>
      </w:r>
      <w:r w:rsidRPr="0020780B">
        <w:t>this</w:t>
      </w:r>
      <w:r w:rsidRPr="0020780B">
        <w:rPr>
          <w:spacing w:val="-4"/>
        </w:rPr>
        <w:t xml:space="preserve"> </w:t>
      </w:r>
      <w:r w:rsidRPr="0020780B">
        <w:t>appendix</w:t>
      </w:r>
      <w:r w:rsidRPr="0020780B">
        <w:rPr>
          <w:spacing w:val="-10"/>
        </w:rPr>
        <w:t xml:space="preserve"> </w:t>
      </w:r>
      <w:r w:rsidRPr="0020780B">
        <w:t>are</w:t>
      </w:r>
      <w:r w:rsidRPr="0020780B">
        <w:rPr>
          <w:spacing w:val="-3"/>
        </w:rPr>
        <w:t xml:space="preserve"> </w:t>
      </w:r>
      <w:r w:rsidRPr="0020780B">
        <w:t>provided</w:t>
      </w:r>
      <w:r w:rsidRPr="0020780B">
        <w:rPr>
          <w:spacing w:val="-9"/>
        </w:rPr>
        <w:t xml:space="preserve"> </w:t>
      </w:r>
      <w:r w:rsidRPr="0020780B">
        <w:t>as</w:t>
      </w:r>
      <w:r w:rsidRPr="0020780B">
        <w:rPr>
          <w:spacing w:val="-2"/>
        </w:rPr>
        <w:t xml:space="preserve"> </w:t>
      </w:r>
      <w:r w:rsidRPr="0020780B">
        <w:t>a guide</w:t>
      </w:r>
      <w:r w:rsidRPr="0020780B">
        <w:rPr>
          <w:spacing w:val="-6"/>
        </w:rPr>
        <w:t xml:space="preserve"> </w:t>
      </w:r>
      <w:r w:rsidRPr="0020780B">
        <w:t>to</w:t>
      </w:r>
      <w:r w:rsidRPr="0020780B">
        <w:rPr>
          <w:spacing w:val="-2"/>
        </w:rPr>
        <w:t xml:space="preserve"> </w:t>
      </w:r>
      <w:r w:rsidRPr="0020780B">
        <w:t>help</w:t>
      </w:r>
      <w:r w:rsidRPr="0020780B">
        <w:rPr>
          <w:spacing w:val="-4"/>
        </w:rPr>
        <w:t xml:space="preserve"> </w:t>
      </w:r>
      <w:r w:rsidRPr="0020780B">
        <w:t>determine</w:t>
      </w:r>
      <w:r w:rsidRPr="0020780B">
        <w:rPr>
          <w:spacing w:val="-10"/>
        </w:rPr>
        <w:t xml:space="preserve"> </w:t>
      </w:r>
      <w:r w:rsidRPr="0020780B">
        <w:t>the</w:t>
      </w:r>
      <w:r w:rsidRPr="0020780B">
        <w:rPr>
          <w:spacing w:val="-3"/>
        </w:rPr>
        <w:t xml:space="preserve"> </w:t>
      </w:r>
      <w:r w:rsidRPr="0020780B">
        <w:t>requirements</w:t>
      </w:r>
      <w:r w:rsidRPr="0020780B">
        <w:rPr>
          <w:spacing w:val="-14"/>
        </w:rPr>
        <w:t xml:space="preserve"> </w:t>
      </w:r>
      <w:r w:rsidR="00F061C0">
        <w:rPr>
          <w:spacing w:val="-14"/>
        </w:rPr>
        <w:t xml:space="preserve">for CPM </w:t>
      </w:r>
      <w:r w:rsidR="009A2105">
        <w:rPr>
          <w:spacing w:val="-14"/>
        </w:rPr>
        <w:t xml:space="preserve">that are </w:t>
      </w:r>
      <w:r w:rsidRPr="0020780B">
        <w:t>imposed</w:t>
      </w:r>
      <w:r w:rsidRPr="0020780B">
        <w:rPr>
          <w:spacing w:val="-9"/>
        </w:rPr>
        <w:t xml:space="preserve"> </w:t>
      </w:r>
      <w:r w:rsidRPr="0020780B">
        <w:t>outside</w:t>
      </w:r>
      <w:r w:rsidRPr="0020780B">
        <w:rPr>
          <w:spacing w:val="-8"/>
        </w:rPr>
        <w:t xml:space="preserve"> </w:t>
      </w:r>
      <w:r w:rsidRPr="0020780B">
        <w:t>this document.</w:t>
      </w:r>
      <w:r w:rsidRPr="0020780B">
        <w:rPr>
          <w:spacing w:val="-11"/>
        </w:rPr>
        <w:t xml:space="preserve"> </w:t>
      </w:r>
      <w:r w:rsidRPr="0020780B">
        <w:t>Applicable</w:t>
      </w:r>
      <w:r w:rsidRPr="0020780B">
        <w:rPr>
          <w:spacing w:val="-11"/>
        </w:rPr>
        <w:t xml:space="preserve"> </w:t>
      </w:r>
      <w:r w:rsidRPr="0020780B">
        <w:t>directives</w:t>
      </w:r>
      <w:r w:rsidRPr="0020780B">
        <w:rPr>
          <w:spacing w:val="-10"/>
        </w:rPr>
        <w:t xml:space="preserve"> </w:t>
      </w:r>
      <w:r w:rsidRPr="0020780B">
        <w:t>not</w:t>
      </w:r>
      <w:r w:rsidRPr="0020780B">
        <w:rPr>
          <w:spacing w:val="-3"/>
        </w:rPr>
        <w:t xml:space="preserve"> </w:t>
      </w:r>
      <w:r w:rsidRPr="0020780B">
        <w:t>cited</w:t>
      </w:r>
      <w:r w:rsidRPr="0020780B">
        <w:rPr>
          <w:spacing w:val="-5"/>
        </w:rPr>
        <w:t xml:space="preserve"> </w:t>
      </w:r>
      <w:r w:rsidRPr="0020780B">
        <w:t>in</w:t>
      </w:r>
      <w:r w:rsidRPr="0020780B">
        <w:rPr>
          <w:spacing w:val="-2"/>
        </w:rPr>
        <w:t xml:space="preserve"> </w:t>
      </w:r>
      <w:r w:rsidRPr="0020780B">
        <w:t>this</w:t>
      </w:r>
      <w:r w:rsidRPr="0020780B">
        <w:rPr>
          <w:spacing w:val="-4"/>
        </w:rPr>
        <w:t xml:space="preserve"> </w:t>
      </w:r>
      <w:r w:rsidRPr="0020780B">
        <w:t>document</w:t>
      </w:r>
      <w:r w:rsidRPr="0020780B">
        <w:rPr>
          <w:spacing w:val="-10"/>
        </w:rPr>
        <w:t xml:space="preserve"> </w:t>
      </w:r>
      <w:r w:rsidRPr="0020780B">
        <w:t>should</w:t>
      </w:r>
      <w:r w:rsidRPr="0020780B">
        <w:rPr>
          <w:spacing w:val="-7"/>
        </w:rPr>
        <w:t xml:space="preserve"> </w:t>
      </w:r>
      <w:r w:rsidRPr="0020780B">
        <w:t>be identified</w:t>
      </w:r>
      <w:r w:rsidRPr="0020780B">
        <w:rPr>
          <w:spacing w:val="-10"/>
        </w:rPr>
        <w:t xml:space="preserve"> </w:t>
      </w:r>
      <w:r w:rsidRPr="0020780B">
        <w:t>in</w:t>
      </w:r>
      <w:r w:rsidRPr="0020780B">
        <w:rPr>
          <w:spacing w:val="-2"/>
        </w:rPr>
        <w:t xml:space="preserve"> </w:t>
      </w:r>
      <w:r w:rsidRPr="0020780B">
        <w:t>Center</w:t>
      </w:r>
      <w:r w:rsidRPr="0020780B">
        <w:rPr>
          <w:spacing w:val="-7"/>
        </w:rPr>
        <w:t xml:space="preserve"> </w:t>
      </w:r>
      <w:r w:rsidRPr="0020780B">
        <w:t>processes</w:t>
      </w:r>
      <w:r w:rsidRPr="0020780B">
        <w:rPr>
          <w:spacing w:val="-10"/>
        </w:rPr>
        <w:t xml:space="preserve"> </w:t>
      </w:r>
      <w:r w:rsidRPr="0020780B">
        <w:t>and</w:t>
      </w:r>
      <w:r w:rsidRPr="0020780B">
        <w:rPr>
          <w:spacing w:val="-4"/>
        </w:rPr>
        <w:t xml:space="preserve"> </w:t>
      </w:r>
      <w:r w:rsidRPr="0020780B">
        <w:t>practices.</w:t>
      </w:r>
    </w:p>
    <w:p w:rsidR="0020780B" w:rsidRPr="0020780B" w:rsidRDefault="0020780B" w:rsidP="0020780B">
      <w:pPr>
        <w:pStyle w:val="BodyText1"/>
      </w:pPr>
      <w:r w:rsidRPr="0020780B">
        <w:t>Similarly,</w:t>
      </w:r>
      <w:r w:rsidRPr="0020780B">
        <w:rPr>
          <w:spacing w:val="-10"/>
        </w:rPr>
        <w:t xml:space="preserve"> </w:t>
      </w:r>
      <w:r w:rsidRPr="0020780B">
        <w:t>not</w:t>
      </w:r>
      <w:r w:rsidRPr="0020780B">
        <w:rPr>
          <w:spacing w:val="-3"/>
        </w:rPr>
        <w:t xml:space="preserve"> </w:t>
      </w:r>
      <w:r w:rsidRPr="0020780B">
        <w:t>all</w:t>
      </w:r>
      <w:r w:rsidRPr="0020780B">
        <w:rPr>
          <w:spacing w:val="-3"/>
        </w:rPr>
        <w:t xml:space="preserve"> </w:t>
      </w:r>
      <w:r w:rsidRPr="0020780B">
        <w:t>related</w:t>
      </w:r>
      <w:r w:rsidRPr="0020780B">
        <w:rPr>
          <w:spacing w:val="-7"/>
        </w:rPr>
        <w:t xml:space="preserve"> </w:t>
      </w:r>
      <w:r w:rsidRPr="0020780B">
        <w:t>references</w:t>
      </w:r>
      <w:r w:rsidRPr="0020780B">
        <w:rPr>
          <w:spacing w:val="-11"/>
        </w:rPr>
        <w:t xml:space="preserve"> </w:t>
      </w:r>
      <w:r w:rsidRPr="0020780B">
        <w:t>or</w:t>
      </w:r>
      <w:r w:rsidRPr="0020780B">
        <w:rPr>
          <w:spacing w:val="-2"/>
        </w:rPr>
        <w:t xml:space="preserve"> </w:t>
      </w:r>
      <w:r w:rsidRPr="0020780B">
        <w:t>other</w:t>
      </w:r>
      <w:r w:rsidRPr="0020780B">
        <w:rPr>
          <w:spacing w:val="-5"/>
        </w:rPr>
        <w:t xml:space="preserve"> </w:t>
      </w:r>
      <w:r w:rsidRPr="0020780B">
        <w:t>resources</w:t>
      </w:r>
      <w:r w:rsidRPr="0020780B">
        <w:rPr>
          <w:spacing w:val="-10"/>
        </w:rPr>
        <w:t xml:space="preserve"> </w:t>
      </w:r>
      <w:r w:rsidRPr="0020780B">
        <w:t>for</w:t>
      </w:r>
      <w:r w:rsidRPr="0020780B">
        <w:rPr>
          <w:spacing w:val="-3"/>
        </w:rPr>
        <w:t xml:space="preserve"> </w:t>
      </w:r>
      <w:r w:rsidR="00F061C0">
        <w:rPr>
          <w:spacing w:val="-3"/>
        </w:rPr>
        <w:t xml:space="preserve">CPM </w:t>
      </w:r>
      <w:r w:rsidRPr="0020780B">
        <w:t>are identified.</w:t>
      </w:r>
    </w:p>
    <w:p w:rsidR="0020780B" w:rsidRPr="004D70DE" w:rsidRDefault="00E46ED2" w:rsidP="0020780B">
      <w:pPr>
        <w:pStyle w:val="BodyText1"/>
        <w:rPr>
          <w:rFonts w:eastAsia="Times New Roman Bold"/>
          <w:b/>
        </w:rPr>
      </w:pPr>
      <w:r>
        <w:rPr>
          <w:rFonts w:eastAsia="Times New Roman Bold"/>
          <w:b/>
        </w:rPr>
        <w:t>I</w:t>
      </w:r>
      <w:r w:rsidR="0020780B" w:rsidRPr="004D70DE">
        <w:rPr>
          <w:rFonts w:eastAsia="Times New Roman Bold"/>
          <w:b/>
        </w:rPr>
        <w:t>.1</w:t>
      </w:r>
      <w:r w:rsidR="0020780B" w:rsidRPr="004D70DE">
        <w:rPr>
          <w:rFonts w:eastAsia="Times New Roman Bold"/>
          <w:b/>
          <w:spacing w:val="-5"/>
        </w:rPr>
        <w:t xml:space="preserve"> </w:t>
      </w:r>
      <w:r w:rsidR="0020780B" w:rsidRPr="004D70DE">
        <w:rPr>
          <w:rFonts w:eastAsia="Times New Roman Bold"/>
          <w:b/>
          <w:spacing w:val="-5"/>
        </w:rPr>
        <w:tab/>
      </w:r>
      <w:r w:rsidR="0076679B">
        <w:rPr>
          <w:rFonts w:eastAsia="Times New Roman Bold"/>
          <w:b/>
        </w:rPr>
        <w:t>Statutes and Regulations</w:t>
      </w:r>
    </w:p>
    <w:p w:rsidR="000A6C79" w:rsidRDefault="0076679B" w:rsidP="00F45E27">
      <w:pPr>
        <w:pStyle w:val="alist"/>
        <w:numPr>
          <w:ilvl w:val="0"/>
          <w:numId w:val="144"/>
        </w:numPr>
        <w:ind w:left="0" w:firstLine="0"/>
      </w:pPr>
      <w:r w:rsidRPr="0076679B">
        <w:t>The National Aeronautics and Space Act, as amended, 51 U.S.C. § 20113(a)</w:t>
      </w:r>
    </w:p>
    <w:p w:rsidR="0020780B" w:rsidRPr="004D70DE" w:rsidRDefault="00E46ED2" w:rsidP="0020780B">
      <w:pPr>
        <w:pStyle w:val="BodyText1"/>
        <w:rPr>
          <w:rFonts w:eastAsia="Times New Roman Bold"/>
          <w:b/>
        </w:rPr>
      </w:pPr>
      <w:r>
        <w:rPr>
          <w:rFonts w:eastAsia="Times New Roman Bold"/>
          <w:b/>
        </w:rPr>
        <w:t>I</w:t>
      </w:r>
      <w:r w:rsidR="0020780B" w:rsidRPr="004D70DE">
        <w:rPr>
          <w:rFonts w:eastAsia="Times New Roman Bold"/>
          <w:b/>
        </w:rPr>
        <w:t>.2</w:t>
      </w:r>
      <w:r w:rsidR="0020780B" w:rsidRPr="004D70DE">
        <w:rPr>
          <w:rFonts w:eastAsia="Times New Roman Bold"/>
          <w:b/>
          <w:spacing w:val="-5"/>
        </w:rPr>
        <w:t xml:space="preserve"> </w:t>
      </w:r>
      <w:r w:rsidR="0020780B" w:rsidRPr="004D70DE">
        <w:rPr>
          <w:rFonts w:eastAsia="Times New Roman Bold"/>
          <w:b/>
          <w:spacing w:val="-5"/>
        </w:rPr>
        <w:tab/>
      </w:r>
      <w:r w:rsidR="0020780B" w:rsidRPr="004D70DE">
        <w:rPr>
          <w:rFonts w:eastAsia="Times New Roman Bold"/>
          <w:b/>
        </w:rPr>
        <w:t>NASA</w:t>
      </w:r>
      <w:r w:rsidR="0020780B" w:rsidRPr="004D70DE">
        <w:rPr>
          <w:rFonts w:eastAsia="Times New Roman Bold"/>
          <w:b/>
          <w:spacing w:val="-10"/>
        </w:rPr>
        <w:t xml:space="preserve"> </w:t>
      </w:r>
      <w:r w:rsidR="0020780B" w:rsidRPr="004D70DE">
        <w:rPr>
          <w:rFonts w:eastAsia="Times New Roman Bold"/>
          <w:b/>
        </w:rPr>
        <w:t>Policy</w:t>
      </w:r>
      <w:r w:rsidR="0020780B" w:rsidRPr="004D70DE">
        <w:rPr>
          <w:rFonts w:eastAsia="Times New Roman Bold"/>
          <w:b/>
          <w:spacing w:val="-10"/>
        </w:rPr>
        <w:t xml:space="preserve"> D</w:t>
      </w:r>
      <w:r w:rsidR="00F7219B">
        <w:rPr>
          <w:rFonts w:eastAsia="Times New Roman Bold"/>
          <w:b/>
          <w:spacing w:val="-10"/>
        </w:rPr>
        <w:t>ocuments</w:t>
      </w:r>
    </w:p>
    <w:p w:rsidR="00D12746" w:rsidRDefault="00D12746" w:rsidP="00B22A95">
      <w:pPr>
        <w:pStyle w:val="alist"/>
        <w:numPr>
          <w:ilvl w:val="0"/>
          <w:numId w:val="272"/>
        </w:numPr>
      </w:pPr>
      <w:r w:rsidRPr="00D12746">
        <w:t>NPD 1000.5, Policy for NASA Acquisition</w:t>
      </w:r>
    </w:p>
    <w:p w:rsidR="00BA1A01" w:rsidRDefault="00BA1A01" w:rsidP="00B22A95">
      <w:pPr>
        <w:pStyle w:val="alist"/>
        <w:numPr>
          <w:ilvl w:val="0"/>
          <w:numId w:val="272"/>
        </w:numPr>
      </w:pPr>
      <w:r>
        <w:t xml:space="preserve">NPD 1200.1, </w:t>
      </w:r>
      <w:r w:rsidRPr="00BA1A01">
        <w:t>NASA Internal Control</w:t>
      </w:r>
    </w:p>
    <w:p w:rsidR="00AF6A06" w:rsidRPr="00B438C9" w:rsidRDefault="0076679B">
      <w:pPr>
        <w:pStyle w:val="alist"/>
        <w:numPr>
          <w:ilvl w:val="0"/>
          <w:numId w:val="0"/>
        </w:numPr>
        <w:rPr>
          <w:b/>
        </w:rPr>
      </w:pPr>
      <w:r w:rsidRPr="00B438C9">
        <w:rPr>
          <w:b/>
        </w:rPr>
        <w:t>I.4 NASA Handbooks</w:t>
      </w:r>
    </w:p>
    <w:p w:rsidR="0024655E" w:rsidRPr="000B6B37" w:rsidRDefault="0076679B" w:rsidP="00B22A95">
      <w:pPr>
        <w:pStyle w:val="alist"/>
        <w:numPr>
          <w:ilvl w:val="0"/>
          <w:numId w:val="0"/>
        </w:numPr>
      </w:pPr>
      <w:r>
        <w:t>a.</w:t>
      </w:r>
      <w:r>
        <w:tab/>
      </w:r>
      <w:r w:rsidRPr="0076679B">
        <w:t>NASA/SP-2014-3705</w:t>
      </w:r>
      <w:r>
        <w:t xml:space="preserve">, </w:t>
      </w:r>
      <w:r w:rsidRPr="00B438C9">
        <w:rPr>
          <w:bCs/>
        </w:rPr>
        <w:t>NASA Space Flight Program and Project Management Handbook</w:t>
      </w:r>
      <w:r w:rsidR="00500FAA">
        <w:rPr>
          <w:bCs/>
        </w:rPr>
        <w:t>.</w:t>
      </w:r>
      <w:bookmarkEnd w:id="91"/>
      <w:bookmarkEnd w:id="92"/>
    </w:p>
    <w:sectPr w:rsidR="0024655E" w:rsidRPr="000B6B37" w:rsidSect="002F0E22">
      <w:pgSz w:w="12240" w:h="15840" w:code="1"/>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E3B" w:rsidRDefault="00192E3B">
      <w:r>
        <w:separator/>
      </w:r>
    </w:p>
  </w:endnote>
  <w:endnote w:type="continuationSeparator" w:id="0">
    <w:p w:rsidR="00192E3B" w:rsidRDefault="00192E3B">
      <w:r>
        <w:continuationSeparator/>
      </w:r>
    </w:p>
  </w:endnote>
  <w:endnote w:type="continuationNotice" w:id="1">
    <w:p w:rsidR="00192E3B" w:rsidRDefault="00192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inionPro-Regular">
    <w:altName w:val="Calibri"/>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0ED" w:rsidRDefault="002830ED" w:rsidP="003F31D1">
    <w:pPr>
      <w:pStyle w:val="Footer"/>
    </w:pPr>
  </w:p>
  <w:p w:rsidR="00677162" w:rsidRDefault="00677162" w:rsidP="003F31D1">
    <w:pPr>
      <w:pStyle w:val="Footer"/>
    </w:pPr>
    <w:r>
      <w:t>NPR 8600.2</w:t>
    </w:r>
    <w:r>
      <w:tab/>
    </w:r>
    <w:r w:rsidR="00192E3B">
      <w:fldChar w:fldCharType="begin"/>
    </w:r>
    <w:r w:rsidR="00192E3B">
      <w:instrText xml:space="preserve"> PAGE   \* MERGEFORMAT </w:instrText>
    </w:r>
    <w:r w:rsidR="00192E3B">
      <w:fldChar w:fldCharType="separate"/>
    </w:r>
    <w:r w:rsidR="006D3A2F">
      <w:rPr>
        <w:noProof/>
      </w:rPr>
      <w:t>ii</w:t>
    </w:r>
    <w:r w:rsidR="00192E3B">
      <w:rPr>
        <w:noProof/>
      </w:rPr>
      <w:fldChar w:fldCharType="end"/>
    </w:r>
  </w:p>
  <w:p w:rsidR="00677162" w:rsidRDefault="00677162" w:rsidP="00485EF7">
    <w:pPr>
      <w:pStyle w:val="Footer"/>
      <w:tabs>
        <w:tab w:val="clear" w:pos="4320"/>
        <w:tab w:val="center" w:pos="468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14933"/>
      <w:docPartObj>
        <w:docPartGallery w:val="Page Numbers (Bottom of Page)"/>
        <w:docPartUnique/>
      </w:docPartObj>
    </w:sdtPr>
    <w:sdtEndPr/>
    <w:sdtContent>
      <w:sdt>
        <w:sdtPr>
          <w:id w:val="-924642055"/>
          <w:docPartObj>
            <w:docPartGallery w:val="Page Numbers (Bottom of Page)"/>
            <w:docPartUnique/>
          </w:docPartObj>
        </w:sdtPr>
        <w:sdtEndPr/>
        <w:sdtContent>
          <w:p w:rsidR="00677162" w:rsidRDefault="00677162">
            <w:pPr>
              <w:pStyle w:val="Footer"/>
              <w:tabs>
                <w:tab w:val="clear" w:pos="4320"/>
                <w:tab w:val="center" w:pos="7380"/>
              </w:tabs>
            </w:pPr>
            <w:r>
              <w:t>NPR 8600.2</w:t>
            </w:r>
            <w:r>
              <w:tab/>
            </w:r>
            <w:r w:rsidR="00192E3B">
              <w:fldChar w:fldCharType="begin"/>
            </w:r>
            <w:r w:rsidR="00192E3B">
              <w:instrText xml:space="preserve"> PAGE   \* MERGEFORMAT </w:instrText>
            </w:r>
            <w:r w:rsidR="00192E3B">
              <w:fldChar w:fldCharType="separate"/>
            </w:r>
            <w:r w:rsidR="00F7219B">
              <w:rPr>
                <w:noProof/>
              </w:rPr>
              <w:t>4</w:t>
            </w:r>
            <w:r w:rsidR="00192E3B">
              <w:rPr>
                <w:noProof/>
              </w:rPr>
              <w:fldChar w:fldCharType="end"/>
            </w:r>
          </w:p>
        </w:sdtContent>
      </w:sdt>
      <w:p w:rsidR="00677162" w:rsidRDefault="00192E3B">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405136"/>
      <w:docPartObj>
        <w:docPartGallery w:val="Page Numbers (Bottom of Page)"/>
        <w:docPartUnique/>
      </w:docPartObj>
    </w:sdtPr>
    <w:sdtEndPr/>
    <w:sdtContent>
      <w:sdt>
        <w:sdtPr>
          <w:id w:val="692346562"/>
          <w:docPartObj>
            <w:docPartGallery w:val="Page Numbers (Bottom of Page)"/>
            <w:docPartUnique/>
          </w:docPartObj>
        </w:sdtPr>
        <w:sdtEndPr/>
        <w:sdtContent>
          <w:p w:rsidR="00677162" w:rsidRDefault="00677162">
            <w:pPr>
              <w:pStyle w:val="Footer"/>
              <w:tabs>
                <w:tab w:val="clear" w:pos="4320"/>
                <w:tab w:val="center" w:pos="7380"/>
              </w:tabs>
            </w:pPr>
            <w:r>
              <w:t>NPR 7120.5</w:t>
            </w:r>
            <w:r>
              <w:tab/>
            </w:r>
            <w:r w:rsidR="00192E3B">
              <w:fldChar w:fldCharType="begin"/>
            </w:r>
            <w:r w:rsidR="00192E3B">
              <w:instrText xml:space="preserve"> PAGE   \* MERGEFORMAT </w:instrText>
            </w:r>
            <w:r w:rsidR="00192E3B">
              <w:fldChar w:fldCharType="separate"/>
            </w:r>
            <w:r>
              <w:rPr>
                <w:noProof/>
              </w:rPr>
              <w:t>12</w:t>
            </w:r>
            <w:r w:rsidR="00192E3B">
              <w:rPr>
                <w:noProof/>
              </w:rPr>
              <w:fldChar w:fldCharType="end"/>
            </w:r>
          </w:p>
        </w:sdtContent>
      </w:sdt>
      <w:p w:rsidR="00677162" w:rsidRDefault="00192E3B">
        <w:pPr>
          <w:pStyle w:val="Footer"/>
          <w:jc w:val="cen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rsidP="00A77FFB">
    <w:pPr>
      <w:pStyle w:val="Footer"/>
    </w:pPr>
    <w:r>
      <w:t>NPR 8600.2</w:t>
    </w:r>
    <w:r>
      <w:tab/>
    </w:r>
    <w:r>
      <w:ptab w:relativeTo="indent" w:alignment="center" w:leader="none"/>
    </w:r>
    <w:r w:rsidR="00192E3B">
      <w:fldChar w:fldCharType="begin"/>
    </w:r>
    <w:r w:rsidR="00192E3B">
      <w:instrText xml:space="preserve"> PAGE   \* MERGEFORMAT </w:instrText>
    </w:r>
    <w:r w:rsidR="00192E3B">
      <w:fldChar w:fldCharType="separate"/>
    </w:r>
    <w:r w:rsidR="00F7219B">
      <w:rPr>
        <w:noProof/>
      </w:rPr>
      <w:t>43</w:t>
    </w:r>
    <w:r w:rsidR="00192E3B">
      <w:rPr>
        <w:noProof/>
      </w:rPr>
      <w:fldChar w:fldCharType="end"/>
    </w:r>
  </w:p>
  <w:p w:rsidR="00677162" w:rsidRDefault="00677162" w:rsidP="0068400A">
    <w:pPr>
      <w:pStyle w:val="Footer"/>
      <w:tabs>
        <w:tab w:val="clear" w:pos="4320"/>
        <w:tab w:val="clear" w:pos="8640"/>
        <w:tab w:val="center" w:pos="6480"/>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Footer"/>
      <w:tabs>
        <w:tab w:val="clear" w:pos="4320"/>
        <w:tab w:val="center" w:pos="4680"/>
      </w:tabs>
      <w:ind w:left="-810"/>
    </w:pPr>
    <w:r>
      <w:t>NPR 8600.2</w:t>
    </w:r>
    <w:r>
      <w:tab/>
    </w:r>
    <w:r w:rsidR="00192E3B">
      <w:fldChar w:fldCharType="begin"/>
    </w:r>
    <w:r w:rsidR="00192E3B">
      <w:instrText xml:space="preserve"> PAGE   \* MERGEFORMAT </w:instrText>
    </w:r>
    <w:r w:rsidR="00192E3B">
      <w:fldChar w:fldCharType="separate"/>
    </w:r>
    <w:r w:rsidR="00F7219B">
      <w:rPr>
        <w:noProof/>
      </w:rPr>
      <w:t>61</w:t>
    </w:r>
    <w:r w:rsidR="00192E3B">
      <w:rPr>
        <w:noProof/>
      </w:rPr>
      <w:fldChar w:fldCharType="end"/>
    </w:r>
  </w:p>
  <w:p w:rsidR="00677162" w:rsidRDefault="00677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E3B" w:rsidRDefault="00192E3B">
      <w:r>
        <w:separator/>
      </w:r>
    </w:p>
  </w:footnote>
  <w:footnote w:type="continuationSeparator" w:id="0">
    <w:p w:rsidR="00192E3B" w:rsidRDefault="00192E3B">
      <w:r>
        <w:continuationSeparator/>
      </w:r>
    </w:p>
  </w:footnote>
  <w:footnote w:type="continuationNotice" w:id="1">
    <w:p w:rsidR="00192E3B" w:rsidRDefault="00192E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Pr="001B4629" w:rsidRDefault="00A11EDC" w:rsidP="001B4629">
    <w:pPr>
      <w:pStyle w:val="Header"/>
      <w:spacing w:after="60"/>
      <w:rPr>
        <w:color w:val="FF0000"/>
        <w:sz w:val="24"/>
      </w:rPr>
    </w:pPr>
    <w:r w:rsidRPr="00B22A95">
      <w:rPr>
        <w:sz w:val="24"/>
      </w:rPr>
      <w:t>PRE-DECISIONAL DRAFT.    DO NOT DISSEMINATE.</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Pr="0076028C" w:rsidRDefault="00677162" w:rsidP="0076028C">
    <w:pPr>
      <w:pStyle w:val="Header"/>
      <w:rPr>
        <w:szCs w:val="28"/>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Pr="0019387A" w:rsidRDefault="00677162" w:rsidP="00246E0D">
    <w:pPr>
      <w:pStyle w:val="Header"/>
      <w:rPr>
        <w:color w:val="FF0000"/>
        <w:sz w:val="28"/>
        <w:szCs w:val="28"/>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EDC" w:rsidRDefault="002830ED">
    <w:pPr>
      <w:pStyle w:val="Header"/>
    </w:pPr>
    <w:r w:rsidRPr="00B22A95">
      <w:rPr>
        <w:sz w:val="24"/>
      </w:rPr>
      <w:t>PRE-DECISIONAL DRAFT.    DO NOT DISSEMINATE.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A11EDC">
    <w:pPr>
      <w:pStyle w:val="Header"/>
    </w:pPr>
    <w:r w:rsidRPr="00B22A95">
      <w:rPr>
        <w:sz w:val="24"/>
      </w:rPr>
      <w:t>PRE-DECISIONAL DRAFT.    DO NOT DISSEMINATE.</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Pr="00B22A95" w:rsidRDefault="00677162" w:rsidP="00733D40">
    <w:pPr>
      <w:pStyle w:val="Header"/>
      <w:rPr>
        <w:sz w:val="24"/>
      </w:rPr>
    </w:pPr>
    <w:r w:rsidRPr="00B22A95">
      <w:rPr>
        <w:sz w:val="24"/>
      </w:rPr>
      <w:t xml:space="preserve">PRE-DECISIONAL DRAFT.    DO NOT DISSEMINATE. </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162" w:rsidRDefault="00677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C3C9E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346920"/>
    <w:multiLevelType w:val="hybridMultilevel"/>
    <w:tmpl w:val="8E143EE2"/>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019F5FCA"/>
    <w:multiLevelType w:val="hybridMultilevel"/>
    <w:tmpl w:val="01881EF0"/>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02360B56"/>
    <w:multiLevelType w:val="multilevel"/>
    <w:tmpl w:val="2B803180"/>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23855B2"/>
    <w:multiLevelType w:val="hybridMultilevel"/>
    <w:tmpl w:val="9CCE165A"/>
    <w:lvl w:ilvl="0" w:tplc="04090001">
      <w:start w:val="1"/>
      <w:numFmt w:val="lowerLetter"/>
      <w:lvlText w:val="%1."/>
      <w:lvlJc w:val="left"/>
      <w:pPr>
        <w:ind w:left="1440" w:hanging="1080"/>
      </w:pPr>
      <w:rPr>
        <w:rFonts w:hint="default"/>
      </w:rPr>
    </w:lvl>
    <w:lvl w:ilvl="1" w:tplc="04090003" w:tentative="1">
      <w:start w:val="1"/>
      <w:numFmt w:val="bullet"/>
      <w:lvlText w:val="o"/>
      <w:lvlJc w:val="left"/>
      <w:pPr>
        <w:ind w:left="1542" w:hanging="360"/>
      </w:pPr>
      <w:rPr>
        <w:rFonts w:ascii="Courier New" w:hAnsi="Courier New" w:cs="Consolas"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nsolas"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nsolas" w:hint="default"/>
      </w:rPr>
    </w:lvl>
    <w:lvl w:ilvl="8" w:tplc="04090005" w:tentative="1">
      <w:start w:val="1"/>
      <w:numFmt w:val="bullet"/>
      <w:lvlText w:val=""/>
      <w:lvlJc w:val="left"/>
      <w:pPr>
        <w:ind w:left="6582" w:hanging="360"/>
      </w:pPr>
      <w:rPr>
        <w:rFonts w:ascii="Wingdings" w:hAnsi="Wingdings" w:hint="default"/>
      </w:rPr>
    </w:lvl>
  </w:abstractNum>
  <w:abstractNum w:abstractNumId="5" w15:restartNumberingAfterBreak="0">
    <w:nsid w:val="032A0F5F"/>
    <w:multiLevelType w:val="multilevel"/>
    <w:tmpl w:val="0CFEE14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sz w:val="24"/>
      </w:rPr>
    </w:lvl>
    <w:lvl w:ilvl="2">
      <w:start w:val="9"/>
      <w:numFmt w:val="decimal"/>
      <w:lvlText w:val="%1.%2.%3"/>
      <w:lvlJc w:val="left"/>
      <w:pPr>
        <w:ind w:left="720" w:hanging="720"/>
      </w:pPr>
      <w:rPr>
        <w:rFonts w:hint="default"/>
      </w:rPr>
    </w:lvl>
    <w:lvl w:ilvl="3">
      <w:start w:val="1"/>
      <w:numFmt w:val="decimal"/>
      <w:lvlText w:val="%1.%2.%3.2"/>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8A6DB6"/>
    <w:multiLevelType w:val="multilevel"/>
    <w:tmpl w:val="790051F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BA1E57"/>
    <w:multiLevelType w:val="hybridMultilevel"/>
    <w:tmpl w:val="324CFCDC"/>
    <w:lvl w:ilvl="0" w:tplc="376C878C">
      <w:start w:val="1"/>
      <w:numFmt w:val="decimal"/>
      <w:lvlText w:val="%1."/>
      <w:lvlJc w:val="left"/>
      <w:pPr>
        <w:tabs>
          <w:tab w:val="num" w:pos="720"/>
        </w:tabs>
        <w:ind w:left="720" w:hanging="360"/>
      </w:pPr>
    </w:lvl>
    <w:lvl w:ilvl="1" w:tplc="9E2C64A6" w:tentative="1">
      <w:start w:val="1"/>
      <w:numFmt w:val="decimal"/>
      <w:lvlText w:val="%2."/>
      <w:lvlJc w:val="left"/>
      <w:pPr>
        <w:tabs>
          <w:tab w:val="num" w:pos="1440"/>
        </w:tabs>
        <w:ind w:left="1440" w:hanging="360"/>
      </w:pPr>
    </w:lvl>
    <w:lvl w:ilvl="2" w:tplc="9CE6C820" w:tentative="1">
      <w:start w:val="1"/>
      <w:numFmt w:val="decimal"/>
      <w:lvlText w:val="%3."/>
      <w:lvlJc w:val="left"/>
      <w:pPr>
        <w:tabs>
          <w:tab w:val="num" w:pos="2160"/>
        </w:tabs>
        <w:ind w:left="2160" w:hanging="360"/>
      </w:pPr>
    </w:lvl>
    <w:lvl w:ilvl="3" w:tplc="14C049F0" w:tentative="1">
      <w:start w:val="1"/>
      <w:numFmt w:val="decimal"/>
      <w:lvlText w:val="%4."/>
      <w:lvlJc w:val="left"/>
      <w:pPr>
        <w:tabs>
          <w:tab w:val="num" w:pos="2880"/>
        </w:tabs>
        <w:ind w:left="2880" w:hanging="360"/>
      </w:pPr>
    </w:lvl>
    <w:lvl w:ilvl="4" w:tplc="06C2AC7C" w:tentative="1">
      <w:start w:val="1"/>
      <w:numFmt w:val="decimal"/>
      <w:lvlText w:val="%5."/>
      <w:lvlJc w:val="left"/>
      <w:pPr>
        <w:tabs>
          <w:tab w:val="num" w:pos="3600"/>
        </w:tabs>
        <w:ind w:left="3600" w:hanging="360"/>
      </w:pPr>
    </w:lvl>
    <w:lvl w:ilvl="5" w:tplc="8594F55C" w:tentative="1">
      <w:start w:val="1"/>
      <w:numFmt w:val="decimal"/>
      <w:lvlText w:val="%6."/>
      <w:lvlJc w:val="left"/>
      <w:pPr>
        <w:tabs>
          <w:tab w:val="num" w:pos="4320"/>
        </w:tabs>
        <w:ind w:left="4320" w:hanging="360"/>
      </w:pPr>
    </w:lvl>
    <w:lvl w:ilvl="6" w:tplc="68BC7186" w:tentative="1">
      <w:start w:val="1"/>
      <w:numFmt w:val="decimal"/>
      <w:lvlText w:val="%7."/>
      <w:lvlJc w:val="left"/>
      <w:pPr>
        <w:tabs>
          <w:tab w:val="num" w:pos="5040"/>
        </w:tabs>
        <w:ind w:left="5040" w:hanging="360"/>
      </w:pPr>
    </w:lvl>
    <w:lvl w:ilvl="7" w:tplc="BE4ABA32" w:tentative="1">
      <w:start w:val="1"/>
      <w:numFmt w:val="decimal"/>
      <w:lvlText w:val="%8."/>
      <w:lvlJc w:val="left"/>
      <w:pPr>
        <w:tabs>
          <w:tab w:val="num" w:pos="5760"/>
        </w:tabs>
        <w:ind w:left="5760" w:hanging="360"/>
      </w:pPr>
    </w:lvl>
    <w:lvl w:ilvl="8" w:tplc="C36C8328" w:tentative="1">
      <w:start w:val="1"/>
      <w:numFmt w:val="decimal"/>
      <w:lvlText w:val="%9."/>
      <w:lvlJc w:val="left"/>
      <w:pPr>
        <w:tabs>
          <w:tab w:val="num" w:pos="6480"/>
        </w:tabs>
        <w:ind w:left="6480" w:hanging="360"/>
      </w:pPr>
    </w:lvl>
  </w:abstractNum>
  <w:abstractNum w:abstractNumId="8" w15:restartNumberingAfterBreak="0">
    <w:nsid w:val="03D94DC4"/>
    <w:multiLevelType w:val="multilevel"/>
    <w:tmpl w:val="43B6EAFA"/>
    <w:lvl w:ilvl="0">
      <w:start w:val="2"/>
      <w:numFmt w:val="decimal"/>
      <w:lvlText w:val="%1"/>
      <w:lvlJc w:val="left"/>
      <w:pPr>
        <w:ind w:left="660" w:hanging="660"/>
      </w:pPr>
      <w:rPr>
        <w:rFonts w:hint="default"/>
      </w:rPr>
    </w:lvl>
    <w:lvl w:ilvl="1">
      <w:start w:val="4"/>
      <w:numFmt w:val="decimal"/>
      <w:lvlText w:val="2.%2"/>
      <w:lvlJc w:val="left"/>
      <w:pPr>
        <w:ind w:left="660" w:hanging="660"/>
      </w:pPr>
      <w:rPr>
        <w:rFonts w:ascii="Times New Roman Bold" w:hAnsi="Times New Roman Bold" w:hint="default"/>
        <w:b/>
        <w:i w:val="0"/>
        <w:sz w:val="24"/>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4206342"/>
    <w:multiLevelType w:val="multilevel"/>
    <w:tmpl w:val="49B2A1C0"/>
    <w:lvl w:ilvl="0">
      <w:start w:val="3"/>
      <w:numFmt w:val="decimal"/>
      <w:lvlText w:val="%1"/>
      <w:lvlJc w:val="left"/>
      <w:pPr>
        <w:ind w:left="360" w:hanging="360"/>
      </w:pPr>
      <w:rPr>
        <w:rFonts w:hint="default"/>
      </w:rPr>
    </w:lvl>
    <w:lvl w:ilvl="1">
      <w:start w:val="3"/>
      <w:numFmt w:val="decimal"/>
      <w:lvlText w:val="3.%2"/>
      <w:lvlJc w:val="left"/>
      <w:pPr>
        <w:ind w:left="360" w:hanging="360"/>
      </w:pPr>
      <w:rPr>
        <w:rFonts w:ascii="Times New Roman Bold" w:hAnsi="Times New Roman Bold"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6081B47"/>
    <w:multiLevelType w:val="hybridMultilevel"/>
    <w:tmpl w:val="415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43599"/>
    <w:multiLevelType w:val="hybridMultilevel"/>
    <w:tmpl w:val="6D9EC900"/>
    <w:lvl w:ilvl="0" w:tplc="DC2E6E36">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 w15:restartNumberingAfterBreak="0">
    <w:nsid w:val="06B1597B"/>
    <w:multiLevelType w:val="hybridMultilevel"/>
    <w:tmpl w:val="404C0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D229F4"/>
    <w:multiLevelType w:val="hybridMultilevel"/>
    <w:tmpl w:val="5E9CF2D6"/>
    <w:lvl w:ilvl="0" w:tplc="B15205CC">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CE65EF"/>
    <w:multiLevelType w:val="multilevel"/>
    <w:tmpl w:val="841CB3CA"/>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lowerLetter"/>
      <w:lvlText w:val="%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0B02031D"/>
    <w:multiLevelType w:val="hybridMultilevel"/>
    <w:tmpl w:val="1C1A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4750B4"/>
    <w:multiLevelType w:val="hybridMultilevel"/>
    <w:tmpl w:val="88A2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9A49C8"/>
    <w:multiLevelType w:val="hybridMultilevel"/>
    <w:tmpl w:val="6C0CAAF2"/>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8" w15:restartNumberingAfterBreak="0">
    <w:nsid w:val="0BC53B9F"/>
    <w:multiLevelType w:val="hybridMultilevel"/>
    <w:tmpl w:val="E4D2D112"/>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15:restartNumberingAfterBreak="0">
    <w:nsid w:val="0DFF1F8E"/>
    <w:multiLevelType w:val="hybridMultilevel"/>
    <w:tmpl w:val="775CA266"/>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0" w15:restartNumberingAfterBreak="0">
    <w:nsid w:val="0E10404C"/>
    <w:multiLevelType w:val="hybridMultilevel"/>
    <w:tmpl w:val="EF24C7F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99492D"/>
    <w:multiLevelType w:val="multilevel"/>
    <w:tmpl w:val="19E8322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EAE5308"/>
    <w:multiLevelType w:val="multilevel"/>
    <w:tmpl w:val="FFA2B38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2"/>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028097D"/>
    <w:multiLevelType w:val="multilevel"/>
    <w:tmpl w:val="2C3EC13A"/>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03A3DE0"/>
    <w:multiLevelType w:val="hybridMultilevel"/>
    <w:tmpl w:val="F0080AA0"/>
    <w:lvl w:ilvl="0" w:tplc="AA4A4532">
      <w:start w:val="1"/>
      <w:numFmt w:val="lowerLetter"/>
      <w:lvlText w:val="%1."/>
      <w:lvlJc w:val="left"/>
      <w:pPr>
        <w:ind w:left="-90" w:hanging="360"/>
      </w:pPr>
      <w:rPr>
        <w:rFonts w:hint="default"/>
      </w:r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5" w15:restartNumberingAfterBreak="0">
    <w:nsid w:val="10B35EF4"/>
    <w:multiLevelType w:val="hybridMultilevel"/>
    <w:tmpl w:val="F678DDB8"/>
    <w:lvl w:ilvl="0" w:tplc="A628F394">
      <w:start w:val="1"/>
      <w:numFmt w:val="lowerLetter"/>
      <w:lvlText w:val="%1."/>
      <w:lvlJc w:val="left"/>
      <w:pPr>
        <w:tabs>
          <w:tab w:val="num" w:pos="504"/>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604621"/>
    <w:multiLevelType w:val="multilevel"/>
    <w:tmpl w:val="609A8120"/>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lowerLetter"/>
      <w:lvlText w:val="%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119D765F"/>
    <w:multiLevelType w:val="hybridMultilevel"/>
    <w:tmpl w:val="3FE80E68"/>
    <w:lvl w:ilvl="0" w:tplc="B15205CC">
      <w:start w:val="1"/>
      <w:numFmt w:val="decimal"/>
      <w:lvlText w:val="%1)"/>
      <w:lvlJc w:val="left"/>
      <w:pPr>
        <w:tabs>
          <w:tab w:val="num" w:pos="1440"/>
        </w:tabs>
        <w:ind w:left="1440" w:hanging="360"/>
      </w:pPr>
      <w:rPr>
        <w:rFonts w:hint="default"/>
      </w:rPr>
    </w:lvl>
    <w:lvl w:ilvl="1" w:tplc="04090003">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8" w15:restartNumberingAfterBreak="0">
    <w:nsid w:val="122E3452"/>
    <w:multiLevelType w:val="multilevel"/>
    <w:tmpl w:val="DD2A4C72"/>
    <w:lvl w:ilvl="0">
      <w:start w:val="1"/>
      <w:numFmt w:val="lowerLetter"/>
      <w:lvlText w:val="%1."/>
      <w:lvlJc w:val="left"/>
      <w:pPr>
        <w:ind w:left="360" w:hanging="360"/>
      </w:pPr>
      <w:rPr>
        <w:rFonts w:hint="default"/>
      </w:rPr>
    </w:lvl>
    <w:lvl w:ilvl="1">
      <w:start w:val="3"/>
      <w:numFmt w:val="decimal"/>
      <w:lvlText w:val="3.%2"/>
      <w:lvlJc w:val="left"/>
      <w:pPr>
        <w:ind w:left="360" w:hanging="360"/>
      </w:pPr>
      <w:rPr>
        <w:rFonts w:ascii="Times New Roman Bold" w:hAnsi="Times New Roman Bold"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23C4AD6"/>
    <w:multiLevelType w:val="hybridMultilevel"/>
    <w:tmpl w:val="757E0212"/>
    <w:lvl w:ilvl="0" w:tplc="DA0801CC">
      <w:start w:val="7"/>
      <w:numFmt w:val="decimal"/>
      <w:lvlText w:val="%1."/>
      <w:lvlJc w:val="left"/>
      <w:pPr>
        <w:tabs>
          <w:tab w:val="num" w:pos="720"/>
        </w:tabs>
        <w:ind w:left="720" w:hanging="360"/>
      </w:pPr>
    </w:lvl>
    <w:lvl w:ilvl="1" w:tplc="2E5271F2" w:tentative="1">
      <w:start w:val="1"/>
      <w:numFmt w:val="decimal"/>
      <w:lvlText w:val="%2."/>
      <w:lvlJc w:val="left"/>
      <w:pPr>
        <w:tabs>
          <w:tab w:val="num" w:pos="1440"/>
        </w:tabs>
        <w:ind w:left="1440" w:hanging="360"/>
      </w:pPr>
    </w:lvl>
    <w:lvl w:ilvl="2" w:tplc="E700B2AA" w:tentative="1">
      <w:start w:val="1"/>
      <w:numFmt w:val="decimal"/>
      <w:lvlText w:val="%3."/>
      <w:lvlJc w:val="left"/>
      <w:pPr>
        <w:tabs>
          <w:tab w:val="num" w:pos="2160"/>
        </w:tabs>
        <w:ind w:left="2160" w:hanging="360"/>
      </w:pPr>
    </w:lvl>
    <w:lvl w:ilvl="3" w:tplc="BF50DFDE" w:tentative="1">
      <w:start w:val="1"/>
      <w:numFmt w:val="decimal"/>
      <w:lvlText w:val="%4."/>
      <w:lvlJc w:val="left"/>
      <w:pPr>
        <w:tabs>
          <w:tab w:val="num" w:pos="2880"/>
        </w:tabs>
        <w:ind w:left="2880" w:hanging="360"/>
      </w:pPr>
    </w:lvl>
    <w:lvl w:ilvl="4" w:tplc="FE98CD5E" w:tentative="1">
      <w:start w:val="1"/>
      <w:numFmt w:val="decimal"/>
      <w:lvlText w:val="%5."/>
      <w:lvlJc w:val="left"/>
      <w:pPr>
        <w:tabs>
          <w:tab w:val="num" w:pos="3600"/>
        </w:tabs>
        <w:ind w:left="3600" w:hanging="360"/>
      </w:pPr>
    </w:lvl>
    <w:lvl w:ilvl="5" w:tplc="4348B29A" w:tentative="1">
      <w:start w:val="1"/>
      <w:numFmt w:val="decimal"/>
      <w:lvlText w:val="%6."/>
      <w:lvlJc w:val="left"/>
      <w:pPr>
        <w:tabs>
          <w:tab w:val="num" w:pos="4320"/>
        </w:tabs>
        <w:ind w:left="4320" w:hanging="360"/>
      </w:pPr>
    </w:lvl>
    <w:lvl w:ilvl="6" w:tplc="44B896B4" w:tentative="1">
      <w:start w:val="1"/>
      <w:numFmt w:val="decimal"/>
      <w:lvlText w:val="%7."/>
      <w:lvlJc w:val="left"/>
      <w:pPr>
        <w:tabs>
          <w:tab w:val="num" w:pos="5040"/>
        </w:tabs>
        <w:ind w:left="5040" w:hanging="360"/>
      </w:pPr>
    </w:lvl>
    <w:lvl w:ilvl="7" w:tplc="19563E18" w:tentative="1">
      <w:start w:val="1"/>
      <w:numFmt w:val="decimal"/>
      <w:lvlText w:val="%8."/>
      <w:lvlJc w:val="left"/>
      <w:pPr>
        <w:tabs>
          <w:tab w:val="num" w:pos="5760"/>
        </w:tabs>
        <w:ind w:left="5760" w:hanging="360"/>
      </w:pPr>
    </w:lvl>
    <w:lvl w:ilvl="8" w:tplc="7124E144" w:tentative="1">
      <w:start w:val="1"/>
      <w:numFmt w:val="decimal"/>
      <w:lvlText w:val="%9."/>
      <w:lvlJc w:val="left"/>
      <w:pPr>
        <w:tabs>
          <w:tab w:val="num" w:pos="6480"/>
        </w:tabs>
        <w:ind w:left="6480" w:hanging="360"/>
      </w:pPr>
    </w:lvl>
  </w:abstractNum>
  <w:abstractNum w:abstractNumId="30" w15:restartNumberingAfterBreak="0">
    <w:nsid w:val="1294638E"/>
    <w:multiLevelType w:val="hybridMultilevel"/>
    <w:tmpl w:val="F86A8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F45140"/>
    <w:multiLevelType w:val="multilevel"/>
    <w:tmpl w:val="98EC09E8"/>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4287F46"/>
    <w:multiLevelType w:val="hybridMultilevel"/>
    <w:tmpl w:val="A4C82C76"/>
    <w:lvl w:ilvl="0" w:tplc="9AF8C090">
      <w:start w:val="1"/>
      <w:numFmt w:val="bullet"/>
      <w:lvlText w:val="•"/>
      <w:lvlJc w:val="left"/>
      <w:pPr>
        <w:tabs>
          <w:tab w:val="num" w:pos="360"/>
        </w:tabs>
        <w:ind w:left="360" w:hanging="360"/>
      </w:pPr>
      <w:rPr>
        <w:rFonts w:ascii="Arial" w:hAnsi="Arial" w:hint="default"/>
      </w:rPr>
    </w:lvl>
    <w:lvl w:ilvl="1" w:tplc="E9ECC51A">
      <w:start w:val="1"/>
      <w:numFmt w:val="bullet"/>
      <w:lvlText w:val="•"/>
      <w:lvlJc w:val="left"/>
      <w:pPr>
        <w:tabs>
          <w:tab w:val="num" w:pos="1080"/>
        </w:tabs>
        <w:ind w:left="1080" w:hanging="360"/>
      </w:pPr>
      <w:rPr>
        <w:rFonts w:ascii="Arial" w:hAnsi="Arial" w:hint="default"/>
      </w:rPr>
    </w:lvl>
    <w:lvl w:ilvl="2" w:tplc="0F7E93E0" w:tentative="1">
      <w:start w:val="1"/>
      <w:numFmt w:val="bullet"/>
      <w:lvlText w:val="•"/>
      <w:lvlJc w:val="left"/>
      <w:pPr>
        <w:tabs>
          <w:tab w:val="num" w:pos="1800"/>
        </w:tabs>
        <w:ind w:left="1800" w:hanging="360"/>
      </w:pPr>
      <w:rPr>
        <w:rFonts w:ascii="Arial" w:hAnsi="Arial" w:hint="default"/>
      </w:rPr>
    </w:lvl>
    <w:lvl w:ilvl="3" w:tplc="9C26EDF8" w:tentative="1">
      <w:start w:val="1"/>
      <w:numFmt w:val="bullet"/>
      <w:lvlText w:val="•"/>
      <w:lvlJc w:val="left"/>
      <w:pPr>
        <w:tabs>
          <w:tab w:val="num" w:pos="2520"/>
        </w:tabs>
        <w:ind w:left="2520" w:hanging="360"/>
      </w:pPr>
      <w:rPr>
        <w:rFonts w:ascii="Arial" w:hAnsi="Arial" w:hint="default"/>
      </w:rPr>
    </w:lvl>
    <w:lvl w:ilvl="4" w:tplc="F136620A" w:tentative="1">
      <w:start w:val="1"/>
      <w:numFmt w:val="bullet"/>
      <w:lvlText w:val="•"/>
      <w:lvlJc w:val="left"/>
      <w:pPr>
        <w:tabs>
          <w:tab w:val="num" w:pos="3240"/>
        </w:tabs>
        <w:ind w:left="3240" w:hanging="360"/>
      </w:pPr>
      <w:rPr>
        <w:rFonts w:ascii="Arial" w:hAnsi="Arial" w:hint="default"/>
      </w:rPr>
    </w:lvl>
    <w:lvl w:ilvl="5" w:tplc="A280B476" w:tentative="1">
      <w:start w:val="1"/>
      <w:numFmt w:val="bullet"/>
      <w:lvlText w:val="•"/>
      <w:lvlJc w:val="left"/>
      <w:pPr>
        <w:tabs>
          <w:tab w:val="num" w:pos="3960"/>
        </w:tabs>
        <w:ind w:left="3960" w:hanging="360"/>
      </w:pPr>
      <w:rPr>
        <w:rFonts w:ascii="Arial" w:hAnsi="Arial" w:hint="default"/>
      </w:rPr>
    </w:lvl>
    <w:lvl w:ilvl="6" w:tplc="96FE2D44" w:tentative="1">
      <w:start w:val="1"/>
      <w:numFmt w:val="bullet"/>
      <w:lvlText w:val="•"/>
      <w:lvlJc w:val="left"/>
      <w:pPr>
        <w:tabs>
          <w:tab w:val="num" w:pos="4680"/>
        </w:tabs>
        <w:ind w:left="4680" w:hanging="360"/>
      </w:pPr>
      <w:rPr>
        <w:rFonts w:ascii="Arial" w:hAnsi="Arial" w:hint="default"/>
      </w:rPr>
    </w:lvl>
    <w:lvl w:ilvl="7" w:tplc="F86AB6F4" w:tentative="1">
      <w:start w:val="1"/>
      <w:numFmt w:val="bullet"/>
      <w:lvlText w:val="•"/>
      <w:lvlJc w:val="left"/>
      <w:pPr>
        <w:tabs>
          <w:tab w:val="num" w:pos="5400"/>
        </w:tabs>
        <w:ind w:left="5400" w:hanging="360"/>
      </w:pPr>
      <w:rPr>
        <w:rFonts w:ascii="Arial" w:hAnsi="Arial" w:hint="default"/>
      </w:rPr>
    </w:lvl>
    <w:lvl w:ilvl="8" w:tplc="207A3F4E"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14B63414"/>
    <w:multiLevelType w:val="hybridMultilevel"/>
    <w:tmpl w:val="0630AF2A"/>
    <w:lvl w:ilvl="0" w:tplc="6C7E78C8">
      <w:start w:val="1"/>
      <w:numFmt w:val="lowerLetter"/>
      <w:lvlText w:val="%1."/>
      <w:lvlJc w:val="left"/>
      <w:pPr>
        <w:ind w:left="360" w:hanging="360"/>
      </w:pPr>
      <w:rPr>
        <w:rFonts w:hint="default"/>
      </w:rPr>
    </w:lvl>
    <w:lvl w:ilvl="1" w:tplc="04090019">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4" w15:restartNumberingAfterBreak="0">
    <w:nsid w:val="14CC0F5F"/>
    <w:multiLevelType w:val="hybridMultilevel"/>
    <w:tmpl w:val="B5DA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56A49AD"/>
    <w:multiLevelType w:val="multilevel"/>
    <w:tmpl w:val="FFA2B38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sz w:val="24"/>
      </w:rPr>
    </w:lvl>
    <w:lvl w:ilvl="2">
      <w:start w:val="2"/>
      <w:numFmt w:val="decimal"/>
      <w:lvlText w:val="%1.%2.%3"/>
      <w:lvlJc w:val="left"/>
      <w:pPr>
        <w:ind w:left="720" w:hanging="720"/>
      </w:pPr>
      <w:rPr>
        <w:rFonts w:hint="default"/>
      </w:rPr>
    </w:lvl>
    <w:lvl w:ilvl="3">
      <w:start w:val="1"/>
      <w:numFmt w:val="decimal"/>
      <w:lvlText w:val="%1.%2.%3.2"/>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5A62E5C"/>
    <w:multiLevelType w:val="hybridMultilevel"/>
    <w:tmpl w:val="6CA212C2"/>
    <w:lvl w:ilvl="0" w:tplc="3DDC7D8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7" w15:restartNumberingAfterBreak="0">
    <w:nsid w:val="15EA7725"/>
    <w:multiLevelType w:val="hybridMultilevel"/>
    <w:tmpl w:val="5FB8A21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6D174F"/>
    <w:multiLevelType w:val="hybridMultilevel"/>
    <w:tmpl w:val="AEBAAB90"/>
    <w:lvl w:ilvl="0" w:tplc="ACD4DB2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72E033B"/>
    <w:multiLevelType w:val="hybridMultilevel"/>
    <w:tmpl w:val="5958FBC0"/>
    <w:lvl w:ilvl="0" w:tplc="04090019">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15:restartNumberingAfterBreak="0">
    <w:nsid w:val="177A5D35"/>
    <w:multiLevelType w:val="multilevel"/>
    <w:tmpl w:val="DB0E5BA4"/>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864" w:hanging="864"/>
      </w:pPr>
      <w:rPr>
        <w:rFonts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4">
      <w:start w:val="1"/>
      <w:numFmt w:val="decimal"/>
      <w:lvlText w:val="%1.%2.%3.%4.%5"/>
      <w:lvlJc w:val="left"/>
      <w:pPr>
        <w:ind w:left="1008" w:hanging="1008"/>
      </w:pPr>
      <w:rPr>
        <w:rFonts w:hint="default"/>
        <w:b w:val="0"/>
        <w:i w:val="0"/>
        <w:sz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17A01C98"/>
    <w:multiLevelType w:val="hybridMultilevel"/>
    <w:tmpl w:val="0FFA34DA"/>
    <w:lvl w:ilvl="0" w:tplc="4732A0FA">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2" w15:restartNumberingAfterBreak="0">
    <w:nsid w:val="17F00DD1"/>
    <w:multiLevelType w:val="hybridMultilevel"/>
    <w:tmpl w:val="38D229A0"/>
    <w:lvl w:ilvl="0" w:tplc="F640B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82B636C"/>
    <w:multiLevelType w:val="hybridMultilevel"/>
    <w:tmpl w:val="041E358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900469A"/>
    <w:multiLevelType w:val="multilevel"/>
    <w:tmpl w:val="68E0B6C4"/>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193117D4"/>
    <w:multiLevelType w:val="hybridMultilevel"/>
    <w:tmpl w:val="92E6FC4C"/>
    <w:lvl w:ilvl="0" w:tplc="B204BBA8">
      <w:start w:val="1"/>
      <w:numFmt w:val="decimal"/>
      <w:lvlText w:val="%1."/>
      <w:lvlJc w:val="left"/>
      <w:pPr>
        <w:tabs>
          <w:tab w:val="num" w:pos="720"/>
        </w:tabs>
        <w:ind w:left="720" w:hanging="360"/>
      </w:pPr>
    </w:lvl>
    <w:lvl w:ilvl="1" w:tplc="CCFC9846" w:tentative="1">
      <w:start w:val="1"/>
      <w:numFmt w:val="decimal"/>
      <w:lvlText w:val="%2."/>
      <w:lvlJc w:val="left"/>
      <w:pPr>
        <w:tabs>
          <w:tab w:val="num" w:pos="1440"/>
        </w:tabs>
        <w:ind w:left="1440" w:hanging="360"/>
      </w:pPr>
    </w:lvl>
    <w:lvl w:ilvl="2" w:tplc="605E59BA" w:tentative="1">
      <w:start w:val="1"/>
      <w:numFmt w:val="decimal"/>
      <w:lvlText w:val="%3."/>
      <w:lvlJc w:val="left"/>
      <w:pPr>
        <w:tabs>
          <w:tab w:val="num" w:pos="2160"/>
        </w:tabs>
        <w:ind w:left="2160" w:hanging="360"/>
      </w:pPr>
    </w:lvl>
    <w:lvl w:ilvl="3" w:tplc="C7188E0A" w:tentative="1">
      <w:start w:val="1"/>
      <w:numFmt w:val="decimal"/>
      <w:lvlText w:val="%4."/>
      <w:lvlJc w:val="left"/>
      <w:pPr>
        <w:tabs>
          <w:tab w:val="num" w:pos="2880"/>
        </w:tabs>
        <w:ind w:left="2880" w:hanging="360"/>
      </w:pPr>
    </w:lvl>
    <w:lvl w:ilvl="4" w:tplc="A006B3FA" w:tentative="1">
      <w:start w:val="1"/>
      <w:numFmt w:val="decimal"/>
      <w:lvlText w:val="%5."/>
      <w:lvlJc w:val="left"/>
      <w:pPr>
        <w:tabs>
          <w:tab w:val="num" w:pos="3600"/>
        </w:tabs>
        <w:ind w:left="3600" w:hanging="360"/>
      </w:pPr>
    </w:lvl>
    <w:lvl w:ilvl="5" w:tplc="296EBD0C" w:tentative="1">
      <w:start w:val="1"/>
      <w:numFmt w:val="decimal"/>
      <w:lvlText w:val="%6."/>
      <w:lvlJc w:val="left"/>
      <w:pPr>
        <w:tabs>
          <w:tab w:val="num" w:pos="4320"/>
        </w:tabs>
        <w:ind w:left="4320" w:hanging="360"/>
      </w:pPr>
    </w:lvl>
    <w:lvl w:ilvl="6" w:tplc="0694E068" w:tentative="1">
      <w:start w:val="1"/>
      <w:numFmt w:val="decimal"/>
      <w:lvlText w:val="%7."/>
      <w:lvlJc w:val="left"/>
      <w:pPr>
        <w:tabs>
          <w:tab w:val="num" w:pos="5040"/>
        </w:tabs>
        <w:ind w:left="5040" w:hanging="360"/>
      </w:pPr>
    </w:lvl>
    <w:lvl w:ilvl="7" w:tplc="9A2CF5DA" w:tentative="1">
      <w:start w:val="1"/>
      <w:numFmt w:val="decimal"/>
      <w:lvlText w:val="%8."/>
      <w:lvlJc w:val="left"/>
      <w:pPr>
        <w:tabs>
          <w:tab w:val="num" w:pos="5760"/>
        </w:tabs>
        <w:ind w:left="5760" w:hanging="360"/>
      </w:pPr>
    </w:lvl>
    <w:lvl w:ilvl="8" w:tplc="41A0ED56" w:tentative="1">
      <w:start w:val="1"/>
      <w:numFmt w:val="decimal"/>
      <w:lvlText w:val="%9."/>
      <w:lvlJc w:val="left"/>
      <w:pPr>
        <w:tabs>
          <w:tab w:val="num" w:pos="6480"/>
        </w:tabs>
        <w:ind w:left="6480" w:hanging="360"/>
      </w:pPr>
    </w:lvl>
  </w:abstractNum>
  <w:abstractNum w:abstractNumId="46" w15:restartNumberingAfterBreak="0">
    <w:nsid w:val="19406176"/>
    <w:multiLevelType w:val="multilevel"/>
    <w:tmpl w:val="5FA4A56E"/>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1A9A4868"/>
    <w:multiLevelType w:val="multilevel"/>
    <w:tmpl w:val="F652511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1AB004E2"/>
    <w:multiLevelType w:val="hybridMultilevel"/>
    <w:tmpl w:val="053E9D14"/>
    <w:lvl w:ilvl="0" w:tplc="A6D85E60">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15:restartNumberingAfterBreak="0">
    <w:nsid w:val="1B1F17AD"/>
    <w:multiLevelType w:val="hybridMultilevel"/>
    <w:tmpl w:val="CE82DCCE"/>
    <w:lvl w:ilvl="0" w:tplc="3A5C280C">
      <w:start w:val="1"/>
      <w:numFmt w:val="lowerLetter"/>
      <w:lvlText w:val="%1."/>
      <w:lvlJc w:val="left"/>
      <w:pPr>
        <w:ind w:left="720" w:hanging="360"/>
      </w:pPr>
      <w:rPr>
        <w:rFonts w:ascii="Times New Roman" w:hAnsi="Times New Roman" w:hint="default"/>
        <w:b w:val="0"/>
        <w:i w:val="0"/>
        <w:sz w:val="20"/>
      </w:rPr>
    </w:lvl>
    <w:lvl w:ilvl="1" w:tplc="ACD4DB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CA462E"/>
    <w:multiLevelType w:val="hybridMultilevel"/>
    <w:tmpl w:val="36163B50"/>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51" w15:restartNumberingAfterBreak="0">
    <w:nsid w:val="1C692485"/>
    <w:multiLevelType w:val="hybridMultilevel"/>
    <w:tmpl w:val="6D920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C8E2723"/>
    <w:multiLevelType w:val="multilevel"/>
    <w:tmpl w:val="6CAEBA3A"/>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1CEE0137"/>
    <w:multiLevelType w:val="hybridMultilevel"/>
    <w:tmpl w:val="6F5CB54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DBF5897"/>
    <w:multiLevelType w:val="hybridMultilevel"/>
    <w:tmpl w:val="C54A2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F623132"/>
    <w:multiLevelType w:val="hybridMultilevel"/>
    <w:tmpl w:val="EABCF24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F9550AB"/>
    <w:multiLevelType w:val="multilevel"/>
    <w:tmpl w:val="ED60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A00632"/>
    <w:multiLevelType w:val="hybridMultilevel"/>
    <w:tmpl w:val="9D8EEC14"/>
    <w:lvl w:ilvl="0" w:tplc="5F12B2D0">
      <w:start w:val="1"/>
      <w:numFmt w:val="bullet"/>
      <w:lvlText w:val="•"/>
      <w:lvlJc w:val="left"/>
      <w:pPr>
        <w:tabs>
          <w:tab w:val="num" w:pos="720"/>
        </w:tabs>
        <w:ind w:left="720" w:hanging="360"/>
      </w:pPr>
      <w:rPr>
        <w:rFonts w:ascii="Times New Roman" w:hAnsi="Times New Roman" w:hint="default"/>
      </w:rPr>
    </w:lvl>
    <w:lvl w:ilvl="1" w:tplc="555AC4BA" w:tentative="1">
      <w:start w:val="1"/>
      <w:numFmt w:val="bullet"/>
      <w:lvlText w:val="•"/>
      <w:lvlJc w:val="left"/>
      <w:pPr>
        <w:tabs>
          <w:tab w:val="num" w:pos="1440"/>
        </w:tabs>
        <w:ind w:left="1440" w:hanging="360"/>
      </w:pPr>
      <w:rPr>
        <w:rFonts w:ascii="Times New Roman" w:hAnsi="Times New Roman" w:hint="default"/>
      </w:rPr>
    </w:lvl>
    <w:lvl w:ilvl="2" w:tplc="9A2ACB12" w:tentative="1">
      <w:start w:val="1"/>
      <w:numFmt w:val="bullet"/>
      <w:lvlText w:val="•"/>
      <w:lvlJc w:val="left"/>
      <w:pPr>
        <w:tabs>
          <w:tab w:val="num" w:pos="2160"/>
        </w:tabs>
        <w:ind w:left="2160" w:hanging="360"/>
      </w:pPr>
      <w:rPr>
        <w:rFonts w:ascii="Times New Roman" w:hAnsi="Times New Roman" w:hint="default"/>
      </w:rPr>
    </w:lvl>
    <w:lvl w:ilvl="3" w:tplc="213A3ABA" w:tentative="1">
      <w:start w:val="1"/>
      <w:numFmt w:val="bullet"/>
      <w:lvlText w:val="•"/>
      <w:lvlJc w:val="left"/>
      <w:pPr>
        <w:tabs>
          <w:tab w:val="num" w:pos="2880"/>
        </w:tabs>
        <w:ind w:left="2880" w:hanging="360"/>
      </w:pPr>
      <w:rPr>
        <w:rFonts w:ascii="Times New Roman" w:hAnsi="Times New Roman" w:hint="default"/>
      </w:rPr>
    </w:lvl>
    <w:lvl w:ilvl="4" w:tplc="57AA961E" w:tentative="1">
      <w:start w:val="1"/>
      <w:numFmt w:val="bullet"/>
      <w:lvlText w:val="•"/>
      <w:lvlJc w:val="left"/>
      <w:pPr>
        <w:tabs>
          <w:tab w:val="num" w:pos="3600"/>
        </w:tabs>
        <w:ind w:left="3600" w:hanging="360"/>
      </w:pPr>
      <w:rPr>
        <w:rFonts w:ascii="Times New Roman" w:hAnsi="Times New Roman" w:hint="default"/>
      </w:rPr>
    </w:lvl>
    <w:lvl w:ilvl="5" w:tplc="A680FF70" w:tentative="1">
      <w:start w:val="1"/>
      <w:numFmt w:val="bullet"/>
      <w:lvlText w:val="•"/>
      <w:lvlJc w:val="left"/>
      <w:pPr>
        <w:tabs>
          <w:tab w:val="num" w:pos="4320"/>
        </w:tabs>
        <w:ind w:left="4320" w:hanging="360"/>
      </w:pPr>
      <w:rPr>
        <w:rFonts w:ascii="Times New Roman" w:hAnsi="Times New Roman" w:hint="default"/>
      </w:rPr>
    </w:lvl>
    <w:lvl w:ilvl="6" w:tplc="3322F662" w:tentative="1">
      <w:start w:val="1"/>
      <w:numFmt w:val="bullet"/>
      <w:lvlText w:val="•"/>
      <w:lvlJc w:val="left"/>
      <w:pPr>
        <w:tabs>
          <w:tab w:val="num" w:pos="5040"/>
        </w:tabs>
        <w:ind w:left="5040" w:hanging="360"/>
      </w:pPr>
      <w:rPr>
        <w:rFonts w:ascii="Times New Roman" w:hAnsi="Times New Roman" w:hint="default"/>
      </w:rPr>
    </w:lvl>
    <w:lvl w:ilvl="7" w:tplc="A9BE73CC" w:tentative="1">
      <w:start w:val="1"/>
      <w:numFmt w:val="bullet"/>
      <w:lvlText w:val="•"/>
      <w:lvlJc w:val="left"/>
      <w:pPr>
        <w:tabs>
          <w:tab w:val="num" w:pos="5760"/>
        </w:tabs>
        <w:ind w:left="5760" w:hanging="360"/>
      </w:pPr>
      <w:rPr>
        <w:rFonts w:ascii="Times New Roman" w:hAnsi="Times New Roman" w:hint="default"/>
      </w:rPr>
    </w:lvl>
    <w:lvl w:ilvl="8" w:tplc="D14A8D6C"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1FB80BFB"/>
    <w:multiLevelType w:val="hybridMultilevel"/>
    <w:tmpl w:val="78F25A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FFB1CD2"/>
    <w:multiLevelType w:val="hybridMultilevel"/>
    <w:tmpl w:val="A4D4F85C"/>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0" w15:restartNumberingAfterBreak="0">
    <w:nsid w:val="20341BF1"/>
    <w:multiLevelType w:val="hybridMultilevel"/>
    <w:tmpl w:val="54828B7C"/>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1" w15:restartNumberingAfterBreak="0">
    <w:nsid w:val="204F34F0"/>
    <w:multiLevelType w:val="multilevel"/>
    <w:tmpl w:val="BEA44B96"/>
    <w:lvl w:ilvl="0">
      <w:start w:val="3"/>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3"/>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20B61411"/>
    <w:multiLevelType w:val="hybridMultilevel"/>
    <w:tmpl w:val="064E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CB41F0"/>
    <w:multiLevelType w:val="hybridMultilevel"/>
    <w:tmpl w:val="B044B184"/>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4" w15:restartNumberingAfterBreak="0">
    <w:nsid w:val="223D35DA"/>
    <w:multiLevelType w:val="multilevel"/>
    <w:tmpl w:val="6850325E"/>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25532AE9"/>
    <w:multiLevelType w:val="multilevel"/>
    <w:tmpl w:val="C6346444"/>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26902E0A"/>
    <w:multiLevelType w:val="hybridMultilevel"/>
    <w:tmpl w:val="D11223FC"/>
    <w:lvl w:ilvl="0" w:tplc="EE167C6A">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7" w15:restartNumberingAfterBreak="0">
    <w:nsid w:val="26AB2D67"/>
    <w:multiLevelType w:val="hybridMultilevel"/>
    <w:tmpl w:val="FE4A23AC"/>
    <w:lvl w:ilvl="0" w:tplc="04090019">
      <w:start w:val="1"/>
      <w:numFmt w:val="lowerLetter"/>
      <w:lvlText w:val="%1."/>
      <w:lvlJc w:val="left"/>
      <w:pPr>
        <w:ind w:left="864" w:hanging="360"/>
      </w:pPr>
      <w:rPr>
        <w:rFonts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8" w15:restartNumberingAfterBreak="0">
    <w:nsid w:val="26E553E7"/>
    <w:multiLevelType w:val="hybridMultilevel"/>
    <w:tmpl w:val="7D8E3540"/>
    <w:lvl w:ilvl="0" w:tplc="B15205CC">
      <w:start w:val="1"/>
      <w:numFmt w:val="decimal"/>
      <w:lvlText w:val="%1"/>
      <w:lvlJc w:val="left"/>
      <w:pPr>
        <w:ind w:left="99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9" w15:restartNumberingAfterBreak="0">
    <w:nsid w:val="278969A6"/>
    <w:multiLevelType w:val="hybridMultilevel"/>
    <w:tmpl w:val="C7CC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7940DC3"/>
    <w:multiLevelType w:val="multilevel"/>
    <w:tmpl w:val="6AB0768A"/>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lowerLetter"/>
      <w:lvlText w:val="%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1" w15:restartNumberingAfterBreak="0">
    <w:nsid w:val="2836521C"/>
    <w:multiLevelType w:val="hybridMultilevel"/>
    <w:tmpl w:val="646C1572"/>
    <w:lvl w:ilvl="0" w:tplc="3F1ED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88942E9"/>
    <w:multiLevelType w:val="hybridMultilevel"/>
    <w:tmpl w:val="62A02D5E"/>
    <w:lvl w:ilvl="0" w:tplc="F508F50C">
      <w:start w:val="1"/>
      <w:numFmt w:val="decimal"/>
      <w:lvlText w:val="%1."/>
      <w:lvlJc w:val="left"/>
      <w:pPr>
        <w:tabs>
          <w:tab w:val="num" w:pos="720"/>
        </w:tabs>
        <w:ind w:left="720" w:hanging="360"/>
      </w:pPr>
    </w:lvl>
    <w:lvl w:ilvl="1" w:tplc="7FCE7D2E" w:tentative="1">
      <w:start w:val="1"/>
      <w:numFmt w:val="decimal"/>
      <w:lvlText w:val="%2."/>
      <w:lvlJc w:val="left"/>
      <w:pPr>
        <w:tabs>
          <w:tab w:val="num" w:pos="1440"/>
        </w:tabs>
        <w:ind w:left="1440" w:hanging="360"/>
      </w:pPr>
    </w:lvl>
    <w:lvl w:ilvl="2" w:tplc="B2EA422E" w:tentative="1">
      <w:start w:val="1"/>
      <w:numFmt w:val="decimal"/>
      <w:lvlText w:val="%3."/>
      <w:lvlJc w:val="left"/>
      <w:pPr>
        <w:tabs>
          <w:tab w:val="num" w:pos="2160"/>
        </w:tabs>
        <w:ind w:left="2160" w:hanging="360"/>
      </w:pPr>
    </w:lvl>
    <w:lvl w:ilvl="3" w:tplc="329AC3C6" w:tentative="1">
      <w:start w:val="1"/>
      <w:numFmt w:val="decimal"/>
      <w:lvlText w:val="%4."/>
      <w:lvlJc w:val="left"/>
      <w:pPr>
        <w:tabs>
          <w:tab w:val="num" w:pos="2880"/>
        </w:tabs>
        <w:ind w:left="2880" w:hanging="360"/>
      </w:pPr>
    </w:lvl>
    <w:lvl w:ilvl="4" w:tplc="03C4DE1E" w:tentative="1">
      <w:start w:val="1"/>
      <w:numFmt w:val="decimal"/>
      <w:lvlText w:val="%5."/>
      <w:lvlJc w:val="left"/>
      <w:pPr>
        <w:tabs>
          <w:tab w:val="num" w:pos="3600"/>
        </w:tabs>
        <w:ind w:left="3600" w:hanging="360"/>
      </w:pPr>
    </w:lvl>
    <w:lvl w:ilvl="5" w:tplc="E0F21F54" w:tentative="1">
      <w:start w:val="1"/>
      <w:numFmt w:val="decimal"/>
      <w:lvlText w:val="%6."/>
      <w:lvlJc w:val="left"/>
      <w:pPr>
        <w:tabs>
          <w:tab w:val="num" w:pos="4320"/>
        </w:tabs>
        <w:ind w:left="4320" w:hanging="360"/>
      </w:pPr>
    </w:lvl>
    <w:lvl w:ilvl="6" w:tplc="4F387F74" w:tentative="1">
      <w:start w:val="1"/>
      <w:numFmt w:val="decimal"/>
      <w:lvlText w:val="%7."/>
      <w:lvlJc w:val="left"/>
      <w:pPr>
        <w:tabs>
          <w:tab w:val="num" w:pos="5040"/>
        </w:tabs>
        <w:ind w:left="5040" w:hanging="360"/>
      </w:pPr>
    </w:lvl>
    <w:lvl w:ilvl="7" w:tplc="143C82A0" w:tentative="1">
      <w:start w:val="1"/>
      <w:numFmt w:val="decimal"/>
      <w:lvlText w:val="%8."/>
      <w:lvlJc w:val="left"/>
      <w:pPr>
        <w:tabs>
          <w:tab w:val="num" w:pos="5760"/>
        </w:tabs>
        <w:ind w:left="5760" w:hanging="360"/>
      </w:pPr>
    </w:lvl>
    <w:lvl w:ilvl="8" w:tplc="CEA29AE0" w:tentative="1">
      <w:start w:val="1"/>
      <w:numFmt w:val="decimal"/>
      <w:lvlText w:val="%9."/>
      <w:lvlJc w:val="left"/>
      <w:pPr>
        <w:tabs>
          <w:tab w:val="num" w:pos="6480"/>
        </w:tabs>
        <w:ind w:left="6480" w:hanging="360"/>
      </w:pPr>
    </w:lvl>
  </w:abstractNum>
  <w:abstractNum w:abstractNumId="73" w15:restartNumberingAfterBreak="0">
    <w:nsid w:val="29CD47AE"/>
    <w:multiLevelType w:val="hybridMultilevel"/>
    <w:tmpl w:val="4622EC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BB321DF"/>
    <w:multiLevelType w:val="multilevel"/>
    <w:tmpl w:val="6F8606CE"/>
    <w:lvl w:ilvl="0">
      <w:start w:val="1"/>
      <w:numFmt w:val="lowerLetter"/>
      <w:lvlText w:val="%1."/>
      <w:lvlJc w:val="left"/>
      <w:pPr>
        <w:tabs>
          <w:tab w:val="num" w:pos="720"/>
        </w:tabs>
        <w:ind w:left="720" w:hanging="360"/>
      </w:pPr>
      <w:rPr>
        <w:rFonts w:ascii="Times New Roman" w:hAnsi="Times New Roman" w:cs="Times New Roman" w:hint="default"/>
        <w:b w:val="0"/>
        <w:i w:val="0"/>
        <w:sz w:val="24"/>
      </w:rPr>
    </w:lvl>
    <w:lvl w:ilvl="1">
      <w:start w:val="1"/>
      <w:numFmt w:val="decimal"/>
      <w:suff w:val="nothing"/>
      <w:lvlText w:val="(%2)  "/>
      <w:lvlJc w:val="left"/>
      <w:pPr>
        <w:ind w:left="1800" w:hanging="360"/>
      </w:pPr>
      <w:rPr>
        <w:rFonts w:ascii="Times New Roman" w:hAnsi="Times New Roman" w:cs="Times New Roman" w:hint="default"/>
        <w:b w:val="0"/>
        <w:i w:val="0"/>
        <w:sz w:val="24"/>
      </w:rPr>
    </w:lvl>
    <w:lvl w:ilvl="2">
      <w:start w:val="1"/>
      <w:numFmt w:val="lowerRoman"/>
      <w:lvlText w:val="(%3)"/>
      <w:lvlJc w:val="left"/>
      <w:pPr>
        <w:tabs>
          <w:tab w:val="num" w:pos="2880"/>
        </w:tabs>
        <w:ind w:left="2880" w:hanging="720"/>
      </w:pPr>
      <w:rPr>
        <w:rFonts w:ascii="ArialMT" w:hAnsi="ArialMT" w:hint="default"/>
        <w:b w:val="0"/>
        <w:i w:val="0"/>
        <w:sz w:val="24"/>
      </w:rPr>
    </w:lvl>
    <w:lvl w:ilvl="3">
      <w:start w:val="1"/>
      <w:numFmt w:val="decimal"/>
      <w:suff w:val="space"/>
      <w:lvlText w:val="%4."/>
      <w:lvlJc w:val="left"/>
      <w:pPr>
        <w:ind w:left="360" w:firstLine="0"/>
      </w:pPr>
      <w:rPr>
        <w:rFonts w:ascii="ArialMT" w:hAnsi="ArialMT" w:hint="default"/>
        <w:b w:val="0"/>
        <w:i w:val="0"/>
        <w:sz w:val="24"/>
      </w:rPr>
    </w:lvl>
    <w:lvl w:ilvl="4">
      <w:start w:val="1"/>
      <w:numFmt w:val="bullet"/>
      <w:lvlText w:val=""/>
      <w:lvlJc w:val="left"/>
      <w:pPr>
        <w:tabs>
          <w:tab w:val="num" w:pos="504"/>
        </w:tabs>
        <w:ind w:left="504" w:hanging="187"/>
      </w:pPr>
      <w:rPr>
        <w:rFonts w:ascii="Symbol" w:hAnsi="Symbol" w:hint="default"/>
        <w:b w:val="0"/>
        <w:i w:val="0"/>
        <w:color w:val="auto"/>
        <w:sz w:val="20"/>
      </w:rPr>
    </w:lvl>
    <w:lvl w:ilvl="5">
      <w:numFmt w:val="none"/>
      <w:lvlText w:val=""/>
      <w:lvlJc w:val="left"/>
      <w:pPr>
        <w:tabs>
          <w:tab w:val="num" w:pos="720"/>
        </w:tabs>
        <w:ind w:left="360" w:firstLine="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2F3960"/>
    <w:multiLevelType w:val="hybridMultilevel"/>
    <w:tmpl w:val="5DF04448"/>
    <w:lvl w:ilvl="0" w:tplc="892E4B3C">
      <w:start w:val="1"/>
      <w:numFmt w:val="lowerLetter"/>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C6A2B23"/>
    <w:multiLevelType w:val="hybridMultilevel"/>
    <w:tmpl w:val="34C49770"/>
    <w:lvl w:ilvl="0" w:tplc="64C8A7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D5D0FEF"/>
    <w:multiLevelType w:val="hybridMultilevel"/>
    <w:tmpl w:val="D5FA8556"/>
    <w:lvl w:ilvl="0" w:tplc="F640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D6E7DAB"/>
    <w:multiLevelType w:val="hybridMultilevel"/>
    <w:tmpl w:val="90A8EDA2"/>
    <w:lvl w:ilvl="0" w:tplc="3F1ED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DD505F1"/>
    <w:multiLevelType w:val="hybridMultilevel"/>
    <w:tmpl w:val="39643748"/>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0" w15:restartNumberingAfterBreak="0">
    <w:nsid w:val="2DE578F3"/>
    <w:multiLevelType w:val="hybridMultilevel"/>
    <w:tmpl w:val="A50661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DFF5871"/>
    <w:multiLevelType w:val="hybridMultilevel"/>
    <w:tmpl w:val="538EE766"/>
    <w:lvl w:ilvl="0" w:tplc="682E0FE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E176DFD"/>
    <w:multiLevelType w:val="multilevel"/>
    <w:tmpl w:val="BD68D214"/>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2EA05BD2"/>
    <w:multiLevelType w:val="multilevel"/>
    <w:tmpl w:val="7D581B90"/>
    <w:lvl w:ilvl="0">
      <w:start w:val="2"/>
      <w:numFmt w:val="decimal"/>
      <w:lvlText w:val="%1"/>
      <w:lvlJc w:val="left"/>
      <w:pPr>
        <w:tabs>
          <w:tab w:val="num" w:pos="435"/>
        </w:tabs>
        <w:ind w:left="435" w:hanging="435"/>
      </w:pPr>
      <w:rPr>
        <w:rFonts w:hint="default"/>
      </w:rPr>
    </w:lvl>
    <w:lvl w:ilvl="1">
      <w:start w:val="5"/>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2F7E315A"/>
    <w:multiLevelType w:val="hybridMultilevel"/>
    <w:tmpl w:val="C2AE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FF6302D"/>
    <w:multiLevelType w:val="hybridMultilevel"/>
    <w:tmpl w:val="BF047F6E"/>
    <w:lvl w:ilvl="0" w:tplc="C97E84F2">
      <w:start w:val="1"/>
      <w:numFmt w:val="bullet"/>
      <w:lvlText w:val=""/>
      <w:lvlJc w:val="left"/>
      <w:pPr>
        <w:tabs>
          <w:tab w:val="num" w:pos="288"/>
        </w:tabs>
        <w:ind w:left="288" w:hanging="216"/>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0030F4C"/>
    <w:multiLevelType w:val="hybridMultilevel"/>
    <w:tmpl w:val="30465B8C"/>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87" w15:restartNumberingAfterBreak="0">
    <w:nsid w:val="30125ACC"/>
    <w:multiLevelType w:val="hybridMultilevel"/>
    <w:tmpl w:val="BD86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D771CE"/>
    <w:multiLevelType w:val="hybridMultilevel"/>
    <w:tmpl w:val="BCCECD5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0EB51C6"/>
    <w:multiLevelType w:val="hybridMultilevel"/>
    <w:tmpl w:val="C1E05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2761D42"/>
    <w:multiLevelType w:val="hybridMultilevel"/>
    <w:tmpl w:val="40D8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2940C96"/>
    <w:multiLevelType w:val="hybridMultilevel"/>
    <w:tmpl w:val="25AC8858"/>
    <w:lvl w:ilvl="0" w:tplc="B15205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2D55793"/>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15:restartNumberingAfterBreak="0">
    <w:nsid w:val="32F46EF3"/>
    <w:multiLevelType w:val="multilevel"/>
    <w:tmpl w:val="71EE5B30"/>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4" w15:restartNumberingAfterBreak="0">
    <w:nsid w:val="32F641EC"/>
    <w:multiLevelType w:val="multilevel"/>
    <w:tmpl w:val="6FA0DDB8"/>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5" w15:restartNumberingAfterBreak="0">
    <w:nsid w:val="348F0ABD"/>
    <w:multiLevelType w:val="hybridMultilevel"/>
    <w:tmpl w:val="50BCB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4BD7D13"/>
    <w:multiLevelType w:val="hybridMultilevel"/>
    <w:tmpl w:val="7F042ADA"/>
    <w:lvl w:ilvl="0" w:tplc="F640BC2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4E44228"/>
    <w:multiLevelType w:val="hybridMultilevel"/>
    <w:tmpl w:val="73CA9EC8"/>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8" w15:restartNumberingAfterBreak="0">
    <w:nsid w:val="36442014"/>
    <w:multiLevelType w:val="hybridMultilevel"/>
    <w:tmpl w:val="95BE0F8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371B5517"/>
    <w:multiLevelType w:val="hybridMultilevel"/>
    <w:tmpl w:val="2BF84484"/>
    <w:lvl w:ilvl="0" w:tplc="CA70B57A">
      <w:start w:val="1"/>
      <w:numFmt w:val="bullet"/>
      <w:lvlText w:val=""/>
      <w:lvlJc w:val="left"/>
      <w:pPr>
        <w:ind w:left="768" w:hanging="360"/>
      </w:pPr>
      <w:rPr>
        <w:rFonts w:ascii="Symbol" w:hAnsi="Symbol" w:hint="default"/>
      </w:rPr>
    </w:lvl>
    <w:lvl w:ilvl="1" w:tplc="BF825306" w:tentative="1">
      <w:start w:val="1"/>
      <w:numFmt w:val="bullet"/>
      <w:lvlText w:val="o"/>
      <w:lvlJc w:val="left"/>
      <w:pPr>
        <w:ind w:left="1488" w:hanging="360"/>
      </w:pPr>
      <w:rPr>
        <w:rFonts w:ascii="Courier New" w:hAnsi="Courier New" w:cs="Calibri" w:hint="default"/>
      </w:rPr>
    </w:lvl>
    <w:lvl w:ilvl="2" w:tplc="6A5847B4" w:tentative="1">
      <w:start w:val="1"/>
      <w:numFmt w:val="bullet"/>
      <w:lvlText w:val=""/>
      <w:lvlJc w:val="left"/>
      <w:pPr>
        <w:ind w:left="2208" w:hanging="360"/>
      </w:pPr>
      <w:rPr>
        <w:rFonts w:ascii="Wingdings" w:hAnsi="Wingdings" w:hint="default"/>
      </w:rPr>
    </w:lvl>
    <w:lvl w:ilvl="3" w:tplc="593A84E6" w:tentative="1">
      <w:start w:val="1"/>
      <w:numFmt w:val="bullet"/>
      <w:lvlText w:val=""/>
      <w:lvlJc w:val="left"/>
      <w:pPr>
        <w:ind w:left="2928" w:hanging="360"/>
      </w:pPr>
      <w:rPr>
        <w:rFonts w:ascii="Symbol" w:hAnsi="Symbol" w:hint="default"/>
      </w:rPr>
    </w:lvl>
    <w:lvl w:ilvl="4" w:tplc="F2C89538" w:tentative="1">
      <w:start w:val="1"/>
      <w:numFmt w:val="bullet"/>
      <w:lvlText w:val="o"/>
      <w:lvlJc w:val="left"/>
      <w:pPr>
        <w:ind w:left="3648" w:hanging="360"/>
      </w:pPr>
      <w:rPr>
        <w:rFonts w:ascii="Courier New" w:hAnsi="Courier New" w:cs="Calibri" w:hint="default"/>
      </w:rPr>
    </w:lvl>
    <w:lvl w:ilvl="5" w:tplc="214CB2BA" w:tentative="1">
      <w:start w:val="1"/>
      <w:numFmt w:val="bullet"/>
      <w:lvlText w:val=""/>
      <w:lvlJc w:val="left"/>
      <w:pPr>
        <w:ind w:left="4368" w:hanging="360"/>
      </w:pPr>
      <w:rPr>
        <w:rFonts w:ascii="Wingdings" w:hAnsi="Wingdings" w:hint="default"/>
      </w:rPr>
    </w:lvl>
    <w:lvl w:ilvl="6" w:tplc="1A522DB0" w:tentative="1">
      <w:start w:val="1"/>
      <w:numFmt w:val="bullet"/>
      <w:lvlText w:val=""/>
      <w:lvlJc w:val="left"/>
      <w:pPr>
        <w:ind w:left="5088" w:hanging="360"/>
      </w:pPr>
      <w:rPr>
        <w:rFonts w:ascii="Symbol" w:hAnsi="Symbol" w:hint="default"/>
      </w:rPr>
    </w:lvl>
    <w:lvl w:ilvl="7" w:tplc="059804F6" w:tentative="1">
      <w:start w:val="1"/>
      <w:numFmt w:val="bullet"/>
      <w:lvlText w:val="o"/>
      <w:lvlJc w:val="left"/>
      <w:pPr>
        <w:ind w:left="5808" w:hanging="360"/>
      </w:pPr>
      <w:rPr>
        <w:rFonts w:ascii="Courier New" w:hAnsi="Courier New" w:cs="Calibri" w:hint="default"/>
      </w:rPr>
    </w:lvl>
    <w:lvl w:ilvl="8" w:tplc="CF34A80C" w:tentative="1">
      <w:start w:val="1"/>
      <w:numFmt w:val="bullet"/>
      <w:lvlText w:val=""/>
      <w:lvlJc w:val="left"/>
      <w:pPr>
        <w:ind w:left="6528" w:hanging="360"/>
      </w:pPr>
      <w:rPr>
        <w:rFonts w:ascii="Wingdings" w:hAnsi="Wingdings" w:hint="default"/>
      </w:rPr>
    </w:lvl>
  </w:abstractNum>
  <w:abstractNum w:abstractNumId="100" w15:restartNumberingAfterBreak="0">
    <w:nsid w:val="37B422EA"/>
    <w:multiLevelType w:val="hybridMultilevel"/>
    <w:tmpl w:val="32F66F84"/>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1" w15:restartNumberingAfterBreak="0">
    <w:nsid w:val="393577D7"/>
    <w:multiLevelType w:val="hybridMultilevel"/>
    <w:tmpl w:val="EE7240D6"/>
    <w:lvl w:ilvl="0" w:tplc="CA26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A017443"/>
    <w:multiLevelType w:val="hybridMultilevel"/>
    <w:tmpl w:val="AE28DC80"/>
    <w:lvl w:ilvl="0" w:tplc="63CAA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B6C4FE5"/>
    <w:multiLevelType w:val="hybridMultilevel"/>
    <w:tmpl w:val="769EF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B9B5BD3"/>
    <w:multiLevelType w:val="hybridMultilevel"/>
    <w:tmpl w:val="9DCE8A28"/>
    <w:lvl w:ilvl="0" w:tplc="E7149000">
      <w:start w:val="1"/>
      <w:numFmt w:val="bullet"/>
      <w:pStyle w:val="bodytext-bullet1"/>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BA91159"/>
    <w:multiLevelType w:val="hybridMultilevel"/>
    <w:tmpl w:val="4B38120E"/>
    <w:lvl w:ilvl="0" w:tplc="FDE4C9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C3D3093"/>
    <w:multiLevelType w:val="multilevel"/>
    <w:tmpl w:val="618A75E6"/>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7" w15:restartNumberingAfterBreak="0">
    <w:nsid w:val="3D105560"/>
    <w:multiLevelType w:val="multilevel"/>
    <w:tmpl w:val="08FAACC8"/>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8" w15:restartNumberingAfterBreak="0">
    <w:nsid w:val="3EC261B1"/>
    <w:multiLevelType w:val="hybridMultilevel"/>
    <w:tmpl w:val="1A40618C"/>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9" w15:restartNumberingAfterBreak="0">
    <w:nsid w:val="3EC72502"/>
    <w:multiLevelType w:val="hybridMultilevel"/>
    <w:tmpl w:val="FB50C3E8"/>
    <w:lvl w:ilvl="0" w:tplc="DB1C69A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F101301"/>
    <w:multiLevelType w:val="multilevel"/>
    <w:tmpl w:val="04090025"/>
    <w:lvl w:ilvl="0">
      <w:start w:val="1"/>
      <w:numFmt w:val="decimal"/>
      <w:lvlText w:val="%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864" w:hanging="864"/>
      </w:pPr>
      <w:rPr>
        <w:rFonts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4">
      <w:start w:val="1"/>
      <w:numFmt w:val="decimal"/>
      <w:lvlText w:val="%1.%2.%3.%4.%5"/>
      <w:lvlJc w:val="left"/>
      <w:pPr>
        <w:ind w:left="1008" w:hanging="1008"/>
      </w:pPr>
      <w:rPr>
        <w:rFonts w:hint="default"/>
        <w:b w:val="0"/>
        <w:i w:val="0"/>
        <w:sz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1" w15:restartNumberingAfterBreak="0">
    <w:nsid w:val="3F16609A"/>
    <w:multiLevelType w:val="multilevel"/>
    <w:tmpl w:val="997806EC"/>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2" w15:restartNumberingAfterBreak="0">
    <w:nsid w:val="411042AE"/>
    <w:multiLevelType w:val="hybridMultilevel"/>
    <w:tmpl w:val="14E62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11F7549"/>
    <w:multiLevelType w:val="hybridMultilevel"/>
    <w:tmpl w:val="4F24832E"/>
    <w:lvl w:ilvl="0" w:tplc="F022DD4A">
      <w:start w:val="2"/>
      <w:numFmt w:val="lowerLetter"/>
      <w:lvlText w:val="%1."/>
      <w:lvlJc w:val="left"/>
      <w:pPr>
        <w:ind w:left="360" w:hanging="360"/>
      </w:pPr>
      <w:rPr>
        <w:rFonts w:cs="Times New Roman" w:hint="default"/>
      </w:rPr>
    </w:lvl>
    <w:lvl w:ilvl="1" w:tplc="2154E61A" w:tentative="1">
      <w:start w:val="1"/>
      <w:numFmt w:val="lowerLetter"/>
      <w:lvlText w:val="%2."/>
      <w:lvlJc w:val="left"/>
      <w:pPr>
        <w:ind w:left="1080" w:hanging="360"/>
      </w:pPr>
      <w:rPr>
        <w:rFonts w:cs="Times New Roman"/>
      </w:rPr>
    </w:lvl>
    <w:lvl w:ilvl="2" w:tplc="12A25532" w:tentative="1">
      <w:start w:val="1"/>
      <w:numFmt w:val="lowerRoman"/>
      <w:lvlText w:val="%3."/>
      <w:lvlJc w:val="right"/>
      <w:pPr>
        <w:ind w:left="1800" w:hanging="180"/>
      </w:pPr>
      <w:rPr>
        <w:rFonts w:cs="Times New Roman"/>
      </w:rPr>
    </w:lvl>
    <w:lvl w:ilvl="3" w:tplc="D798A0B0" w:tentative="1">
      <w:start w:val="1"/>
      <w:numFmt w:val="decimal"/>
      <w:lvlText w:val="%4."/>
      <w:lvlJc w:val="left"/>
      <w:pPr>
        <w:ind w:left="2520" w:hanging="360"/>
      </w:pPr>
      <w:rPr>
        <w:rFonts w:cs="Times New Roman"/>
      </w:rPr>
    </w:lvl>
    <w:lvl w:ilvl="4" w:tplc="007293B4" w:tentative="1">
      <w:start w:val="1"/>
      <w:numFmt w:val="lowerLetter"/>
      <w:lvlText w:val="%5."/>
      <w:lvlJc w:val="left"/>
      <w:pPr>
        <w:ind w:left="3240" w:hanging="360"/>
      </w:pPr>
      <w:rPr>
        <w:rFonts w:cs="Times New Roman"/>
      </w:rPr>
    </w:lvl>
    <w:lvl w:ilvl="5" w:tplc="FEC8E39C" w:tentative="1">
      <w:start w:val="1"/>
      <w:numFmt w:val="lowerRoman"/>
      <w:lvlText w:val="%6."/>
      <w:lvlJc w:val="right"/>
      <w:pPr>
        <w:ind w:left="3960" w:hanging="180"/>
      </w:pPr>
      <w:rPr>
        <w:rFonts w:cs="Times New Roman"/>
      </w:rPr>
    </w:lvl>
    <w:lvl w:ilvl="6" w:tplc="7666BC12" w:tentative="1">
      <w:start w:val="1"/>
      <w:numFmt w:val="decimal"/>
      <w:lvlText w:val="%7."/>
      <w:lvlJc w:val="left"/>
      <w:pPr>
        <w:ind w:left="4680" w:hanging="360"/>
      </w:pPr>
      <w:rPr>
        <w:rFonts w:cs="Times New Roman"/>
      </w:rPr>
    </w:lvl>
    <w:lvl w:ilvl="7" w:tplc="7D6AE9D4" w:tentative="1">
      <w:start w:val="1"/>
      <w:numFmt w:val="lowerLetter"/>
      <w:lvlText w:val="%8."/>
      <w:lvlJc w:val="left"/>
      <w:pPr>
        <w:ind w:left="5400" w:hanging="360"/>
      </w:pPr>
      <w:rPr>
        <w:rFonts w:cs="Times New Roman"/>
      </w:rPr>
    </w:lvl>
    <w:lvl w:ilvl="8" w:tplc="26226E94" w:tentative="1">
      <w:start w:val="1"/>
      <w:numFmt w:val="lowerRoman"/>
      <w:lvlText w:val="%9."/>
      <w:lvlJc w:val="right"/>
      <w:pPr>
        <w:ind w:left="6120" w:hanging="180"/>
      </w:pPr>
      <w:rPr>
        <w:rFonts w:cs="Times New Roman"/>
      </w:rPr>
    </w:lvl>
  </w:abstractNum>
  <w:abstractNum w:abstractNumId="114" w15:restartNumberingAfterBreak="0">
    <w:nsid w:val="412A2E3D"/>
    <w:multiLevelType w:val="hybridMultilevel"/>
    <w:tmpl w:val="AE744C12"/>
    <w:lvl w:ilvl="0" w:tplc="E26CCE58">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5" w15:restartNumberingAfterBreak="0">
    <w:nsid w:val="41970ABB"/>
    <w:multiLevelType w:val="hybridMultilevel"/>
    <w:tmpl w:val="9D46276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6" w15:restartNumberingAfterBreak="0">
    <w:nsid w:val="41FD3896"/>
    <w:multiLevelType w:val="hybridMultilevel"/>
    <w:tmpl w:val="C6367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217414A"/>
    <w:multiLevelType w:val="hybridMultilevel"/>
    <w:tmpl w:val="E05261D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291772D"/>
    <w:multiLevelType w:val="hybridMultilevel"/>
    <w:tmpl w:val="B7EC73D4"/>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9" w15:restartNumberingAfterBreak="0">
    <w:nsid w:val="42AC76FF"/>
    <w:multiLevelType w:val="hybridMultilevel"/>
    <w:tmpl w:val="B9CEA67C"/>
    <w:lvl w:ilvl="0" w:tplc="04090019">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0" w15:restartNumberingAfterBreak="0">
    <w:nsid w:val="462A7953"/>
    <w:multiLevelType w:val="hybridMultilevel"/>
    <w:tmpl w:val="4F40A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466432E5"/>
    <w:multiLevelType w:val="hybridMultilevel"/>
    <w:tmpl w:val="6684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70717B2"/>
    <w:multiLevelType w:val="hybridMultilevel"/>
    <w:tmpl w:val="8AF0A918"/>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23" w15:restartNumberingAfterBreak="0">
    <w:nsid w:val="473B6904"/>
    <w:multiLevelType w:val="hybridMultilevel"/>
    <w:tmpl w:val="0DF4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7861831"/>
    <w:multiLevelType w:val="hybridMultilevel"/>
    <w:tmpl w:val="BF9C39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8A644BE"/>
    <w:multiLevelType w:val="hybridMultilevel"/>
    <w:tmpl w:val="BD168C84"/>
    <w:lvl w:ilvl="0" w:tplc="DA767C44">
      <w:start w:val="1"/>
      <w:numFmt w:val="decimal"/>
      <w:lvlText w:val="%1."/>
      <w:lvlJc w:val="left"/>
      <w:pPr>
        <w:ind w:left="720" w:hanging="360"/>
      </w:pPr>
    </w:lvl>
    <w:lvl w:ilvl="1" w:tplc="BCDE4888" w:tentative="1">
      <w:start w:val="1"/>
      <w:numFmt w:val="lowerLetter"/>
      <w:lvlText w:val="%2."/>
      <w:lvlJc w:val="left"/>
      <w:pPr>
        <w:ind w:left="1440" w:hanging="360"/>
      </w:pPr>
    </w:lvl>
    <w:lvl w:ilvl="2" w:tplc="F9A24DB6" w:tentative="1">
      <w:start w:val="1"/>
      <w:numFmt w:val="lowerRoman"/>
      <w:lvlText w:val="%3."/>
      <w:lvlJc w:val="right"/>
      <w:pPr>
        <w:ind w:left="2160" w:hanging="180"/>
      </w:pPr>
    </w:lvl>
    <w:lvl w:ilvl="3" w:tplc="93687F1E" w:tentative="1">
      <w:start w:val="1"/>
      <w:numFmt w:val="decimal"/>
      <w:lvlText w:val="%4."/>
      <w:lvlJc w:val="left"/>
      <w:pPr>
        <w:ind w:left="2880" w:hanging="360"/>
      </w:pPr>
    </w:lvl>
    <w:lvl w:ilvl="4" w:tplc="0A04B2CA" w:tentative="1">
      <w:start w:val="1"/>
      <w:numFmt w:val="lowerLetter"/>
      <w:lvlText w:val="%5."/>
      <w:lvlJc w:val="left"/>
      <w:pPr>
        <w:ind w:left="3600" w:hanging="360"/>
      </w:pPr>
    </w:lvl>
    <w:lvl w:ilvl="5" w:tplc="77D23BD6" w:tentative="1">
      <w:start w:val="1"/>
      <w:numFmt w:val="lowerRoman"/>
      <w:lvlText w:val="%6."/>
      <w:lvlJc w:val="right"/>
      <w:pPr>
        <w:ind w:left="4320" w:hanging="180"/>
      </w:pPr>
    </w:lvl>
    <w:lvl w:ilvl="6" w:tplc="0310E088" w:tentative="1">
      <w:start w:val="1"/>
      <w:numFmt w:val="decimal"/>
      <w:lvlText w:val="%7."/>
      <w:lvlJc w:val="left"/>
      <w:pPr>
        <w:ind w:left="5040" w:hanging="360"/>
      </w:pPr>
    </w:lvl>
    <w:lvl w:ilvl="7" w:tplc="463E1EF4" w:tentative="1">
      <w:start w:val="1"/>
      <w:numFmt w:val="lowerLetter"/>
      <w:lvlText w:val="%8."/>
      <w:lvlJc w:val="left"/>
      <w:pPr>
        <w:ind w:left="5760" w:hanging="360"/>
      </w:pPr>
    </w:lvl>
    <w:lvl w:ilvl="8" w:tplc="F8B49F7C" w:tentative="1">
      <w:start w:val="1"/>
      <w:numFmt w:val="lowerRoman"/>
      <w:lvlText w:val="%9."/>
      <w:lvlJc w:val="right"/>
      <w:pPr>
        <w:ind w:left="6480" w:hanging="180"/>
      </w:pPr>
    </w:lvl>
  </w:abstractNum>
  <w:abstractNum w:abstractNumId="126" w15:restartNumberingAfterBreak="0">
    <w:nsid w:val="4A880B2A"/>
    <w:multiLevelType w:val="hybridMultilevel"/>
    <w:tmpl w:val="116A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4B43070D"/>
    <w:multiLevelType w:val="multilevel"/>
    <w:tmpl w:val="6F8606CE"/>
    <w:lvl w:ilvl="0">
      <w:start w:val="1"/>
      <w:numFmt w:val="lowerLetter"/>
      <w:lvlText w:val="%1."/>
      <w:lvlJc w:val="left"/>
      <w:pPr>
        <w:tabs>
          <w:tab w:val="num" w:pos="720"/>
        </w:tabs>
        <w:ind w:left="720" w:hanging="360"/>
      </w:pPr>
      <w:rPr>
        <w:rFonts w:ascii="Times New Roman" w:hAnsi="Times New Roman" w:cs="Times New Roman" w:hint="default"/>
        <w:b w:val="0"/>
        <w:i w:val="0"/>
        <w:sz w:val="24"/>
      </w:rPr>
    </w:lvl>
    <w:lvl w:ilvl="1">
      <w:start w:val="1"/>
      <w:numFmt w:val="decimal"/>
      <w:suff w:val="nothing"/>
      <w:lvlText w:val="(%2)  "/>
      <w:lvlJc w:val="left"/>
      <w:pPr>
        <w:ind w:left="360" w:hanging="360"/>
      </w:pPr>
      <w:rPr>
        <w:rFonts w:ascii="Times New Roman" w:hAnsi="Times New Roman" w:cs="Times New Roman" w:hint="default"/>
        <w:b w:val="0"/>
        <w:i w:val="0"/>
        <w:sz w:val="24"/>
      </w:rPr>
    </w:lvl>
    <w:lvl w:ilvl="2">
      <w:start w:val="1"/>
      <w:numFmt w:val="lowerRoman"/>
      <w:lvlText w:val="(%3)"/>
      <w:lvlJc w:val="left"/>
      <w:pPr>
        <w:tabs>
          <w:tab w:val="num" w:pos="2880"/>
        </w:tabs>
        <w:ind w:left="2880" w:hanging="720"/>
      </w:pPr>
      <w:rPr>
        <w:rFonts w:ascii="ArialMT" w:hAnsi="ArialMT" w:hint="default"/>
        <w:b w:val="0"/>
        <w:i w:val="0"/>
        <w:sz w:val="24"/>
      </w:rPr>
    </w:lvl>
    <w:lvl w:ilvl="3">
      <w:start w:val="1"/>
      <w:numFmt w:val="decimal"/>
      <w:suff w:val="space"/>
      <w:lvlText w:val="%4."/>
      <w:lvlJc w:val="left"/>
      <w:pPr>
        <w:ind w:left="360" w:firstLine="0"/>
      </w:pPr>
      <w:rPr>
        <w:rFonts w:ascii="ArialMT" w:hAnsi="ArialMT" w:hint="default"/>
        <w:b w:val="0"/>
        <w:i w:val="0"/>
        <w:sz w:val="24"/>
      </w:rPr>
    </w:lvl>
    <w:lvl w:ilvl="4">
      <w:start w:val="1"/>
      <w:numFmt w:val="bullet"/>
      <w:lvlText w:val=""/>
      <w:lvlJc w:val="left"/>
      <w:pPr>
        <w:tabs>
          <w:tab w:val="num" w:pos="504"/>
        </w:tabs>
        <w:ind w:left="504" w:hanging="187"/>
      </w:pPr>
      <w:rPr>
        <w:rFonts w:ascii="Symbol" w:hAnsi="Symbol" w:hint="default"/>
        <w:b w:val="0"/>
        <w:i w:val="0"/>
        <w:color w:val="auto"/>
        <w:sz w:val="20"/>
      </w:rPr>
    </w:lvl>
    <w:lvl w:ilvl="5">
      <w:numFmt w:val="none"/>
      <w:lvlText w:val=""/>
      <w:lvlJc w:val="left"/>
      <w:pPr>
        <w:tabs>
          <w:tab w:val="num" w:pos="720"/>
        </w:tabs>
        <w:ind w:left="360" w:firstLine="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1B4F46"/>
    <w:multiLevelType w:val="hybridMultilevel"/>
    <w:tmpl w:val="CBF0759A"/>
    <w:lvl w:ilvl="0" w:tplc="F640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D4C1790"/>
    <w:multiLevelType w:val="hybridMultilevel"/>
    <w:tmpl w:val="4BC29E4A"/>
    <w:lvl w:ilvl="0" w:tplc="FDE4C9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E1B2F84"/>
    <w:multiLevelType w:val="hybridMultilevel"/>
    <w:tmpl w:val="4D2881A4"/>
    <w:lvl w:ilvl="0" w:tplc="0D223AF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E7118AD"/>
    <w:multiLevelType w:val="hybridMultilevel"/>
    <w:tmpl w:val="A802C3D4"/>
    <w:lvl w:ilvl="0" w:tplc="892E4B3C">
      <w:start w:val="1"/>
      <w:numFmt w:val="lowerLetter"/>
      <w:lvlText w:val="%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EF71753"/>
    <w:multiLevelType w:val="multilevel"/>
    <w:tmpl w:val="F0FE017A"/>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lowerLetter"/>
      <w:lvlText w:val="%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3" w15:restartNumberingAfterBreak="0">
    <w:nsid w:val="4F5F39AD"/>
    <w:multiLevelType w:val="multilevel"/>
    <w:tmpl w:val="5198A7D8"/>
    <w:lvl w:ilvl="0">
      <w:start w:val="1"/>
      <w:numFmt w:val="lowerLetter"/>
      <w:lvlText w:val="%1."/>
      <w:lvlJc w:val="left"/>
      <w:pPr>
        <w:tabs>
          <w:tab w:val="num" w:pos="720"/>
        </w:tabs>
        <w:ind w:left="720" w:hanging="360"/>
      </w:pPr>
      <w:rPr>
        <w:rFonts w:ascii="Times New Roman" w:hAnsi="Times New Roman" w:cs="Times New Roman" w:hint="default"/>
        <w:b w:val="0"/>
        <w:i w:val="0"/>
        <w:sz w:val="24"/>
      </w:rPr>
    </w:lvl>
    <w:lvl w:ilvl="1">
      <w:start w:val="1"/>
      <w:numFmt w:val="decimal"/>
      <w:suff w:val="nothing"/>
      <w:lvlText w:val="(%2)  "/>
      <w:lvlJc w:val="left"/>
      <w:pPr>
        <w:ind w:left="1800" w:hanging="360"/>
      </w:pPr>
      <w:rPr>
        <w:rFonts w:ascii="Times New Roman" w:hAnsi="Times New Roman" w:cs="Times New Roman" w:hint="default"/>
        <w:b w:val="0"/>
        <w:i w:val="0"/>
        <w:sz w:val="24"/>
      </w:rPr>
    </w:lvl>
    <w:lvl w:ilvl="2">
      <w:start w:val="1"/>
      <w:numFmt w:val="lowerRoman"/>
      <w:lvlText w:val="(%3)"/>
      <w:lvlJc w:val="left"/>
      <w:pPr>
        <w:tabs>
          <w:tab w:val="num" w:pos="2880"/>
        </w:tabs>
        <w:ind w:left="2880" w:hanging="720"/>
      </w:pPr>
      <w:rPr>
        <w:rFonts w:ascii="ArialMT" w:hAnsi="ArialMT" w:hint="default"/>
        <w:b w:val="0"/>
        <w:i w:val="0"/>
        <w:sz w:val="24"/>
      </w:rPr>
    </w:lvl>
    <w:lvl w:ilvl="3">
      <w:start w:val="1"/>
      <w:numFmt w:val="decimal"/>
      <w:suff w:val="space"/>
      <w:lvlText w:val="%4."/>
      <w:lvlJc w:val="left"/>
      <w:pPr>
        <w:ind w:left="360" w:firstLine="0"/>
      </w:pPr>
      <w:rPr>
        <w:rFonts w:ascii="ArialMT" w:hAnsi="ArialMT" w:hint="default"/>
        <w:b w:val="0"/>
        <w:i w:val="0"/>
        <w:sz w:val="24"/>
      </w:rPr>
    </w:lvl>
    <w:lvl w:ilvl="4">
      <w:start w:val="1"/>
      <w:numFmt w:val="bullet"/>
      <w:lvlText w:val=""/>
      <w:lvlJc w:val="left"/>
      <w:pPr>
        <w:tabs>
          <w:tab w:val="num" w:pos="504"/>
        </w:tabs>
        <w:ind w:left="504" w:hanging="187"/>
      </w:pPr>
      <w:rPr>
        <w:rFonts w:ascii="Symbol" w:hAnsi="Symbol" w:hint="default"/>
        <w:b w:val="0"/>
        <w:i w:val="0"/>
        <w:color w:val="auto"/>
        <w:sz w:val="20"/>
      </w:rPr>
    </w:lvl>
    <w:lvl w:ilvl="5">
      <w:numFmt w:val="none"/>
      <w:lvlText w:val=""/>
      <w:lvlJc w:val="left"/>
      <w:pPr>
        <w:tabs>
          <w:tab w:val="num" w:pos="720"/>
        </w:tabs>
        <w:ind w:left="360" w:firstLine="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243FE3"/>
    <w:multiLevelType w:val="multilevel"/>
    <w:tmpl w:val="59801EC8"/>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5" w15:restartNumberingAfterBreak="0">
    <w:nsid w:val="51D52CF9"/>
    <w:multiLevelType w:val="hybridMultilevel"/>
    <w:tmpl w:val="28B4E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525C6CF4"/>
    <w:multiLevelType w:val="hybridMultilevel"/>
    <w:tmpl w:val="155CB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3727435"/>
    <w:multiLevelType w:val="hybridMultilevel"/>
    <w:tmpl w:val="E4E6F5C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3BF1A99"/>
    <w:multiLevelType w:val="multilevel"/>
    <w:tmpl w:val="0E067A8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54690412"/>
    <w:multiLevelType w:val="hybridMultilevel"/>
    <w:tmpl w:val="3762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5625839"/>
    <w:multiLevelType w:val="hybridMultilevel"/>
    <w:tmpl w:val="033EB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6217E73"/>
    <w:multiLevelType w:val="hybridMultilevel"/>
    <w:tmpl w:val="D13ECDC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7550EFA"/>
    <w:multiLevelType w:val="hybridMultilevel"/>
    <w:tmpl w:val="7A64CC2E"/>
    <w:lvl w:ilvl="0" w:tplc="B15205CC">
      <w:start w:val="2"/>
      <w:numFmt w:val="lowerLetter"/>
      <w:lvlText w:val="%1."/>
      <w:lvlJc w:val="left"/>
      <w:pPr>
        <w:ind w:left="360" w:hanging="360"/>
      </w:pPr>
      <w:rPr>
        <w:rFonts w:cs="Times New Roman"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143" w15:restartNumberingAfterBreak="0">
    <w:nsid w:val="58061419"/>
    <w:multiLevelType w:val="hybridMultilevel"/>
    <w:tmpl w:val="4CB0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92237E0"/>
    <w:multiLevelType w:val="hybridMultilevel"/>
    <w:tmpl w:val="A46C2C7E"/>
    <w:lvl w:ilvl="0" w:tplc="04090019">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45" w15:restartNumberingAfterBreak="0">
    <w:nsid w:val="59782419"/>
    <w:multiLevelType w:val="hybridMultilevel"/>
    <w:tmpl w:val="233C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B4C46D4"/>
    <w:multiLevelType w:val="hybridMultilevel"/>
    <w:tmpl w:val="0388EF5A"/>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47" w15:restartNumberingAfterBreak="0">
    <w:nsid w:val="5BF80AC3"/>
    <w:multiLevelType w:val="hybridMultilevel"/>
    <w:tmpl w:val="FB301518"/>
    <w:lvl w:ilvl="0" w:tplc="83EED3CA">
      <w:start w:val="1"/>
      <w:numFmt w:val="bullet"/>
      <w:lvlText w:val="•"/>
      <w:lvlJc w:val="left"/>
      <w:pPr>
        <w:tabs>
          <w:tab w:val="num" w:pos="720"/>
        </w:tabs>
        <w:ind w:left="720" w:hanging="360"/>
      </w:pPr>
      <w:rPr>
        <w:rFonts w:ascii="Arial" w:hAnsi="Arial" w:hint="default"/>
      </w:rPr>
    </w:lvl>
    <w:lvl w:ilvl="1" w:tplc="A0CADD96" w:tentative="1">
      <w:start w:val="1"/>
      <w:numFmt w:val="bullet"/>
      <w:lvlText w:val="•"/>
      <w:lvlJc w:val="left"/>
      <w:pPr>
        <w:tabs>
          <w:tab w:val="num" w:pos="1440"/>
        </w:tabs>
        <w:ind w:left="1440" w:hanging="360"/>
      </w:pPr>
      <w:rPr>
        <w:rFonts w:ascii="Arial" w:hAnsi="Arial" w:hint="default"/>
      </w:rPr>
    </w:lvl>
    <w:lvl w:ilvl="2" w:tplc="4CCC7EA8">
      <w:start w:val="1"/>
      <w:numFmt w:val="bullet"/>
      <w:lvlText w:val="•"/>
      <w:lvlJc w:val="left"/>
      <w:pPr>
        <w:tabs>
          <w:tab w:val="num" w:pos="2160"/>
        </w:tabs>
        <w:ind w:left="2160" w:hanging="360"/>
      </w:pPr>
      <w:rPr>
        <w:rFonts w:ascii="Arial" w:hAnsi="Arial" w:hint="default"/>
      </w:rPr>
    </w:lvl>
    <w:lvl w:ilvl="3" w:tplc="79205BEE">
      <w:start w:val="1318"/>
      <w:numFmt w:val="bullet"/>
      <w:lvlText w:val="•"/>
      <w:lvlJc w:val="left"/>
      <w:pPr>
        <w:tabs>
          <w:tab w:val="num" w:pos="2880"/>
        </w:tabs>
        <w:ind w:left="2880" w:hanging="360"/>
      </w:pPr>
      <w:rPr>
        <w:rFonts w:ascii="Arial" w:hAnsi="Arial" w:hint="default"/>
      </w:rPr>
    </w:lvl>
    <w:lvl w:ilvl="4" w:tplc="158C1BFE" w:tentative="1">
      <w:start w:val="1"/>
      <w:numFmt w:val="bullet"/>
      <w:lvlText w:val="•"/>
      <w:lvlJc w:val="left"/>
      <w:pPr>
        <w:tabs>
          <w:tab w:val="num" w:pos="3600"/>
        </w:tabs>
        <w:ind w:left="3600" w:hanging="360"/>
      </w:pPr>
      <w:rPr>
        <w:rFonts w:ascii="Arial" w:hAnsi="Arial" w:hint="default"/>
      </w:rPr>
    </w:lvl>
    <w:lvl w:ilvl="5" w:tplc="3E48B8F6" w:tentative="1">
      <w:start w:val="1"/>
      <w:numFmt w:val="bullet"/>
      <w:lvlText w:val="•"/>
      <w:lvlJc w:val="left"/>
      <w:pPr>
        <w:tabs>
          <w:tab w:val="num" w:pos="4320"/>
        </w:tabs>
        <w:ind w:left="4320" w:hanging="360"/>
      </w:pPr>
      <w:rPr>
        <w:rFonts w:ascii="Arial" w:hAnsi="Arial" w:hint="default"/>
      </w:rPr>
    </w:lvl>
    <w:lvl w:ilvl="6" w:tplc="4E1AB93A" w:tentative="1">
      <w:start w:val="1"/>
      <w:numFmt w:val="bullet"/>
      <w:lvlText w:val="•"/>
      <w:lvlJc w:val="left"/>
      <w:pPr>
        <w:tabs>
          <w:tab w:val="num" w:pos="5040"/>
        </w:tabs>
        <w:ind w:left="5040" w:hanging="360"/>
      </w:pPr>
      <w:rPr>
        <w:rFonts w:ascii="Arial" w:hAnsi="Arial" w:hint="default"/>
      </w:rPr>
    </w:lvl>
    <w:lvl w:ilvl="7" w:tplc="770A1BD4" w:tentative="1">
      <w:start w:val="1"/>
      <w:numFmt w:val="bullet"/>
      <w:lvlText w:val="•"/>
      <w:lvlJc w:val="left"/>
      <w:pPr>
        <w:tabs>
          <w:tab w:val="num" w:pos="5760"/>
        </w:tabs>
        <w:ind w:left="5760" w:hanging="360"/>
      </w:pPr>
      <w:rPr>
        <w:rFonts w:ascii="Arial" w:hAnsi="Arial" w:hint="default"/>
      </w:rPr>
    </w:lvl>
    <w:lvl w:ilvl="8" w:tplc="DAC09922" w:tentative="1">
      <w:start w:val="1"/>
      <w:numFmt w:val="bullet"/>
      <w:lvlText w:val="•"/>
      <w:lvlJc w:val="left"/>
      <w:pPr>
        <w:tabs>
          <w:tab w:val="num" w:pos="6480"/>
        </w:tabs>
        <w:ind w:left="6480" w:hanging="360"/>
      </w:pPr>
      <w:rPr>
        <w:rFonts w:ascii="Arial" w:hAnsi="Arial" w:hint="default"/>
      </w:rPr>
    </w:lvl>
  </w:abstractNum>
  <w:abstractNum w:abstractNumId="148" w15:restartNumberingAfterBreak="0">
    <w:nsid w:val="5CA55EDA"/>
    <w:multiLevelType w:val="hybridMultilevel"/>
    <w:tmpl w:val="3C085A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CB84167"/>
    <w:multiLevelType w:val="hybridMultilevel"/>
    <w:tmpl w:val="77C6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D25220E"/>
    <w:multiLevelType w:val="hybridMultilevel"/>
    <w:tmpl w:val="5B2AC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5D31762B"/>
    <w:multiLevelType w:val="hybridMultilevel"/>
    <w:tmpl w:val="25D48C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5DFB24A6"/>
    <w:multiLevelType w:val="hybridMultilevel"/>
    <w:tmpl w:val="8B886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5ED02468"/>
    <w:multiLevelType w:val="hybridMultilevel"/>
    <w:tmpl w:val="2E500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FE93D7A"/>
    <w:multiLevelType w:val="multilevel"/>
    <w:tmpl w:val="36C0ACE8"/>
    <w:lvl w:ilvl="0">
      <w:start w:val="1"/>
      <w:numFmt w:val="decimal"/>
      <w:lvlText w:val="%1"/>
      <w:lvlJc w:val="left"/>
      <w:pPr>
        <w:ind w:left="480" w:hanging="480"/>
      </w:pPr>
      <w:rPr>
        <w:rFonts w:hint="default"/>
        <w:i w:val="0"/>
      </w:rPr>
    </w:lvl>
    <w:lvl w:ilvl="1">
      <w:start w:val="3"/>
      <w:numFmt w:val="decimal"/>
      <w:lvlText w:val="%1.%2"/>
      <w:lvlJc w:val="left"/>
      <w:pPr>
        <w:ind w:left="480" w:hanging="480"/>
      </w:pPr>
      <w:rPr>
        <w:rFonts w:hint="default"/>
        <w:i w:val="0"/>
      </w:rPr>
    </w:lvl>
    <w:lvl w:ilvl="2">
      <w:start w:val="1"/>
      <w:numFmt w:val="decimal"/>
      <w:lvlText w:val="1.5.%3."/>
      <w:lvlJc w:val="left"/>
      <w:pPr>
        <w:ind w:left="720" w:hanging="720"/>
      </w:pPr>
      <w:rPr>
        <w:rFonts w:ascii="Times New Roman" w:hAnsi="Times New Roman" w:hint="default"/>
        <w:b w:val="0"/>
        <w:i w:val="0"/>
        <w:sz w:val="24"/>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55" w15:restartNumberingAfterBreak="0">
    <w:nsid w:val="60FD0624"/>
    <w:multiLevelType w:val="hybridMultilevel"/>
    <w:tmpl w:val="8384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1816746"/>
    <w:multiLevelType w:val="hybridMultilevel"/>
    <w:tmpl w:val="7820E260"/>
    <w:lvl w:ilvl="0" w:tplc="F640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2A94BA7"/>
    <w:multiLevelType w:val="hybridMultilevel"/>
    <w:tmpl w:val="1A72EC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4E43D73"/>
    <w:multiLevelType w:val="multilevel"/>
    <w:tmpl w:val="DBB666DE"/>
    <w:lvl w:ilvl="0">
      <w:start w:val="1"/>
      <w:numFmt w:val="decimal"/>
      <w:pStyle w:val="Heading1"/>
      <w:suff w:val="space"/>
      <w:lvlText w:val="Chapter %1."/>
      <w:lvlJc w:val="left"/>
      <w:pPr>
        <w:ind w:left="432" w:hanging="432"/>
      </w:pPr>
      <w:rPr>
        <w:rFonts w:hint="default"/>
        <w:b/>
        <w:i w:val="0"/>
        <w:sz w:val="32"/>
      </w:rPr>
    </w:lvl>
    <w:lvl w:ilvl="1">
      <w:start w:val="1"/>
      <w:numFmt w:val="decimal"/>
      <w:pStyle w:val="Heading2"/>
      <w:lvlText w:val="%1.%2"/>
      <w:lvlJc w:val="left"/>
      <w:pPr>
        <w:ind w:left="576" w:hanging="576"/>
      </w:pPr>
      <w:rPr>
        <w:rFonts w:hint="default"/>
        <w:b/>
        <w:i w:val="0"/>
        <w:sz w:val="24"/>
      </w:rPr>
    </w:lvl>
    <w:lvl w:ilvl="2">
      <w:start w:val="1"/>
      <w:numFmt w:val="decimal"/>
      <w:pStyle w:val="Heading3"/>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pStyle w:val="Heading4"/>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pStyle w:val="Heading5"/>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9" w15:restartNumberingAfterBreak="0">
    <w:nsid w:val="661C1794"/>
    <w:multiLevelType w:val="hybridMultilevel"/>
    <w:tmpl w:val="6D085202"/>
    <w:lvl w:ilvl="0" w:tplc="F640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7F72D19"/>
    <w:multiLevelType w:val="hybridMultilevel"/>
    <w:tmpl w:val="4A30953A"/>
    <w:lvl w:ilvl="0" w:tplc="07D012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8223CAE"/>
    <w:multiLevelType w:val="hybridMultilevel"/>
    <w:tmpl w:val="2AC2BD36"/>
    <w:lvl w:ilvl="0" w:tplc="8B7ED4A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8A6672D"/>
    <w:multiLevelType w:val="multilevel"/>
    <w:tmpl w:val="6108C784"/>
    <w:lvl w:ilvl="0">
      <w:start w:val="1"/>
      <w:numFmt w:val="decimal"/>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864" w:hanging="864"/>
      </w:pPr>
      <w:rPr>
        <w:rFonts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4">
      <w:start w:val="1"/>
      <w:numFmt w:val="decimal"/>
      <w:lvlText w:val="%1.%2.%3.%4.%5"/>
      <w:lvlJc w:val="left"/>
      <w:pPr>
        <w:ind w:left="1008" w:hanging="1008"/>
      </w:pPr>
      <w:rPr>
        <w:rFonts w:hint="default"/>
        <w:b w:val="0"/>
        <w:i w:val="0"/>
        <w:sz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3" w15:restartNumberingAfterBreak="0">
    <w:nsid w:val="6AEA58D3"/>
    <w:multiLevelType w:val="hybridMultilevel"/>
    <w:tmpl w:val="D42E6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6BF600A6"/>
    <w:multiLevelType w:val="hybridMultilevel"/>
    <w:tmpl w:val="1AB4DEAC"/>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65" w15:restartNumberingAfterBreak="0">
    <w:nsid w:val="6D494BD6"/>
    <w:multiLevelType w:val="hybridMultilevel"/>
    <w:tmpl w:val="D890B192"/>
    <w:lvl w:ilvl="0" w:tplc="D58A9012">
      <w:start w:val="1"/>
      <w:numFmt w:val="lowerLetter"/>
      <w:lvlText w:val="%1."/>
      <w:lvlJc w:val="left"/>
      <w:pPr>
        <w:ind w:left="360" w:hanging="360"/>
      </w:pPr>
      <w:rPr>
        <w:rFonts w:ascii="Times New Roman" w:hAnsi="Times New Roman"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DD55BAF"/>
    <w:multiLevelType w:val="hybridMultilevel"/>
    <w:tmpl w:val="1D1AF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6DF81C5D"/>
    <w:multiLevelType w:val="hybridMultilevel"/>
    <w:tmpl w:val="C416040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E1F79F7"/>
    <w:multiLevelType w:val="multilevel"/>
    <w:tmpl w:val="B36005FE"/>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9" w15:restartNumberingAfterBreak="0">
    <w:nsid w:val="6E71313B"/>
    <w:multiLevelType w:val="hybridMultilevel"/>
    <w:tmpl w:val="6AFC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EF74ACF"/>
    <w:multiLevelType w:val="hybridMultilevel"/>
    <w:tmpl w:val="7B748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6F1544E5"/>
    <w:multiLevelType w:val="multilevel"/>
    <w:tmpl w:val="AB2A0BA2"/>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2" w15:restartNumberingAfterBreak="0">
    <w:nsid w:val="71220780"/>
    <w:multiLevelType w:val="hybridMultilevel"/>
    <w:tmpl w:val="2EC2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1260690"/>
    <w:multiLevelType w:val="hybridMultilevel"/>
    <w:tmpl w:val="0AFA7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73066F57"/>
    <w:multiLevelType w:val="hybridMultilevel"/>
    <w:tmpl w:val="AEA0C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32B7C05"/>
    <w:multiLevelType w:val="hybridMultilevel"/>
    <w:tmpl w:val="63F62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735263E8"/>
    <w:multiLevelType w:val="multilevel"/>
    <w:tmpl w:val="0850263A"/>
    <w:lvl w:ilvl="0">
      <w:start w:val="1"/>
      <w:numFmt w:val="decimal"/>
      <w:suff w:val="space"/>
      <w:lvlText w:val="Chapter %1. "/>
      <w:lvlJc w:val="left"/>
      <w:pPr>
        <w:ind w:left="0" w:firstLine="0"/>
      </w:pPr>
      <w:rPr>
        <w:rFonts w:ascii="Arial" w:hAnsi="Arial" w:hint="default"/>
        <w:b/>
        <w:i w:val="0"/>
        <w:sz w:val="32"/>
      </w:rPr>
    </w:lvl>
    <w:lvl w:ilvl="1">
      <w:start w:val="1"/>
      <w:numFmt w:val="decimal"/>
      <w:suff w:val="space"/>
      <w:lvlText w:val="%1.%2 "/>
      <w:lvlJc w:val="left"/>
      <w:pPr>
        <w:ind w:left="0" w:firstLine="0"/>
      </w:pPr>
      <w:rPr>
        <w:rFonts w:ascii="Times New Roman" w:hAnsi="Times New Roman" w:cs="Times New Roman" w:hint="default"/>
        <w:b/>
        <w:i w:val="0"/>
        <w:sz w:val="24"/>
      </w:rPr>
    </w:lvl>
    <w:lvl w:ilvl="2">
      <w:start w:val="1"/>
      <w:numFmt w:val="decimal"/>
      <w:suff w:val="space"/>
      <w:lvlText w:val="%2.2.3 "/>
      <w:lvlJc w:val="left"/>
      <w:pPr>
        <w:ind w:left="180" w:firstLine="0"/>
      </w:pPr>
      <w:rPr>
        <w:rFonts w:ascii="Times New Roman" w:hAnsi="Times New Roman"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suff w:val="space"/>
      <w:lvlText w:val="%1.%2.3.%4 "/>
      <w:lvlJc w:val="left"/>
      <w:pPr>
        <w:ind w:left="630" w:firstLine="0"/>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4">
      <w:start w:val="1"/>
      <w:numFmt w:val="decimal"/>
      <w:suff w:val="space"/>
      <w:lvlText w:val="%1.%2.%3.%4.%5 "/>
      <w:lvlJc w:val="left"/>
      <w:pPr>
        <w:ind w:left="0" w:firstLine="0"/>
      </w:pPr>
      <w:rPr>
        <w:rFonts w:ascii="Times New Roman" w:hAnsi="Times New Roman" w:hint="default"/>
        <w:b w:val="0"/>
        <w:i w:val="0"/>
        <w:sz w:val="24"/>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7" w15:restartNumberingAfterBreak="0">
    <w:nsid w:val="74035FD8"/>
    <w:multiLevelType w:val="hybridMultilevel"/>
    <w:tmpl w:val="336AC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5341E1B"/>
    <w:multiLevelType w:val="hybridMultilevel"/>
    <w:tmpl w:val="40B017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5882DF9"/>
    <w:multiLevelType w:val="multilevel"/>
    <w:tmpl w:val="B4ACAEC6"/>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0" w15:restartNumberingAfterBreak="0">
    <w:nsid w:val="7664255E"/>
    <w:multiLevelType w:val="multilevel"/>
    <w:tmpl w:val="5198A7D8"/>
    <w:lvl w:ilvl="0">
      <w:start w:val="1"/>
      <w:numFmt w:val="lowerLetter"/>
      <w:lvlText w:val="%1."/>
      <w:lvlJc w:val="left"/>
      <w:pPr>
        <w:tabs>
          <w:tab w:val="num" w:pos="720"/>
        </w:tabs>
        <w:ind w:left="720" w:hanging="360"/>
      </w:pPr>
      <w:rPr>
        <w:rFonts w:ascii="Times New Roman" w:hAnsi="Times New Roman" w:cs="Times New Roman" w:hint="default"/>
        <w:b w:val="0"/>
        <w:i w:val="0"/>
        <w:sz w:val="24"/>
      </w:rPr>
    </w:lvl>
    <w:lvl w:ilvl="1">
      <w:start w:val="1"/>
      <w:numFmt w:val="decimal"/>
      <w:suff w:val="nothing"/>
      <w:lvlText w:val="(%2)  "/>
      <w:lvlJc w:val="left"/>
      <w:pPr>
        <w:ind w:left="1800" w:hanging="360"/>
      </w:pPr>
      <w:rPr>
        <w:rFonts w:ascii="Times New Roman" w:hAnsi="Times New Roman" w:cs="Times New Roman" w:hint="default"/>
        <w:b w:val="0"/>
        <w:i w:val="0"/>
        <w:sz w:val="24"/>
      </w:rPr>
    </w:lvl>
    <w:lvl w:ilvl="2">
      <w:start w:val="1"/>
      <w:numFmt w:val="lowerRoman"/>
      <w:lvlText w:val="(%3)"/>
      <w:lvlJc w:val="left"/>
      <w:pPr>
        <w:tabs>
          <w:tab w:val="num" w:pos="2880"/>
        </w:tabs>
        <w:ind w:left="2880" w:hanging="720"/>
      </w:pPr>
      <w:rPr>
        <w:rFonts w:ascii="ArialMT" w:hAnsi="ArialMT" w:hint="default"/>
        <w:b w:val="0"/>
        <w:i w:val="0"/>
        <w:sz w:val="24"/>
      </w:rPr>
    </w:lvl>
    <w:lvl w:ilvl="3">
      <w:start w:val="1"/>
      <w:numFmt w:val="decimal"/>
      <w:suff w:val="space"/>
      <w:lvlText w:val="%4."/>
      <w:lvlJc w:val="left"/>
      <w:pPr>
        <w:ind w:left="360" w:firstLine="0"/>
      </w:pPr>
      <w:rPr>
        <w:rFonts w:ascii="ArialMT" w:hAnsi="ArialMT" w:hint="default"/>
        <w:b w:val="0"/>
        <w:i w:val="0"/>
        <w:sz w:val="24"/>
      </w:rPr>
    </w:lvl>
    <w:lvl w:ilvl="4">
      <w:start w:val="1"/>
      <w:numFmt w:val="bullet"/>
      <w:lvlText w:val=""/>
      <w:lvlJc w:val="left"/>
      <w:pPr>
        <w:tabs>
          <w:tab w:val="num" w:pos="504"/>
        </w:tabs>
        <w:ind w:left="504" w:hanging="187"/>
      </w:pPr>
      <w:rPr>
        <w:rFonts w:ascii="Symbol" w:hAnsi="Symbol" w:hint="default"/>
        <w:b w:val="0"/>
        <w:i w:val="0"/>
        <w:color w:val="auto"/>
        <w:sz w:val="20"/>
      </w:rPr>
    </w:lvl>
    <w:lvl w:ilvl="5">
      <w:numFmt w:val="none"/>
      <w:lvlText w:val=""/>
      <w:lvlJc w:val="left"/>
      <w:pPr>
        <w:tabs>
          <w:tab w:val="num" w:pos="720"/>
        </w:tabs>
        <w:ind w:left="360" w:firstLine="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8D5653"/>
    <w:multiLevelType w:val="hybridMultilevel"/>
    <w:tmpl w:val="F046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73614FE"/>
    <w:multiLevelType w:val="multilevel"/>
    <w:tmpl w:val="FC98FA14"/>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83" w15:restartNumberingAfterBreak="0">
    <w:nsid w:val="782210DE"/>
    <w:multiLevelType w:val="hybridMultilevel"/>
    <w:tmpl w:val="A8A8E522"/>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84" w15:restartNumberingAfterBreak="0">
    <w:nsid w:val="783A1787"/>
    <w:multiLevelType w:val="hybridMultilevel"/>
    <w:tmpl w:val="713471D8"/>
    <w:lvl w:ilvl="0" w:tplc="64C8A738">
      <w:start w:val="1"/>
      <w:numFmt w:val="lowerLetter"/>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85" w15:restartNumberingAfterBreak="0">
    <w:nsid w:val="78CF012A"/>
    <w:multiLevelType w:val="hybridMultilevel"/>
    <w:tmpl w:val="CB7A81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9190BAA"/>
    <w:multiLevelType w:val="hybridMultilevel"/>
    <w:tmpl w:val="A2C27D36"/>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7" w15:restartNumberingAfterBreak="0">
    <w:nsid w:val="7A2F3ADD"/>
    <w:multiLevelType w:val="hybridMultilevel"/>
    <w:tmpl w:val="1E84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A863C66"/>
    <w:multiLevelType w:val="hybridMultilevel"/>
    <w:tmpl w:val="02A60138"/>
    <w:lvl w:ilvl="0" w:tplc="F468FB08">
      <w:start w:val="1"/>
      <w:numFmt w:val="lowerLetter"/>
      <w:pStyle w:val="alist"/>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89" w15:restartNumberingAfterBreak="0">
    <w:nsid w:val="7AA26A73"/>
    <w:multiLevelType w:val="hybridMultilevel"/>
    <w:tmpl w:val="0E46F7FE"/>
    <w:lvl w:ilvl="0" w:tplc="A3DA8FB2">
      <w:start w:val="1"/>
      <w:numFmt w:val="decimal"/>
      <w:lvlText w:val="%1."/>
      <w:lvlJc w:val="left"/>
      <w:pPr>
        <w:ind w:left="720" w:hanging="360"/>
      </w:pPr>
    </w:lvl>
    <w:lvl w:ilvl="1" w:tplc="0E088F2A" w:tentative="1">
      <w:start w:val="1"/>
      <w:numFmt w:val="lowerLetter"/>
      <w:lvlText w:val="%2."/>
      <w:lvlJc w:val="left"/>
      <w:pPr>
        <w:ind w:left="1440" w:hanging="360"/>
      </w:pPr>
    </w:lvl>
    <w:lvl w:ilvl="2" w:tplc="E7E4CAEE" w:tentative="1">
      <w:start w:val="1"/>
      <w:numFmt w:val="lowerRoman"/>
      <w:lvlText w:val="%3."/>
      <w:lvlJc w:val="right"/>
      <w:pPr>
        <w:ind w:left="2160" w:hanging="180"/>
      </w:pPr>
    </w:lvl>
    <w:lvl w:ilvl="3" w:tplc="AB0ECCBE" w:tentative="1">
      <w:start w:val="1"/>
      <w:numFmt w:val="decimal"/>
      <w:lvlText w:val="%4."/>
      <w:lvlJc w:val="left"/>
      <w:pPr>
        <w:ind w:left="2880" w:hanging="360"/>
      </w:pPr>
    </w:lvl>
    <w:lvl w:ilvl="4" w:tplc="41E8EB56" w:tentative="1">
      <w:start w:val="1"/>
      <w:numFmt w:val="lowerLetter"/>
      <w:lvlText w:val="%5."/>
      <w:lvlJc w:val="left"/>
      <w:pPr>
        <w:ind w:left="3600" w:hanging="360"/>
      </w:pPr>
    </w:lvl>
    <w:lvl w:ilvl="5" w:tplc="FA1828DC" w:tentative="1">
      <w:start w:val="1"/>
      <w:numFmt w:val="lowerRoman"/>
      <w:lvlText w:val="%6."/>
      <w:lvlJc w:val="right"/>
      <w:pPr>
        <w:ind w:left="4320" w:hanging="180"/>
      </w:pPr>
    </w:lvl>
    <w:lvl w:ilvl="6" w:tplc="00A4EA84" w:tentative="1">
      <w:start w:val="1"/>
      <w:numFmt w:val="decimal"/>
      <w:lvlText w:val="%7."/>
      <w:lvlJc w:val="left"/>
      <w:pPr>
        <w:ind w:left="5040" w:hanging="360"/>
      </w:pPr>
    </w:lvl>
    <w:lvl w:ilvl="7" w:tplc="7E168508" w:tentative="1">
      <w:start w:val="1"/>
      <w:numFmt w:val="lowerLetter"/>
      <w:lvlText w:val="%8."/>
      <w:lvlJc w:val="left"/>
      <w:pPr>
        <w:ind w:left="5760" w:hanging="360"/>
      </w:pPr>
    </w:lvl>
    <w:lvl w:ilvl="8" w:tplc="09F40FA6" w:tentative="1">
      <w:start w:val="1"/>
      <w:numFmt w:val="lowerRoman"/>
      <w:lvlText w:val="%9."/>
      <w:lvlJc w:val="right"/>
      <w:pPr>
        <w:ind w:left="6480" w:hanging="180"/>
      </w:pPr>
    </w:lvl>
  </w:abstractNum>
  <w:abstractNum w:abstractNumId="190" w15:restartNumberingAfterBreak="0">
    <w:nsid w:val="7B4E37FB"/>
    <w:multiLevelType w:val="hybridMultilevel"/>
    <w:tmpl w:val="8D2A1260"/>
    <w:lvl w:ilvl="0" w:tplc="F640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C1B66BF"/>
    <w:multiLevelType w:val="hybridMultilevel"/>
    <w:tmpl w:val="10CA8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7C2735F0"/>
    <w:multiLevelType w:val="hybridMultilevel"/>
    <w:tmpl w:val="4760C0BA"/>
    <w:lvl w:ilvl="0" w:tplc="B15205C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3" w15:restartNumberingAfterBreak="0">
    <w:nsid w:val="7CA6506B"/>
    <w:multiLevelType w:val="hybridMultilevel"/>
    <w:tmpl w:val="AD4A7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7CF64E28"/>
    <w:multiLevelType w:val="hybridMultilevel"/>
    <w:tmpl w:val="2BB6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D667CA7"/>
    <w:multiLevelType w:val="hybridMultilevel"/>
    <w:tmpl w:val="AA2A8940"/>
    <w:lvl w:ilvl="0" w:tplc="0409000F">
      <w:start w:val="1"/>
      <w:numFmt w:val="bullet"/>
      <w:lvlText w:val=""/>
      <w:lvlJc w:val="left"/>
      <w:pPr>
        <w:ind w:left="360" w:hanging="360"/>
      </w:pPr>
      <w:rPr>
        <w:rFonts w:ascii="Symbol" w:hAnsi="Symbol" w:hint="default"/>
      </w:rPr>
    </w:lvl>
    <w:lvl w:ilvl="1" w:tplc="FA182E72">
      <w:numFmt w:val="bullet"/>
      <w:lvlText w:val="-"/>
      <w:lvlJc w:val="left"/>
      <w:pPr>
        <w:ind w:left="1080" w:hanging="360"/>
      </w:pPr>
      <w:rPr>
        <w:rFonts w:ascii="Calibri" w:eastAsiaTheme="minorHAnsi" w:hAnsi="Calibri" w:cstheme="minorBidi"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6" w15:restartNumberingAfterBreak="0">
    <w:nsid w:val="7DA14D0C"/>
    <w:multiLevelType w:val="multilevel"/>
    <w:tmpl w:val="06AEAE8E"/>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lowerLetter"/>
      <w:lvlText w:val="%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7" w15:restartNumberingAfterBreak="0">
    <w:nsid w:val="7DED45BE"/>
    <w:multiLevelType w:val="multilevel"/>
    <w:tmpl w:val="AF840AEE"/>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7EC0706C"/>
    <w:multiLevelType w:val="hybridMultilevel"/>
    <w:tmpl w:val="A58A1AEA"/>
    <w:lvl w:ilvl="0" w:tplc="ADC4BE3C">
      <w:start w:val="1"/>
      <w:numFmt w:val="lowerLetter"/>
      <w:lvlText w:val="%1."/>
      <w:lvlJc w:val="left"/>
      <w:pPr>
        <w:ind w:left="1440" w:hanging="360"/>
      </w:pPr>
      <w:rPr>
        <w:rFonts w:hint="default"/>
      </w:rPr>
    </w:lvl>
    <w:lvl w:ilvl="1" w:tplc="80663D92" w:tentative="1">
      <w:start w:val="1"/>
      <w:numFmt w:val="lowerLetter"/>
      <w:lvlText w:val="%2."/>
      <w:lvlJc w:val="left"/>
      <w:pPr>
        <w:ind w:left="1800" w:hanging="360"/>
      </w:pPr>
    </w:lvl>
    <w:lvl w:ilvl="2" w:tplc="718C9FC0" w:tentative="1">
      <w:start w:val="1"/>
      <w:numFmt w:val="lowerRoman"/>
      <w:lvlText w:val="%3."/>
      <w:lvlJc w:val="right"/>
      <w:pPr>
        <w:ind w:left="2520" w:hanging="180"/>
      </w:pPr>
    </w:lvl>
    <w:lvl w:ilvl="3" w:tplc="391A235A" w:tentative="1">
      <w:start w:val="1"/>
      <w:numFmt w:val="decimal"/>
      <w:lvlText w:val="%4."/>
      <w:lvlJc w:val="left"/>
      <w:pPr>
        <w:ind w:left="3240" w:hanging="360"/>
      </w:pPr>
    </w:lvl>
    <w:lvl w:ilvl="4" w:tplc="902EC4F2" w:tentative="1">
      <w:start w:val="1"/>
      <w:numFmt w:val="lowerLetter"/>
      <w:lvlText w:val="%5."/>
      <w:lvlJc w:val="left"/>
      <w:pPr>
        <w:ind w:left="3960" w:hanging="360"/>
      </w:pPr>
    </w:lvl>
    <w:lvl w:ilvl="5" w:tplc="2C3A2D40" w:tentative="1">
      <w:start w:val="1"/>
      <w:numFmt w:val="lowerRoman"/>
      <w:lvlText w:val="%6."/>
      <w:lvlJc w:val="right"/>
      <w:pPr>
        <w:ind w:left="4680" w:hanging="180"/>
      </w:pPr>
    </w:lvl>
    <w:lvl w:ilvl="6" w:tplc="7C0C3876" w:tentative="1">
      <w:start w:val="1"/>
      <w:numFmt w:val="decimal"/>
      <w:lvlText w:val="%7."/>
      <w:lvlJc w:val="left"/>
      <w:pPr>
        <w:ind w:left="5400" w:hanging="360"/>
      </w:pPr>
    </w:lvl>
    <w:lvl w:ilvl="7" w:tplc="6B0651A8" w:tentative="1">
      <w:start w:val="1"/>
      <w:numFmt w:val="lowerLetter"/>
      <w:lvlText w:val="%8."/>
      <w:lvlJc w:val="left"/>
      <w:pPr>
        <w:ind w:left="6120" w:hanging="360"/>
      </w:pPr>
    </w:lvl>
    <w:lvl w:ilvl="8" w:tplc="20DE3CB2" w:tentative="1">
      <w:start w:val="1"/>
      <w:numFmt w:val="lowerRoman"/>
      <w:lvlText w:val="%9."/>
      <w:lvlJc w:val="right"/>
      <w:pPr>
        <w:ind w:left="6840" w:hanging="180"/>
      </w:pPr>
    </w:lvl>
  </w:abstractNum>
  <w:abstractNum w:abstractNumId="199" w15:restartNumberingAfterBreak="0">
    <w:nsid w:val="7F8F5347"/>
    <w:multiLevelType w:val="multilevel"/>
    <w:tmpl w:val="0972AAAA"/>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decimal"/>
      <w:lvlText w:val="%1.%2.%3.%4.%5"/>
      <w:lvlJc w:val="left"/>
      <w:pPr>
        <w:ind w:left="3348" w:hanging="1008"/>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Letter"/>
      <w:lvlText w:val="%6."/>
      <w:lvlJc w:val="left"/>
      <w:pPr>
        <w:ind w:left="142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0" w15:restartNumberingAfterBreak="0">
    <w:nsid w:val="7F9D0299"/>
    <w:multiLevelType w:val="hybridMultilevel"/>
    <w:tmpl w:val="580AD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7FA831B2"/>
    <w:multiLevelType w:val="multilevel"/>
    <w:tmpl w:val="6AA49E70"/>
    <w:lvl w:ilvl="0">
      <w:start w:val="1"/>
      <w:numFmt w:val="decimal"/>
      <w:suff w:val="space"/>
      <w:lvlText w:val="Chapter %1."/>
      <w:lvlJc w:val="left"/>
      <w:pPr>
        <w:ind w:left="432" w:hanging="432"/>
      </w:pPr>
      <w:rPr>
        <w:rFonts w:hint="default"/>
        <w:b/>
        <w:i w:val="0"/>
        <w:sz w:val="32"/>
      </w:rPr>
    </w:lvl>
    <w:lvl w:ilvl="1">
      <w:start w:val="1"/>
      <w:numFmt w:val="decimal"/>
      <w:lvlText w:val="%1.%2"/>
      <w:lvlJc w:val="left"/>
      <w:pPr>
        <w:ind w:left="576" w:hanging="576"/>
      </w:pPr>
      <w:rPr>
        <w:rFonts w:hint="default"/>
        <w:b/>
        <w:i w:val="0"/>
        <w:sz w:val="24"/>
      </w:rPr>
    </w:lvl>
    <w:lvl w:ilvl="2">
      <w:start w:val="1"/>
      <w:numFmt w:val="decimal"/>
      <w:lvlText w:val="%1.%2.%3"/>
      <w:lvlJc w:val="left"/>
      <w:pPr>
        <w:ind w:left="720" w:hanging="720"/>
      </w:pPr>
      <w:rPr>
        <w:rFonts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rPr>
    </w:lvl>
    <w:lvl w:ilvl="3">
      <w:start w:val="1"/>
      <w:numFmt w:val="decimal"/>
      <w:lvlText w:val="%1.%2.%3.%4"/>
      <w:lvlJc w:val="left"/>
      <w:pPr>
        <w:ind w:left="2934" w:hanging="864"/>
      </w:pPr>
      <w:rPr>
        <w:rFonts w:hint="default"/>
        <w:b w:val="0"/>
        <w:bCs w:val="0"/>
        <w:i w:val="0"/>
        <w:iCs w:val="0"/>
        <w:caps w:val="0"/>
        <w:smallCaps w:val="0"/>
        <w:strike w:val="0"/>
        <w:dstrike w:val="0"/>
        <w:noProof w:val="0"/>
        <w:snapToGrid w:val="0"/>
        <w:vanish w:val="0"/>
        <w:color w:val="000000" w:themeColor="text1"/>
        <w:spacing w:val="0"/>
        <w:w w:val="0"/>
        <w:kern w:val="0"/>
        <w:position w:val="0"/>
        <w:sz w:val="24"/>
        <w:szCs w:val="24"/>
        <w:u w:val="none"/>
        <w:vertAlign w:val="baseline"/>
        <w:em w:val="none"/>
      </w:rPr>
    </w:lvl>
    <w:lvl w:ilvl="4">
      <w:start w:val="1"/>
      <w:numFmt w:val="lowerLetter"/>
      <w:lvlText w:val="%5."/>
      <w:lvlJc w:val="left"/>
      <w:pPr>
        <w:ind w:left="3348" w:hanging="1008"/>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8"/>
  </w:num>
  <w:num w:numId="2">
    <w:abstractNumId w:val="74"/>
  </w:num>
  <w:num w:numId="3">
    <w:abstractNumId w:val="198"/>
  </w:num>
  <w:num w:numId="4">
    <w:abstractNumId w:val="198"/>
    <w:lvlOverride w:ilvl="0">
      <w:startOverride w:val="1"/>
    </w:lvlOverride>
  </w:num>
  <w:num w:numId="5">
    <w:abstractNumId w:val="198"/>
    <w:lvlOverride w:ilvl="0">
      <w:startOverride w:val="1"/>
    </w:lvlOverride>
  </w:num>
  <w:num w:numId="6">
    <w:abstractNumId w:val="92"/>
  </w:num>
  <w:num w:numId="7">
    <w:abstractNumId w:val="13"/>
  </w:num>
  <w:num w:numId="8">
    <w:abstractNumId w:val="22"/>
  </w:num>
  <w:num w:numId="9">
    <w:abstractNumId w:val="35"/>
  </w:num>
  <w:num w:numId="10">
    <w:abstractNumId w:val="154"/>
  </w:num>
  <w:num w:numId="11">
    <w:abstractNumId w:val="182"/>
  </w:num>
  <w:num w:numId="12">
    <w:abstractNumId w:val="23"/>
  </w:num>
  <w:num w:numId="13">
    <w:abstractNumId w:val="138"/>
  </w:num>
  <w:num w:numId="14">
    <w:abstractNumId w:val="180"/>
  </w:num>
  <w:num w:numId="15">
    <w:abstractNumId w:val="133"/>
  </w:num>
  <w:num w:numId="16">
    <w:abstractNumId w:val="9"/>
  </w:num>
  <w:num w:numId="17">
    <w:abstractNumId w:val="83"/>
  </w:num>
  <w:num w:numId="18">
    <w:abstractNumId w:val="4"/>
    <w:lvlOverride w:ilvl="0">
      <w:startOverride w:val="1"/>
    </w:lvlOverride>
  </w:num>
  <w:num w:numId="19">
    <w:abstractNumId w:val="197"/>
  </w:num>
  <w:num w:numId="20">
    <w:abstractNumId w:val="61"/>
  </w:num>
  <w:num w:numId="21">
    <w:abstractNumId w:val="151"/>
  </w:num>
  <w:num w:numId="22">
    <w:abstractNumId w:val="8"/>
  </w:num>
  <w:num w:numId="23">
    <w:abstractNumId w:val="30"/>
  </w:num>
  <w:num w:numId="24">
    <w:abstractNumId w:val="28"/>
  </w:num>
  <w:num w:numId="25">
    <w:abstractNumId w:val="6"/>
  </w:num>
  <w:num w:numId="26">
    <w:abstractNumId w:val="5"/>
  </w:num>
  <w:num w:numId="27">
    <w:abstractNumId w:val="0"/>
  </w:num>
  <w:num w:numId="28">
    <w:abstractNumId w:val="158"/>
  </w:num>
  <w:num w:numId="29">
    <w:abstractNumId w:val="4"/>
  </w:num>
  <w:num w:numId="30">
    <w:abstractNumId w:val="198"/>
  </w:num>
  <w:num w:numId="31">
    <w:abstractNumId w:val="13"/>
  </w:num>
  <w:num w:numId="32">
    <w:abstractNumId w:val="13"/>
  </w:num>
  <w:num w:numId="33">
    <w:abstractNumId w:val="27"/>
  </w:num>
  <w:num w:numId="34">
    <w:abstractNumId w:val="91"/>
  </w:num>
  <w:num w:numId="35">
    <w:abstractNumId w:val="114"/>
  </w:num>
  <w:num w:numId="36">
    <w:abstractNumId w:val="99"/>
  </w:num>
  <w:num w:numId="37">
    <w:abstractNumId w:val="147"/>
  </w:num>
  <w:num w:numId="38">
    <w:abstractNumId w:val="125"/>
  </w:num>
  <w:num w:numId="39">
    <w:abstractNumId w:val="192"/>
  </w:num>
  <w:num w:numId="40">
    <w:abstractNumId w:val="31"/>
  </w:num>
  <w:num w:numId="41">
    <w:abstractNumId w:val="142"/>
  </w:num>
  <w:num w:numId="42">
    <w:abstractNumId w:val="113"/>
  </w:num>
  <w:num w:numId="43">
    <w:abstractNumId w:val="189"/>
  </w:num>
  <w:num w:numId="44">
    <w:abstractNumId w:val="68"/>
  </w:num>
  <w:num w:numId="45">
    <w:abstractNumId w:val="123"/>
  </w:num>
  <w:num w:numId="46">
    <w:abstractNumId w:val="78"/>
  </w:num>
  <w:num w:numId="47">
    <w:abstractNumId w:val="71"/>
  </w:num>
  <w:num w:numId="48">
    <w:abstractNumId w:val="102"/>
  </w:num>
  <w:num w:numId="49">
    <w:abstractNumId w:val="101"/>
  </w:num>
  <w:num w:numId="50">
    <w:abstractNumId w:val="58"/>
  </w:num>
  <w:num w:numId="51">
    <w:abstractNumId w:val="89"/>
  </w:num>
  <w:num w:numId="5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0"/>
  </w:num>
  <w:num w:numId="54">
    <w:abstractNumId w:val="121"/>
  </w:num>
  <w:num w:numId="55">
    <w:abstractNumId w:val="13"/>
  </w:num>
  <w:num w:numId="56">
    <w:abstractNumId w:val="45"/>
  </w:num>
  <w:num w:numId="57">
    <w:abstractNumId w:val="29"/>
  </w:num>
  <w:num w:numId="58">
    <w:abstractNumId w:val="7"/>
  </w:num>
  <w:num w:numId="59">
    <w:abstractNumId w:val="72"/>
  </w:num>
  <w:num w:numId="60">
    <w:abstractNumId w:val="176"/>
  </w:num>
  <w:num w:numId="61">
    <w:abstractNumId w:val="110"/>
  </w:num>
  <w:num w:numId="62">
    <w:abstractNumId w:val="162"/>
  </w:num>
  <w:num w:numId="63">
    <w:abstractNumId w:val="40"/>
  </w:num>
  <w:num w:numId="64">
    <w:abstractNumId w:val="25"/>
  </w:num>
  <w:num w:numId="65">
    <w:abstractNumId w:val="37"/>
  </w:num>
  <w:num w:numId="66">
    <w:abstractNumId w:val="33"/>
  </w:num>
  <w:num w:numId="67">
    <w:abstractNumId w:val="148"/>
  </w:num>
  <w:num w:numId="68">
    <w:abstractNumId w:val="33"/>
    <w:lvlOverride w:ilvl="0">
      <w:startOverride w:val="1"/>
    </w:lvlOverride>
  </w:num>
  <w:num w:numId="69">
    <w:abstractNumId w:val="33"/>
    <w:lvlOverride w:ilvl="0">
      <w:startOverride w:val="1"/>
    </w:lvlOverride>
  </w:num>
  <w:num w:numId="70">
    <w:abstractNumId w:val="33"/>
    <w:lvlOverride w:ilvl="0">
      <w:startOverride w:val="1"/>
    </w:lvlOverride>
  </w:num>
  <w:num w:numId="71">
    <w:abstractNumId w:val="33"/>
    <w:lvlOverride w:ilvl="0">
      <w:startOverride w:val="1"/>
    </w:lvlOverride>
  </w:num>
  <w:num w:numId="72">
    <w:abstractNumId w:val="33"/>
    <w:lvlOverride w:ilvl="0">
      <w:startOverride w:val="1"/>
    </w:lvlOverride>
  </w:num>
  <w:num w:numId="73">
    <w:abstractNumId w:val="33"/>
    <w:lvlOverride w:ilvl="0">
      <w:startOverride w:val="1"/>
    </w:lvlOverride>
  </w:num>
  <w:num w:numId="74">
    <w:abstractNumId w:val="33"/>
    <w:lvlOverride w:ilvl="0">
      <w:startOverride w:val="1"/>
    </w:lvlOverride>
  </w:num>
  <w:num w:numId="75">
    <w:abstractNumId w:val="191"/>
  </w:num>
  <w:num w:numId="76">
    <w:abstractNumId w:val="177"/>
  </w:num>
  <w:num w:numId="77">
    <w:abstractNumId w:val="150"/>
  </w:num>
  <w:num w:numId="78">
    <w:abstractNumId w:val="126"/>
  </w:num>
  <w:num w:numId="79">
    <w:abstractNumId w:val="33"/>
    <w:lvlOverride w:ilvl="0">
      <w:startOverride w:val="1"/>
    </w:lvlOverride>
  </w:num>
  <w:num w:numId="80">
    <w:abstractNumId w:val="33"/>
  </w:num>
  <w:num w:numId="81">
    <w:abstractNumId w:val="16"/>
  </w:num>
  <w:num w:numId="82">
    <w:abstractNumId w:val="149"/>
  </w:num>
  <w:num w:numId="83">
    <w:abstractNumId w:val="155"/>
  </w:num>
  <w:num w:numId="84">
    <w:abstractNumId w:val="85"/>
  </w:num>
  <w:num w:numId="85">
    <w:abstractNumId w:val="186"/>
  </w:num>
  <w:num w:numId="86">
    <w:abstractNumId w:val="33"/>
  </w:num>
  <w:num w:numId="87">
    <w:abstractNumId w:val="13"/>
  </w:num>
  <w:num w:numId="88">
    <w:abstractNumId w:val="13"/>
  </w:num>
  <w:num w:numId="8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0">
    <w:abstractNumId w:val="84"/>
  </w:num>
  <w:num w:numId="91">
    <w:abstractNumId w:val="33"/>
    <w:lvlOverride w:ilvl="0">
      <w:startOverride w:val="3"/>
    </w:lvlOverride>
  </w:num>
  <w:num w:numId="92">
    <w:abstractNumId w:val="33"/>
  </w:num>
  <w:num w:numId="93">
    <w:abstractNumId w:val="33"/>
    <w:lvlOverride w:ilvl="0">
      <w:startOverride w:val="1"/>
    </w:lvlOverride>
  </w:num>
  <w:num w:numId="94">
    <w:abstractNumId w:val="57"/>
  </w:num>
  <w:num w:numId="95">
    <w:abstractNumId w:val="67"/>
  </w:num>
  <w:num w:numId="96">
    <w:abstractNumId w:val="127"/>
  </w:num>
  <w:num w:numId="97">
    <w:abstractNumId w:val="104"/>
  </w:num>
  <w:num w:numId="98">
    <w:abstractNumId w:val="195"/>
  </w:num>
  <w:num w:numId="99">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15"/>
  </w:num>
  <w:num w:numId="101">
    <w:abstractNumId w:val="33"/>
    <w:lvlOverride w:ilvl="0">
      <w:startOverride w:val="1"/>
    </w:lvlOverride>
  </w:num>
  <w:num w:numId="102">
    <w:abstractNumId w:val="33"/>
    <w:lvlOverride w:ilvl="0">
      <w:startOverride w:val="3"/>
    </w:lvlOverride>
  </w:num>
  <w:num w:numId="103">
    <w:abstractNumId w:val="33"/>
    <w:lvlOverride w:ilvl="0">
      <w:startOverride w:val="1"/>
    </w:lvlOverride>
  </w:num>
  <w:num w:numId="104">
    <w:abstractNumId w:val="33"/>
    <w:lvlOverride w:ilvl="0">
      <w:startOverride w:val="1"/>
    </w:lvlOverride>
  </w:num>
  <w:num w:numId="105">
    <w:abstractNumId w:val="33"/>
    <w:lvlOverride w:ilvl="0">
      <w:startOverride w:val="1"/>
    </w:lvlOverride>
  </w:num>
  <w:num w:numId="106">
    <w:abstractNumId w:val="33"/>
    <w:lvlOverride w:ilvl="0">
      <w:startOverride w:val="1"/>
    </w:lvlOverride>
  </w:num>
  <w:num w:numId="107">
    <w:abstractNumId w:val="33"/>
    <w:lvlOverride w:ilvl="0">
      <w:startOverride w:val="1"/>
    </w:lvlOverride>
  </w:num>
  <w:num w:numId="108">
    <w:abstractNumId w:val="33"/>
    <w:lvlOverride w:ilvl="0">
      <w:startOverride w:val="1"/>
    </w:lvlOverride>
  </w:num>
  <w:num w:numId="109">
    <w:abstractNumId w:val="33"/>
    <w:lvlOverride w:ilvl="0">
      <w:startOverride w:val="1"/>
    </w:lvlOverride>
  </w:num>
  <w:num w:numId="110">
    <w:abstractNumId w:val="33"/>
    <w:lvlOverride w:ilvl="0">
      <w:startOverride w:val="1"/>
    </w:lvlOverride>
  </w:num>
  <w:num w:numId="111">
    <w:abstractNumId w:val="62"/>
  </w:num>
  <w:num w:numId="112">
    <w:abstractNumId w:val="33"/>
    <w:lvlOverride w:ilvl="0">
      <w:startOverride w:val="1"/>
    </w:lvlOverride>
  </w:num>
  <w:num w:numId="113">
    <w:abstractNumId w:val="33"/>
    <w:lvlOverride w:ilvl="0">
      <w:startOverride w:val="1"/>
    </w:lvlOverride>
  </w:num>
  <w:num w:numId="114">
    <w:abstractNumId w:val="33"/>
    <w:lvlOverride w:ilvl="0">
      <w:startOverride w:val="1"/>
    </w:lvlOverride>
  </w:num>
  <w:num w:numId="115">
    <w:abstractNumId w:val="33"/>
    <w:lvlOverride w:ilvl="0">
      <w:startOverride w:val="1"/>
    </w:lvlOverride>
  </w:num>
  <w:num w:numId="116">
    <w:abstractNumId w:val="33"/>
    <w:lvlOverride w:ilvl="0">
      <w:startOverride w:val="1"/>
    </w:lvlOverride>
  </w:num>
  <w:num w:numId="117">
    <w:abstractNumId w:val="33"/>
  </w:num>
  <w:num w:numId="118">
    <w:abstractNumId w:val="181"/>
  </w:num>
  <w:num w:numId="119">
    <w:abstractNumId w:val="33"/>
    <w:lvlOverride w:ilvl="0">
      <w:startOverride w:val="1"/>
    </w:lvlOverride>
  </w:num>
  <w:num w:numId="120">
    <w:abstractNumId w:val="33"/>
    <w:lvlOverride w:ilvl="0">
      <w:startOverride w:val="1"/>
    </w:lvlOverride>
  </w:num>
  <w:num w:numId="121">
    <w:abstractNumId w:val="33"/>
    <w:lvlOverride w:ilvl="0">
      <w:startOverride w:val="1"/>
    </w:lvlOverride>
  </w:num>
  <w:num w:numId="122">
    <w:abstractNumId w:val="12"/>
  </w:num>
  <w:num w:numId="123">
    <w:abstractNumId w:val="87"/>
  </w:num>
  <w:num w:numId="124">
    <w:abstractNumId w:val="33"/>
    <w:lvlOverride w:ilvl="0">
      <w:startOverride w:val="1"/>
    </w:lvlOverride>
  </w:num>
  <w:num w:numId="125">
    <w:abstractNumId w:val="33"/>
    <w:lvlOverride w:ilvl="0">
      <w:startOverride w:val="1"/>
    </w:lvlOverride>
  </w:num>
  <w:num w:numId="126">
    <w:abstractNumId w:val="33"/>
  </w:num>
  <w:num w:numId="127">
    <w:abstractNumId w:val="33"/>
    <w:lvlOverride w:ilvl="0">
      <w:startOverride w:val="1"/>
    </w:lvlOverride>
  </w:num>
  <w:num w:numId="128">
    <w:abstractNumId w:val="33"/>
    <w:lvlOverride w:ilvl="0">
      <w:startOverride w:val="1"/>
    </w:lvlOverride>
  </w:num>
  <w:num w:numId="129">
    <w:abstractNumId w:val="163"/>
  </w:num>
  <w:num w:numId="130">
    <w:abstractNumId w:val="166"/>
  </w:num>
  <w:num w:numId="131">
    <w:abstractNumId w:val="170"/>
  </w:num>
  <w:num w:numId="132">
    <w:abstractNumId w:val="120"/>
  </w:num>
  <w:num w:numId="133">
    <w:abstractNumId w:val="53"/>
  </w:num>
  <w:num w:numId="134">
    <w:abstractNumId w:val="33"/>
    <w:lvlOverride w:ilvl="0">
      <w:startOverride w:val="1"/>
    </w:lvlOverride>
  </w:num>
  <w:num w:numId="135">
    <w:abstractNumId w:val="152"/>
  </w:num>
  <w:num w:numId="136">
    <w:abstractNumId w:val="175"/>
  </w:num>
  <w:num w:numId="137">
    <w:abstractNumId w:val="173"/>
  </w:num>
  <w:num w:numId="138">
    <w:abstractNumId w:val="135"/>
  </w:num>
  <w:num w:numId="139">
    <w:abstractNumId w:val="33"/>
    <w:lvlOverride w:ilvl="0">
      <w:startOverride w:val="1"/>
    </w:lvlOverride>
  </w:num>
  <w:num w:numId="140">
    <w:abstractNumId w:val="33"/>
    <w:lvlOverride w:ilvl="0">
      <w:startOverride w:val="1"/>
    </w:lvlOverride>
  </w:num>
  <w:num w:numId="141">
    <w:abstractNumId w:val="49"/>
  </w:num>
  <w:num w:numId="142">
    <w:abstractNumId w:val="38"/>
  </w:num>
  <w:num w:numId="143">
    <w:abstractNumId w:val="109"/>
  </w:num>
  <w:num w:numId="144">
    <w:abstractNumId w:val="33"/>
    <w:lvlOverride w:ilvl="0">
      <w:startOverride w:val="1"/>
    </w:lvlOverride>
  </w:num>
  <w:num w:numId="145">
    <w:abstractNumId w:val="33"/>
    <w:lvlOverride w:ilvl="0">
      <w:startOverride w:val="1"/>
    </w:lvlOverride>
  </w:num>
  <w:num w:numId="146">
    <w:abstractNumId w:val="33"/>
    <w:lvlOverride w:ilvl="0">
      <w:startOverride w:val="1"/>
    </w:lvlOverride>
  </w:num>
  <w:num w:numId="147">
    <w:abstractNumId w:val="187"/>
  </w:num>
  <w:num w:numId="148">
    <w:abstractNumId w:val="33"/>
    <w:lvlOverride w:ilvl="0">
      <w:startOverride w:val="1"/>
    </w:lvlOverride>
  </w:num>
  <w:num w:numId="149">
    <w:abstractNumId w:val="15"/>
  </w:num>
  <w:num w:numId="150">
    <w:abstractNumId w:val="69"/>
  </w:num>
  <w:num w:numId="151">
    <w:abstractNumId w:val="194"/>
  </w:num>
  <w:num w:numId="152">
    <w:abstractNumId w:val="34"/>
  </w:num>
  <w:num w:numId="153">
    <w:abstractNumId w:val="145"/>
  </w:num>
  <w:num w:numId="154">
    <w:abstractNumId w:val="172"/>
  </w:num>
  <w:num w:numId="155">
    <w:abstractNumId w:val="169"/>
  </w:num>
  <w:num w:numId="156">
    <w:abstractNumId w:val="13"/>
  </w:num>
  <w:num w:numId="157">
    <w:abstractNumId w:val="33"/>
    <w:lvlOverride w:ilvl="0">
      <w:startOverride w:val="1"/>
    </w:lvlOverride>
  </w:num>
  <w:num w:numId="158">
    <w:abstractNumId w:val="158"/>
  </w:num>
  <w:num w:numId="159">
    <w:abstractNumId w:val="161"/>
  </w:num>
  <w:num w:numId="160">
    <w:abstractNumId w:val="59"/>
  </w:num>
  <w:num w:numId="161">
    <w:abstractNumId w:val="59"/>
    <w:lvlOverride w:ilvl="0">
      <w:startOverride w:val="1"/>
    </w:lvlOverride>
  </w:num>
  <w:num w:numId="162">
    <w:abstractNumId w:val="81"/>
  </w:num>
  <w:num w:numId="163">
    <w:abstractNumId w:val="59"/>
  </w:num>
  <w:num w:numId="164">
    <w:abstractNumId w:val="59"/>
    <w:lvlOverride w:ilvl="0">
      <w:startOverride w:val="1"/>
    </w:lvlOverride>
  </w:num>
  <w:num w:numId="165">
    <w:abstractNumId w:val="59"/>
    <w:lvlOverride w:ilvl="0">
      <w:startOverride w:val="1"/>
    </w:lvlOverride>
  </w:num>
  <w:num w:numId="166">
    <w:abstractNumId w:val="59"/>
    <w:lvlOverride w:ilvl="0">
      <w:startOverride w:val="1"/>
    </w:lvlOverride>
  </w:num>
  <w:num w:numId="167">
    <w:abstractNumId w:val="24"/>
  </w:num>
  <w:num w:numId="168">
    <w:abstractNumId w:val="59"/>
    <w:lvlOverride w:ilvl="0">
      <w:startOverride w:val="1"/>
    </w:lvlOverride>
  </w:num>
  <w:num w:numId="169">
    <w:abstractNumId w:val="158"/>
  </w:num>
  <w:num w:numId="170">
    <w:abstractNumId w:val="32"/>
  </w:num>
  <w:num w:numId="171">
    <w:abstractNumId w:val="59"/>
    <w:lvlOverride w:ilvl="0">
      <w:startOverride w:val="1"/>
    </w:lvlOverride>
  </w:num>
  <w:num w:numId="172">
    <w:abstractNumId w:val="59"/>
    <w:lvlOverride w:ilvl="0">
      <w:startOverride w:val="1"/>
    </w:lvlOverride>
  </w:num>
  <w:num w:numId="17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36"/>
  </w:num>
  <w:num w:numId="175">
    <w:abstractNumId w:val="140"/>
  </w:num>
  <w:num w:numId="176">
    <w:abstractNumId w:val="167"/>
  </w:num>
  <w:num w:numId="177">
    <w:abstractNumId w:val="36"/>
  </w:num>
  <w:num w:numId="178">
    <w:abstractNumId w:val="66"/>
  </w:num>
  <w:num w:numId="179">
    <w:abstractNumId w:val="41"/>
  </w:num>
  <w:num w:numId="180">
    <w:abstractNumId w:val="41"/>
  </w:num>
  <w:num w:numId="181">
    <w:abstractNumId w:val="41"/>
    <w:lvlOverride w:ilvl="0">
      <w:startOverride w:val="2"/>
    </w:lvlOverride>
  </w:num>
  <w:num w:numId="182">
    <w:abstractNumId w:val="41"/>
    <w:lvlOverride w:ilvl="0">
      <w:startOverride w:val="2"/>
    </w:lvlOverride>
  </w:num>
  <w:num w:numId="183">
    <w:abstractNumId w:val="55"/>
  </w:num>
  <w:num w:numId="184">
    <w:abstractNumId w:val="103"/>
  </w:num>
  <w:num w:numId="185">
    <w:abstractNumId w:val="165"/>
  </w:num>
  <w:num w:numId="186">
    <w:abstractNumId w:val="43"/>
  </w:num>
  <w:num w:numId="187">
    <w:abstractNumId w:val="188"/>
  </w:num>
  <w:num w:numId="188">
    <w:abstractNumId w:val="137"/>
  </w:num>
  <w:num w:numId="189">
    <w:abstractNumId w:val="141"/>
  </w:num>
  <w:num w:numId="190">
    <w:abstractNumId w:val="185"/>
  </w:num>
  <w:num w:numId="191">
    <w:abstractNumId w:val="20"/>
  </w:num>
  <w:num w:numId="192">
    <w:abstractNumId w:val="160"/>
  </w:num>
  <w:num w:numId="193">
    <w:abstractNumId w:val="98"/>
  </w:num>
  <w:num w:numId="194">
    <w:abstractNumId w:val="47"/>
  </w:num>
  <w:num w:numId="195">
    <w:abstractNumId w:val="75"/>
  </w:num>
  <w:num w:numId="196">
    <w:abstractNumId w:val="54"/>
  </w:num>
  <w:num w:numId="197">
    <w:abstractNumId w:val="178"/>
  </w:num>
  <w:num w:numId="198">
    <w:abstractNumId w:val="39"/>
  </w:num>
  <w:num w:numId="199">
    <w:abstractNumId w:val="51"/>
  </w:num>
  <w:num w:numId="200">
    <w:abstractNumId w:val="10"/>
  </w:num>
  <w:num w:numId="201">
    <w:abstractNumId w:val="112"/>
  </w:num>
  <w:num w:numId="202">
    <w:abstractNumId w:val="153"/>
  </w:num>
  <w:num w:numId="203">
    <w:abstractNumId w:val="193"/>
  </w:num>
  <w:num w:numId="204">
    <w:abstractNumId w:val="131"/>
  </w:num>
  <w:num w:numId="205">
    <w:abstractNumId w:val="174"/>
  </w:num>
  <w:num w:numId="206">
    <w:abstractNumId w:val="139"/>
  </w:num>
  <w:num w:numId="207">
    <w:abstractNumId w:val="124"/>
  </w:num>
  <w:num w:numId="208">
    <w:abstractNumId w:val="116"/>
  </w:num>
  <w:num w:numId="209">
    <w:abstractNumId w:val="73"/>
  </w:num>
  <w:num w:numId="210">
    <w:abstractNumId w:val="157"/>
  </w:num>
  <w:num w:numId="211">
    <w:abstractNumId w:val="129"/>
  </w:num>
  <w:num w:numId="212">
    <w:abstractNumId w:val="132"/>
  </w:num>
  <w:num w:numId="213">
    <w:abstractNumId w:val="105"/>
  </w:num>
  <w:num w:numId="214">
    <w:abstractNumId w:val="82"/>
  </w:num>
  <w:num w:numId="215">
    <w:abstractNumId w:val="14"/>
  </w:num>
  <w:num w:numId="216">
    <w:abstractNumId w:val="3"/>
  </w:num>
  <w:num w:numId="217">
    <w:abstractNumId w:val="93"/>
  </w:num>
  <w:num w:numId="218">
    <w:abstractNumId w:val="179"/>
  </w:num>
  <w:num w:numId="219">
    <w:abstractNumId w:val="199"/>
  </w:num>
  <w:num w:numId="220">
    <w:abstractNumId w:val="52"/>
  </w:num>
  <w:num w:numId="221">
    <w:abstractNumId w:val="111"/>
  </w:num>
  <w:num w:numId="222">
    <w:abstractNumId w:val="171"/>
  </w:num>
  <w:num w:numId="223">
    <w:abstractNumId w:val="64"/>
  </w:num>
  <w:num w:numId="224">
    <w:abstractNumId w:val="65"/>
  </w:num>
  <w:num w:numId="225">
    <w:abstractNumId w:val="106"/>
  </w:num>
  <w:num w:numId="226">
    <w:abstractNumId w:val="134"/>
  </w:num>
  <w:num w:numId="227">
    <w:abstractNumId w:val="201"/>
  </w:num>
  <w:num w:numId="228">
    <w:abstractNumId w:val="94"/>
  </w:num>
  <w:num w:numId="229">
    <w:abstractNumId w:val="88"/>
  </w:num>
  <w:num w:numId="230">
    <w:abstractNumId w:val="143"/>
  </w:num>
  <w:num w:numId="231">
    <w:abstractNumId w:val="196"/>
  </w:num>
  <w:num w:numId="232">
    <w:abstractNumId w:val="107"/>
  </w:num>
  <w:num w:numId="233">
    <w:abstractNumId w:val="168"/>
  </w:num>
  <w:num w:numId="234">
    <w:abstractNumId w:val="46"/>
  </w:num>
  <w:num w:numId="235">
    <w:abstractNumId w:val="44"/>
  </w:num>
  <w:num w:numId="236">
    <w:abstractNumId w:val="80"/>
  </w:num>
  <w:num w:numId="237">
    <w:abstractNumId w:val="26"/>
  </w:num>
  <w:num w:numId="238">
    <w:abstractNumId w:val="70"/>
  </w:num>
  <w:num w:numId="239">
    <w:abstractNumId w:val="95"/>
  </w:num>
  <w:num w:numId="240">
    <w:abstractNumId w:val="21"/>
  </w:num>
  <w:num w:numId="241">
    <w:abstractNumId w:val="42"/>
  </w:num>
  <w:num w:numId="242">
    <w:abstractNumId w:val="96"/>
  </w:num>
  <w:num w:numId="243">
    <w:abstractNumId w:val="128"/>
  </w:num>
  <w:num w:numId="244">
    <w:abstractNumId w:val="156"/>
  </w:num>
  <w:num w:numId="245">
    <w:abstractNumId w:val="56"/>
  </w:num>
  <w:num w:numId="246">
    <w:abstractNumId w:val="48"/>
  </w:num>
  <w:num w:numId="247">
    <w:abstractNumId w:val="90"/>
  </w:num>
  <w:num w:numId="248">
    <w:abstractNumId w:val="117"/>
  </w:num>
  <w:num w:numId="249">
    <w:abstractNumId w:val="97"/>
  </w:num>
  <w:num w:numId="250">
    <w:abstractNumId w:val="86"/>
  </w:num>
  <w:num w:numId="251">
    <w:abstractNumId w:val="164"/>
  </w:num>
  <w:num w:numId="252">
    <w:abstractNumId w:val="17"/>
  </w:num>
  <w:num w:numId="253">
    <w:abstractNumId w:val="184"/>
  </w:num>
  <w:num w:numId="254">
    <w:abstractNumId w:val="118"/>
  </w:num>
  <w:num w:numId="255">
    <w:abstractNumId w:val="60"/>
  </w:num>
  <w:num w:numId="256">
    <w:abstractNumId w:val="183"/>
  </w:num>
  <w:num w:numId="257">
    <w:abstractNumId w:val="19"/>
  </w:num>
  <w:num w:numId="258">
    <w:abstractNumId w:val="79"/>
  </w:num>
  <w:num w:numId="259">
    <w:abstractNumId w:val="11"/>
  </w:num>
  <w:num w:numId="260">
    <w:abstractNumId w:val="2"/>
  </w:num>
  <w:num w:numId="261">
    <w:abstractNumId w:val="77"/>
  </w:num>
  <w:num w:numId="262">
    <w:abstractNumId w:val="100"/>
  </w:num>
  <w:num w:numId="263">
    <w:abstractNumId w:val="50"/>
  </w:num>
  <w:num w:numId="264">
    <w:abstractNumId w:val="146"/>
  </w:num>
  <w:num w:numId="265">
    <w:abstractNumId w:val="122"/>
  </w:num>
  <w:num w:numId="266">
    <w:abstractNumId w:val="1"/>
  </w:num>
  <w:num w:numId="267">
    <w:abstractNumId w:val="63"/>
  </w:num>
  <w:num w:numId="268">
    <w:abstractNumId w:val="76"/>
  </w:num>
  <w:num w:numId="269">
    <w:abstractNumId w:val="108"/>
  </w:num>
  <w:num w:numId="270">
    <w:abstractNumId w:val="18"/>
  </w:num>
  <w:num w:numId="271">
    <w:abstractNumId w:val="200"/>
  </w:num>
  <w:num w:numId="272">
    <w:abstractNumId w:val="144"/>
  </w:num>
  <w:num w:numId="273">
    <w:abstractNumId w:val="119"/>
  </w:num>
  <w:num w:numId="274">
    <w:abstractNumId w:val="159"/>
  </w:num>
  <w:num w:numId="275">
    <w:abstractNumId w:val="190"/>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activeWritingStyle w:appName="MSWord" w:lang="en-US" w:vendorID="64" w:dllVersion="0" w:nlCheck="1" w:checkStyle="0"/>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0"/>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360"/>
  <w:drawingGridHorizontalSpacing w:val="120"/>
  <w:displayHorizontalDrawingGridEvery w:val="2"/>
  <w:noPunctuationKerning/>
  <w:characterSpacingControl w:val="doNotCompress"/>
  <w:hdrShapeDefaults>
    <o:shapedefaults v:ext="edit" spidmax="2049" fill="f" fillcolor="white" stroke="f">
      <v:fill color="white" on="f"/>
      <v:stroke on="f"/>
      <o:colormru v:ext="edit" colors="#f9f,#fc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8E"/>
    <w:rsid w:val="000009D2"/>
    <w:rsid w:val="00000B36"/>
    <w:rsid w:val="00000B6B"/>
    <w:rsid w:val="00000E0E"/>
    <w:rsid w:val="000010DD"/>
    <w:rsid w:val="00001559"/>
    <w:rsid w:val="000018F7"/>
    <w:rsid w:val="000019AC"/>
    <w:rsid w:val="00002307"/>
    <w:rsid w:val="00002403"/>
    <w:rsid w:val="00002461"/>
    <w:rsid w:val="00002982"/>
    <w:rsid w:val="00002E37"/>
    <w:rsid w:val="00003401"/>
    <w:rsid w:val="00003590"/>
    <w:rsid w:val="00003676"/>
    <w:rsid w:val="000036FE"/>
    <w:rsid w:val="0000374B"/>
    <w:rsid w:val="00003918"/>
    <w:rsid w:val="00003C6B"/>
    <w:rsid w:val="00003ED5"/>
    <w:rsid w:val="000040EA"/>
    <w:rsid w:val="00004147"/>
    <w:rsid w:val="00004E39"/>
    <w:rsid w:val="000050E7"/>
    <w:rsid w:val="00005835"/>
    <w:rsid w:val="00005B66"/>
    <w:rsid w:val="00005C9D"/>
    <w:rsid w:val="00005E70"/>
    <w:rsid w:val="00005ECF"/>
    <w:rsid w:val="00006323"/>
    <w:rsid w:val="0000678F"/>
    <w:rsid w:val="00006978"/>
    <w:rsid w:val="00006B53"/>
    <w:rsid w:val="00006F16"/>
    <w:rsid w:val="00006F34"/>
    <w:rsid w:val="0000707D"/>
    <w:rsid w:val="00010162"/>
    <w:rsid w:val="000104B1"/>
    <w:rsid w:val="000104F5"/>
    <w:rsid w:val="00011085"/>
    <w:rsid w:val="00011556"/>
    <w:rsid w:val="00011640"/>
    <w:rsid w:val="00011712"/>
    <w:rsid w:val="00011873"/>
    <w:rsid w:val="00011C11"/>
    <w:rsid w:val="00011CAA"/>
    <w:rsid w:val="000124D3"/>
    <w:rsid w:val="000125D5"/>
    <w:rsid w:val="00012804"/>
    <w:rsid w:val="00012BE6"/>
    <w:rsid w:val="000134A8"/>
    <w:rsid w:val="000138E3"/>
    <w:rsid w:val="00013A50"/>
    <w:rsid w:val="00013DA6"/>
    <w:rsid w:val="00013EA3"/>
    <w:rsid w:val="00013EF7"/>
    <w:rsid w:val="000140B9"/>
    <w:rsid w:val="0001506B"/>
    <w:rsid w:val="000150AD"/>
    <w:rsid w:val="00015235"/>
    <w:rsid w:val="000153B2"/>
    <w:rsid w:val="00015938"/>
    <w:rsid w:val="00016027"/>
    <w:rsid w:val="0001646D"/>
    <w:rsid w:val="000165B3"/>
    <w:rsid w:val="000175FA"/>
    <w:rsid w:val="000176C6"/>
    <w:rsid w:val="000204ED"/>
    <w:rsid w:val="000208B2"/>
    <w:rsid w:val="0002094B"/>
    <w:rsid w:val="00021912"/>
    <w:rsid w:val="00021B83"/>
    <w:rsid w:val="00021EEB"/>
    <w:rsid w:val="00021F59"/>
    <w:rsid w:val="00022237"/>
    <w:rsid w:val="000224B1"/>
    <w:rsid w:val="0002255B"/>
    <w:rsid w:val="00022D61"/>
    <w:rsid w:val="00022F28"/>
    <w:rsid w:val="000232CF"/>
    <w:rsid w:val="00024771"/>
    <w:rsid w:val="00024994"/>
    <w:rsid w:val="000249E4"/>
    <w:rsid w:val="0002523C"/>
    <w:rsid w:val="00025905"/>
    <w:rsid w:val="00025EC6"/>
    <w:rsid w:val="00026061"/>
    <w:rsid w:val="0002694B"/>
    <w:rsid w:val="00026BAC"/>
    <w:rsid w:val="000274FC"/>
    <w:rsid w:val="00027775"/>
    <w:rsid w:val="00027AFD"/>
    <w:rsid w:val="00027B2D"/>
    <w:rsid w:val="00027C37"/>
    <w:rsid w:val="00027C77"/>
    <w:rsid w:val="00027CA7"/>
    <w:rsid w:val="00027D37"/>
    <w:rsid w:val="0003055D"/>
    <w:rsid w:val="00030781"/>
    <w:rsid w:val="000308BA"/>
    <w:rsid w:val="0003097A"/>
    <w:rsid w:val="00030DDA"/>
    <w:rsid w:val="0003105F"/>
    <w:rsid w:val="00031429"/>
    <w:rsid w:val="00031963"/>
    <w:rsid w:val="000319A7"/>
    <w:rsid w:val="00031F1B"/>
    <w:rsid w:val="0003242B"/>
    <w:rsid w:val="00033AF7"/>
    <w:rsid w:val="000341BB"/>
    <w:rsid w:val="000342A0"/>
    <w:rsid w:val="00034344"/>
    <w:rsid w:val="00034633"/>
    <w:rsid w:val="00034881"/>
    <w:rsid w:val="00034BA2"/>
    <w:rsid w:val="00034BCC"/>
    <w:rsid w:val="000354F2"/>
    <w:rsid w:val="000355ED"/>
    <w:rsid w:val="00035903"/>
    <w:rsid w:val="00035990"/>
    <w:rsid w:val="00035BF6"/>
    <w:rsid w:val="00035E02"/>
    <w:rsid w:val="00035E0B"/>
    <w:rsid w:val="00035F2D"/>
    <w:rsid w:val="0003648E"/>
    <w:rsid w:val="00036B98"/>
    <w:rsid w:val="00036BE2"/>
    <w:rsid w:val="00036C43"/>
    <w:rsid w:val="00036DB5"/>
    <w:rsid w:val="000373F3"/>
    <w:rsid w:val="000375AE"/>
    <w:rsid w:val="00037650"/>
    <w:rsid w:val="00037825"/>
    <w:rsid w:val="00037C68"/>
    <w:rsid w:val="00037DB0"/>
    <w:rsid w:val="000406E8"/>
    <w:rsid w:val="00040A2D"/>
    <w:rsid w:val="00040B17"/>
    <w:rsid w:val="00040C80"/>
    <w:rsid w:val="00040DC0"/>
    <w:rsid w:val="0004142C"/>
    <w:rsid w:val="000415D6"/>
    <w:rsid w:val="00041794"/>
    <w:rsid w:val="00041979"/>
    <w:rsid w:val="00041F1F"/>
    <w:rsid w:val="00041FD4"/>
    <w:rsid w:val="000425CC"/>
    <w:rsid w:val="00042960"/>
    <w:rsid w:val="00042EA7"/>
    <w:rsid w:val="00043155"/>
    <w:rsid w:val="000438F6"/>
    <w:rsid w:val="00043D81"/>
    <w:rsid w:val="000440CD"/>
    <w:rsid w:val="000441B5"/>
    <w:rsid w:val="00044268"/>
    <w:rsid w:val="000443DA"/>
    <w:rsid w:val="00044461"/>
    <w:rsid w:val="00044B27"/>
    <w:rsid w:val="00044BAC"/>
    <w:rsid w:val="00045124"/>
    <w:rsid w:val="00045433"/>
    <w:rsid w:val="0004560D"/>
    <w:rsid w:val="0004566B"/>
    <w:rsid w:val="00045C11"/>
    <w:rsid w:val="00046692"/>
    <w:rsid w:val="00046795"/>
    <w:rsid w:val="000468FE"/>
    <w:rsid w:val="00046AB3"/>
    <w:rsid w:val="00046ECA"/>
    <w:rsid w:val="00047134"/>
    <w:rsid w:val="00047312"/>
    <w:rsid w:val="00047CA9"/>
    <w:rsid w:val="000506BC"/>
    <w:rsid w:val="00050768"/>
    <w:rsid w:val="000508BD"/>
    <w:rsid w:val="00050E7D"/>
    <w:rsid w:val="000513DE"/>
    <w:rsid w:val="00051B80"/>
    <w:rsid w:val="00051F04"/>
    <w:rsid w:val="000520AE"/>
    <w:rsid w:val="000527B4"/>
    <w:rsid w:val="00052956"/>
    <w:rsid w:val="00052CF6"/>
    <w:rsid w:val="00053304"/>
    <w:rsid w:val="0005337C"/>
    <w:rsid w:val="00053ABE"/>
    <w:rsid w:val="00054118"/>
    <w:rsid w:val="00054509"/>
    <w:rsid w:val="000547C9"/>
    <w:rsid w:val="00054838"/>
    <w:rsid w:val="000548CD"/>
    <w:rsid w:val="00054A8D"/>
    <w:rsid w:val="00054DAB"/>
    <w:rsid w:val="000553AF"/>
    <w:rsid w:val="000560C2"/>
    <w:rsid w:val="000561B8"/>
    <w:rsid w:val="0005629E"/>
    <w:rsid w:val="00056577"/>
    <w:rsid w:val="000567F4"/>
    <w:rsid w:val="00057419"/>
    <w:rsid w:val="000577F9"/>
    <w:rsid w:val="00057964"/>
    <w:rsid w:val="00057AD9"/>
    <w:rsid w:val="000600B9"/>
    <w:rsid w:val="0006064F"/>
    <w:rsid w:val="000606B8"/>
    <w:rsid w:val="000608F4"/>
    <w:rsid w:val="00060A5E"/>
    <w:rsid w:val="00060B0F"/>
    <w:rsid w:val="00060FE3"/>
    <w:rsid w:val="00061444"/>
    <w:rsid w:val="00061960"/>
    <w:rsid w:val="00061A2B"/>
    <w:rsid w:val="00061C7A"/>
    <w:rsid w:val="00062550"/>
    <w:rsid w:val="00063219"/>
    <w:rsid w:val="00063496"/>
    <w:rsid w:val="00063A84"/>
    <w:rsid w:val="0006448B"/>
    <w:rsid w:val="000644AC"/>
    <w:rsid w:val="000644FD"/>
    <w:rsid w:val="00064707"/>
    <w:rsid w:val="00064843"/>
    <w:rsid w:val="00064B7D"/>
    <w:rsid w:val="00064DDE"/>
    <w:rsid w:val="00065117"/>
    <w:rsid w:val="000651EA"/>
    <w:rsid w:val="00065407"/>
    <w:rsid w:val="0006542C"/>
    <w:rsid w:val="000656AF"/>
    <w:rsid w:val="000657C9"/>
    <w:rsid w:val="00065B67"/>
    <w:rsid w:val="00066A10"/>
    <w:rsid w:val="00066A7C"/>
    <w:rsid w:val="00067513"/>
    <w:rsid w:val="00067729"/>
    <w:rsid w:val="00067842"/>
    <w:rsid w:val="00067D2D"/>
    <w:rsid w:val="00067DE4"/>
    <w:rsid w:val="00070160"/>
    <w:rsid w:val="0007021D"/>
    <w:rsid w:val="000703B5"/>
    <w:rsid w:val="0007041A"/>
    <w:rsid w:val="00070598"/>
    <w:rsid w:val="00070696"/>
    <w:rsid w:val="0007082A"/>
    <w:rsid w:val="00070845"/>
    <w:rsid w:val="00070B94"/>
    <w:rsid w:val="00070B97"/>
    <w:rsid w:val="00070BB8"/>
    <w:rsid w:val="000714FB"/>
    <w:rsid w:val="00071E98"/>
    <w:rsid w:val="00072388"/>
    <w:rsid w:val="000724A5"/>
    <w:rsid w:val="0007355C"/>
    <w:rsid w:val="00073F7C"/>
    <w:rsid w:val="000740E4"/>
    <w:rsid w:val="000747A9"/>
    <w:rsid w:val="000749E4"/>
    <w:rsid w:val="00074BA4"/>
    <w:rsid w:val="00074DE4"/>
    <w:rsid w:val="00074F15"/>
    <w:rsid w:val="00075111"/>
    <w:rsid w:val="000752A9"/>
    <w:rsid w:val="00075691"/>
    <w:rsid w:val="00075DF4"/>
    <w:rsid w:val="00075E32"/>
    <w:rsid w:val="00075FF2"/>
    <w:rsid w:val="000766B1"/>
    <w:rsid w:val="000766F6"/>
    <w:rsid w:val="0007778F"/>
    <w:rsid w:val="00077DA4"/>
    <w:rsid w:val="0008021C"/>
    <w:rsid w:val="00080546"/>
    <w:rsid w:val="00080574"/>
    <w:rsid w:val="000805CA"/>
    <w:rsid w:val="000808C2"/>
    <w:rsid w:val="0008178B"/>
    <w:rsid w:val="00081C66"/>
    <w:rsid w:val="00081CDF"/>
    <w:rsid w:val="00081E6A"/>
    <w:rsid w:val="00081FF1"/>
    <w:rsid w:val="00082562"/>
    <w:rsid w:val="00082A0B"/>
    <w:rsid w:val="00083128"/>
    <w:rsid w:val="00083377"/>
    <w:rsid w:val="000833ED"/>
    <w:rsid w:val="00083634"/>
    <w:rsid w:val="000836B8"/>
    <w:rsid w:val="000837F1"/>
    <w:rsid w:val="00083AC2"/>
    <w:rsid w:val="00083C09"/>
    <w:rsid w:val="00083D7C"/>
    <w:rsid w:val="00083DDE"/>
    <w:rsid w:val="000841D0"/>
    <w:rsid w:val="000845F4"/>
    <w:rsid w:val="00084BBA"/>
    <w:rsid w:val="0008515D"/>
    <w:rsid w:val="000855B1"/>
    <w:rsid w:val="000857C9"/>
    <w:rsid w:val="00085C47"/>
    <w:rsid w:val="00085E1F"/>
    <w:rsid w:val="00085FC7"/>
    <w:rsid w:val="000866F0"/>
    <w:rsid w:val="00086CED"/>
    <w:rsid w:val="00087457"/>
    <w:rsid w:val="000876A7"/>
    <w:rsid w:val="00087835"/>
    <w:rsid w:val="00087960"/>
    <w:rsid w:val="00087A7B"/>
    <w:rsid w:val="000905C5"/>
    <w:rsid w:val="000908A6"/>
    <w:rsid w:val="00091048"/>
    <w:rsid w:val="000917AE"/>
    <w:rsid w:val="00091BAA"/>
    <w:rsid w:val="00091C05"/>
    <w:rsid w:val="00091CFC"/>
    <w:rsid w:val="00091E10"/>
    <w:rsid w:val="00092991"/>
    <w:rsid w:val="000929E2"/>
    <w:rsid w:val="00092AB9"/>
    <w:rsid w:val="00092B9E"/>
    <w:rsid w:val="00092EEB"/>
    <w:rsid w:val="00093302"/>
    <w:rsid w:val="00094BF3"/>
    <w:rsid w:val="00094E50"/>
    <w:rsid w:val="00094E75"/>
    <w:rsid w:val="00094FD0"/>
    <w:rsid w:val="000954DB"/>
    <w:rsid w:val="00095511"/>
    <w:rsid w:val="00095AC6"/>
    <w:rsid w:val="00095FB5"/>
    <w:rsid w:val="000960FD"/>
    <w:rsid w:val="000962BD"/>
    <w:rsid w:val="000964D3"/>
    <w:rsid w:val="000967B2"/>
    <w:rsid w:val="00096B2D"/>
    <w:rsid w:val="00096EDC"/>
    <w:rsid w:val="00097115"/>
    <w:rsid w:val="000972FA"/>
    <w:rsid w:val="000A009D"/>
    <w:rsid w:val="000A0F39"/>
    <w:rsid w:val="000A15DE"/>
    <w:rsid w:val="000A1970"/>
    <w:rsid w:val="000A1A29"/>
    <w:rsid w:val="000A1E6D"/>
    <w:rsid w:val="000A1EC3"/>
    <w:rsid w:val="000A1FC6"/>
    <w:rsid w:val="000A257D"/>
    <w:rsid w:val="000A25F6"/>
    <w:rsid w:val="000A2716"/>
    <w:rsid w:val="000A2B8C"/>
    <w:rsid w:val="000A3450"/>
    <w:rsid w:val="000A34FD"/>
    <w:rsid w:val="000A3862"/>
    <w:rsid w:val="000A39C1"/>
    <w:rsid w:val="000A39C7"/>
    <w:rsid w:val="000A3C54"/>
    <w:rsid w:val="000A45D8"/>
    <w:rsid w:val="000A4669"/>
    <w:rsid w:val="000A4DB4"/>
    <w:rsid w:val="000A50E6"/>
    <w:rsid w:val="000A578E"/>
    <w:rsid w:val="000A5C6E"/>
    <w:rsid w:val="000A5CF3"/>
    <w:rsid w:val="000A674B"/>
    <w:rsid w:val="000A6C79"/>
    <w:rsid w:val="000A73AA"/>
    <w:rsid w:val="000A75AB"/>
    <w:rsid w:val="000A75C9"/>
    <w:rsid w:val="000A75CD"/>
    <w:rsid w:val="000A760D"/>
    <w:rsid w:val="000A7969"/>
    <w:rsid w:val="000A7F54"/>
    <w:rsid w:val="000B04EC"/>
    <w:rsid w:val="000B106F"/>
    <w:rsid w:val="000B1117"/>
    <w:rsid w:val="000B16F1"/>
    <w:rsid w:val="000B1D39"/>
    <w:rsid w:val="000B2233"/>
    <w:rsid w:val="000B23F2"/>
    <w:rsid w:val="000B2668"/>
    <w:rsid w:val="000B2A57"/>
    <w:rsid w:val="000B2D45"/>
    <w:rsid w:val="000B3B9C"/>
    <w:rsid w:val="000B422B"/>
    <w:rsid w:val="000B42CD"/>
    <w:rsid w:val="000B457F"/>
    <w:rsid w:val="000B4D9A"/>
    <w:rsid w:val="000B52EC"/>
    <w:rsid w:val="000B5770"/>
    <w:rsid w:val="000B57C3"/>
    <w:rsid w:val="000B5A16"/>
    <w:rsid w:val="000B5B6A"/>
    <w:rsid w:val="000B5D68"/>
    <w:rsid w:val="000B5D96"/>
    <w:rsid w:val="000B5E4A"/>
    <w:rsid w:val="000B5F9E"/>
    <w:rsid w:val="000B63A4"/>
    <w:rsid w:val="000B6654"/>
    <w:rsid w:val="000B67EE"/>
    <w:rsid w:val="000B680D"/>
    <w:rsid w:val="000B6A03"/>
    <w:rsid w:val="000B6B1A"/>
    <w:rsid w:val="000B6B37"/>
    <w:rsid w:val="000B6BC7"/>
    <w:rsid w:val="000B7194"/>
    <w:rsid w:val="000B7542"/>
    <w:rsid w:val="000B7659"/>
    <w:rsid w:val="000B77E0"/>
    <w:rsid w:val="000B797C"/>
    <w:rsid w:val="000B7AE7"/>
    <w:rsid w:val="000B7B09"/>
    <w:rsid w:val="000C003B"/>
    <w:rsid w:val="000C013A"/>
    <w:rsid w:val="000C0A19"/>
    <w:rsid w:val="000C0AF6"/>
    <w:rsid w:val="000C1304"/>
    <w:rsid w:val="000C1644"/>
    <w:rsid w:val="000C1F51"/>
    <w:rsid w:val="000C2302"/>
    <w:rsid w:val="000C2368"/>
    <w:rsid w:val="000C2CFF"/>
    <w:rsid w:val="000C352A"/>
    <w:rsid w:val="000C3B2F"/>
    <w:rsid w:val="000C3F77"/>
    <w:rsid w:val="000C400D"/>
    <w:rsid w:val="000C4020"/>
    <w:rsid w:val="000C4131"/>
    <w:rsid w:val="000C458D"/>
    <w:rsid w:val="000C4725"/>
    <w:rsid w:val="000C4879"/>
    <w:rsid w:val="000C4AE5"/>
    <w:rsid w:val="000C4FC9"/>
    <w:rsid w:val="000C5443"/>
    <w:rsid w:val="000C55FD"/>
    <w:rsid w:val="000C5736"/>
    <w:rsid w:val="000C65E9"/>
    <w:rsid w:val="000C676E"/>
    <w:rsid w:val="000C6B4A"/>
    <w:rsid w:val="000C6B7E"/>
    <w:rsid w:val="000C6B98"/>
    <w:rsid w:val="000C6D67"/>
    <w:rsid w:val="000C70E3"/>
    <w:rsid w:val="000C72D0"/>
    <w:rsid w:val="000C7665"/>
    <w:rsid w:val="000C784D"/>
    <w:rsid w:val="000C7BB8"/>
    <w:rsid w:val="000C7D6A"/>
    <w:rsid w:val="000C7FDA"/>
    <w:rsid w:val="000D0536"/>
    <w:rsid w:val="000D0688"/>
    <w:rsid w:val="000D070A"/>
    <w:rsid w:val="000D0DA7"/>
    <w:rsid w:val="000D0FFE"/>
    <w:rsid w:val="000D11B7"/>
    <w:rsid w:val="000D12AC"/>
    <w:rsid w:val="000D1375"/>
    <w:rsid w:val="000D1399"/>
    <w:rsid w:val="000D139D"/>
    <w:rsid w:val="000D14C2"/>
    <w:rsid w:val="000D16B9"/>
    <w:rsid w:val="000D189F"/>
    <w:rsid w:val="000D1A60"/>
    <w:rsid w:val="000D1AB2"/>
    <w:rsid w:val="000D1C95"/>
    <w:rsid w:val="000D2100"/>
    <w:rsid w:val="000D2201"/>
    <w:rsid w:val="000D2467"/>
    <w:rsid w:val="000D2613"/>
    <w:rsid w:val="000D26F8"/>
    <w:rsid w:val="000D2EC6"/>
    <w:rsid w:val="000D34B5"/>
    <w:rsid w:val="000D3763"/>
    <w:rsid w:val="000D3991"/>
    <w:rsid w:val="000D490B"/>
    <w:rsid w:val="000D5004"/>
    <w:rsid w:val="000D5838"/>
    <w:rsid w:val="000D5C6B"/>
    <w:rsid w:val="000D5F77"/>
    <w:rsid w:val="000D63D8"/>
    <w:rsid w:val="000D641F"/>
    <w:rsid w:val="000D69E9"/>
    <w:rsid w:val="000D6C95"/>
    <w:rsid w:val="000D6D89"/>
    <w:rsid w:val="000D70AE"/>
    <w:rsid w:val="000D7464"/>
    <w:rsid w:val="000D7499"/>
    <w:rsid w:val="000D762F"/>
    <w:rsid w:val="000D767A"/>
    <w:rsid w:val="000D78B4"/>
    <w:rsid w:val="000D7F3F"/>
    <w:rsid w:val="000E025E"/>
    <w:rsid w:val="000E03AC"/>
    <w:rsid w:val="000E047F"/>
    <w:rsid w:val="000E059A"/>
    <w:rsid w:val="000E0797"/>
    <w:rsid w:val="000E09AF"/>
    <w:rsid w:val="000E09FD"/>
    <w:rsid w:val="000E1009"/>
    <w:rsid w:val="000E1154"/>
    <w:rsid w:val="000E1205"/>
    <w:rsid w:val="000E18CE"/>
    <w:rsid w:val="000E1A6B"/>
    <w:rsid w:val="000E20CA"/>
    <w:rsid w:val="000E25DD"/>
    <w:rsid w:val="000E281A"/>
    <w:rsid w:val="000E2C9C"/>
    <w:rsid w:val="000E34CD"/>
    <w:rsid w:val="000E3DA4"/>
    <w:rsid w:val="000E414E"/>
    <w:rsid w:val="000E420C"/>
    <w:rsid w:val="000E4390"/>
    <w:rsid w:val="000E45E4"/>
    <w:rsid w:val="000E4AF3"/>
    <w:rsid w:val="000E5214"/>
    <w:rsid w:val="000E52B1"/>
    <w:rsid w:val="000E5338"/>
    <w:rsid w:val="000E5446"/>
    <w:rsid w:val="000E5495"/>
    <w:rsid w:val="000E57E0"/>
    <w:rsid w:val="000E5ABE"/>
    <w:rsid w:val="000E5D64"/>
    <w:rsid w:val="000E6198"/>
    <w:rsid w:val="000E6440"/>
    <w:rsid w:val="000E66DE"/>
    <w:rsid w:val="000E685C"/>
    <w:rsid w:val="000E69C9"/>
    <w:rsid w:val="000E6BEE"/>
    <w:rsid w:val="000E6C18"/>
    <w:rsid w:val="000E6D1E"/>
    <w:rsid w:val="000E7014"/>
    <w:rsid w:val="000E776C"/>
    <w:rsid w:val="000F076B"/>
    <w:rsid w:val="000F0894"/>
    <w:rsid w:val="000F0E59"/>
    <w:rsid w:val="000F0F2D"/>
    <w:rsid w:val="000F118C"/>
    <w:rsid w:val="000F120E"/>
    <w:rsid w:val="000F15F1"/>
    <w:rsid w:val="000F1707"/>
    <w:rsid w:val="000F1AF7"/>
    <w:rsid w:val="000F234C"/>
    <w:rsid w:val="000F235E"/>
    <w:rsid w:val="000F2455"/>
    <w:rsid w:val="000F2DEE"/>
    <w:rsid w:val="000F2EFA"/>
    <w:rsid w:val="000F2FAB"/>
    <w:rsid w:val="000F30B8"/>
    <w:rsid w:val="000F314C"/>
    <w:rsid w:val="000F324C"/>
    <w:rsid w:val="000F3355"/>
    <w:rsid w:val="000F39D2"/>
    <w:rsid w:val="000F3D50"/>
    <w:rsid w:val="000F4360"/>
    <w:rsid w:val="000F43FC"/>
    <w:rsid w:val="000F4807"/>
    <w:rsid w:val="000F4ADF"/>
    <w:rsid w:val="000F502A"/>
    <w:rsid w:val="000F502E"/>
    <w:rsid w:val="000F53BC"/>
    <w:rsid w:val="000F53C7"/>
    <w:rsid w:val="000F53D6"/>
    <w:rsid w:val="000F597F"/>
    <w:rsid w:val="000F5D71"/>
    <w:rsid w:val="000F5F4D"/>
    <w:rsid w:val="000F6208"/>
    <w:rsid w:val="000F64C3"/>
    <w:rsid w:val="000F659E"/>
    <w:rsid w:val="000F6C8F"/>
    <w:rsid w:val="000F6CEB"/>
    <w:rsid w:val="000F6E67"/>
    <w:rsid w:val="000F76B9"/>
    <w:rsid w:val="000F7DFC"/>
    <w:rsid w:val="000F7E13"/>
    <w:rsid w:val="001000BA"/>
    <w:rsid w:val="0010046A"/>
    <w:rsid w:val="001007E3"/>
    <w:rsid w:val="00100882"/>
    <w:rsid w:val="00100FC8"/>
    <w:rsid w:val="00100FC9"/>
    <w:rsid w:val="00100FEA"/>
    <w:rsid w:val="001010C7"/>
    <w:rsid w:val="00101892"/>
    <w:rsid w:val="00101C98"/>
    <w:rsid w:val="00102423"/>
    <w:rsid w:val="00102C5A"/>
    <w:rsid w:val="00103285"/>
    <w:rsid w:val="0010342F"/>
    <w:rsid w:val="0010356A"/>
    <w:rsid w:val="001037A4"/>
    <w:rsid w:val="00103B23"/>
    <w:rsid w:val="00103D46"/>
    <w:rsid w:val="00104641"/>
    <w:rsid w:val="00104655"/>
    <w:rsid w:val="00104934"/>
    <w:rsid w:val="00104C97"/>
    <w:rsid w:val="001052EB"/>
    <w:rsid w:val="0010544F"/>
    <w:rsid w:val="00105933"/>
    <w:rsid w:val="00105DB6"/>
    <w:rsid w:val="001063C4"/>
    <w:rsid w:val="0010656C"/>
    <w:rsid w:val="00106A5E"/>
    <w:rsid w:val="00106B70"/>
    <w:rsid w:val="00106E25"/>
    <w:rsid w:val="00106E7F"/>
    <w:rsid w:val="00107295"/>
    <w:rsid w:val="001075C7"/>
    <w:rsid w:val="00107A0F"/>
    <w:rsid w:val="00110255"/>
    <w:rsid w:val="00110655"/>
    <w:rsid w:val="00110ABD"/>
    <w:rsid w:val="00110B86"/>
    <w:rsid w:val="00110CFC"/>
    <w:rsid w:val="00110F85"/>
    <w:rsid w:val="00111022"/>
    <w:rsid w:val="00111115"/>
    <w:rsid w:val="001117E7"/>
    <w:rsid w:val="0011195C"/>
    <w:rsid w:val="00111A19"/>
    <w:rsid w:val="00111FD1"/>
    <w:rsid w:val="001122C1"/>
    <w:rsid w:val="00112B5B"/>
    <w:rsid w:val="00112D46"/>
    <w:rsid w:val="001131AF"/>
    <w:rsid w:val="001132DC"/>
    <w:rsid w:val="001134EC"/>
    <w:rsid w:val="001135C1"/>
    <w:rsid w:val="00113A20"/>
    <w:rsid w:val="00113E79"/>
    <w:rsid w:val="00113F60"/>
    <w:rsid w:val="00114791"/>
    <w:rsid w:val="00114A60"/>
    <w:rsid w:val="00114CBB"/>
    <w:rsid w:val="00114DB7"/>
    <w:rsid w:val="00114F04"/>
    <w:rsid w:val="00115294"/>
    <w:rsid w:val="00115A4A"/>
    <w:rsid w:val="00115E74"/>
    <w:rsid w:val="001163C4"/>
    <w:rsid w:val="001164F7"/>
    <w:rsid w:val="001165D7"/>
    <w:rsid w:val="00116AAE"/>
    <w:rsid w:val="00116B29"/>
    <w:rsid w:val="00116D50"/>
    <w:rsid w:val="001171F2"/>
    <w:rsid w:val="00117B78"/>
    <w:rsid w:val="00117E18"/>
    <w:rsid w:val="00121038"/>
    <w:rsid w:val="001217C2"/>
    <w:rsid w:val="001218E8"/>
    <w:rsid w:val="00121CB3"/>
    <w:rsid w:val="00121EE8"/>
    <w:rsid w:val="00121F10"/>
    <w:rsid w:val="001221D8"/>
    <w:rsid w:val="001227F4"/>
    <w:rsid w:val="00122FDA"/>
    <w:rsid w:val="00123018"/>
    <w:rsid w:val="001230D2"/>
    <w:rsid w:val="001230F7"/>
    <w:rsid w:val="00123420"/>
    <w:rsid w:val="00123639"/>
    <w:rsid w:val="0012364B"/>
    <w:rsid w:val="00123A13"/>
    <w:rsid w:val="00123C35"/>
    <w:rsid w:val="00123E00"/>
    <w:rsid w:val="0012416B"/>
    <w:rsid w:val="00124709"/>
    <w:rsid w:val="00124761"/>
    <w:rsid w:val="0012483B"/>
    <w:rsid w:val="001248CC"/>
    <w:rsid w:val="00124C04"/>
    <w:rsid w:val="00124D8F"/>
    <w:rsid w:val="00124FB3"/>
    <w:rsid w:val="001254ED"/>
    <w:rsid w:val="0012574A"/>
    <w:rsid w:val="0012576B"/>
    <w:rsid w:val="00125AAE"/>
    <w:rsid w:val="00125CC1"/>
    <w:rsid w:val="001261AD"/>
    <w:rsid w:val="00126D15"/>
    <w:rsid w:val="00127635"/>
    <w:rsid w:val="00127A21"/>
    <w:rsid w:val="0013018B"/>
    <w:rsid w:val="00130342"/>
    <w:rsid w:val="001305D9"/>
    <w:rsid w:val="00130AA7"/>
    <w:rsid w:val="0013103B"/>
    <w:rsid w:val="0013108D"/>
    <w:rsid w:val="001310AE"/>
    <w:rsid w:val="00131240"/>
    <w:rsid w:val="0013196D"/>
    <w:rsid w:val="00131DFC"/>
    <w:rsid w:val="001320B8"/>
    <w:rsid w:val="00132344"/>
    <w:rsid w:val="0013265C"/>
    <w:rsid w:val="001326B6"/>
    <w:rsid w:val="001329E3"/>
    <w:rsid w:val="00132A69"/>
    <w:rsid w:val="00132CC4"/>
    <w:rsid w:val="00132D41"/>
    <w:rsid w:val="00132EDF"/>
    <w:rsid w:val="001330D6"/>
    <w:rsid w:val="00133269"/>
    <w:rsid w:val="00133404"/>
    <w:rsid w:val="0013352C"/>
    <w:rsid w:val="0013371D"/>
    <w:rsid w:val="00133B3B"/>
    <w:rsid w:val="00134381"/>
    <w:rsid w:val="00134A51"/>
    <w:rsid w:val="00134CF8"/>
    <w:rsid w:val="00135ED8"/>
    <w:rsid w:val="00136182"/>
    <w:rsid w:val="001365CD"/>
    <w:rsid w:val="001366F7"/>
    <w:rsid w:val="00136781"/>
    <w:rsid w:val="00137112"/>
    <w:rsid w:val="00137247"/>
    <w:rsid w:val="001372C8"/>
    <w:rsid w:val="0013748B"/>
    <w:rsid w:val="00137BFA"/>
    <w:rsid w:val="001408A6"/>
    <w:rsid w:val="00140F08"/>
    <w:rsid w:val="00140FEA"/>
    <w:rsid w:val="0014119F"/>
    <w:rsid w:val="00141395"/>
    <w:rsid w:val="001413DF"/>
    <w:rsid w:val="00141626"/>
    <w:rsid w:val="00141750"/>
    <w:rsid w:val="00141AAD"/>
    <w:rsid w:val="0014234A"/>
    <w:rsid w:val="00143347"/>
    <w:rsid w:val="001433A1"/>
    <w:rsid w:val="0014359C"/>
    <w:rsid w:val="0014361E"/>
    <w:rsid w:val="001438D3"/>
    <w:rsid w:val="00144461"/>
    <w:rsid w:val="001446B6"/>
    <w:rsid w:val="00144B20"/>
    <w:rsid w:val="00144E21"/>
    <w:rsid w:val="00144F4C"/>
    <w:rsid w:val="001452E1"/>
    <w:rsid w:val="0014538C"/>
    <w:rsid w:val="001463E3"/>
    <w:rsid w:val="001465FF"/>
    <w:rsid w:val="0014668A"/>
    <w:rsid w:val="00146A9E"/>
    <w:rsid w:val="00146B7C"/>
    <w:rsid w:val="00146BBF"/>
    <w:rsid w:val="001478FC"/>
    <w:rsid w:val="001479EB"/>
    <w:rsid w:val="00147A29"/>
    <w:rsid w:val="00147ADF"/>
    <w:rsid w:val="00150102"/>
    <w:rsid w:val="00150B4A"/>
    <w:rsid w:val="00150FD1"/>
    <w:rsid w:val="001512FC"/>
    <w:rsid w:val="00151477"/>
    <w:rsid w:val="001515B6"/>
    <w:rsid w:val="0015186C"/>
    <w:rsid w:val="00151954"/>
    <w:rsid w:val="00151B22"/>
    <w:rsid w:val="00151CE7"/>
    <w:rsid w:val="0015201A"/>
    <w:rsid w:val="0015207E"/>
    <w:rsid w:val="001528D4"/>
    <w:rsid w:val="00152B97"/>
    <w:rsid w:val="00152CAE"/>
    <w:rsid w:val="00152D0F"/>
    <w:rsid w:val="00153514"/>
    <w:rsid w:val="0015355D"/>
    <w:rsid w:val="001537A3"/>
    <w:rsid w:val="00153D00"/>
    <w:rsid w:val="001540C7"/>
    <w:rsid w:val="00154556"/>
    <w:rsid w:val="001545C1"/>
    <w:rsid w:val="00154696"/>
    <w:rsid w:val="001548B1"/>
    <w:rsid w:val="00154B63"/>
    <w:rsid w:val="00155145"/>
    <w:rsid w:val="001552F5"/>
    <w:rsid w:val="00155476"/>
    <w:rsid w:val="0015585B"/>
    <w:rsid w:val="00155918"/>
    <w:rsid w:val="00155A80"/>
    <w:rsid w:val="00155CF0"/>
    <w:rsid w:val="0015607F"/>
    <w:rsid w:val="00156438"/>
    <w:rsid w:val="00156E41"/>
    <w:rsid w:val="00157164"/>
    <w:rsid w:val="001572E7"/>
    <w:rsid w:val="00157CB0"/>
    <w:rsid w:val="0016005D"/>
    <w:rsid w:val="001600D7"/>
    <w:rsid w:val="0016015E"/>
    <w:rsid w:val="0016030B"/>
    <w:rsid w:val="001606B0"/>
    <w:rsid w:val="00160703"/>
    <w:rsid w:val="0016071E"/>
    <w:rsid w:val="00160A7C"/>
    <w:rsid w:val="00160F12"/>
    <w:rsid w:val="00161720"/>
    <w:rsid w:val="00161916"/>
    <w:rsid w:val="00161BB8"/>
    <w:rsid w:val="00161D78"/>
    <w:rsid w:val="00161EBA"/>
    <w:rsid w:val="0016252F"/>
    <w:rsid w:val="00162A10"/>
    <w:rsid w:val="00162F39"/>
    <w:rsid w:val="00163263"/>
    <w:rsid w:val="00163EC8"/>
    <w:rsid w:val="0016445E"/>
    <w:rsid w:val="00164DDA"/>
    <w:rsid w:val="001655CC"/>
    <w:rsid w:val="0016576F"/>
    <w:rsid w:val="00165F69"/>
    <w:rsid w:val="00165FBA"/>
    <w:rsid w:val="00167097"/>
    <w:rsid w:val="001670DF"/>
    <w:rsid w:val="001671E5"/>
    <w:rsid w:val="00167500"/>
    <w:rsid w:val="00167A42"/>
    <w:rsid w:val="00167A60"/>
    <w:rsid w:val="00167ABB"/>
    <w:rsid w:val="00167D0B"/>
    <w:rsid w:val="001700D0"/>
    <w:rsid w:val="00170270"/>
    <w:rsid w:val="001704F9"/>
    <w:rsid w:val="00170738"/>
    <w:rsid w:val="00170B1E"/>
    <w:rsid w:val="00170C63"/>
    <w:rsid w:val="001710B1"/>
    <w:rsid w:val="00171237"/>
    <w:rsid w:val="0017232D"/>
    <w:rsid w:val="001723F7"/>
    <w:rsid w:val="00172BD5"/>
    <w:rsid w:val="00173015"/>
    <w:rsid w:val="00173221"/>
    <w:rsid w:val="00173ACF"/>
    <w:rsid w:val="00173BF2"/>
    <w:rsid w:val="00173E52"/>
    <w:rsid w:val="00173F77"/>
    <w:rsid w:val="00173FBB"/>
    <w:rsid w:val="001741D6"/>
    <w:rsid w:val="001741F1"/>
    <w:rsid w:val="00174389"/>
    <w:rsid w:val="00174B74"/>
    <w:rsid w:val="00175383"/>
    <w:rsid w:val="00176CC2"/>
    <w:rsid w:val="00176E7F"/>
    <w:rsid w:val="00177392"/>
    <w:rsid w:val="00177A2C"/>
    <w:rsid w:val="00177ABA"/>
    <w:rsid w:val="001801CA"/>
    <w:rsid w:val="00180DE1"/>
    <w:rsid w:val="00181211"/>
    <w:rsid w:val="00181322"/>
    <w:rsid w:val="00181358"/>
    <w:rsid w:val="0018170F"/>
    <w:rsid w:val="00181B64"/>
    <w:rsid w:val="00181D19"/>
    <w:rsid w:val="001821C8"/>
    <w:rsid w:val="00182648"/>
    <w:rsid w:val="0018290A"/>
    <w:rsid w:val="00182C68"/>
    <w:rsid w:val="00182EB7"/>
    <w:rsid w:val="0018333C"/>
    <w:rsid w:val="001834F6"/>
    <w:rsid w:val="00183BD1"/>
    <w:rsid w:val="00183C18"/>
    <w:rsid w:val="00184575"/>
    <w:rsid w:val="0018465C"/>
    <w:rsid w:val="00184720"/>
    <w:rsid w:val="0018483B"/>
    <w:rsid w:val="00184D9C"/>
    <w:rsid w:val="00185609"/>
    <w:rsid w:val="00185D25"/>
    <w:rsid w:val="00185DEF"/>
    <w:rsid w:val="00185F47"/>
    <w:rsid w:val="00186075"/>
    <w:rsid w:val="0018612E"/>
    <w:rsid w:val="001863ED"/>
    <w:rsid w:val="001867F7"/>
    <w:rsid w:val="00186865"/>
    <w:rsid w:val="00186B01"/>
    <w:rsid w:val="00186BAC"/>
    <w:rsid w:val="00186DC8"/>
    <w:rsid w:val="00186EE0"/>
    <w:rsid w:val="001875D5"/>
    <w:rsid w:val="0018777F"/>
    <w:rsid w:val="00187964"/>
    <w:rsid w:val="001903C5"/>
    <w:rsid w:val="001907E2"/>
    <w:rsid w:val="0019096A"/>
    <w:rsid w:val="001909B3"/>
    <w:rsid w:val="00190BF7"/>
    <w:rsid w:val="00190D6E"/>
    <w:rsid w:val="00190F1F"/>
    <w:rsid w:val="00190F7E"/>
    <w:rsid w:val="001914B1"/>
    <w:rsid w:val="001915E6"/>
    <w:rsid w:val="00191847"/>
    <w:rsid w:val="00192471"/>
    <w:rsid w:val="001924E1"/>
    <w:rsid w:val="00192CCE"/>
    <w:rsid w:val="00192DF1"/>
    <w:rsid w:val="00192E3B"/>
    <w:rsid w:val="00192FBF"/>
    <w:rsid w:val="001931D6"/>
    <w:rsid w:val="001931F6"/>
    <w:rsid w:val="00193655"/>
    <w:rsid w:val="0019387A"/>
    <w:rsid w:val="00193B05"/>
    <w:rsid w:val="00193CBB"/>
    <w:rsid w:val="00193D5D"/>
    <w:rsid w:val="00193E69"/>
    <w:rsid w:val="00193FB0"/>
    <w:rsid w:val="001945F6"/>
    <w:rsid w:val="0019478E"/>
    <w:rsid w:val="00194F07"/>
    <w:rsid w:val="0019577B"/>
    <w:rsid w:val="00195AA4"/>
    <w:rsid w:val="00195F29"/>
    <w:rsid w:val="00196747"/>
    <w:rsid w:val="0019736C"/>
    <w:rsid w:val="00197C07"/>
    <w:rsid w:val="00197CF3"/>
    <w:rsid w:val="00197D25"/>
    <w:rsid w:val="001A044C"/>
    <w:rsid w:val="001A0B5C"/>
    <w:rsid w:val="001A0C07"/>
    <w:rsid w:val="001A143A"/>
    <w:rsid w:val="001A16C5"/>
    <w:rsid w:val="001A2176"/>
    <w:rsid w:val="001A2226"/>
    <w:rsid w:val="001A2CC7"/>
    <w:rsid w:val="001A2D3D"/>
    <w:rsid w:val="001A2EAA"/>
    <w:rsid w:val="001A3393"/>
    <w:rsid w:val="001A33EA"/>
    <w:rsid w:val="001A34C3"/>
    <w:rsid w:val="001A3BD5"/>
    <w:rsid w:val="001A3E12"/>
    <w:rsid w:val="001A3F2E"/>
    <w:rsid w:val="001A3F79"/>
    <w:rsid w:val="001A40A1"/>
    <w:rsid w:val="001A43E3"/>
    <w:rsid w:val="001A458D"/>
    <w:rsid w:val="001A4B88"/>
    <w:rsid w:val="001A5137"/>
    <w:rsid w:val="001A5614"/>
    <w:rsid w:val="001A5DFF"/>
    <w:rsid w:val="001A5E69"/>
    <w:rsid w:val="001A6007"/>
    <w:rsid w:val="001A621F"/>
    <w:rsid w:val="001A627F"/>
    <w:rsid w:val="001A6445"/>
    <w:rsid w:val="001A6610"/>
    <w:rsid w:val="001A69B4"/>
    <w:rsid w:val="001A6D9B"/>
    <w:rsid w:val="001A7888"/>
    <w:rsid w:val="001A7A75"/>
    <w:rsid w:val="001A7B27"/>
    <w:rsid w:val="001A7C32"/>
    <w:rsid w:val="001A7E83"/>
    <w:rsid w:val="001B0952"/>
    <w:rsid w:val="001B098A"/>
    <w:rsid w:val="001B0F87"/>
    <w:rsid w:val="001B1033"/>
    <w:rsid w:val="001B1034"/>
    <w:rsid w:val="001B1262"/>
    <w:rsid w:val="001B1357"/>
    <w:rsid w:val="001B153A"/>
    <w:rsid w:val="001B1C5C"/>
    <w:rsid w:val="001B1F29"/>
    <w:rsid w:val="001B2118"/>
    <w:rsid w:val="001B21EE"/>
    <w:rsid w:val="001B22F5"/>
    <w:rsid w:val="001B2908"/>
    <w:rsid w:val="001B2C98"/>
    <w:rsid w:val="001B2E8D"/>
    <w:rsid w:val="001B2E95"/>
    <w:rsid w:val="001B30DA"/>
    <w:rsid w:val="001B31E0"/>
    <w:rsid w:val="001B32B0"/>
    <w:rsid w:val="001B34CC"/>
    <w:rsid w:val="001B3E2F"/>
    <w:rsid w:val="001B41E5"/>
    <w:rsid w:val="001B42AF"/>
    <w:rsid w:val="001B458F"/>
    <w:rsid w:val="001B4629"/>
    <w:rsid w:val="001B4647"/>
    <w:rsid w:val="001B49FF"/>
    <w:rsid w:val="001B4A7A"/>
    <w:rsid w:val="001B4BFE"/>
    <w:rsid w:val="001B4F9F"/>
    <w:rsid w:val="001B553C"/>
    <w:rsid w:val="001B5724"/>
    <w:rsid w:val="001B595C"/>
    <w:rsid w:val="001B5C9A"/>
    <w:rsid w:val="001B5C9F"/>
    <w:rsid w:val="001B5CAC"/>
    <w:rsid w:val="001B5E7D"/>
    <w:rsid w:val="001B67C4"/>
    <w:rsid w:val="001B7082"/>
    <w:rsid w:val="001B71FB"/>
    <w:rsid w:val="001B7430"/>
    <w:rsid w:val="001B745F"/>
    <w:rsid w:val="001B7683"/>
    <w:rsid w:val="001B76F2"/>
    <w:rsid w:val="001B7C99"/>
    <w:rsid w:val="001B7CCC"/>
    <w:rsid w:val="001B7EBD"/>
    <w:rsid w:val="001C000E"/>
    <w:rsid w:val="001C0B6A"/>
    <w:rsid w:val="001C1464"/>
    <w:rsid w:val="001C1527"/>
    <w:rsid w:val="001C15E9"/>
    <w:rsid w:val="001C1626"/>
    <w:rsid w:val="001C1A72"/>
    <w:rsid w:val="001C1CEB"/>
    <w:rsid w:val="001C1D03"/>
    <w:rsid w:val="001C25FF"/>
    <w:rsid w:val="001C2654"/>
    <w:rsid w:val="001C2ACB"/>
    <w:rsid w:val="001C2D21"/>
    <w:rsid w:val="001C2DEA"/>
    <w:rsid w:val="001C33B7"/>
    <w:rsid w:val="001C3666"/>
    <w:rsid w:val="001C3FBF"/>
    <w:rsid w:val="001C4234"/>
    <w:rsid w:val="001C4270"/>
    <w:rsid w:val="001C4794"/>
    <w:rsid w:val="001C4BF9"/>
    <w:rsid w:val="001C4C32"/>
    <w:rsid w:val="001C4F9B"/>
    <w:rsid w:val="001C528D"/>
    <w:rsid w:val="001C53A1"/>
    <w:rsid w:val="001C5559"/>
    <w:rsid w:val="001C56FA"/>
    <w:rsid w:val="001C5834"/>
    <w:rsid w:val="001C58D6"/>
    <w:rsid w:val="001C597F"/>
    <w:rsid w:val="001C5E23"/>
    <w:rsid w:val="001C5FCC"/>
    <w:rsid w:val="001C616F"/>
    <w:rsid w:val="001C63A9"/>
    <w:rsid w:val="001C6530"/>
    <w:rsid w:val="001C6C02"/>
    <w:rsid w:val="001C6E93"/>
    <w:rsid w:val="001C72E6"/>
    <w:rsid w:val="001C747A"/>
    <w:rsid w:val="001C74A5"/>
    <w:rsid w:val="001C7887"/>
    <w:rsid w:val="001D03F8"/>
    <w:rsid w:val="001D0692"/>
    <w:rsid w:val="001D083F"/>
    <w:rsid w:val="001D0BDE"/>
    <w:rsid w:val="001D0F97"/>
    <w:rsid w:val="001D124D"/>
    <w:rsid w:val="001D137A"/>
    <w:rsid w:val="001D1445"/>
    <w:rsid w:val="001D160F"/>
    <w:rsid w:val="001D187C"/>
    <w:rsid w:val="001D1B2B"/>
    <w:rsid w:val="001D2199"/>
    <w:rsid w:val="001D221C"/>
    <w:rsid w:val="001D2499"/>
    <w:rsid w:val="001D29BD"/>
    <w:rsid w:val="001D2A12"/>
    <w:rsid w:val="001D30A8"/>
    <w:rsid w:val="001D3350"/>
    <w:rsid w:val="001D3939"/>
    <w:rsid w:val="001D3AE5"/>
    <w:rsid w:val="001D3F6A"/>
    <w:rsid w:val="001D40A4"/>
    <w:rsid w:val="001D467C"/>
    <w:rsid w:val="001D4ACA"/>
    <w:rsid w:val="001D4C01"/>
    <w:rsid w:val="001D4C96"/>
    <w:rsid w:val="001D4E41"/>
    <w:rsid w:val="001D54CB"/>
    <w:rsid w:val="001D54F5"/>
    <w:rsid w:val="001D5AD1"/>
    <w:rsid w:val="001D7898"/>
    <w:rsid w:val="001E0CE1"/>
    <w:rsid w:val="001E0EFA"/>
    <w:rsid w:val="001E10EB"/>
    <w:rsid w:val="001E124E"/>
    <w:rsid w:val="001E137B"/>
    <w:rsid w:val="001E161A"/>
    <w:rsid w:val="001E18CE"/>
    <w:rsid w:val="001E1A50"/>
    <w:rsid w:val="001E2102"/>
    <w:rsid w:val="001E2115"/>
    <w:rsid w:val="001E2208"/>
    <w:rsid w:val="001E23DB"/>
    <w:rsid w:val="001E24E3"/>
    <w:rsid w:val="001E2553"/>
    <w:rsid w:val="001E2723"/>
    <w:rsid w:val="001E28D0"/>
    <w:rsid w:val="001E2E4F"/>
    <w:rsid w:val="001E2E64"/>
    <w:rsid w:val="001E3763"/>
    <w:rsid w:val="001E3A0A"/>
    <w:rsid w:val="001E4234"/>
    <w:rsid w:val="001E429A"/>
    <w:rsid w:val="001E43AE"/>
    <w:rsid w:val="001E45BE"/>
    <w:rsid w:val="001E47E4"/>
    <w:rsid w:val="001E4830"/>
    <w:rsid w:val="001E488F"/>
    <w:rsid w:val="001E4BED"/>
    <w:rsid w:val="001E4FCA"/>
    <w:rsid w:val="001E5488"/>
    <w:rsid w:val="001E5535"/>
    <w:rsid w:val="001E5FD7"/>
    <w:rsid w:val="001E6802"/>
    <w:rsid w:val="001E694C"/>
    <w:rsid w:val="001E6BC4"/>
    <w:rsid w:val="001E6E98"/>
    <w:rsid w:val="001E6F7D"/>
    <w:rsid w:val="001E7073"/>
    <w:rsid w:val="001E74F8"/>
    <w:rsid w:val="001E7715"/>
    <w:rsid w:val="001E798F"/>
    <w:rsid w:val="001E7AEE"/>
    <w:rsid w:val="001E7DB3"/>
    <w:rsid w:val="001E7E52"/>
    <w:rsid w:val="001F01AB"/>
    <w:rsid w:val="001F04A1"/>
    <w:rsid w:val="001F05BD"/>
    <w:rsid w:val="001F0CB1"/>
    <w:rsid w:val="001F0D74"/>
    <w:rsid w:val="001F0DF7"/>
    <w:rsid w:val="001F0F7F"/>
    <w:rsid w:val="001F1125"/>
    <w:rsid w:val="001F121C"/>
    <w:rsid w:val="001F193E"/>
    <w:rsid w:val="001F239C"/>
    <w:rsid w:val="001F286C"/>
    <w:rsid w:val="001F2EF2"/>
    <w:rsid w:val="001F2F1C"/>
    <w:rsid w:val="001F2F95"/>
    <w:rsid w:val="001F2FFF"/>
    <w:rsid w:val="001F327A"/>
    <w:rsid w:val="001F328E"/>
    <w:rsid w:val="001F3402"/>
    <w:rsid w:val="001F392D"/>
    <w:rsid w:val="001F42BA"/>
    <w:rsid w:val="001F4308"/>
    <w:rsid w:val="001F4345"/>
    <w:rsid w:val="001F474F"/>
    <w:rsid w:val="001F47A3"/>
    <w:rsid w:val="001F4A31"/>
    <w:rsid w:val="001F4AE5"/>
    <w:rsid w:val="001F4C4D"/>
    <w:rsid w:val="001F4CA7"/>
    <w:rsid w:val="001F4E01"/>
    <w:rsid w:val="001F4EC5"/>
    <w:rsid w:val="001F50B0"/>
    <w:rsid w:val="001F5132"/>
    <w:rsid w:val="001F529E"/>
    <w:rsid w:val="001F5B35"/>
    <w:rsid w:val="001F5E99"/>
    <w:rsid w:val="001F5FD8"/>
    <w:rsid w:val="001F62B9"/>
    <w:rsid w:val="001F64F5"/>
    <w:rsid w:val="001F6BD0"/>
    <w:rsid w:val="001F6C27"/>
    <w:rsid w:val="001F6E16"/>
    <w:rsid w:val="001F7525"/>
    <w:rsid w:val="001F7868"/>
    <w:rsid w:val="001F7AE7"/>
    <w:rsid w:val="00200501"/>
    <w:rsid w:val="00200876"/>
    <w:rsid w:val="00200A14"/>
    <w:rsid w:val="00200AF3"/>
    <w:rsid w:val="00200C10"/>
    <w:rsid w:val="00201523"/>
    <w:rsid w:val="00201532"/>
    <w:rsid w:val="00201C91"/>
    <w:rsid w:val="0020252A"/>
    <w:rsid w:val="002032C9"/>
    <w:rsid w:val="00203489"/>
    <w:rsid w:val="002038A1"/>
    <w:rsid w:val="00203972"/>
    <w:rsid w:val="00203BCF"/>
    <w:rsid w:val="00203EC3"/>
    <w:rsid w:val="002040F4"/>
    <w:rsid w:val="00204522"/>
    <w:rsid w:val="002046C8"/>
    <w:rsid w:val="00204793"/>
    <w:rsid w:val="00204802"/>
    <w:rsid w:val="00204CF2"/>
    <w:rsid w:val="00204DD7"/>
    <w:rsid w:val="00205147"/>
    <w:rsid w:val="00205320"/>
    <w:rsid w:val="002053E0"/>
    <w:rsid w:val="00205979"/>
    <w:rsid w:val="00205A1B"/>
    <w:rsid w:val="00205D3A"/>
    <w:rsid w:val="00205D97"/>
    <w:rsid w:val="00206B48"/>
    <w:rsid w:val="00206C1F"/>
    <w:rsid w:val="00206D16"/>
    <w:rsid w:val="00206D3F"/>
    <w:rsid w:val="00207298"/>
    <w:rsid w:val="0020780B"/>
    <w:rsid w:val="00207B52"/>
    <w:rsid w:val="00207C93"/>
    <w:rsid w:val="00207E24"/>
    <w:rsid w:val="00210339"/>
    <w:rsid w:val="00210A31"/>
    <w:rsid w:val="0021104B"/>
    <w:rsid w:val="002112AE"/>
    <w:rsid w:val="0021154D"/>
    <w:rsid w:val="002118B8"/>
    <w:rsid w:val="00211B28"/>
    <w:rsid w:val="00211B45"/>
    <w:rsid w:val="002125A8"/>
    <w:rsid w:val="002127DE"/>
    <w:rsid w:val="00212E9D"/>
    <w:rsid w:val="00212F25"/>
    <w:rsid w:val="0021304C"/>
    <w:rsid w:val="00213AC9"/>
    <w:rsid w:val="00213D15"/>
    <w:rsid w:val="00213D4E"/>
    <w:rsid w:val="00213D77"/>
    <w:rsid w:val="00213E8F"/>
    <w:rsid w:val="00214347"/>
    <w:rsid w:val="002143F1"/>
    <w:rsid w:val="0021440B"/>
    <w:rsid w:val="002144D5"/>
    <w:rsid w:val="00214811"/>
    <w:rsid w:val="00214A40"/>
    <w:rsid w:val="00214C42"/>
    <w:rsid w:val="00215329"/>
    <w:rsid w:val="002154FB"/>
    <w:rsid w:val="00215713"/>
    <w:rsid w:val="002159EE"/>
    <w:rsid w:val="00215BD7"/>
    <w:rsid w:val="00215F9B"/>
    <w:rsid w:val="0021611F"/>
    <w:rsid w:val="00216870"/>
    <w:rsid w:val="002168F7"/>
    <w:rsid w:val="00217239"/>
    <w:rsid w:val="00217384"/>
    <w:rsid w:val="002173FF"/>
    <w:rsid w:val="00217C3E"/>
    <w:rsid w:val="00217CD4"/>
    <w:rsid w:val="00220064"/>
    <w:rsid w:val="0022057E"/>
    <w:rsid w:val="00220A26"/>
    <w:rsid w:val="00220DFB"/>
    <w:rsid w:val="00220E62"/>
    <w:rsid w:val="00221007"/>
    <w:rsid w:val="00221389"/>
    <w:rsid w:val="00221494"/>
    <w:rsid w:val="002216F6"/>
    <w:rsid w:val="00221751"/>
    <w:rsid w:val="002219AA"/>
    <w:rsid w:val="00221F2D"/>
    <w:rsid w:val="00222242"/>
    <w:rsid w:val="00223413"/>
    <w:rsid w:val="00223876"/>
    <w:rsid w:val="00223D74"/>
    <w:rsid w:val="00223E68"/>
    <w:rsid w:val="00223F1F"/>
    <w:rsid w:val="002242D8"/>
    <w:rsid w:val="0022479D"/>
    <w:rsid w:val="00224916"/>
    <w:rsid w:val="00224CAD"/>
    <w:rsid w:val="00225308"/>
    <w:rsid w:val="00225329"/>
    <w:rsid w:val="002259E7"/>
    <w:rsid w:val="00225A90"/>
    <w:rsid w:val="00225C8E"/>
    <w:rsid w:val="00225E59"/>
    <w:rsid w:val="00225EF4"/>
    <w:rsid w:val="00225F95"/>
    <w:rsid w:val="00226074"/>
    <w:rsid w:val="0022609D"/>
    <w:rsid w:val="002266CB"/>
    <w:rsid w:val="00226727"/>
    <w:rsid w:val="002269B7"/>
    <w:rsid w:val="00226D90"/>
    <w:rsid w:val="00230017"/>
    <w:rsid w:val="00230BB8"/>
    <w:rsid w:val="00230CDB"/>
    <w:rsid w:val="00230E71"/>
    <w:rsid w:val="002310EE"/>
    <w:rsid w:val="0023133F"/>
    <w:rsid w:val="0023155C"/>
    <w:rsid w:val="002316D0"/>
    <w:rsid w:val="00231C1D"/>
    <w:rsid w:val="00231EFD"/>
    <w:rsid w:val="002320A4"/>
    <w:rsid w:val="002320DE"/>
    <w:rsid w:val="002333BC"/>
    <w:rsid w:val="00233404"/>
    <w:rsid w:val="00233677"/>
    <w:rsid w:val="002336A9"/>
    <w:rsid w:val="00233D43"/>
    <w:rsid w:val="002340DA"/>
    <w:rsid w:val="002349CC"/>
    <w:rsid w:val="00234A1F"/>
    <w:rsid w:val="00234CEC"/>
    <w:rsid w:val="00235013"/>
    <w:rsid w:val="002355BB"/>
    <w:rsid w:val="002356B0"/>
    <w:rsid w:val="002357F7"/>
    <w:rsid w:val="002359E3"/>
    <w:rsid w:val="00235C74"/>
    <w:rsid w:val="0023625E"/>
    <w:rsid w:val="00236B9D"/>
    <w:rsid w:val="00236BCA"/>
    <w:rsid w:val="00236C9B"/>
    <w:rsid w:val="00236CAC"/>
    <w:rsid w:val="00236FC7"/>
    <w:rsid w:val="002373E2"/>
    <w:rsid w:val="00237589"/>
    <w:rsid w:val="002376B4"/>
    <w:rsid w:val="002376DF"/>
    <w:rsid w:val="0023784D"/>
    <w:rsid w:val="00237B9F"/>
    <w:rsid w:val="00240512"/>
    <w:rsid w:val="002405AC"/>
    <w:rsid w:val="00240766"/>
    <w:rsid w:val="00240CBF"/>
    <w:rsid w:val="00240F62"/>
    <w:rsid w:val="00241712"/>
    <w:rsid w:val="002419A4"/>
    <w:rsid w:val="00241F28"/>
    <w:rsid w:val="00242024"/>
    <w:rsid w:val="0024256F"/>
    <w:rsid w:val="00242E79"/>
    <w:rsid w:val="00242EAA"/>
    <w:rsid w:val="00242F2C"/>
    <w:rsid w:val="002430D0"/>
    <w:rsid w:val="00243166"/>
    <w:rsid w:val="00243459"/>
    <w:rsid w:val="00243633"/>
    <w:rsid w:val="002436DC"/>
    <w:rsid w:val="00243ACC"/>
    <w:rsid w:val="00243CA3"/>
    <w:rsid w:val="00243DFD"/>
    <w:rsid w:val="00243F4C"/>
    <w:rsid w:val="00244472"/>
    <w:rsid w:val="00244F38"/>
    <w:rsid w:val="00244F3B"/>
    <w:rsid w:val="00245760"/>
    <w:rsid w:val="00245A4C"/>
    <w:rsid w:val="00245D9B"/>
    <w:rsid w:val="002461F4"/>
    <w:rsid w:val="0024653F"/>
    <w:rsid w:val="0024655E"/>
    <w:rsid w:val="0024665F"/>
    <w:rsid w:val="00246B12"/>
    <w:rsid w:val="00246E0D"/>
    <w:rsid w:val="00246E9F"/>
    <w:rsid w:val="00247303"/>
    <w:rsid w:val="00247509"/>
    <w:rsid w:val="00247510"/>
    <w:rsid w:val="00247A55"/>
    <w:rsid w:val="00247B1D"/>
    <w:rsid w:val="002503D1"/>
    <w:rsid w:val="002507EF"/>
    <w:rsid w:val="0025087B"/>
    <w:rsid w:val="00250884"/>
    <w:rsid w:val="002508C8"/>
    <w:rsid w:val="002512C0"/>
    <w:rsid w:val="00251582"/>
    <w:rsid w:val="00251BC8"/>
    <w:rsid w:val="00251C86"/>
    <w:rsid w:val="00252440"/>
    <w:rsid w:val="002526B2"/>
    <w:rsid w:val="00252E49"/>
    <w:rsid w:val="00253591"/>
    <w:rsid w:val="002539FD"/>
    <w:rsid w:val="00253B3A"/>
    <w:rsid w:val="00253F12"/>
    <w:rsid w:val="0025415C"/>
    <w:rsid w:val="002543D8"/>
    <w:rsid w:val="00254794"/>
    <w:rsid w:val="00254DBC"/>
    <w:rsid w:val="00254F87"/>
    <w:rsid w:val="0025594E"/>
    <w:rsid w:val="00255B5C"/>
    <w:rsid w:val="002560D9"/>
    <w:rsid w:val="00256370"/>
    <w:rsid w:val="0025650C"/>
    <w:rsid w:val="002567A3"/>
    <w:rsid w:val="002568CE"/>
    <w:rsid w:val="00256983"/>
    <w:rsid w:val="002569F6"/>
    <w:rsid w:val="00256BDC"/>
    <w:rsid w:val="00257C08"/>
    <w:rsid w:val="00257E46"/>
    <w:rsid w:val="002602AC"/>
    <w:rsid w:val="00260349"/>
    <w:rsid w:val="002603F9"/>
    <w:rsid w:val="0026074A"/>
    <w:rsid w:val="00260C0D"/>
    <w:rsid w:val="00260CB0"/>
    <w:rsid w:val="002613A6"/>
    <w:rsid w:val="002613C9"/>
    <w:rsid w:val="00261675"/>
    <w:rsid w:val="0026176D"/>
    <w:rsid w:val="002619A2"/>
    <w:rsid w:val="00261C4F"/>
    <w:rsid w:val="002627EC"/>
    <w:rsid w:val="00262FCB"/>
    <w:rsid w:val="00263CC2"/>
    <w:rsid w:val="00264376"/>
    <w:rsid w:val="002644BB"/>
    <w:rsid w:val="00264A25"/>
    <w:rsid w:val="00265A03"/>
    <w:rsid w:val="00265E0E"/>
    <w:rsid w:val="00265E8A"/>
    <w:rsid w:val="00265F32"/>
    <w:rsid w:val="00266A16"/>
    <w:rsid w:val="00266B03"/>
    <w:rsid w:val="002671B0"/>
    <w:rsid w:val="00267EDF"/>
    <w:rsid w:val="00267F5A"/>
    <w:rsid w:val="002700BF"/>
    <w:rsid w:val="00270287"/>
    <w:rsid w:val="002702E8"/>
    <w:rsid w:val="002703A0"/>
    <w:rsid w:val="00270488"/>
    <w:rsid w:val="002708E5"/>
    <w:rsid w:val="00270B27"/>
    <w:rsid w:val="00270EBC"/>
    <w:rsid w:val="00270ED1"/>
    <w:rsid w:val="002712EB"/>
    <w:rsid w:val="00271D37"/>
    <w:rsid w:val="002723AE"/>
    <w:rsid w:val="002728DA"/>
    <w:rsid w:val="00272C6B"/>
    <w:rsid w:val="002730B0"/>
    <w:rsid w:val="002732F2"/>
    <w:rsid w:val="0027332A"/>
    <w:rsid w:val="0027361A"/>
    <w:rsid w:val="002737BC"/>
    <w:rsid w:val="00273ACD"/>
    <w:rsid w:val="00273EA5"/>
    <w:rsid w:val="00273EC2"/>
    <w:rsid w:val="00273FC8"/>
    <w:rsid w:val="0027407C"/>
    <w:rsid w:val="0027439F"/>
    <w:rsid w:val="00274BB5"/>
    <w:rsid w:val="0027508A"/>
    <w:rsid w:val="002750B3"/>
    <w:rsid w:val="0027594B"/>
    <w:rsid w:val="00275D4D"/>
    <w:rsid w:val="00276123"/>
    <w:rsid w:val="00276220"/>
    <w:rsid w:val="002764A8"/>
    <w:rsid w:val="00276F9E"/>
    <w:rsid w:val="0027725E"/>
    <w:rsid w:val="00277476"/>
    <w:rsid w:val="00277D27"/>
    <w:rsid w:val="00280061"/>
    <w:rsid w:val="002802F6"/>
    <w:rsid w:val="00280694"/>
    <w:rsid w:val="00280AEE"/>
    <w:rsid w:val="00280D4A"/>
    <w:rsid w:val="00280EE3"/>
    <w:rsid w:val="00280FF5"/>
    <w:rsid w:val="0028128E"/>
    <w:rsid w:val="002815CF"/>
    <w:rsid w:val="00281A49"/>
    <w:rsid w:val="00281AB6"/>
    <w:rsid w:val="00281EFA"/>
    <w:rsid w:val="00282551"/>
    <w:rsid w:val="002826B1"/>
    <w:rsid w:val="002826B4"/>
    <w:rsid w:val="00282B52"/>
    <w:rsid w:val="00282C3E"/>
    <w:rsid w:val="00282C7C"/>
    <w:rsid w:val="00282D19"/>
    <w:rsid w:val="002830ED"/>
    <w:rsid w:val="00283199"/>
    <w:rsid w:val="002831C5"/>
    <w:rsid w:val="0028322C"/>
    <w:rsid w:val="00283D6D"/>
    <w:rsid w:val="00283D99"/>
    <w:rsid w:val="00283FA6"/>
    <w:rsid w:val="0028405A"/>
    <w:rsid w:val="00284366"/>
    <w:rsid w:val="002843CE"/>
    <w:rsid w:val="002850B2"/>
    <w:rsid w:val="002850DB"/>
    <w:rsid w:val="00285326"/>
    <w:rsid w:val="002856A0"/>
    <w:rsid w:val="00285B03"/>
    <w:rsid w:val="00285F1C"/>
    <w:rsid w:val="002861BC"/>
    <w:rsid w:val="002868A9"/>
    <w:rsid w:val="00286A60"/>
    <w:rsid w:val="00286A80"/>
    <w:rsid w:val="00290114"/>
    <w:rsid w:val="00290397"/>
    <w:rsid w:val="0029042F"/>
    <w:rsid w:val="0029095B"/>
    <w:rsid w:val="00290B2C"/>
    <w:rsid w:val="0029103A"/>
    <w:rsid w:val="0029150F"/>
    <w:rsid w:val="002916EA"/>
    <w:rsid w:val="00291830"/>
    <w:rsid w:val="0029194D"/>
    <w:rsid w:val="00291A69"/>
    <w:rsid w:val="00291A97"/>
    <w:rsid w:val="00291C5A"/>
    <w:rsid w:val="0029213E"/>
    <w:rsid w:val="0029238C"/>
    <w:rsid w:val="002924F3"/>
    <w:rsid w:val="00292A05"/>
    <w:rsid w:val="0029310C"/>
    <w:rsid w:val="0029336D"/>
    <w:rsid w:val="00293542"/>
    <w:rsid w:val="00293761"/>
    <w:rsid w:val="002939F6"/>
    <w:rsid w:val="00293AA9"/>
    <w:rsid w:val="00293B73"/>
    <w:rsid w:val="00293C39"/>
    <w:rsid w:val="0029418B"/>
    <w:rsid w:val="00294312"/>
    <w:rsid w:val="002947D3"/>
    <w:rsid w:val="00294816"/>
    <w:rsid w:val="00294D34"/>
    <w:rsid w:val="002953A7"/>
    <w:rsid w:val="002955A0"/>
    <w:rsid w:val="00295944"/>
    <w:rsid w:val="00295B5D"/>
    <w:rsid w:val="00295FCF"/>
    <w:rsid w:val="002965A1"/>
    <w:rsid w:val="002965D3"/>
    <w:rsid w:val="00296765"/>
    <w:rsid w:val="00296BC7"/>
    <w:rsid w:val="002972FC"/>
    <w:rsid w:val="0029730C"/>
    <w:rsid w:val="00297415"/>
    <w:rsid w:val="002978BF"/>
    <w:rsid w:val="00297919"/>
    <w:rsid w:val="00297AC8"/>
    <w:rsid w:val="00297ADA"/>
    <w:rsid w:val="00297BF5"/>
    <w:rsid w:val="00297C5F"/>
    <w:rsid w:val="00297F51"/>
    <w:rsid w:val="002A006D"/>
    <w:rsid w:val="002A0842"/>
    <w:rsid w:val="002A0A0E"/>
    <w:rsid w:val="002A0D83"/>
    <w:rsid w:val="002A1311"/>
    <w:rsid w:val="002A1DA1"/>
    <w:rsid w:val="002A223C"/>
    <w:rsid w:val="002A26D4"/>
    <w:rsid w:val="002A26FD"/>
    <w:rsid w:val="002A2DC6"/>
    <w:rsid w:val="002A30A1"/>
    <w:rsid w:val="002A3150"/>
    <w:rsid w:val="002A3331"/>
    <w:rsid w:val="002A3474"/>
    <w:rsid w:val="002A3793"/>
    <w:rsid w:val="002A3FB4"/>
    <w:rsid w:val="002A4027"/>
    <w:rsid w:val="002A406F"/>
    <w:rsid w:val="002A438C"/>
    <w:rsid w:val="002A4640"/>
    <w:rsid w:val="002A47B7"/>
    <w:rsid w:val="002A4E64"/>
    <w:rsid w:val="002A5898"/>
    <w:rsid w:val="002A6D0A"/>
    <w:rsid w:val="002A6DFC"/>
    <w:rsid w:val="002A6F6D"/>
    <w:rsid w:val="002A7566"/>
    <w:rsid w:val="002A77C6"/>
    <w:rsid w:val="002A7A7C"/>
    <w:rsid w:val="002A7EB3"/>
    <w:rsid w:val="002A7F1A"/>
    <w:rsid w:val="002B0BCF"/>
    <w:rsid w:val="002B0C1D"/>
    <w:rsid w:val="002B0C5A"/>
    <w:rsid w:val="002B1004"/>
    <w:rsid w:val="002B1125"/>
    <w:rsid w:val="002B186C"/>
    <w:rsid w:val="002B18D1"/>
    <w:rsid w:val="002B1CB3"/>
    <w:rsid w:val="002B22F8"/>
    <w:rsid w:val="002B2339"/>
    <w:rsid w:val="002B26AB"/>
    <w:rsid w:val="002B26CA"/>
    <w:rsid w:val="002B2729"/>
    <w:rsid w:val="002B2730"/>
    <w:rsid w:val="002B2F26"/>
    <w:rsid w:val="002B2FF8"/>
    <w:rsid w:val="002B3274"/>
    <w:rsid w:val="002B38E4"/>
    <w:rsid w:val="002B3A15"/>
    <w:rsid w:val="002B3A4D"/>
    <w:rsid w:val="002B3D40"/>
    <w:rsid w:val="002B4781"/>
    <w:rsid w:val="002B49EB"/>
    <w:rsid w:val="002B4D5C"/>
    <w:rsid w:val="002B4D77"/>
    <w:rsid w:val="002B4D8E"/>
    <w:rsid w:val="002B4E90"/>
    <w:rsid w:val="002B4FDF"/>
    <w:rsid w:val="002B54D9"/>
    <w:rsid w:val="002B5DE7"/>
    <w:rsid w:val="002B5F45"/>
    <w:rsid w:val="002B5F90"/>
    <w:rsid w:val="002B5FFD"/>
    <w:rsid w:val="002B63CC"/>
    <w:rsid w:val="002B65AB"/>
    <w:rsid w:val="002B6960"/>
    <w:rsid w:val="002B720A"/>
    <w:rsid w:val="002B757B"/>
    <w:rsid w:val="002B7E42"/>
    <w:rsid w:val="002C07B8"/>
    <w:rsid w:val="002C082E"/>
    <w:rsid w:val="002C0939"/>
    <w:rsid w:val="002C1A29"/>
    <w:rsid w:val="002C1BDC"/>
    <w:rsid w:val="002C1E4B"/>
    <w:rsid w:val="002C22AF"/>
    <w:rsid w:val="002C250B"/>
    <w:rsid w:val="002C3225"/>
    <w:rsid w:val="002C350F"/>
    <w:rsid w:val="002C36EE"/>
    <w:rsid w:val="002C3852"/>
    <w:rsid w:val="002C430E"/>
    <w:rsid w:val="002C4394"/>
    <w:rsid w:val="002C43C2"/>
    <w:rsid w:val="002C4637"/>
    <w:rsid w:val="002C4CC6"/>
    <w:rsid w:val="002C51E0"/>
    <w:rsid w:val="002C540F"/>
    <w:rsid w:val="002C59CF"/>
    <w:rsid w:val="002C5B33"/>
    <w:rsid w:val="002C5B49"/>
    <w:rsid w:val="002C6259"/>
    <w:rsid w:val="002C6783"/>
    <w:rsid w:val="002C67A8"/>
    <w:rsid w:val="002C6D6E"/>
    <w:rsid w:val="002C7036"/>
    <w:rsid w:val="002C78D2"/>
    <w:rsid w:val="002C7935"/>
    <w:rsid w:val="002C7A25"/>
    <w:rsid w:val="002C7BE6"/>
    <w:rsid w:val="002C7C94"/>
    <w:rsid w:val="002D01CA"/>
    <w:rsid w:val="002D0675"/>
    <w:rsid w:val="002D0754"/>
    <w:rsid w:val="002D098D"/>
    <w:rsid w:val="002D0B49"/>
    <w:rsid w:val="002D0C78"/>
    <w:rsid w:val="002D153F"/>
    <w:rsid w:val="002D1DC3"/>
    <w:rsid w:val="002D26F1"/>
    <w:rsid w:val="002D2A14"/>
    <w:rsid w:val="002D301D"/>
    <w:rsid w:val="002D33F0"/>
    <w:rsid w:val="002D3417"/>
    <w:rsid w:val="002D3568"/>
    <w:rsid w:val="002D3588"/>
    <w:rsid w:val="002D368F"/>
    <w:rsid w:val="002D3B5F"/>
    <w:rsid w:val="002D45FE"/>
    <w:rsid w:val="002D4E86"/>
    <w:rsid w:val="002D502A"/>
    <w:rsid w:val="002D5523"/>
    <w:rsid w:val="002D5D87"/>
    <w:rsid w:val="002D5E2A"/>
    <w:rsid w:val="002D656F"/>
    <w:rsid w:val="002D6652"/>
    <w:rsid w:val="002D69F1"/>
    <w:rsid w:val="002D7274"/>
    <w:rsid w:val="002D7579"/>
    <w:rsid w:val="002D7664"/>
    <w:rsid w:val="002D77CD"/>
    <w:rsid w:val="002D7D1D"/>
    <w:rsid w:val="002E0032"/>
    <w:rsid w:val="002E02DB"/>
    <w:rsid w:val="002E031E"/>
    <w:rsid w:val="002E0B48"/>
    <w:rsid w:val="002E0D41"/>
    <w:rsid w:val="002E0F36"/>
    <w:rsid w:val="002E13B0"/>
    <w:rsid w:val="002E1959"/>
    <w:rsid w:val="002E1C88"/>
    <w:rsid w:val="002E1D31"/>
    <w:rsid w:val="002E1D92"/>
    <w:rsid w:val="002E288F"/>
    <w:rsid w:val="002E28FD"/>
    <w:rsid w:val="002E2AA1"/>
    <w:rsid w:val="002E2BAC"/>
    <w:rsid w:val="002E2E43"/>
    <w:rsid w:val="002E2FD4"/>
    <w:rsid w:val="002E335E"/>
    <w:rsid w:val="002E3498"/>
    <w:rsid w:val="002E357E"/>
    <w:rsid w:val="002E35A8"/>
    <w:rsid w:val="002E3B27"/>
    <w:rsid w:val="002E4F47"/>
    <w:rsid w:val="002E5013"/>
    <w:rsid w:val="002E57A4"/>
    <w:rsid w:val="002E5888"/>
    <w:rsid w:val="002E5B87"/>
    <w:rsid w:val="002E5C82"/>
    <w:rsid w:val="002E670E"/>
    <w:rsid w:val="002E6B3B"/>
    <w:rsid w:val="002E6BE2"/>
    <w:rsid w:val="002E71FA"/>
    <w:rsid w:val="002E7258"/>
    <w:rsid w:val="002E75CE"/>
    <w:rsid w:val="002E78B1"/>
    <w:rsid w:val="002E7A64"/>
    <w:rsid w:val="002E7B2A"/>
    <w:rsid w:val="002E7F9B"/>
    <w:rsid w:val="002F0068"/>
    <w:rsid w:val="002F0190"/>
    <w:rsid w:val="002F098B"/>
    <w:rsid w:val="002F0AFE"/>
    <w:rsid w:val="002F0B20"/>
    <w:rsid w:val="002F0CC0"/>
    <w:rsid w:val="002F0E22"/>
    <w:rsid w:val="002F12CA"/>
    <w:rsid w:val="002F13AB"/>
    <w:rsid w:val="002F1615"/>
    <w:rsid w:val="002F1987"/>
    <w:rsid w:val="002F2809"/>
    <w:rsid w:val="002F2960"/>
    <w:rsid w:val="002F2A1C"/>
    <w:rsid w:val="002F2A3A"/>
    <w:rsid w:val="002F2D29"/>
    <w:rsid w:val="002F387B"/>
    <w:rsid w:val="002F3983"/>
    <w:rsid w:val="002F3E40"/>
    <w:rsid w:val="002F3EC4"/>
    <w:rsid w:val="002F405F"/>
    <w:rsid w:val="002F41BE"/>
    <w:rsid w:val="002F43AE"/>
    <w:rsid w:val="002F4969"/>
    <w:rsid w:val="002F4C44"/>
    <w:rsid w:val="002F4FF9"/>
    <w:rsid w:val="002F5504"/>
    <w:rsid w:val="002F5D16"/>
    <w:rsid w:val="002F5E48"/>
    <w:rsid w:val="002F665A"/>
    <w:rsid w:val="002F66BE"/>
    <w:rsid w:val="002F677B"/>
    <w:rsid w:val="002F6B2D"/>
    <w:rsid w:val="002F6E02"/>
    <w:rsid w:val="002F6E48"/>
    <w:rsid w:val="002F6F0C"/>
    <w:rsid w:val="002F74B8"/>
    <w:rsid w:val="002F74F8"/>
    <w:rsid w:val="002F7702"/>
    <w:rsid w:val="002F7E06"/>
    <w:rsid w:val="003001DD"/>
    <w:rsid w:val="00300ECC"/>
    <w:rsid w:val="0030158A"/>
    <w:rsid w:val="00301601"/>
    <w:rsid w:val="00302A5D"/>
    <w:rsid w:val="00302AB7"/>
    <w:rsid w:val="00302B25"/>
    <w:rsid w:val="00302C69"/>
    <w:rsid w:val="003031EA"/>
    <w:rsid w:val="003037BC"/>
    <w:rsid w:val="003037BE"/>
    <w:rsid w:val="00303830"/>
    <w:rsid w:val="00303844"/>
    <w:rsid w:val="00303B23"/>
    <w:rsid w:val="00303CAF"/>
    <w:rsid w:val="00303EB5"/>
    <w:rsid w:val="0030441C"/>
    <w:rsid w:val="003047EB"/>
    <w:rsid w:val="003053E0"/>
    <w:rsid w:val="00305976"/>
    <w:rsid w:val="00306485"/>
    <w:rsid w:val="00306589"/>
    <w:rsid w:val="00306633"/>
    <w:rsid w:val="00307117"/>
    <w:rsid w:val="00307A18"/>
    <w:rsid w:val="00307AAB"/>
    <w:rsid w:val="00307AE0"/>
    <w:rsid w:val="00307B11"/>
    <w:rsid w:val="00307C19"/>
    <w:rsid w:val="003100FD"/>
    <w:rsid w:val="003107AC"/>
    <w:rsid w:val="00310968"/>
    <w:rsid w:val="00310A68"/>
    <w:rsid w:val="00310B79"/>
    <w:rsid w:val="00310DF9"/>
    <w:rsid w:val="00311809"/>
    <w:rsid w:val="003119C9"/>
    <w:rsid w:val="00311B54"/>
    <w:rsid w:val="00311CCC"/>
    <w:rsid w:val="00312008"/>
    <w:rsid w:val="0031211F"/>
    <w:rsid w:val="003121F1"/>
    <w:rsid w:val="00312205"/>
    <w:rsid w:val="00312BC0"/>
    <w:rsid w:val="00312D37"/>
    <w:rsid w:val="00313B17"/>
    <w:rsid w:val="00313D43"/>
    <w:rsid w:val="00313F21"/>
    <w:rsid w:val="003141D3"/>
    <w:rsid w:val="003144DB"/>
    <w:rsid w:val="00314700"/>
    <w:rsid w:val="00314C2B"/>
    <w:rsid w:val="003151B4"/>
    <w:rsid w:val="003153A7"/>
    <w:rsid w:val="003153B3"/>
    <w:rsid w:val="0031586E"/>
    <w:rsid w:val="00315923"/>
    <w:rsid w:val="0031594A"/>
    <w:rsid w:val="003160D4"/>
    <w:rsid w:val="00316683"/>
    <w:rsid w:val="003168EB"/>
    <w:rsid w:val="00316B51"/>
    <w:rsid w:val="00316F17"/>
    <w:rsid w:val="00317C40"/>
    <w:rsid w:val="00317D36"/>
    <w:rsid w:val="00320560"/>
    <w:rsid w:val="00320A2A"/>
    <w:rsid w:val="003215CE"/>
    <w:rsid w:val="00321744"/>
    <w:rsid w:val="00321C5D"/>
    <w:rsid w:val="00321E86"/>
    <w:rsid w:val="0032206B"/>
    <w:rsid w:val="003222B7"/>
    <w:rsid w:val="00322318"/>
    <w:rsid w:val="00322352"/>
    <w:rsid w:val="0032269B"/>
    <w:rsid w:val="00322D1D"/>
    <w:rsid w:val="00322F2A"/>
    <w:rsid w:val="00323648"/>
    <w:rsid w:val="00323AB5"/>
    <w:rsid w:val="00323F3C"/>
    <w:rsid w:val="00324004"/>
    <w:rsid w:val="00324609"/>
    <w:rsid w:val="003246A5"/>
    <w:rsid w:val="00324850"/>
    <w:rsid w:val="00324CAD"/>
    <w:rsid w:val="00324FAA"/>
    <w:rsid w:val="0032554C"/>
    <w:rsid w:val="0032579C"/>
    <w:rsid w:val="003259C7"/>
    <w:rsid w:val="00325AE6"/>
    <w:rsid w:val="00325D36"/>
    <w:rsid w:val="00325E00"/>
    <w:rsid w:val="00325F47"/>
    <w:rsid w:val="003261A8"/>
    <w:rsid w:val="0032649E"/>
    <w:rsid w:val="00326AC8"/>
    <w:rsid w:val="00326BE9"/>
    <w:rsid w:val="00326E39"/>
    <w:rsid w:val="00327554"/>
    <w:rsid w:val="00327669"/>
    <w:rsid w:val="003279E2"/>
    <w:rsid w:val="00327D81"/>
    <w:rsid w:val="00327FC3"/>
    <w:rsid w:val="00330A0D"/>
    <w:rsid w:val="00330B32"/>
    <w:rsid w:val="003315EC"/>
    <w:rsid w:val="00331904"/>
    <w:rsid w:val="00331B0E"/>
    <w:rsid w:val="00331D00"/>
    <w:rsid w:val="00331E4B"/>
    <w:rsid w:val="00331E81"/>
    <w:rsid w:val="00331EA7"/>
    <w:rsid w:val="003321E2"/>
    <w:rsid w:val="00332865"/>
    <w:rsid w:val="00333235"/>
    <w:rsid w:val="00333AD1"/>
    <w:rsid w:val="003341DC"/>
    <w:rsid w:val="003344BF"/>
    <w:rsid w:val="00334EE2"/>
    <w:rsid w:val="0033547E"/>
    <w:rsid w:val="00335F69"/>
    <w:rsid w:val="00336133"/>
    <w:rsid w:val="0033614B"/>
    <w:rsid w:val="00336C97"/>
    <w:rsid w:val="00336EC1"/>
    <w:rsid w:val="003371E2"/>
    <w:rsid w:val="0033750F"/>
    <w:rsid w:val="00337591"/>
    <w:rsid w:val="0034023D"/>
    <w:rsid w:val="00340481"/>
    <w:rsid w:val="003408CA"/>
    <w:rsid w:val="003408D4"/>
    <w:rsid w:val="00340C68"/>
    <w:rsid w:val="00340C79"/>
    <w:rsid w:val="00340CFC"/>
    <w:rsid w:val="003410E3"/>
    <w:rsid w:val="003418BE"/>
    <w:rsid w:val="003418EA"/>
    <w:rsid w:val="0034193C"/>
    <w:rsid w:val="00341A6A"/>
    <w:rsid w:val="00341B31"/>
    <w:rsid w:val="00341EC8"/>
    <w:rsid w:val="0034270C"/>
    <w:rsid w:val="00342730"/>
    <w:rsid w:val="003428A1"/>
    <w:rsid w:val="00343049"/>
    <w:rsid w:val="00343156"/>
    <w:rsid w:val="00343384"/>
    <w:rsid w:val="003438A5"/>
    <w:rsid w:val="00343A41"/>
    <w:rsid w:val="00343A85"/>
    <w:rsid w:val="00343D47"/>
    <w:rsid w:val="00343EE9"/>
    <w:rsid w:val="00344002"/>
    <w:rsid w:val="00344126"/>
    <w:rsid w:val="003443C7"/>
    <w:rsid w:val="003443FB"/>
    <w:rsid w:val="00344BCE"/>
    <w:rsid w:val="00345724"/>
    <w:rsid w:val="0034597F"/>
    <w:rsid w:val="00345D1E"/>
    <w:rsid w:val="00346DCD"/>
    <w:rsid w:val="0034733F"/>
    <w:rsid w:val="003475CF"/>
    <w:rsid w:val="00347624"/>
    <w:rsid w:val="003478C5"/>
    <w:rsid w:val="00347940"/>
    <w:rsid w:val="00347956"/>
    <w:rsid w:val="00347AF6"/>
    <w:rsid w:val="00347C61"/>
    <w:rsid w:val="00347CAE"/>
    <w:rsid w:val="00350294"/>
    <w:rsid w:val="0035029E"/>
    <w:rsid w:val="003502B7"/>
    <w:rsid w:val="00350304"/>
    <w:rsid w:val="00350566"/>
    <w:rsid w:val="00350A99"/>
    <w:rsid w:val="00350EAA"/>
    <w:rsid w:val="00350F7F"/>
    <w:rsid w:val="00350FF9"/>
    <w:rsid w:val="0035169B"/>
    <w:rsid w:val="00351F2E"/>
    <w:rsid w:val="00351FF9"/>
    <w:rsid w:val="003522B0"/>
    <w:rsid w:val="00352840"/>
    <w:rsid w:val="00352977"/>
    <w:rsid w:val="00352AA5"/>
    <w:rsid w:val="00352BA3"/>
    <w:rsid w:val="00352BB1"/>
    <w:rsid w:val="00352DBD"/>
    <w:rsid w:val="00353280"/>
    <w:rsid w:val="0035357A"/>
    <w:rsid w:val="003536AA"/>
    <w:rsid w:val="003536B0"/>
    <w:rsid w:val="003540FD"/>
    <w:rsid w:val="00354460"/>
    <w:rsid w:val="003546BC"/>
    <w:rsid w:val="003547F6"/>
    <w:rsid w:val="00354C3E"/>
    <w:rsid w:val="003556CB"/>
    <w:rsid w:val="00355991"/>
    <w:rsid w:val="00355C04"/>
    <w:rsid w:val="0035619B"/>
    <w:rsid w:val="003564CC"/>
    <w:rsid w:val="0035699F"/>
    <w:rsid w:val="00356D22"/>
    <w:rsid w:val="00357043"/>
    <w:rsid w:val="00357412"/>
    <w:rsid w:val="00357DFD"/>
    <w:rsid w:val="003604CA"/>
    <w:rsid w:val="00360EBA"/>
    <w:rsid w:val="00361259"/>
    <w:rsid w:val="0036153D"/>
    <w:rsid w:val="0036160C"/>
    <w:rsid w:val="00361758"/>
    <w:rsid w:val="00361894"/>
    <w:rsid w:val="00361901"/>
    <w:rsid w:val="00362788"/>
    <w:rsid w:val="003627D9"/>
    <w:rsid w:val="00362974"/>
    <w:rsid w:val="00362A74"/>
    <w:rsid w:val="00362B9B"/>
    <w:rsid w:val="00362DA2"/>
    <w:rsid w:val="00363186"/>
    <w:rsid w:val="00363659"/>
    <w:rsid w:val="00363EAD"/>
    <w:rsid w:val="0036467E"/>
    <w:rsid w:val="00364CFB"/>
    <w:rsid w:val="003657B6"/>
    <w:rsid w:val="0036590E"/>
    <w:rsid w:val="00365DC6"/>
    <w:rsid w:val="0036658C"/>
    <w:rsid w:val="003665BF"/>
    <w:rsid w:val="00366C1B"/>
    <w:rsid w:val="00366CD7"/>
    <w:rsid w:val="00366D35"/>
    <w:rsid w:val="00366F36"/>
    <w:rsid w:val="0036704B"/>
    <w:rsid w:val="00367222"/>
    <w:rsid w:val="0036732F"/>
    <w:rsid w:val="0036746E"/>
    <w:rsid w:val="00367D99"/>
    <w:rsid w:val="00370055"/>
    <w:rsid w:val="003701AB"/>
    <w:rsid w:val="003702C9"/>
    <w:rsid w:val="003705F1"/>
    <w:rsid w:val="00370643"/>
    <w:rsid w:val="00370988"/>
    <w:rsid w:val="00370BB0"/>
    <w:rsid w:val="00370C95"/>
    <w:rsid w:val="00370F85"/>
    <w:rsid w:val="0037102E"/>
    <w:rsid w:val="00371236"/>
    <w:rsid w:val="0037156B"/>
    <w:rsid w:val="003715F9"/>
    <w:rsid w:val="00371E76"/>
    <w:rsid w:val="00372188"/>
    <w:rsid w:val="003725B3"/>
    <w:rsid w:val="003727DF"/>
    <w:rsid w:val="00372D23"/>
    <w:rsid w:val="00372F77"/>
    <w:rsid w:val="003730FC"/>
    <w:rsid w:val="003733D2"/>
    <w:rsid w:val="00373B01"/>
    <w:rsid w:val="00373BFE"/>
    <w:rsid w:val="00373C98"/>
    <w:rsid w:val="003740C4"/>
    <w:rsid w:val="00374118"/>
    <w:rsid w:val="0037439E"/>
    <w:rsid w:val="0037444B"/>
    <w:rsid w:val="0037455B"/>
    <w:rsid w:val="003749E8"/>
    <w:rsid w:val="00374ADE"/>
    <w:rsid w:val="00374B90"/>
    <w:rsid w:val="00374CE6"/>
    <w:rsid w:val="00374EA5"/>
    <w:rsid w:val="00375145"/>
    <w:rsid w:val="003753BD"/>
    <w:rsid w:val="0037545B"/>
    <w:rsid w:val="00375CCA"/>
    <w:rsid w:val="003771F6"/>
    <w:rsid w:val="00377212"/>
    <w:rsid w:val="0037770D"/>
    <w:rsid w:val="00377B5B"/>
    <w:rsid w:val="003806FB"/>
    <w:rsid w:val="00380DEF"/>
    <w:rsid w:val="003811A7"/>
    <w:rsid w:val="003812BA"/>
    <w:rsid w:val="00381641"/>
    <w:rsid w:val="00381668"/>
    <w:rsid w:val="00382542"/>
    <w:rsid w:val="0038258C"/>
    <w:rsid w:val="00382B95"/>
    <w:rsid w:val="00382C3C"/>
    <w:rsid w:val="00382CA3"/>
    <w:rsid w:val="00382F08"/>
    <w:rsid w:val="00383492"/>
    <w:rsid w:val="00383B36"/>
    <w:rsid w:val="00383DD8"/>
    <w:rsid w:val="003840C3"/>
    <w:rsid w:val="0038437C"/>
    <w:rsid w:val="003843E9"/>
    <w:rsid w:val="00384491"/>
    <w:rsid w:val="00384675"/>
    <w:rsid w:val="003846CC"/>
    <w:rsid w:val="00384AE0"/>
    <w:rsid w:val="00384C8A"/>
    <w:rsid w:val="00384E9D"/>
    <w:rsid w:val="00385142"/>
    <w:rsid w:val="00385178"/>
    <w:rsid w:val="00385216"/>
    <w:rsid w:val="00385460"/>
    <w:rsid w:val="003854A7"/>
    <w:rsid w:val="00385640"/>
    <w:rsid w:val="003859D4"/>
    <w:rsid w:val="00385CC5"/>
    <w:rsid w:val="00385DF3"/>
    <w:rsid w:val="00385FFF"/>
    <w:rsid w:val="0038601B"/>
    <w:rsid w:val="00386191"/>
    <w:rsid w:val="003861B9"/>
    <w:rsid w:val="003862F5"/>
    <w:rsid w:val="003863A0"/>
    <w:rsid w:val="0038694D"/>
    <w:rsid w:val="00386AFE"/>
    <w:rsid w:val="00386C4D"/>
    <w:rsid w:val="00386C90"/>
    <w:rsid w:val="003871E6"/>
    <w:rsid w:val="003873A7"/>
    <w:rsid w:val="003874F0"/>
    <w:rsid w:val="00387AA5"/>
    <w:rsid w:val="0039039F"/>
    <w:rsid w:val="00390566"/>
    <w:rsid w:val="00390623"/>
    <w:rsid w:val="00390B78"/>
    <w:rsid w:val="003914D1"/>
    <w:rsid w:val="00391578"/>
    <w:rsid w:val="00391581"/>
    <w:rsid w:val="003919A1"/>
    <w:rsid w:val="00391A63"/>
    <w:rsid w:val="00391E1E"/>
    <w:rsid w:val="00392066"/>
    <w:rsid w:val="00392544"/>
    <w:rsid w:val="00392584"/>
    <w:rsid w:val="003928AA"/>
    <w:rsid w:val="00392ED1"/>
    <w:rsid w:val="003935C3"/>
    <w:rsid w:val="003936AB"/>
    <w:rsid w:val="00394174"/>
    <w:rsid w:val="00394F73"/>
    <w:rsid w:val="0039520E"/>
    <w:rsid w:val="003953F8"/>
    <w:rsid w:val="00395735"/>
    <w:rsid w:val="00395934"/>
    <w:rsid w:val="0039596E"/>
    <w:rsid w:val="00395E82"/>
    <w:rsid w:val="00395FEF"/>
    <w:rsid w:val="0039604B"/>
    <w:rsid w:val="003960BA"/>
    <w:rsid w:val="0039630D"/>
    <w:rsid w:val="003963A8"/>
    <w:rsid w:val="00396419"/>
    <w:rsid w:val="00396591"/>
    <w:rsid w:val="00397423"/>
    <w:rsid w:val="0039745F"/>
    <w:rsid w:val="003A0024"/>
    <w:rsid w:val="003A025F"/>
    <w:rsid w:val="003A0C42"/>
    <w:rsid w:val="003A1161"/>
    <w:rsid w:val="003A1285"/>
    <w:rsid w:val="003A1381"/>
    <w:rsid w:val="003A187D"/>
    <w:rsid w:val="003A19EB"/>
    <w:rsid w:val="003A1C9F"/>
    <w:rsid w:val="003A1D19"/>
    <w:rsid w:val="003A1E96"/>
    <w:rsid w:val="003A1F4D"/>
    <w:rsid w:val="003A2012"/>
    <w:rsid w:val="003A2875"/>
    <w:rsid w:val="003A29C1"/>
    <w:rsid w:val="003A2C5C"/>
    <w:rsid w:val="003A2E37"/>
    <w:rsid w:val="003A2E9F"/>
    <w:rsid w:val="003A389D"/>
    <w:rsid w:val="003A3DD5"/>
    <w:rsid w:val="003A42B6"/>
    <w:rsid w:val="003A43A6"/>
    <w:rsid w:val="003A4857"/>
    <w:rsid w:val="003A48FF"/>
    <w:rsid w:val="003A4A91"/>
    <w:rsid w:val="003A552A"/>
    <w:rsid w:val="003A6092"/>
    <w:rsid w:val="003A6350"/>
    <w:rsid w:val="003A6BA9"/>
    <w:rsid w:val="003A6BB4"/>
    <w:rsid w:val="003A71F6"/>
    <w:rsid w:val="003A77C3"/>
    <w:rsid w:val="003A7B56"/>
    <w:rsid w:val="003B04BC"/>
    <w:rsid w:val="003B07A5"/>
    <w:rsid w:val="003B0D33"/>
    <w:rsid w:val="003B1007"/>
    <w:rsid w:val="003B1148"/>
    <w:rsid w:val="003B15A0"/>
    <w:rsid w:val="003B1831"/>
    <w:rsid w:val="003B19AE"/>
    <w:rsid w:val="003B2208"/>
    <w:rsid w:val="003B229D"/>
    <w:rsid w:val="003B264B"/>
    <w:rsid w:val="003B26BA"/>
    <w:rsid w:val="003B29FD"/>
    <w:rsid w:val="003B2E86"/>
    <w:rsid w:val="003B3173"/>
    <w:rsid w:val="003B382C"/>
    <w:rsid w:val="003B3D68"/>
    <w:rsid w:val="003B44DC"/>
    <w:rsid w:val="003B4B22"/>
    <w:rsid w:val="003B5190"/>
    <w:rsid w:val="003B51F1"/>
    <w:rsid w:val="003B5B24"/>
    <w:rsid w:val="003B5F18"/>
    <w:rsid w:val="003B5F46"/>
    <w:rsid w:val="003B6118"/>
    <w:rsid w:val="003B66A4"/>
    <w:rsid w:val="003B66B6"/>
    <w:rsid w:val="003B66E7"/>
    <w:rsid w:val="003B67DB"/>
    <w:rsid w:val="003B691B"/>
    <w:rsid w:val="003B6BD7"/>
    <w:rsid w:val="003B6C26"/>
    <w:rsid w:val="003B6D77"/>
    <w:rsid w:val="003B7380"/>
    <w:rsid w:val="003B76BF"/>
    <w:rsid w:val="003B77A0"/>
    <w:rsid w:val="003B7A8B"/>
    <w:rsid w:val="003C000D"/>
    <w:rsid w:val="003C0112"/>
    <w:rsid w:val="003C0D12"/>
    <w:rsid w:val="003C1138"/>
    <w:rsid w:val="003C11B8"/>
    <w:rsid w:val="003C14AF"/>
    <w:rsid w:val="003C17EF"/>
    <w:rsid w:val="003C2270"/>
    <w:rsid w:val="003C233F"/>
    <w:rsid w:val="003C249B"/>
    <w:rsid w:val="003C2530"/>
    <w:rsid w:val="003C27AD"/>
    <w:rsid w:val="003C2CB9"/>
    <w:rsid w:val="003C2D6C"/>
    <w:rsid w:val="003C317B"/>
    <w:rsid w:val="003C3830"/>
    <w:rsid w:val="003C3CC3"/>
    <w:rsid w:val="003C3D4E"/>
    <w:rsid w:val="003C3D79"/>
    <w:rsid w:val="003C3EB0"/>
    <w:rsid w:val="003C3FD6"/>
    <w:rsid w:val="003C4087"/>
    <w:rsid w:val="003C43BE"/>
    <w:rsid w:val="003C4502"/>
    <w:rsid w:val="003C4CEB"/>
    <w:rsid w:val="003C4D74"/>
    <w:rsid w:val="003C4E96"/>
    <w:rsid w:val="003C51CA"/>
    <w:rsid w:val="003C53F4"/>
    <w:rsid w:val="003C5422"/>
    <w:rsid w:val="003C5534"/>
    <w:rsid w:val="003C5E84"/>
    <w:rsid w:val="003C644D"/>
    <w:rsid w:val="003C6763"/>
    <w:rsid w:val="003C6A6C"/>
    <w:rsid w:val="003C6B86"/>
    <w:rsid w:val="003C70CC"/>
    <w:rsid w:val="003C745E"/>
    <w:rsid w:val="003C75AE"/>
    <w:rsid w:val="003C7B89"/>
    <w:rsid w:val="003C7BD1"/>
    <w:rsid w:val="003C7D9A"/>
    <w:rsid w:val="003C7FD7"/>
    <w:rsid w:val="003C7FF3"/>
    <w:rsid w:val="003D038B"/>
    <w:rsid w:val="003D076B"/>
    <w:rsid w:val="003D08AC"/>
    <w:rsid w:val="003D08CF"/>
    <w:rsid w:val="003D096A"/>
    <w:rsid w:val="003D0ADE"/>
    <w:rsid w:val="003D0B42"/>
    <w:rsid w:val="003D1602"/>
    <w:rsid w:val="003D1A52"/>
    <w:rsid w:val="003D205C"/>
    <w:rsid w:val="003D24DB"/>
    <w:rsid w:val="003D370A"/>
    <w:rsid w:val="003D370C"/>
    <w:rsid w:val="003D384C"/>
    <w:rsid w:val="003D3ED9"/>
    <w:rsid w:val="003D400A"/>
    <w:rsid w:val="003D4115"/>
    <w:rsid w:val="003D4118"/>
    <w:rsid w:val="003D4670"/>
    <w:rsid w:val="003D531F"/>
    <w:rsid w:val="003D537B"/>
    <w:rsid w:val="003D58D5"/>
    <w:rsid w:val="003D5FCC"/>
    <w:rsid w:val="003D605A"/>
    <w:rsid w:val="003D618C"/>
    <w:rsid w:val="003D620A"/>
    <w:rsid w:val="003D6BA1"/>
    <w:rsid w:val="003D6F47"/>
    <w:rsid w:val="003D7140"/>
    <w:rsid w:val="003D721C"/>
    <w:rsid w:val="003D7735"/>
    <w:rsid w:val="003D79A8"/>
    <w:rsid w:val="003D7B99"/>
    <w:rsid w:val="003D7C59"/>
    <w:rsid w:val="003E008B"/>
    <w:rsid w:val="003E0185"/>
    <w:rsid w:val="003E036C"/>
    <w:rsid w:val="003E0489"/>
    <w:rsid w:val="003E0718"/>
    <w:rsid w:val="003E0AB3"/>
    <w:rsid w:val="003E0E81"/>
    <w:rsid w:val="003E10AC"/>
    <w:rsid w:val="003E12C7"/>
    <w:rsid w:val="003E16A6"/>
    <w:rsid w:val="003E17E0"/>
    <w:rsid w:val="003E17F9"/>
    <w:rsid w:val="003E1A9C"/>
    <w:rsid w:val="003E2083"/>
    <w:rsid w:val="003E2DF6"/>
    <w:rsid w:val="003E306C"/>
    <w:rsid w:val="003E3FC3"/>
    <w:rsid w:val="003E43E1"/>
    <w:rsid w:val="003E4E66"/>
    <w:rsid w:val="003E4F2B"/>
    <w:rsid w:val="003E5389"/>
    <w:rsid w:val="003E584C"/>
    <w:rsid w:val="003E5A2B"/>
    <w:rsid w:val="003E61F6"/>
    <w:rsid w:val="003E6558"/>
    <w:rsid w:val="003E6EE4"/>
    <w:rsid w:val="003E6F90"/>
    <w:rsid w:val="003E71E9"/>
    <w:rsid w:val="003E77A7"/>
    <w:rsid w:val="003E77DB"/>
    <w:rsid w:val="003E7B77"/>
    <w:rsid w:val="003E7C3A"/>
    <w:rsid w:val="003E7DAB"/>
    <w:rsid w:val="003E7E35"/>
    <w:rsid w:val="003F0777"/>
    <w:rsid w:val="003F07F1"/>
    <w:rsid w:val="003F081C"/>
    <w:rsid w:val="003F0A31"/>
    <w:rsid w:val="003F0AA3"/>
    <w:rsid w:val="003F0D0D"/>
    <w:rsid w:val="003F1049"/>
    <w:rsid w:val="003F16B6"/>
    <w:rsid w:val="003F18B5"/>
    <w:rsid w:val="003F1F81"/>
    <w:rsid w:val="003F1FDF"/>
    <w:rsid w:val="003F20D3"/>
    <w:rsid w:val="003F24D4"/>
    <w:rsid w:val="003F253C"/>
    <w:rsid w:val="003F29A6"/>
    <w:rsid w:val="003F2A7F"/>
    <w:rsid w:val="003F2C87"/>
    <w:rsid w:val="003F2CC3"/>
    <w:rsid w:val="003F2F09"/>
    <w:rsid w:val="003F3161"/>
    <w:rsid w:val="003F31D1"/>
    <w:rsid w:val="003F3773"/>
    <w:rsid w:val="003F37D0"/>
    <w:rsid w:val="003F3A30"/>
    <w:rsid w:val="003F3BA1"/>
    <w:rsid w:val="003F3E60"/>
    <w:rsid w:val="003F3E93"/>
    <w:rsid w:val="003F3E99"/>
    <w:rsid w:val="003F40F5"/>
    <w:rsid w:val="003F42EF"/>
    <w:rsid w:val="003F5047"/>
    <w:rsid w:val="003F5292"/>
    <w:rsid w:val="003F59D8"/>
    <w:rsid w:val="003F5EA4"/>
    <w:rsid w:val="003F688B"/>
    <w:rsid w:val="003F6BDB"/>
    <w:rsid w:val="003F6CB2"/>
    <w:rsid w:val="003F7070"/>
    <w:rsid w:val="003F719D"/>
    <w:rsid w:val="003F75F1"/>
    <w:rsid w:val="003F7AA7"/>
    <w:rsid w:val="003F7BF7"/>
    <w:rsid w:val="003F7C7A"/>
    <w:rsid w:val="003F7E4F"/>
    <w:rsid w:val="004004EC"/>
    <w:rsid w:val="0040090E"/>
    <w:rsid w:val="00400958"/>
    <w:rsid w:val="004009E6"/>
    <w:rsid w:val="00400C39"/>
    <w:rsid w:val="00400C82"/>
    <w:rsid w:val="00400E9B"/>
    <w:rsid w:val="00400F4F"/>
    <w:rsid w:val="00401295"/>
    <w:rsid w:val="0040142A"/>
    <w:rsid w:val="00401445"/>
    <w:rsid w:val="00401540"/>
    <w:rsid w:val="004015F8"/>
    <w:rsid w:val="00401E73"/>
    <w:rsid w:val="0040212E"/>
    <w:rsid w:val="0040285F"/>
    <w:rsid w:val="00403152"/>
    <w:rsid w:val="00403266"/>
    <w:rsid w:val="0040345F"/>
    <w:rsid w:val="00403741"/>
    <w:rsid w:val="00403B38"/>
    <w:rsid w:val="00403CB1"/>
    <w:rsid w:val="00403F19"/>
    <w:rsid w:val="00403FFC"/>
    <w:rsid w:val="00404D88"/>
    <w:rsid w:val="00404EEF"/>
    <w:rsid w:val="00405134"/>
    <w:rsid w:val="00405693"/>
    <w:rsid w:val="00405C9A"/>
    <w:rsid w:val="00405E33"/>
    <w:rsid w:val="0040624A"/>
    <w:rsid w:val="00406281"/>
    <w:rsid w:val="004062A4"/>
    <w:rsid w:val="004062A9"/>
    <w:rsid w:val="004066C3"/>
    <w:rsid w:val="00406D98"/>
    <w:rsid w:val="00407202"/>
    <w:rsid w:val="00407414"/>
    <w:rsid w:val="004078CD"/>
    <w:rsid w:val="00407E5B"/>
    <w:rsid w:val="00407F74"/>
    <w:rsid w:val="004105FE"/>
    <w:rsid w:val="004108D8"/>
    <w:rsid w:val="00410A8B"/>
    <w:rsid w:val="00410FCD"/>
    <w:rsid w:val="00411050"/>
    <w:rsid w:val="004110E0"/>
    <w:rsid w:val="00411266"/>
    <w:rsid w:val="004112A0"/>
    <w:rsid w:val="004116FD"/>
    <w:rsid w:val="0041194D"/>
    <w:rsid w:val="004119A3"/>
    <w:rsid w:val="00411B63"/>
    <w:rsid w:val="00411C64"/>
    <w:rsid w:val="00411E6F"/>
    <w:rsid w:val="004124EC"/>
    <w:rsid w:val="00412B72"/>
    <w:rsid w:val="00412C6E"/>
    <w:rsid w:val="00413153"/>
    <w:rsid w:val="00413213"/>
    <w:rsid w:val="0041370E"/>
    <w:rsid w:val="004137B2"/>
    <w:rsid w:val="00413AC5"/>
    <w:rsid w:val="00414177"/>
    <w:rsid w:val="0041475F"/>
    <w:rsid w:val="00414996"/>
    <w:rsid w:val="00414ED2"/>
    <w:rsid w:val="0041567C"/>
    <w:rsid w:val="00415B1B"/>
    <w:rsid w:val="0041653A"/>
    <w:rsid w:val="00416AB4"/>
    <w:rsid w:val="00416B1B"/>
    <w:rsid w:val="00416CE4"/>
    <w:rsid w:val="00416E2A"/>
    <w:rsid w:val="00416E40"/>
    <w:rsid w:val="004170D0"/>
    <w:rsid w:val="00417988"/>
    <w:rsid w:val="004179AF"/>
    <w:rsid w:val="004179C5"/>
    <w:rsid w:val="00417A86"/>
    <w:rsid w:val="00417BBB"/>
    <w:rsid w:val="00417FF8"/>
    <w:rsid w:val="004205E7"/>
    <w:rsid w:val="004208BD"/>
    <w:rsid w:val="00420A00"/>
    <w:rsid w:val="00420B35"/>
    <w:rsid w:val="00420E72"/>
    <w:rsid w:val="004211B2"/>
    <w:rsid w:val="00421407"/>
    <w:rsid w:val="00421449"/>
    <w:rsid w:val="00421961"/>
    <w:rsid w:val="00422D36"/>
    <w:rsid w:val="00423122"/>
    <w:rsid w:val="00423490"/>
    <w:rsid w:val="00423DFB"/>
    <w:rsid w:val="004240C0"/>
    <w:rsid w:val="0042427C"/>
    <w:rsid w:val="004243F4"/>
    <w:rsid w:val="00424654"/>
    <w:rsid w:val="0042475C"/>
    <w:rsid w:val="004248BD"/>
    <w:rsid w:val="004249C9"/>
    <w:rsid w:val="00424DDE"/>
    <w:rsid w:val="00424E05"/>
    <w:rsid w:val="00425485"/>
    <w:rsid w:val="00425507"/>
    <w:rsid w:val="00425668"/>
    <w:rsid w:val="00425BBE"/>
    <w:rsid w:val="00425C21"/>
    <w:rsid w:val="00425CB3"/>
    <w:rsid w:val="00426186"/>
    <w:rsid w:val="004265ED"/>
    <w:rsid w:val="00426A1E"/>
    <w:rsid w:val="00426A76"/>
    <w:rsid w:val="004278A6"/>
    <w:rsid w:val="004304FB"/>
    <w:rsid w:val="004307BA"/>
    <w:rsid w:val="00430D99"/>
    <w:rsid w:val="004314C5"/>
    <w:rsid w:val="00431733"/>
    <w:rsid w:val="004319C5"/>
    <w:rsid w:val="00431AF8"/>
    <w:rsid w:val="00431B4C"/>
    <w:rsid w:val="00431D86"/>
    <w:rsid w:val="00431E90"/>
    <w:rsid w:val="00431F54"/>
    <w:rsid w:val="004320B0"/>
    <w:rsid w:val="00432723"/>
    <w:rsid w:val="00433422"/>
    <w:rsid w:val="004337DE"/>
    <w:rsid w:val="0043435D"/>
    <w:rsid w:val="00434415"/>
    <w:rsid w:val="00434BA3"/>
    <w:rsid w:val="0043568F"/>
    <w:rsid w:val="00435ACF"/>
    <w:rsid w:val="00435BC4"/>
    <w:rsid w:val="00435CD6"/>
    <w:rsid w:val="00435E9C"/>
    <w:rsid w:val="00436064"/>
    <w:rsid w:val="00436636"/>
    <w:rsid w:val="00436A9B"/>
    <w:rsid w:val="00437186"/>
    <w:rsid w:val="00437368"/>
    <w:rsid w:val="00437594"/>
    <w:rsid w:val="00440360"/>
    <w:rsid w:val="004406BC"/>
    <w:rsid w:val="00440779"/>
    <w:rsid w:val="004407FD"/>
    <w:rsid w:val="00440834"/>
    <w:rsid w:val="00440999"/>
    <w:rsid w:val="00440DFA"/>
    <w:rsid w:val="004414E1"/>
    <w:rsid w:val="00441919"/>
    <w:rsid w:val="00441CF7"/>
    <w:rsid w:val="00441F90"/>
    <w:rsid w:val="00442A4B"/>
    <w:rsid w:val="00442B58"/>
    <w:rsid w:val="00442EB8"/>
    <w:rsid w:val="00443232"/>
    <w:rsid w:val="004436D3"/>
    <w:rsid w:val="00443819"/>
    <w:rsid w:val="00443ADF"/>
    <w:rsid w:val="00443D3C"/>
    <w:rsid w:val="00443D8B"/>
    <w:rsid w:val="0044419D"/>
    <w:rsid w:val="004443C5"/>
    <w:rsid w:val="0044482D"/>
    <w:rsid w:val="00444A1A"/>
    <w:rsid w:val="00444D10"/>
    <w:rsid w:val="00445139"/>
    <w:rsid w:val="00445207"/>
    <w:rsid w:val="004452A4"/>
    <w:rsid w:val="0044548C"/>
    <w:rsid w:val="00445C16"/>
    <w:rsid w:val="0044604E"/>
    <w:rsid w:val="0044624A"/>
    <w:rsid w:val="00446B66"/>
    <w:rsid w:val="00446BFA"/>
    <w:rsid w:val="00446D1A"/>
    <w:rsid w:val="00447003"/>
    <w:rsid w:val="004479FB"/>
    <w:rsid w:val="0045013A"/>
    <w:rsid w:val="0045044C"/>
    <w:rsid w:val="0045089B"/>
    <w:rsid w:val="00450A42"/>
    <w:rsid w:val="00450E86"/>
    <w:rsid w:val="004518AA"/>
    <w:rsid w:val="00451A1D"/>
    <w:rsid w:val="00451EB4"/>
    <w:rsid w:val="004525C8"/>
    <w:rsid w:val="004526DC"/>
    <w:rsid w:val="004526FD"/>
    <w:rsid w:val="0045283D"/>
    <w:rsid w:val="00452AFD"/>
    <w:rsid w:val="00452BBE"/>
    <w:rsid w:val="00453046"/>
    <w:rsid w:val="0045334B"/>
    <w:rsid w:val="00453389"/>
    <w:rsid w:val="00453461"/>
    <w:rsid w:val="004534F9"/>
    <w:rsid w:val="00453D33"/>
    <w:rsid w:val="00454071"/>
    <w:rsid w:val="004543CC"/>
    <w:rsid w:val="0045487F"/>
    <w:rsid w:val="00454995"/>
    <w:rsid w:val="0045499D"/>
    <w:rsid w:val="00454ACF"/>
    <w:rsid w:val="00454DC4"/>
    <w:rsid w:val="0045508D"/>
    <w:rsid w:val="00455262"/>
    <w:rsid w:val="00455791"/>
    <w:rsid w:val="00455B98"/>
    <w:rsid w:val="00455DAF"/>
    <w:rsid w:val="00455DEF"/>
    <w:rsid w:val="00455DFD"/>
    <w:rsid w:val="00456463"/>
    <w:rsid w:val="00456497"/>
    <w:rsid w:val="00456EBC"/>
    <w:rsid w:val="0045727F"/>
    <w:rsid w:val="00457DF5"/>
    <w:rsid w:val="004600AF"/>
    <w:rsid w:val="00460622"/>
    <w:rsid w:val="0046086A"/>
    <w:rsid w:val="00460ACD"/>
    <w:rsid w:val="00460AF3"/>
    <w:rsid w:val="004610F8"/>
    <w:rsid w:val="0046128E"/>
    <w:rsid w:val="0046188C"/>
    <w:rsid w:val="004619FC"/>
    <w:rsid w:val="00461CC9"/>
    <w:rsid w:val="00462313"/>
    <w:rsid w:val="004624A6"/>
    <w:rsid w:val="004626A8"/>
    <w:rsid w:val="00462B6A"/>
    <w:rsid w:val="00462B85"/>
    <w:rsid w:val="00462CEF"/>
    <w:rsid w:val="00462D70"/>
    <w:rsid w:val="00462DCB"/>
    <w:rsid w:val="0046305A"/>
    <w:rsid w:val="0046394B"/>
    <w:rsid w:val="00463B5F"/>
    <w:rsid w:val="00463C14"/>
    <w:rsid w:val="0046424E"/>
    <w:rsid w:val="004648EA"/>
    <w:rsid w:val="00464AF5"/>
    <w:rsid w:val="00464EA3"/>
    <w:rsid w:val="0046551C"/>
    <w:rsid w:val="0046574E"/>
    <w:rsid w:val="0046583E"/>
    <w:rsid w:val="004659A0"/>
    <w:rsid w:val="00465C0B"/>
    <w:rsid w:val="00465EB1"/>
    <w:rsid w:val="004663A4"/>
    <w:rsid w:val="00466DA7"/>
    <w:rsid w:val="00466DF0"/>
    <w:rsid w:val="00466EB7"/>
    <w:rsid w:val="00466F83"/>
    <w:rsid w:val="00467023"/>
    <w:rsid w:val="00467AD3"/>
    <w:rsid w:val="0047031D"/>
    <w:rsid w:val="004705ED"/>
    <w:rsid w:val="0047060A"/>
    <w:rsid w:val="00470CC0"/>
    <w:rsid w:val="004710E2"/>
    <w:rsid w:val="004713A7"/>
    <w:rsid w:val="004713CA"/>
    <w:rsid w:val="00471426"/>
    <w:rsid w:val="00471551"/>
    <w:rsid w:val="004716A8"/>
    <w:rsid w:val="00471901"/>
    <w:rsid w:val="00471930"/>
    <w:rsid w:val="00471955"/>
    <w:rsid w:val="00471CC1"/>
    <w:rsid w:val="00471E6F"/>
    <w:rsid w:val="00471F6C"/>
    <w:rsid w:val="0047288E"/>
    <w:rsid w:val="00472B70"/>
    <w:rsid w:val="00472C11"/>
    <w:rsid w:val="00472D7A"/>
    <w:rsid w:val="00473CAB"/>
    <w:rsid w:val="00473ED2"/>
    <w:rsid w:val="00473FB4"/>
    <w:rsid w:val="0047417D"/>
    <w:rsid w:val="004742C1"/>
    <w:rsid w:val="00474D0A"/>
    <w:rsid w:val="00474FF4"/>
    <w:rsid w:val="00475A11"/>
    <w:rsid w:val="00475C86"/>
    <w:rsid w:val="00475ECA"/>
    <w:rsid w:val="00475F1B"/>
    <w:rsid w:val="00475F1E"/>
    <w:rsid w:val="00476113"/>
    <w:rsid w:val="00476282"/>
    <w:rsid w:val="004768B6"/>
    <w:rsid w:val="00476B46"/>
    <w:rsid w:val="00476DB4"/>
    <w:rsid w:val="00477113"/>
    <w:rsid w:val="004772E1"/>
    <w:rsid w:val="0047740C"/>
    <w:rsid w:val="004776D3"/>
    <w:rsid w:val="004777B7"/>
    <w:rsid w:val="00477887"/>
    <w:rsid w:val="00477A7D"/>
    <w:rsid w:val="00477E7A"/>
    <w:rsid w:val="00477EF5"/>
    <w:rsid w:val="0048062A"/>
    <w:rsid w:val="0048102F"/>
    <w:rsid w:val="00481219"/>
    <w:rsid w:val="00481319"/>
    <w:rsid w:val="004815F2"/>
    <w:rsid w:val="00481750"/>
    <w:rsid w:val="00481B35"/>
    <w:rsid w:val="00482113"/>
    <w:rsid w:val="0048241A"/>
    <w:rsid w:val="00482479"/>
    <w:rsid w:val="00482B2E"/>
    <w:rsid w:val="00482F5F"/>
    <w:rsid w:val="004830E2"/>
    <w:rsid w:val="00483467"/>
    <w:rsid w:val="00483601"/>
    <w:rsid w:val="00483915"/>
    <w:rsid w:val="00483A44"/>
    <w:rsid w:val="00483B2E"/>
    <w:rsid w:val="00483CB7"/>
    <w:rsid w:val="00483DC8"/>
    <w:rsid w:val="00483FE0"/>
    <w:rsid w:val="004840B2"/>
    <w:rsid w:val="0048457D"/>
    <w:rsid w:val="004845B0"/>
    <w:rsid w:val="00484632"/>
    <w:rsid w:val="004853E1"/>
    <w:rsid w:val="00485404"/>
    <w:rsid w:val="0048599A"/>
    <w:rsid w:val="00485A9D"/>
    <w:rsid w:val="00485EF7"/>
    <w:rsid w:val="00485F6A"/>
    <w:rsid w:val="00486026"/>
    <w:rsid w:val="00486490"/>
    <w:rsid w:val="00486837"/>
    <w:rsid w:val="00486CCC"/>
    <w:rsid w:val="00486FD2"/>
    <w:rsid w:val="0048703E"/>
    <w:rsid w:val="004871EA"/>
    <w:rsid w:val="00487247"/>
    <w:rsid w:val="004876D9"/>
    <w:rsid w:val="00490186"/>
    <w:rsid w:val="004902B3"/>
    <w:rsid w:val="004903DC"/>
    <w:rsid w:val="00490600"/>
    <w:rsid w:val="0049067E"/>
    <w:rsid w:val="0049084C"/>
    <w:rsid w:val="00490981"/>
    <w:rsid w:val="00490A4E"/>
    <w:rsid w:val="00490B6F"/>
    <w:rsid w:val="00490EF0"/>
    <w:rsid w:val="00491175"/>
    <w:rsid w:val="00491289"/>
    <w:rsid w:val="004913C0"/>
    <w:rsid w:val="0049140A"/>
    <w:rsid w:val="004917F9"/>
    <w:rsid w:val="00491990"/>
    <w:rsid w:val="00491C93"/>
    <w:rsid w:val="00491CD1"/>
    <w:rsid w:val="0049243B"/>
    <w:rsid w:val="00492AE5"/>
    <w:rsid w:val="004930B1"/>
    <w:rsid w:val="0049317A"/>
    <w:rsid w:val="004931BA"/>
    <w:rsid w:val="004938DC"/>
    <w:rsid w:val="00493BC6"/>
    <w:rsid w:val="00493E4D"/>
    <w:rsid w:val="00493F8A"/>
    <w:rsid w:val="00494200"/>
    <w:rsid w:val="004946A4"/>
    <w:rsid w:val="00494A4F"/>
    <w:rsid w:val="00494D57"/>
    <w:rsid w:val="00494E71"/>
    <w:rsid w:val="004950AF"/>
    <w:rsid w:val="00495220"/>
    <w:rsid w:val="0049545E"/>
    <w:rsid w:val="0049548B"/>
    <w:rsid w:val="004962C7"/>
    <w:rsid w:val="00496377"/>
    <w:rsid w:val="00496B50"/>
    <w:rsid w:val="00496E93"/>
    <w:rsid w:val="0049707F"/>
    <w:rsid w:val="004970E1"/>
    <w:rsid w:val="004970F6"/>
    <w:rsid w:val="004978BB"/>
    <w:rsid w:val="0049791F"/>
    <w:rsid w:val="00497964"/>
    <w:rsid w:val="00497985"/>
    <w:rsid w:val="00497C6F"/>
    <w:rsid w:val="004A0584"/>
    <w:rsid w:val="004A0B65"/>
    <w:rsid w:val="004A1036"/>
    <w:rsid w:val="004A107F"/>
    <w:rsid w:val="004A15A6"/>
    <w:rsid w:val="004A15F4"/>
    <w:rsid w:val="004A1675"/>
    <w:rsid w:val="004A175D"/>
    <w:rsid w:val="004A1A4A"/>
    <w:rsid w:val="004A21BA"/>
    <w:rsid w:val="004A24C5"/>
    <w:rsid w:val="004A2996"/>
    <w:rsid w:val="004A2A53"/>
    <w:rsid w:val="004A2E31"/>
    <w:rsid w:val="004A334D"/>
    <w:rsid w:val="004A3A4A"/>
    <w:rsid w:val="004A3DAA"/>
    <w:rsid w:val="004A4313"/>
    <w:rsid w:val="004A4783"/>
    <w:rsid w:val="004A4B87"/>
    <w:rsid w:val="004A4C59"/>
    <w:rsid w:val="004A55CF"/>
    <w:rsid w:val="004A55DD"/>
    <w:rsid w:val="004A5667"/>
    <w:rsid w:val="004A5937"/>
    <w:rsid w:val="004A593D"/>
    <w:rsid w:val="004A5A7A"/>
    <w:rsid w:val="004A5B71"/>
    <w:rsid w:val="004A5D5C"/>
    <w:rsid w:val="004A61F6"/>
    <w:rsid w:val="004A628A"/>
    <w:rsid w:val="004A6312"/>
    <w:rsid w:val="004A7E4C"/>
    <w:rsid w:val="004B00F9"/>
    <w:rsid w:val="004B0B3B"/>
    <w:rsid w:val="004B104B"/>
    <w:rsid w:val="004B1185"/>
    <w:rsid w:val="004B1487"/>
    <w:rsid w:val="004B15C8"/>
    <w:rsid w:val="004B1E6A"/>
    <w:rsid w:val="004B2235"/>
    <w:rsid w:val="004B27D4"/>
    <w:rsid w:val="004B2A22"/>
    <w:rsid w:val="004B2A9B"/>
    <w:rsid w:val="004B2C0A"/>
    <w:rsid w:val="004B2D66"/>
    <w:rsid w:val="004B380B"/>
    <w:rsid w:val="004B38CF"/>
    <w:rsid w:val="004B3959"/>
    <w:rsid w:val="004B3C7F"/>
    <w:rsid w:val="004B400F"/>
    <w:rsid w:val="004B43D3"/>
    <w:rsid w:val="004B476E"/>
    <w:rsid w:val="004B47D6"/>
    <w:rsid w:val="004B4CF1"/>
    <w:rsid w:val="004B4E5F"/>
    <w:rsid w:val="004B51D2"/>
    <w:rsid w:val="004B5988"/>
    <w:rsid w:val="004B5B9C"/>
    <w:rsid w:val="004B64F1"/>
    <w:rsid w:val="004B66AC"/>
    <w:rsid w:val="004B6D79"/>
    <w:rsid w:val="004B6E2D"/>
    <w:rsid w:val="004B7051"/>
    <w:rsid w:val="004B7291"/>
    <w:rsid w:val="004B73EF"/>
    <w:rsid w:val="004B7B89"/>
    <w:rsid w:val="004B7E48"/>
    <w:rsid w:val="004B7EC5"/>
    <w:rsid w:val="004C0751"/>
    <w:rsid w:val="004C078B"/>
    <w:rsid w:val="004C0E22"/>
    <w:rsid w:val="004C0FE5"/>
    <w:rsid w:val="004C145A"/>
    <w:rsid w:val="004C1701"/>
    <w:rsid w:val="004C1DD2"/>
    <w:rsid w:val="004C24D0"/>
    <w:rsid w:val="004C27D6"/>
    <w:rsid w:val="004C2958"/>
    <w:rsid w:val="004C2F45"/>
    <w:rsid w:val="004C309F"/>
    <w:rsid w:val="004C3440"/>
    <w:rsid w:val="004C34F4"/>
    <w:rsid w:val="004C3586"/>
    <w:rsid w:val="004C3691"/>
    <w:rsid w:val="004C3767"/>
    <w:rsid w:val="004C3CF1"/>
    <w:rsid w:val="004C3F0F"/>
    <w:rsid w:val="004C415A"/>
    <w:rsid w:val="004C41F4"/>
    <w:rsid w:val="004C427C"/>
    <w:rsid w:val="004C4675"/>
    <w:rsid w:val="004C4E3C"/>
    <w:rsid w:val="004C52CF"/>
    <w:rsid w:val="004C52E6"/>
    <w:rsid w:val="004C53F5"/>
    <w:rsid w:val="004C56A7"/>
    <w:rsid w:val="004C5A9E"/>
    <w:rsid w:val="004C5BD1"/>
    <w:rsid w:val="004C5E36"/>
    <w:rsid w:val="004C60E6"/>
    <w:rsid w:val="004C632D"/>
    <w:rsid w:val="004C6386"/>
    <w:rsid w:val="004C6467"/>
    <w:rsid w:val="004C6AB7"/>
    <w:rsid w:val="004C6EBC"/>
    <w:rsid w:val="004C7064"/>
    <w:rsid w:val="004C7AB4"/>
    <w:rsid w:val="004C7CFC"/>
    <w:rsid w:val="004C7E84"/>
    <w:rsid w:val="004D0A4F"/>
    <w:rsid w:val="004D1551"/>
    <w:rsid w:val="004D1A65"/>
    <w:rsid w:val="004D1B4E"/>
    <w:rsid w:val="004D1BA5"/>
    <w:rsid w:val="004D1C1D"/>
    <w:rsid w:val="004D217C"/>
    <w:rsid w:val="004D2D23"/>
    <w:rsid w:val="004D2DF2"/>
    <w:rsid w:val="004D2FB5"/>
    <w:rsid w:val="004D3055"/>
    <w:rsid w:val="004D33BA"/>
    <w:rsid w:val="004D35DC"/>
    <w:rsid w:val="004D3765"/>
    <w:rsid w:val="004D3781"/>
    <w:rsid w:val="004D37F5"/>
    <w:rsid w:val="004D3840"/>
    <w:rsid w:val="004D3A0B"/>
    <w:rsid w:val="004D3D03"/>
    <w:rsid w:val="004D41AA"/>
    <w:rsid w:val="004D41C6"/>
    <w:rsid w:val="004D4578"/>
    <w:rsid w:val="004D4A9A"/>
    <w:rsid w:val="004D4EBC"/>
    <w:rsid w:val="004D5573"/>
    <w:rsid w:val="004D5582"/>
    <w:rsid w:val="004D5C27"/>
    <w:rsid w:val="004D5D7D"/>
    <w:rsid w:val="004D5E52"/>
    <w:rsid w:val="004D6083"/>
    <w:rsid w:val="004D620D"/>
    <w:rsid w:val="004D661A"/>
    <w:rsid w:val="004D672A"/>
    <w:rsid w:val="004D68CD"/>
    <w:rsid w:val="004D6AE4"/>
    <w:rsid w:val="004D70DE"/>
    <w:rsid w:val="004D7104"/>
    <w:rsid w:val="004D710D"/>
    <w:rsid w:val="004D71A7"/>
    <w:rsid w:val="004D72B8"/>
    <w:rsid w:val="004D739E"/>
    <w:rsid w:val="004D7593"/>
    <w:rsid w:val="004D7680"/>
    <w:rsid w:val="004D7B6D"/>
    <w:rsid w:val="004D7D4B"/>
    <w:rsid w:val="004D7F32"/>
    <w:rsid w:val="004E0563"/>
    <w:rsid w:val="004E06D6"/>
    <w:rsid w:val="004E0AD7"/>
    <w:rsid w:val="004E0B93"/>
    <w:rsid w:val="004E0D0E"/>
    <w:rsid w:val="004E0EAF"/>
    <w:rsid w:val="004E1561"/>
    <w:rsid w:val="004E1C13"/>
    <w:rsid w:val="004E2BCD"/>
    <w:rsid w:val="004E2DAD"/>
    <w:rsid w:val="004E2F13"/>
    <w:rsid w:val="004E2F84"/>
    <w:rsid w:val="004E33E5"/>
    <w:rsid w:val="004E35DF"/>
    <w:rsid w:val="004E381D"/>
    <w:rsid w:val="004E413C"/>
    <w:rsid w:val="004E42C6"/>
    <w:rsid w:val="004E4CA4"/>
    <w:rsid w:val="004E4FB1"/>
    <w:rsid w:val="004E51C5"/>
    <w:rsid w:val="004E56FC"/>
    <w:rsid w:val="004E5B80"/>
    <w:rsid w:val="004E603D"/>
    <w:rsid w:val="004E64EF"/>
    <w:rsid w:val="004E6DA0"/>
    <w:rsid w:val="004E6FCA"/>
    <w:rsid w:val="004E7A29"/>
    <w:rsid w:val="004E7BAA"/>
    <w:rsid w:val="004E7C27"/>
    <w:rsid w:val="004E7E63"/>
    <w:rsid w:val="004F0127"/>
    <w:rsid w:val="004F0395"/>
    <w:rsid w:val="004F04F0"/>
    <w:rsid w:val="004F09C6"/>
    <w:rsid w:val="004F1088"/>
    <w:rsid w:val="004F14AE"/>
    <w:rsid w:val="004F173C"/>
    <w:rsid w:val="004F1783"/>
    <w:rsid w:val="004F2133"/>
    <w:rsid w:val="004F2556"/>
    <w:rsid w:val="004F26C0"/>
    <w:rsid w:val="004F29FA"/>
    <w:rsid w:val="004F2A74"/>
    <w:rsid w:val="004F2D81"/>
    <w:rsid w:val="004F3314"/>
    <w:rsid w:val="004F3558"/>
    <w:rsid w:val="004F3753"/>
    <w:rsid w:val="004F3823"/>
    <w:rsid w:val="004F3B03"/>
    <w:rsid w:val="004F3C07"/>
    <w:rsid w:val="004F476C"/>
    <w:rsid w:val="004F4F5E"/>
    <w:rsid w:val="004F517C"/>
    <w:rsid w:val="004F5824"/>
    <w:rsid w:val="004F5AF3"/>
    <w:rsid w:val="004F5EA6"/>
    <w:rsid w:val="004F625F"/>
    <w:rsid w:val="004F62B2"/>
    <w:rsid w:val="004F6595"/>
    <w:rsid w:val="004F6757"/>
    <w:rsid w:val="004F6917"/>
    <w:rsid w:val="004F69CD"/>
    <w:rsid w:val="004F7428"/>
    <w:rsid w:val="004F79A6"/>
    <w:rsid w:val="004F7B99"/>
    <w:rsid w:val="005000CF"/>
    <w:rsid w:val="0050020E"/>
    <w:rsid w:val="005002A6"/>
    <w:rsid w:val="005003CC"/>
    <w:rsid w:val="0050042C"/>
    <w:rsid w:val="005006E9"/>
    <w:rsid w:val="00500EDA"/>
    <w:rsid w:val="00500FAA"/>
    <w:rsid w:val="00501216"/>
    <w:rsid w:val="00501697"/>
    <w:rsid w:val="00501F46"/>
    <w:rsid w:val="005022F0"/>
    <w:rsid w:val="005023FE"/>
    <w:rsid w:val="0050264D"/>
    <w:rsid w:val="00502856"/>
    <w:rsid w:val="00502A3F"/>
    <w:rsid w:val="00502B2E"/>
    <w:rsid w:val="00502CA6"/>
    <w:rsid w:val="00503264"/>
    <w:rsid w:val="00503436"/>
    <w:rsid w:val="00503553"/>
    <w:rsid w:val="005036FD"/>
    <w:rsid w:val="005037B3"/>
    <w:rsid w:val="005037C9"/>
    <w:rsid w:val="00503820"/>
    <w:rsid w:val="00503963"/>
    <w:rsid w:val="00503C05"/>
    <w:rsid w:val="00503C97"/>
    <w:rsid w:val="0050433B"/>
    <w:rsid w:val="00504590"/>
    <w:rsid w:val="00504659"/>
    <w:rsid w:val="005047D0"/>
    <w:rsid w:val="00504D7E"/>
    <w:rsid w:val="005050FA"/>
    <w:rsid w:val="005053B5"/>
    <w:rsid w:val="0050682F"/>
    <w:rsid w:val="00506A83"/>
    <w:rsid w:val="00506B30"/>
    <w:rsid w:val="00506F73"/>
    <w:rsid w:val="005072BA"/>
    <w:rsid w:val="0050747C"/>
    <w:rsid w:val="0050748C"/>
    <w:rsid w:val="00507D8D"/>
    <w:rsid w:val="0051003B"/>
    <w:rsid w:val="005100B2"/>
    <w:rsid w:val="00510303"/>
    <w:rsid w:val="00510B19"/>
    <w:rsid w:val="00510EDC"/>
    <w:rsid w:val="00511D5A"/>
    <w:rsid w:val="00511EFB"/>
    <w:rsid w:val="0051207C"/>
    <w:rsid w:val="00512BA5"/>
    <w:rsid w:val="005130F2"/>
    <w:rsid w:val="0051323A"/>
    <w:rsid w:val="005134DA"/>
    <w:rsid w:val="005135D2"/>
    <w:rsid w:val="00513B02"/>
    <w:rsid w:val="00513DEE"/>
    <w:rsid w:val="005142F2"/>
    <w:rsid w:val="00514CAB"/>
    <w:rsid w:val="00514D60"/>
    <w:rsid w:val="00514E01"/>
    <w:rsid w:val="00514EA8"/>
    <w:rsid w:val="0051517F"/>
    <w:rsid w:val="00515266"/>
    <w:rsid w:val="0051548F"/>
    <w:rsid w:val="0051567A"/>
    <w:rsid w:val="005156F2"/>
    <w:rsid w:val="005157A3"/>
    <w:rsid w:val="00515B8B"/>
    <w:rsid w:val="00515D80"/>
    <w:rsid w:val="005161B1"/>
    <w:rsid w:val="0051697F"/>
    <w:rsid w:val="00516C84"/>
    <w:rsid w:val="00516ECA"/>
    <w:rsid w:val="00516ED2"/>
    <w:rsid w:val="00516F20"/>
    <w:rsid w:val="00516F53"/>
    <w:rsid w:val="005174B0"/>
    <w:rsid w:val="0051757B"/>
    <w:rsid w:val="00517F32"/>
    <w:rsid w:val="0052079C"/>
    <w:rsid w:val="005208CD"/>
    <w:rsid w:val="005210BA"/>
    <w:rsid w:val="00521483"/>
    <w:rsid w:val="00521766"/>
    <w:rsid w:val="0052176A"/>
    <w:rsid w:val="005220F4"/>
    <w:rsid w:val="00522631"/>
    <w:rsid w:val="00522821"/>
    <w:rsid w:val="00522F3F"/>
    <w:rsid w:val="005235BE"/>
    <w:rsid w:val="00523964"/>
    <w:rsid w:val="00523BC8"/>
    <w:rsid w:val="00523D2F"/>
    <w:rsid w:val="0052435A"/>
    <w:rsid w:val="00524466"/>
    <w:rsid w:val="00524823"/>
    <w:rsid w:val="00524A34"/>
    <w:rsid w:val="00524B0C"/>
    <w:rsid w:val="00524FAC"/>
    <w:rsid w:val="005257B6"/>
    <w:rsid w:val="00525BCC"/>
    <w:rsid w:val="005264B6"/>
    <w:rsid w:val="005266BD"/>
    <w:rsid w:val="00526852"/>
    <w:rsid w:val="00526C02"/>
    <w:rsid w:val="00526C52"/>
    <w:rsid w:val="00526E17"/>
    <w:rsid w:val="00526FD3"/>
    <w:rsid w:val="00527042"/>
    <w:rsid w:val="0052708E"/>
    <w:rsid w:val="005274A9"/>
    <w:rsid w:val="00527745"/>
    <w:rsid w:val="0053005E"/>
    <w:rsid w:val="00530A24"/>
    <w:rsid w:val="00530C07"/>
    <w:rsid w:val="00530C17"/>
    <w:rsid w:val="00530E37"/>
    <w:rsid w:val="0053113C"/>
    <w:rsid w:val="0053137C"/>
    <w:rsid w:val="005313BD"/>
    <w:rsid w:val="00531691"/>
    <w:rsid w:val="0053183C"/>
    <w:rsid w:val="005319A0"/>
    <w:rsid w:val="00532397"/>
    <w:rsid w:val="005323C2"/>
    <w:rsid w:val="00532601"/>
    <w:rsid w:val="0053290F"/>
    <w:rsid w:val="00532E5E"/>
    <w:rsid w:val="00533024"/>
    <w:rsid w:val="00533076"/>
    <w:rsid w:val="005332A4"/>
    <w:rsid w:val="00533338"/>
    <w:rsid w:val="005337E0"/>
    <w:rsid w:val="00533DB3"/>
    <w:rsid w:val="0053430E"/>
    <w:rsid w:val="005345B8"/>
    <w:rsid w:val="00534853"/>
    <w:rsid w:val="00534A4C"/>
    <w:rsid w:val="00534CE2"/>
    <w:rsid w:val="0053532C"/>
    <w:rsid w:val="00535416"/>
    <w:rsid w:val="0053544A"/>
    <w:rsid w:val="00535605"/>
    <w:rsid w:val="00535D6D"/>
    <w:rsid w:val="00536454"/>
    <w:rsid w:val="00536752"/>
    <w:rsid w:val="005369B3"/>
    <w:rsid w:val="005369F3"/>
    <w:rsid w:val="00536A7B"/>
    <w:rsid w:val="00536D62"/>
    <w:rsid w:val="00536F40"/>
    <w:rsid w:val="00536FCB"/>
    <w:rsid w:val="00537EA5"/>
    <w:rsid w:val="00540247"/>
    <w:rsid w:val="005407C9"/>
    <w:rsid w:val="00540CA5"/>
    <w:rsid w:val="00540DCF"/>
    <w:rsid w:val="00540F14"/>
    <w:rsid w:val="005412FF"/>
    <w:rsid w:val="00541327"/>
    <w:rsid w:val="005418B0"/>
    <w:rsid w:val="005418CB"/>
    <w:rsid w:val="00541BB4"/>
    <w:rsid w:val="00541E73"/>
    <w:rsid w:val="00542082"/>
    <w:rsid w:val="005423E5"/>
    <w:rsid w:val="0054254E"/>
    <w:rsid w:val="00542894"/>
    <w:rsid w:val="005428D7"/>
    <w:rsid w:val="00542B6B"/>
    <w:rsid w:val="00542BC0"/>
    <w:rsid w:val="00542D86"/>
    <w:rsid w:val="0054315B"/>
    <w:rsid w:val="005433C7"/>
    <w:rsid w:val="0054355D"/>
    <w:rsid w:val="005436AB"/>
    <w:rsid w:val="00543799"/>
    <w:rsid w:val="00543C0C"/>
    <w:rsid w:val="00543EE5"/>
    <w:rsid w:val="00543F2E"/>
    <w:rsid w:val="00543FD8"/>
    <w:rsid w:val="0054424D"/>
    <w:rsid w:val="0054426D"/>
    <w:rsid w:val="00545289"/>
    <w:rsid w:val="00545955"/>
    <w:rsid w:val="00545C98"/>
    <w:rsid w:val="00546622"/>
    <w:rsid w:val="005466D2"/>
    <w:rsid w:val="0054675E"/>
    <w:rsid w:val="00547063"/>
    <w:rsid w:val="00547240"/>
    <w:rsid w:val="005472FE"/>
    <w:rsid w:val="00547521"/>
    <w:rsid w:val="00547732"/>
    <w:rsid w:val="005503C8"/>
    <w:rsid w:val="00550D77"/>
    <w:rsid w:val="00550DD6"/>
    <w:rsid w:val="00550F66"/>
    <w:rsid w:val="00551280"/>
    <w:rsid w:val="00551C7D"/>
    <w:rsid w:val="00551EED"/>
    <w:rsid w:val="00552953"/>
    <w:rsid w:val="00552D89"/>
    <w:rsid w:val="00553050"/>
    <w:rsid w:val="005532CB"/>
    <w:rsid w:val="00553470"/>
    <w:rsid w:val="00553795"/>
    <w:rsid w:val="00553AEA"/>
    <w:rsid w:val="00553DA2"/>
    <w:rsid w:val="00554104"/>
    <w:rsid w:val="00554D0B"/>
    <w:rsid w:val="005551F7"/>
    <w:rsid w:val="00555987"/>
    <w:rsid w:val="00555CF6"/>
    <w:rsid w:val="005561DE"/>
    <w:rsid w:val="005569F9"/>
    <w:rsid w:val="00556A4B"/>
    <w:rsid w:val="00556B27"/>
    <w:rsid w:val="00556ED6"/>
    <w:rsid w:val="00557301"/>
    <w:rsid w:val="00557A3D"/>
    <w:rsid w:val="0056044B"/>
    <w:rsid w:val="00560B7B"/>
    <w:rsid w:val="0056109E"/>
    <w:rsid w:val="0056119F"/>
    <w:rsid w:val="00561447"/>
    <w:rsid w:val="0056147D"/>
    <w:rsid w:val="00561559"/>
    <w:rsid w:val="00562037"/>
    <w:rsid w:val="00562263"/>
    <w:rsid w:val="005623A1"/>
    <w:rsid w:val="0056281A"/>
    <w:rsid w:val="00562DA8"/>
    <w:rsid w:val="00563204"/>
    <w:rsid w:val="005635DA"/>
    <w:rsid w:val="005644C5"/>
    <w:rsid w:val="005645EE"/>
    <w:rsid w:val="00564B5E"/>
    <w:rsid w:val="00564D3B"/>
    <w:rsid w:val="00564D89"/>
    <w:rsid w:val="00565653"/>
    <w:rsid w:val="005658E7"/>
    <w:rsid w:val="00565B6F"/>
    <w:rsid w:val="005661AA"/>
    <w:rsid w:val="00566445"/>
    <w:rsid w:val="0056671F"/>
    <w:rsid w:val="005667B0"/>
    <w:rsid w:val="005668BD"/>
    <w:rsid w:val="00566A23"/>
    <w:rsid w:val="00566A53"/>
    <w:rsid w:val="00566AB5"/>
    <w:rsid w:val="00566C9E"/>
    <w:rsid w:val="00566E76"/>
    <w:rsid w:val="00567183"/>
    <w:rsid w:val="00567186"/>
    <w:rsid w:val="0056729E"/>
    <w:rsid w:val="00567A7C"/>
    <w:rsid w:val="00567EE1"/>
    <w:rsid w:val="005703F9"/>
    <w:rsid w:val="00570604"/>
    <w:rsid w:val="00570FB0"/>
    <w:rsid w:val="00570FCC"/>
    <w:rsid w:val="005713D4"/>
    <w:rsid w:val="005713E2"/>
    <w:rsid w:val="00571502"/>
    <w:rsid w:val="00571783"/>
    <w:rsid w:val="005717D4"/>
    <w:rsid w:val="00571D03"/>
    <w:rsid w:val="00571FAD"/>
    <w:rsid w:val="00571FB9"/>
    <w:rsid w:val="00572D42"/>
    <w:rsid w:val="00572DA8"/>
    <w:rsid w:val="00573341"/>
    <w:rsid w:val="0057369D"/>
    <w:rsid w:val="005737D7"/>
    <w:rsid w:val="00573E37"/>
    <w:rsid w:val="00574185"/>
    <w:rsid w:val="00574775"/>
    <w:rsid w:val="00574AC3"/>
    <w:rsid w:val="00574F2E"/>
    <w:rsid w:val="00575262"/>
    <w:rsid w:val="00575BA0"/>
    <w:rsid w:val="00575ED4"/>
    <w:rsid w:val="00575F5D"/>
    <w:rsid w:val="005760E4"/>
    <w:rsid w:val="00576174"/>
    <w:rsid w:val="00576181"/>
    <w:rsid w:val="0057643B"/>
    <w:rsid w:val="00576DB3"/>
    <w:rsid w:val="00576EAF"/>
    <w:rsid w:val="005771A3"/>
    <w:rsid w:val="005771F9"/>
    <w:rsid w:val="0057720B"/>
    <w:rsid w:val="00577342"/>
    <w:rsid w:val="0057763B"/>
    <w:rsid w:val="00577681"/>
    <w:rsid w:val="005778A9"/>
    <w:rsid w:val="005778C0"/>
    <w:rsid w:val="00577919"/>
    <w:rsid w:val="00577A7C"/>
    <w:rsid w:val="00577C07"/>
    <w:rsid w:val="00577C5F"/>
    <w:rsid w:val="00577F14"/>
    <w:rsid w:val="005800ED"/>
    <w:rsid w:val="005806DA"/>
    <w:rsid w:val="005807EC"/>
    <w:rsid w:val="0058097C"/>
    <w:rsid w:val="00580A80"/>
    <w:rsid w:val="00580B08"/>
    <w:rsid w:val="00580D10"/>
    <w:rsid w:val="00580D7E"/>
    <w:rsid w:val="00581302"/>
    <w:rsid w:val="00581667"/>
    <w:rsid w:val="00581BA1"/>
    <w:rsid w:val="00581CA2"/>
    <w:rsid w:val="00581ED5"/>
    <w:rsid w:val="00582097"/>
    <w:rsid w:val="005829A5"/>
    <w:rsid w:val="00582C3E"/>
    <w:rsid w:val="00582EA0"/>
    <w:rsid w:val="00583474"/>
    <w:rsid w:val="00583928"/>
    <w:rsid w:val="00583FAB"/>
    <w:rsid w:val="00584161"/>
    <w:rsid w:val="00584A51"/>
    <w:rsid w:val="00584D82"/>
    <w:rsid w:val="00585262"/>
    <w:rsid w:val="005855DC"/>
    <w:rsid w:val="0058571B"/>
    <w:rsid w:val="00585906"/>
    <w:rsid w:val="00585E4B"/>
    <w:rsid w:val="005861A8"/>
    <w:rsid w:val="005863AD"/>
    <w:rsid w:val="00586469"/>
    <w:rsid w:val="005867CC"/>
    <w:rsid w:val="005868E0"/>
    <w:rsid w:val="00586A01"/>
    <w:rsid w:val="00586B00"/>
    <w:rsid w:val="00587376"/>
    <w:rsid w:val="005875DC"/>
    <w:rsid w:val="00587776"/>
    <w:rsid w:val="00590482"/>
    <w:rsid w:val="005906A0"/>
    <w:rsid w:val="005907B7"/>
    <w:rsid w:val="005911CD"/>
    <w:rsid w:val="00591279"/>
    <w:rsid w:val="00591327"/>
    <w:rsid w:val="00591398"/>
    <w:rsid w:val="00591740"/>
    <w:rsid w:val="0059177A"/>
    <w:rsid w:val="00591C15"/>
    <w:rsid w:val="00591E1F"/>
    <w:rsid w:val="005928E8"/>
    <w:rsid w:val="005929C9"/>
    <w:rsid w:val="00593282"/>
    <w:rsid w:val="00593FC0"/>
    <w:rsid w:val="005947F0"/>
    <w:rsid w:val="00594F4B"/>
    <w:rsid w:val="005951DC"/>
    <w:rsid w:val="00595437"/>
    <w:rsid w:val="00595579"/>
    <w:rsid w:val="0059589E"/>
    <w:rsid w:val="00595C3E"/>
    <w:rsid w:val="00596361"/>
    <w:rsid w:val="00596955"/>
    <w:rsid w:val="00596988"/>
    <w:rsid w:val="00596DA6"/>
    <w:rsid w:val="0059712C"/>
    <w:rsid w:val="00597222"/>
    <w:rsid w:val="0059752E"/>
    <w:rsid w:val="0059777A"/>
    <w:rsid w:val="00597816"/>
    <w:rsid w:val="00597A9A"/>
    <w:rsid w:val="00597BED"/>
    <w:rsid w:val="00597C23"/>
    <w:rsid w:val="00597DDB"/>
    <w:rsid w:val="00597E49"/>
    <w:rsid w:val="005A0249"/>
    <w:rsid w:val="005A04CB"/>
    <w:rsid w:val="005A1119"/>
    <w:rsid w:val="005A1820"/>
    <w:rsid w:val="005A1AB7"/>
    <w:rsid w:val="005A1C97"/>
    <w:rsid w:val="005A267A"/>
    <w:rsid w:val="005A2CCD"/>
    <w:rsid w:val="005A3059"/>
    <w:rsid w:val="005A30A8"/>
    <w:rsid w:val="005A329E"/>
    <w:rsid w:val="005A35CA"/>
    <w:rsid w:val="005A3650"/>
    <w:rsid w:val="005A36B3"/>
    <w:rsid w:val="005A38EF"/>
    <w:rsid w:val="005A3F9D"/>
    <w:rsid w:val="005A48E2"/>
    <w:rsid w:val="005A4A0B"/>
    <w:rsid w:val="005A4D99"/>
    <w:rsid w:val="005A5308"/>
    <w:rsid w:val="005A5505"/>
    <w:rsid w:val="005A5540"/>
    <w:rsid w:val="005A5609"/>
    <w:rsid w:val="005A5B05"/>
    <w:rsid w:val="005A5B67"/>
    <w:rsid w:val="005A5E0E"/>
    <w:rsid w:val="005A6118"/>
    <w:rsid w:val="005A6621"/>
    <w:rsid w:val="005A6EF6"/>
    <w:rsid w:val="005A7331"/>
    <w:rsid w:val="005A7540"/>
    <w:rsid w:val="005B02A4"/>
    <w:rsid w:val="005B0464"/>
    <w:rsid w:val="005B099F"/>
    <w:rsid w:val="005B0CDA"/>
    <w:rsid w:val="005B0D26"/>
    <w:rsid w:val="005B0DE2"/>
    <w:rsid w:val="005B1022"/>
    <w:rsid w:val="005B2935"/>
    <w:rsid w:val="005B2BBB"/>
    <w:rsid w:val="005B3436"/>
    <w:rsid w:val="005B34A8"/>
    <w:rsid w:val="005B3690"/>
    <w:rsid w:val="005B3DD2"/>
    <w:rsid w:val="005B3F02"/>
    <w:rsid w:val="005B4055"/>
    <w:rsid w:val="005B4640"/>
    <w:rsid w:val="005B46E5"/>
    <w:rsid w:val="005B46E9"/>
    <w:rsid w:val="005B486D"/>
    <w:rsid w:val="005B4A94"/>
    <w:rsid w:val="005B5472"/>
    <w:rsid w:val="005B6666"/>
    <w:rsid w:val="005B6A44"/>
    <w:rsid w:val="005B6E49"/>
    <w:rsid w:val="005B7214"/>
    <w:rsid w:val="005B7500"/>
    <w:rsid w:val="005B7860"/>
    <w:rsid w:val="005B7881"/>
    <w:rsid w:val="005B79F4"/>
    <w:rsid w:val="005B7C03"/>
    <w:rsid w:val="005C014D"/>
    <w:rsid w:val="005C03ED"/>
    <w:rsid w:val="005C07A1"/>
    <w:rsid w:val="005C0AC4"/>
    <w:rsid w:val="005C0F24"/>
    <w:rsid w:val="005C144E"/>
    <w:rsid w:val="005C1799"/>
    <w:rsid w:val="005C1B7E"/>
    <w:rsid w:val="005C1B85"/>
    <w:rsid w:val="005C1D56"/>
    <w:rsid w:val="005C2332"/>
    <w:rsid w:val="005C23A6"/>
    <w:rsid w:val="005C24B0"/>
    <w:rsid w:val="005C2542"/>
    <w:rsid w:val="005C27AB"/>
    <w:rsid w:val="005C29E5"/>
    <w:rsid w:val="005C2CB3"/>
    <w:rsid w:val="005C2E28"/>
    <w:rsid w:val="005C2FF9"/>
    <w:rsid w:val="005C3443"/>
    <w:rsid w:val="005C3704"/>
    <w:rsid w:val="005C3712"/>
    <w:rsid w:val="005C3AC3"/>
    <w:rsid w:val="005C3BFF"/>
    <w:rsid w:val="005C4452"/>
    <w:rsid w:val="005C4E59"/>
    <w:rsid w:val="005C4FAF"/>
    <w:rsid w:val="005C5B6B"/>
    <w:rsid w:val="005C6B5E"/>
    <w:rsid w:val="005C6D6A"/>
    <w:rsid w:val="005C6D7E"/>
    <w:rsid w:val="005C6F63"/>
    <w:rsid w:val="005C795D"/>
    <w:rsid w:val="005C7AE9"/>
    <w:rsid w:val="005D0139"/>
    <w:rsid w:val="005D0214"/>
    <w:rsid w:val="005D0309"/>
    <w:rsid w:val="005D03BC"/>
    <w:rsid w:val="005D0B68"/>
    <w:rsid w:val="005D0BC2"/>
    <w:rsid w:val="005D0BCF"/>
    <w:rsid w:val="005D0BE2"/>
    <w:rsid w:val="005D0BFA"/>
    <w:rsid w:val="005D0EC5"/>
    <w:rsid w:val="005D1068"/>
    <w:rsid w:val="005D12DF"/>
    <w:rsid w:val="005D1A72"/>
    <w:rsid w:val="005D1C56"/>
    <w:rsid w:val="005D1EC7"/>
    <w:rsid w:val="005D1F9A"/>
    <w:rsid w:val="005D244B"/>
    <w:rsid w:val="005D2713"/>
    <w:rsid w:val="005D302A"/>
    <w:rsid w:val="005D31D8"/>
    <w:rsid w:val="005D3BCA"/>
    <w:rsid w:val="005D3BE7"/>
    <w:rsid w:val="005D40B6"/>
    <w:rsid w:val="005D425E"/>
    <w:rsid w:val="005D4682"/>
    <w:rsid w:val="005D4718"/>
    <w:rsid w:val="005D4988"/>
    <w:rsid w:val="005D4E27"/>
    <w:rsid w:val="005D54F8"/>
    <w:rsid w:val="005D5554"/>
    <w:rsid w:val="005D597B"/>
    <w:rsid w:val="005D5BB3"/>
    <w:rsid w:val="005D6755"/>
    <w:rsid w:val="005D68FD"/>
    <w:rsid w:val="005D699A"/>
    <w:rsid w:val="005D6FA8"/>
    <w:rsid w:val="005D6FCF"/>
    <w:rsid w:val="005D7309"/>
    <w:rsid w:val="005D75A9"/>
    <w:rsid w:val="005D7C11"/>
    <w:rsid w:val="005D7E32"/>
    <w:rsid w:val="005D7F06"/>
    <w:rsid w:val="005E031A"/>
    <w:rsid w:val="005E0B83"/>
    <w:rsid w:val="005E10D8"/>
    <w:rsid w:val="005E11A6"/>
    <w:rsid w:val="005E1693"/>
    <w:rsid w:val="005E173B"/>
    <w:rsid w:val="005E184F"/>
    <w:rsid w:val="005E1D51"/>
    <w:rsid w:val="005E296A"/>
    <w:rsid w:val="005E2A7A"/>
    <w:rsid w:val="005E2F38"/>
    <w:rsid w:val="005E300D"/>
    <w:rsid w:val="005E35B9"/>
    <w:rsid w:val="005E3E82"/>
    <w:rsid w:val="005E3FE8"/>
    <w:rsid w:val="005E425C"/>
    <w:rsid w:val="005E4618"/>
    <w:rsid w:val="005E4C0C"/>
    <w:rsid w:val="005E5213"/>
    <w:rsid w:val="005E52E3"/>
    <w:rsid w:val="005E5779"/>
    <w:rsid w:val="005E582A"/>
    <w:rsid w:val="005E5DA6"/>
    <w:rsid w:val="005E6141"/>
    <w:rsid w:val="005E654C"/>
    <w:rsid w:val="005E6B67"/>
    <w:rsid w:val="005E74A9"/>
    <w:rsid w:val="005E7721"/>
    <w:rsid w:val="005E77E3"/>
    <w:rsid w:val="005E7ED6"/>
    <w:rsid w:val="005F01DD"/>
    <w:rsid w:val="005F06F3"/>
    <w:rsid w:val="005F13D3"/>
    <w:rsid w:val="005F19DA"/>
    <w:rsid w:val="005F1FFA"/>
    <w:rsid w:val="005F264F"/>
    <w:rsid w:val="005F29E0"/>
    <w:rsid w:val="005F2A2D"/>
    <w:rsid w:val="005F2C04"/>
    <w:rsid w:val="005F2E91"/>
    <w:rsid w:val="005F2E92"/>
    <w:rsid w:val="005F3188"/>
    <w:rsid w:val="005F3C24"/>
    <w:rsid w:val="005F4971"/>
    <w:rsid w:val="005F4A0E"/>
    <w:rsid w:val="005F4F90"/>
    <w:rsid w:val="005F5069"/>
    <w:rsid w:val="005F53DA"/>
    <w:rsid w:val="005F54F9"/>
    <w:rsid w:val="005F6181"/>
    <w:rsid w:val="005F6277"/>
    <w:rsid w:val="005F67D7"/>
    <w:rsid w:val="005F6850"/>
    <w:rsid w:val="005F6AA3"/>
    <w:rsid w:val="005F6AE6"/>
    <w:rsid w:val="005F71D5"/>
    <w:rsid w:val="005F7580"/>
    <w:rsid w:val="005F78A2"/>
    <w:rsid w:val="005F7924"/>
    <w:rsid w:val="006002E5"/>
    <w:rsid w:val="00600386"/>
    <w:rsid w:val="00600536"/>
    <w:rsid w:val="00600833"/>
    <w:rsid w:val="006009C9"/>
    <w:rsid w:val="00600AB3"/>
    <w:rsid w:val="00600BF0"/>
    <w:rsid w:val="00600CC1"/>
    <w:rsid w:val="00600D16"/>
    <w:rsid w:val="006013FA"/>
    <w:rsid w:val="006016CE"/>
    <w:rsid w:val="00601901"/>
    <w:rsid w:val="00602124"/>
    <w:rsid w:val="00602576"/>
    <w:rsid w:val="006025DC"/>
    <w:rsid w:val="00602AD0"/>
    <w:rsid w:val="00602F78"/>
    <w:rsid w:val="006030ED"/>
    <w:rsid w:val="00603448"/>
    <w:rsid w:val="006035BD"/>
    <w:rsid w:val="00603974"/>
    <w:rsid w:val="00604406"/>
    <w:rsid w:val="00604651"/>
    <w:rsid w:val="006049F9"/>
    <w:rsid w:val="00604BA2"/>
    <w:rsid w:val="00604DB8"/>
    <w:rsid w:val="00604F15"/>
    <w:rsid w:val="006050F5"/>
    <w:rsid w:val="006051F6"/>
    <w:rsid w:val="00605465"/>
    <w:rsid w:val="0060567B"/>
    <w:rsid w:val="00605A1E"/>
    <w:rsid w:val="006068B2"/>
    <w:rsid w:val="00606B9F"/>
    <w:rsid w:val="00606BC1"/>
    <w:rsid w:val="00606D25"/>
    <w:rsid w:val="00606D56"/>
    <w:rsid w:val="006073AE"/>
    <w:rsid w:val="0060745F"/>
    <w:rsid w:val="00607740"/>
    <w:rsid w:val="006077CB"/>
    <w:rsid w:val="00607954"/>
    <w:rsid w:val="00607B75"/>
    <w:rsid w:val="00607CB9"/>
    <w:rsid w:val="00607E8A"/>
    <w:rsid w:val="00607F1E"/>
    <w:rsid w:val="006108CB"/>
    <w:rsid w:val="006109E1"/>
    <w:rsid w:val="00610E00"/>
    <w:rsid w:val="00610EBB"/>
    <w:rsid w:val="00610ED5"/>
    <w:rsid w:val="0061130B"/>
    <w:rsid w:val="006115CD"/>
    <w:rsid w:val="006116A9"/>
    <w:rsid w:val="00611E36"/>
    <w:rsid w:val="00611F7C"/>
    <w:rsid w:val="0061207C"/>
    <w:rsid w:val="00612109"/>
    <w:rsid w:val="0061245C"/>
    <w:rsid w:val="00612559"/>
    <w:rsid w:val="00613148"/>
    <w:rsid w:val="0061372C"/>
    <w:rsid w:val="00613951"/>
    <w:rsid w:val="006142C5"/>
    <w:rsid w:val="006145CF"/>
    <w:rsid w:val="00614602"/>
    <w:rsid w:val="00614AD3"/>
    <w:rsid w:val="00614E35"/>
    <w:rsid w:val="00614E9D"/>
    <w:rsid w:val="00614F7F"/>
    <w:rsid w:val="00615000"/>
    <w:rsid w:val="0061597C"/>
    <w:rsid w:val="00615CA7"/>
    <w:rsid w:val="00615F8E"/>
    <w:rsid w:val="00616235"/>
    <w:rsid w:val="006162EE"/>
    <w:rsid w:val="0061661D"/>
    <w:rsid w:val="00616B6E"/>
    <w:rsid w:val="00616BED"/>
    <w:rsid w:val="00616CDA"/>
    <w:rsid w:val="0061736A"/>
    <w:rsid w:val="00617D46"/>
    <w:rsid w:val="0062005F"/>
    <w:rsid w:val="0062026E"/>
    <w:rsid w:val="006205F7"/>
    <w:rsid w:val="006206F7"/>
    <w:rsid w:val="00620950"/>
    <w:rsid w:val="006209D1"/>
    <w:rsid w:val="00620B56"/>
    <w:rsid w:val="00620D0B"/>
    <w:rsid w:val="00620D75"/>
    <w:rsid w:val="00620DEA"/>
    <w:rsid w:val="00621004"/>
    <w:rsid w:val="0062134E"/>
    <w:rsid w:val="00621F26"/>
    <w:rsid w:val="006221FB"/>
    <w:rsid w:val="0062253A"/>
    <w:rsid w:val="006226A7"/>
    <w:rsid w:val="00622BA8"/>
    <w:rsid w:val="00622BD6"/>
    <w:rsid w:val="00623265"/>
    <w:rsid w:val="0062326F"/>
    <w:rsid w:val="006232BE"/>
    <w:rsid w:val="00623658"/>
    <w:rsid w:val="00623CC3"/>
    <w:rsid w:val="00624F92"/>
    <w:rsid w:val="00625111"/>
    <w:rsid w:val="0062516B"/>
    <w:rsid w:val="006257E6"/>
    <w:rsid w:val="0062595D"/>
    <w:rsid w:val="00625DDE"/>
    <w:rsid w:val="00625EEF"/>
    <w:rsid w:val="00625F23"/>
    <w:rsid w:val="0062630A"/>
    <w:rsid w:val="00626533"/>
    <w:rsid w:val="00626873"/>
    <w:rsid w:val="00626916"/>
    <w:rsid w:val="00626A83"/>
    <w:rsid w:val="00626AB4"/>
    <w:rsid w:val="00626E73"/>
    <w:rsid w:val="00627639"/>
    <w:rsid w:val="00627715"/>
    <w:rsid w:val="00627EF0"/>
    <w:rsid w:val="00627F01"/>
    <w:rsid w:val="006302D8"/>
    <w:rsid w:val="0063066E"/>
    <w:rsid w:val="00630733"/>
    <w:rsid w:val="006307B8"/>
    <w:rsid w:val="00631375"/>
    <w:rsid w:val="00631822"/>
    <w:rsid w:val="00631882"/>
    <w:rsid w:val="00632178"/>
    <w:rsid w:val="00632249"/>
    <w:rsid w:val="00632B20"/>
    <w:rsid w:val="0063323A"/>
    <w:rsid w:val="006335E0"/>
    <w:rsid w:val="0063362B"/>
    <w:rsid w:val="00633903"/>
    <w:rsid w:val="00633AD8"/>
    <w:rsid w:val="00633DB9"/>
    <w:rsid w:val="0063429B"/>
    <w:rsid w:val="00634E26"/>
    <w:rsid w:val="00634EAB"/>
    <w:rsid w:val="0063501E"/>
    <w:rsid w:val="00635678"/>
    <w:rsid w:val="00635FD6"/>
    <w:rsid w:val="006362D0"/>
    <w:rsid w:val="006365BF"/>
    <w:rsid w:val="00636621"/>
    <w:rsid w:val="00636768"/>
    <w:rsid w:val="00636F06"/>
    <w:rsid w:val="0063744F"/>
    <w:rsid w:val="00640333"/>
    <w:rsid w:val="00640695"/>
    <w:rsid w:val="0064081E"/>
    <w:rsid w:val="00641178"/>
    <w:rsid w:val="00641207"/>
    <w:rsid w:val="0064168B"/>
    <w:rsid w:val="00641A7C"/>
    <w:rsid w:val="00641B0C"/>
    <w:rsid w:val="00641B1F"/>
    <w:rsid w:val="00641C0C"/>
    <w:rsid w:val="00641F7F"/>
    <w:rsid w:val="00642645"/>
    <w:rsid w:val="00642974"/>
    <w:rsid w:val="00642A80"/>
    <w:rsid w:val="00642D98"/>
    <w:rsid w:val="00642F37"/>
    <w:rsid w:val="0064316F"/>
    <w:rsid w:val="00643326"/>
    <w:rsid w:val="00643A8A"/>
    <w:rsid w:val="0064432B"/>
    <w:rsid w:val="0064439D"/>
    <w:rsid w:val="00644442"/>
    <w:rsid w:val="006444DD"/>
    <w:rsid w:val="00644543"/>
    <w:rsid w:val="0064488D"/>
    <w:rsid w:val="00644B34"/>
    <w:rsid w:val="00644CAE"/>
    <w:rsid w:val="00644CFA"/>
    <w:rsid w:val="00645192"/>
    <w:rsid w:val="006451D0"/>
    <w:rsid w:val="006454FB"/>
    <w:rsid w:val="00645C9E"/>
    <w:rsid w:val="0064609A"/>
    <w:rsid w:val="00646129"/>
    <w:rsid w:val="00646983"/>
    <w:rsid w:val="00647343"/>
    <w:rsid w:val="00647929"/>
    <w:rsid w:val="00650299"/>
    <w:rsid w:val="006503B3"/>
    <w:rsid w:val="00651C21"/>
    <w:rsid w:val="00651D83"/>
    <w:rsid w:val="00651E8C"/>
    <w:rsid w:val="00652124"/>
    <w:rsid w:val="00652644"/>
    <w:rsid w:val="00652A21"/>
    <w:rsid w:val="0065386F"/>
    <w:rsid w:val="00653AA4"/>
    <w:rsid w:val="00653B8F"/>
    <w:rsid w:val="00653FCA"/>
    <w:rsid w:val="00654675"/>
    <w:rsid w:val="00654785"/>
    <w:rsid w:val="00654877"/>
    <w:rsid w:val="00654E03"/>
    <w:rsid w:val="00655340"/>
    <w:rsid w:val="00655E5C"/>
    <w:rsid w:val="006562DD"/>
    <w:rsid w:val="006563E4"/>
    <w:rsid w:val="00656421"/>
    <w:rsid w:val="00656554"/>
    <w:rsid w:val="006575B3"/>
    <w:rsid w:val="006577E8"/>
    <w:rsid w:val="00657B09"/>
    <w:rsid w:val="00657B5C"/>
    <w:rsid w:val="00657BB5"/>
    <w:rsid w:val="00660054"/>
    <w:rsid w:val="00660135"/>
    <w:rsid w:val="006601BC"/>
    <w:rsid w:val="006603CE"/>
    <w:rsid w:val="00660692"/>
    <w:rsid w:val="00660A50"/>
    <w:rsid w:val="00660E7A"/>
    <w:rsid w:val="00660FB6"/>
    <w:rsid w:val="00661095"/>
    <w:rsid w:val="00661603"/>
    <w:rsid w:val="00661821"/>
    <w:rsid w:val="00661881"/>
    <w:rsid w:val="006619EA"/>
    <w:rsid w:val="00661DF3"/>
    <w:rsid w:val="0066217F"/>
    <w:rsid w:val="0066262A"/>
    <w:rsid w:val="0066292F"/>
    <w:rsid w:val="00662C46"/>
    <w:rsid w:val="00663381"/>
    <w:rsid w:val="00663996"/>
    <w:rsid w:val="00663ADD"/>
    <w:rsid w:val="00664052"/>
    <w:rsid w:val="00664FA6"/>
    <w:rsid w:val="00665122"/>
    <w:rsid w:val="00665188"/>
    <w:rsid w:val="00665207"/>
    <w:rsid w:val="00665260"/>
    <w:rsid w:val="00665C32"/>
    <w:rsid w:val="00665D75"/>
    <w:rsid w:val="006661AA"/>
    <w:rsid w:val="006661BC"/>
    <w:rsid w:val="0066621A"/>
    <w:rsid w:val="006664DB"/>
    <w:rsid w:val="00666707"/>
    <w:rsid w:val="006667E4"/>
    <w:rsid w:val="00666914"/>
    <w:rsid w:val="00666B46"/>
    <w:rsid w:val="00667136"/>
    <w:rsid w:val="00667368"/>
    <w:rsid w:val="0066756D"/>
    <w:rsid w:val="006678EA"/>
    <w:rsid w:val="006678FA"/>
    <w:rsid w:val="00670358"/>
    <w:rsid w:val="00670368"/>
    <w:rsid w:val="00670528"/>
    <w:rsid w:val="0067059C"/>
    <w:rsid w:val="006707E5"/>
    <w:rsid w:val="00670937"/>
    <w:rsid w:val="00670ACB"/>
    <w:rsid w:val="0067136C"/>
    <w:rsid w:val="006719AA"/>
    <w:rsid w:val="00672229"/>
    <w:rsid w:val="0067267E"/>
    <w:rsid w:val="006729B7"/>
    <w:rsid w:val="00672AD1"/>
    <w:rsid w:val="00672EDC"/>
    <w:rsid w:val="00673468"/>
    <w:rsid w:val="006734C1"/>
    <w:rsid w:val="006738CE"/>
    <w:rsid w:val="0067393A"/>
    <w:rsid w:val="006739A6"/>
    <w:rsid w:val="00673C7A"/>
    <w:rsid w:val="00673C89"/>
    <w:rsid w:val="00673D7F"/>
    <w:rsid w:val="00673F65"/>
    <w:rsid w:val="00674595"/>
    <w:rsid w:val="006746BA"/>
    <w:rsid w:val="006746C9"/>
    <w:rsid w:val="00674707"/>
    <w:rsid w:val="00674742"/>
    <w:rsid w:val="00674E11"/>
    <w:rsid w:val="00674FEA"/>
    <w:rsid w:val="00675242"/>
    <w:rsid w:val="00675396"/>
    <w:rsid w:val="00675550"/>
    <w:rsid w:val="006757A2"/>
    <w:rsid w:val="00675906"/>
    <w:rsid w:val="00675A2D"/>
    <w:rsid w:val="00675B6D"/>
    <w:rsid w:val="00675CC2"/>
    <w:rsid w:val="00675D63"/>
    <w:rsid w:val="00675F0B"/>
    <w:rsid w:val="00675F39"/>
    <w:rsid w:val="00676080"/>
    <w:rsid w:val="00676089"/>
    <w:rsid w:val="00676515"/>
    <w:rsid w:val="006765D8"/>
    <w:rsid w:val="00676806"/>
    <w:rsid w:val="00676B16"/>
    <w:rsid w:val="00676BFE"/>
    <w:rsid w:val="00676C0D"/>
    <w:rsid w:val="00676C7F"/>
    <w:rsid w:val="00676F54"/>
    <w:rsid w:val="00677055"/>
    <w:rsid w:val="00677162"/>
    <w:rsid w:val="006771F2"/>
    <w:rsid w:val="00677716"/>
    <w:rsid w:val="00677A5D"/>
    <w:rsid w:val="00677DB9"/>
    <w:rsid w:val="00680211"/>
    <w:rsid w:val="006807DE"/>
    <w:rsid w:val="00680829"/>
    <w:rsid w:val="00680AF8"/>
    <w:rsid w:val="00680B2A"/>
    <w:rsid w:val="00680B2F"/>
    <w:rsid w:val="00680CF1"/>
    <w:rsid w:val="00680EA1"/>
    <w:rsid w:val="0068135F"/>
    <w:rsid w:val="006814A5"/>
    <w:rsid w:val="00681525"/>
    <w:rsid w:val="006816DA"/>
    <w:rsid w:val="00681BAD"/>
    <w:rsid w:val="00681CE0"/>
    <w:rsid w:val="00681FFF"/>
    <w:rsid w:val="006825E5"/>
    <w:rsid w:val="0068272F"/>
    <w:rsid w:val="00682D7C"/>
    <w:rsid w:val="006831C1"/>
    <w:rsid w:val="00683484"/>
    <w:rsid w:val="006835E8"/>
    <w:rsid w:val="0068400A"/>
    <w:rsid w:val="00684234"/>
    <w:rsid w:val="0068432A"/>
    <w:rsid w:val="00684338"/>
    <w:rsid w:val="00684B7F"/>
    <w:rsid w:val="00684CA5"/>
    <w:rsid w:val="006852DA"/>
    <w:rsid w:val="00685938"/>
    <w:rsid w:val="00685B27"/>
    <w:rsid w:val="00685BAA"/>
    <w:rsid w:val="00685F7A"/>
    <w:rsid w:val="0068620C"/>
    <w:rsid w:val="006863B6"/>
    <w:rsid w:val="006863CA"/>
    <w:rsid w:val="0068698A"/>
    <w:rsid w:val="006869B0"/>
    <w:rsid w:val="00686A25"/>
    <w:rsid w:val="0068706B"/>
    <w:rsid w:val="00687204"/>
    <w:rsid w:val="00687717"/>
    <w:rsid w:val="00687D2B"/>
    <w:rsid w:val="00690054"/>
    <w:rsid w:val="00690656"/>
    <w:rsid w:val="0069078C"/>
    <w:rsid w:val="00690900"/>
    <w:rsid w:val="00690F08"/>
    <w:rsid w:val="006914DB"/>
    <w:rsid w:val="006915CC"/>
    <w:rsid w:val="006917A5"/>
    <w:rsid w:val="00691B93"/>
    <w:rsid w:val="006924AD"/>
    <w:rsid w:val="006928F3"/>
    <w:rsid w:val="00692D11"/>
    <w:rsid w:val="00692DAB"/>
    <w:rsid w:val="00692E31"/>
    <w:rsid w:val="00693039"/>
    <w:rsid w:val="00693111"/>
    <w:rsid w:val="006931F8"/>
    <w:rsid w:val="006932D0"/>
    <w:rsid w:val="006933CE"/>
    <w:rsid w:val="00693A3D"/>
    <w:rsid w:val="00693A9E"/>
    <w:rsid w:val="00693B29"/>
    <w:rsid w:val="00693B58"/>
    <w:rsid w:val="00694175"/>
    <w:rsid w:val="006942F9"/>
    <w:rsid w:val="00694D75"/>
    <w:rsid w:val="00694DD5"/>
    <w:rsid w:val="00695146"/>
    <w:rsid w:val="00695149"/>
    <w:rsid w:val="006951C1"/>
    <w:rsid w:val="00695422"/>
    <w:rsid w:val="00695AFC"/>
    <w:rsid w:val="00695B9D"/>
    <w:rsid w:val="00695C5C"/>
    <w:rsid w:val="00695D3F"/>
    <w:rsid w:val="0069659A"/>
    <w:rsid w:val="006966F9"/>
    <w:rsid w:val="00697009"/>
    <w:rsid w:val="006972B7"/>
    <w:rsid w:val="0069770A"/>
    <w:rsid w:val="00697A41"/>
    <w:rsid w:val="00697B81"/>
    <w:rsid w:val="00697F6C"/>
    <w:rsid w:val="006A01B1"/>
    <w:rsid w:val="006A08F4"/>
    <w:rsid w:val="006A0913"/>
    <w:rsid w:val="006A0A6A"/>
    <w:rsid w:val="006A1219"/>
    <w:rsid w:val="006A1383"/>
    <w:rsid w:val="006A1723"/>
    <w:rsid w:val="006A1A1F"/>
    <w:rsid w:val="006A1BF7"/>
    <w:rsid w:val="006A25F8"/>
    <w:rsid w:val="006A26BF"/>
    <w:rsid w:val="006A2889"/>
    <w:rsid w:val="006A2EDE"/>
    <w:rsid w:val="006A356A"/>
    <w:rsid w:val="006A3AC0"/>
    <w:rsid w:val="006A3B6D"/>
    <w:rsid w:val="006A3F66"/>
    <w:rsid w:val="006A410F"/>
    <w:rsid w:val="006A437F"/>
    <w:rsid w:val="006A43F8"/>
    <w:rsid w:val="006A46E5"/>
    <w:rsid w:val="006A4A32"/>
    <w:rsid w:val="006A4AE2"/>
    <w:rsid w:val="006A4BD0"/>
    <w:rsid w:val="006A4C5F"/>
    <w:rsid w:val="006A4ED9"/>
    <w:rsid w:val="006A511C"/>
    <w:rsid w:val="006A5142"/>
    <w:rsid w:val="006A51B1"/>
    <w:rsid w:val="006A55B2"/>
    <w:rsid w:val="006A560A"/>
    <w:rsid w:val="006A563B"/>
    <w:rsid w:val="006A568F"/>
    <w:rsid w:val="006A5DE4"/>
    <w:rsid w:val="006A5E7A"/>
    <w:rsid w:val="006A5EB6"/>
    <w:rsid w:val="006A65D5"/>
    <w:rsid w:val="006A6767"/>
    <w:rsid w:val="006A6AE1"/>
    <w:rsid w:val="006A6D02"/>
    <w:rsid w:val="006A7090"/>
    <w:rsid w:val="006A73FF"/>
    <w:rsid w:val="006A7415"/>
    <w:rsid w:val="006A7AC5"/>
    <w:rsid w:val="006A7ECC"/>
    <w:rsid w:val="006A7FF5"/>
    <w:rsid w:val="006B0A08"/>
    <w:rsid w:val="006B0FF7"/>
    <w:rsid w:val="006B1081"/>
    <w:rsid w:val="006B124B"/>
    <w:rsid w:val="006B13B0"/>
    <w:rsid w:val="006B179E"/>
    <w:rsid w:val="006B1920"/>
    <w:rsid w:val="006B1A2D"/>
    <w:rsid w:val="006B1BA0"/>
    <w:rsid w:val="006B2304"/>
    <w:rsid w:val="006B279B"/>
    <w:rsid w:val="006B29E5"/>
    <w:rsid w:val="006B2AC7"/>
    <w:rsid w:val="006B33A5"/>
    <w:rsid w:val="006B3639"/>
    <w:rsid w:val="006B3BA7"/>
    <w:rsid w:val="006B3FA9"/>
    <w:rsid w:val="006B401A"/>
    <w:rsid w:val="006B4030"/>
    <w:rsid w:val="006B426A"/>
    <w:rsid w:val="006B457C"/>
    <w:rsid w:val="006B4BAF"/>
    <w:rsid w:val="006B5044"/>
    <w:rsid w:val="006B5074"/>
    <w:rsid w:val="006B5135"/>
    <w:rsid w:val="006B5728"/>
    <w:rsid w:val="006B57D0"/>
    <w:rsid w:val="006B584E"/>
    <w:rsid w:val="006B5BA2"/>
    <w:rsid w:val="006B5EC4"/>
    <w:rsid w:val="006B5F51"/>
    <w:rsid w:val="006B61FA"/>
    <w:rsid w:val="006B6205"/>
    <w:rsid w:val="006B6563"/>
    <w:rsid w:val="006B6F46"/>
    <w:rsid w:val="006B6F89"/>
    <w:rsid w:val="006B72E2"/>
    <w:rsid w:val="006B748E"/>
    <w:rsid w:val="006B74F8"/>
    <w:rsid w:val="006B7BC1"/>
    <w:rsid w:val="006B7E4E"/>
    <w:rsid w:val="006B7E95"/>
    <w:rsid w:val="006C0100"/>
    <w:rsid w:val="006C07B6"/>
    <w:rsid w:val="006C093B"/>
    <w:rsid w:val="006C0CEE"/>
    <w:rsid w:val="006C0EA5"/>
    <w:rsid w:val="006C0F58"/>
    <w:rsid w:val="006C1500"/>
    <w:rsid w:val="006C1E9D"/>
    <w:rsid w:val="006C2126"/>
    <w:rsid w:val="006C23A8"/>
    <w:rsid w:val="006C2772"/>
    <w:rsid w:val="006C2BE2"/>
    <w:rsid w:val="006C2FD9"/>
    <w:rsid w:val="006C304B"/>
    <w:rsid w:val="006C3263"/>
    <w:rsid w:val="006C3B7D"/>
    <w:rsid w:val="006C3D37"/>
    <w:rsid w:val="006C3DD2"/>
    <w:rsid w:val="006C47C8"/>
    <w:rsid w:val="006C47D9"/>
    <w:rsid w:val="006C4951"/>
    <w:rsid w:val="006C497C"/>
    <w:rsid w:val="006C49E3"/>
    <w:rsid w:val="006C4A8C"/>
    <w:rsid w:val="006C4A90"/>
    <w:rsid w:val="006C4E42"/>
    <w:rsid w:val="006C4FBF"/>
    <w:rsid w:val="006C50C8"/>
    <w:rsid w:val="006C5153"/>
    <w:rsid w:val="006C541D"/>
    <w:rsid w:val="006C549B"/>
    <w:rsid w:val="006C571B"/>
    <w:rsid w:val="006C57BE"/>
    <w:rsid w:val="006C59BE"/>
    <w:rsid w:val="006C5D90"/>
    <w:rsid w:val="006C608D"/>
    <w:rsid w:val="006C6505"/>
    <w:rsid w:val="006C678B"/>
    <w:rsid w:val="006C67E2"/>
    <w:rsid w:val="006C6CCE"/>
    <w:rsid w:val="006C6DD6"/>
    <w:rsid w:val="006C6EEB"/>
    <w:rsid w:val="006C6F5E"/>
    <w:rsid w:val="006C7087"/>
    <w:rsid w:val="006C7344"/>
    <w:rsid w:val="006C75E7"/>
    <w:rsid w:val="006C7675"/>
    <w:rsid w:val="006C7ECB"/>
    <w:rsid w:val="006C7F3C"/>
    <w:rsid w:val="006D05B9"/>
    <w:rsid w:val="006D0D51"/>
    <w:rsid w:val="006D0D71"/>
    <w:rsid w:val="006D1996"/>
    <w:rsid w:val="006D1C6C"/>
    <w:rsid w:val="006D1FC0"/>
    <w:rsid w:val="006D256B"/>
    <w:rsid w:val="006D2994"/>
    <w:rsid w:val="006D2EE2"/>
    <w:rsid w:val="006D2F71"/>
    <w:rsid w:val="006D2FAF"/>
    <w:rsid w:val="006D332E"/>
    <w:rsid w:val="006D345C"/>
    <w:rsid w:val="006D3750"/>
    <w:rsid w:val="006D3887"/>
    <w:rsid w:val="006D3918"/>
    <w:rsid w:val="006D3A2F"/>
    <w:rsid w:val="006D4514"/>
    <w:rsid w:val="006D453B"/>
    <w:rsid w:val="006D45CF"/>
    <w:rsid w:val="006D45DF"/>
    <w:rsid w:val="006D4695"/>
    <w:rsid w:val="006D4B5B"/>
    <w:rsid w:val="006D4D46"/>
    <w:rsid w:val="006D4DA4"/>
    <w:rsid w:val="006D4EC5"/>
    <w:rsid w:val="006D4F26"/>
    <w:rsid w:val="006D4FD3"/>
    <w:rsid w:val="006D51C8"/>
    <w:rsid w:val="006D5219"/>
    <w:rsid w:val="006D59B7"/>
    <w:rsid w:val="006D6289"/>
    <w:rsid w:val="006D6F05"/>
    <w:rsid w:val="006D732E"/>
    <w:rsid w:val="006D7438"/>
    <w:rsid w:val="006E0498"/>
    <w:rsid w:val="006E0B35"/>
    <w:rsid w:val="006E1A02"/>
    <w:rsid w:val="006E2074"/>
    <w:rsid w:val="006E2A00"/>
    <w:rsid w:val="006E2CF6"/>
    <w:rsid w:val="006E3297"/>
    <w:rsid w:val="006E366C"/>
    <w:rsid w:val="006E36E0"/>
    <w:rsid w:val="006E3D97"/>
    <w:rsid w:val="006E402F"/>
    <w:rsid w:val="006E4384"/>
    <w:rsid w:val="006E4640"/>
    <w:rsid w:val="006E5197"/>
    <w:rsid w:val="006E5664"/>
    <w:rsid w:val="006E5A21"/>
    <w:rsid w:val="006E6002"/>
    <w:rsid w:val="006E6657"/>
    <w:rsid w:val="006E68B0"/>
    <w:rsid w:val="006E6A84"/>
    <w:rsid w:val="006E6BE7"/>
    <w:rsid w:val="006E6CCD"/>
    <w:rsid w:val="006E76F9"/>
    <w:rsid w:val="006E77F0"/>
    <w:rsid w:val="006E7B63"/>
    <w:rsid w:val="006E7CB5"/>
    <w:rsid w:val="006F004F"/>
    <w:rsid w:val="006F0698"/>
    <w:rsid w:val="006F082C"/>
    <w:rsid w:val="006F098E"/>
    <w:rsid w:val="006F0A6F"/>
    <w:rsid w:val="006F0B01"/>
    <w:rsid w:val="006F0E48"/>
    <w:rsid w:val="006F0EA7"/>
    <w:rsid w:val="006F10FD"/>
    <w:rsid w:val="006F118A"/>
    <w:rsid w:val="006F1532"/>
    <w:rsid w:val="006F1CDB"/>
    <w:rsid w:val="006F2128"/>
    <w:rsid w:val="006F26AD"/>
    <w:rsid w:val="006F29AA"/>
    <w:rsid w:val="006F2C44"/>
    <w:rsid w:val="006F2F5C"/>
    <w:rsid w:val="006F2F86"/>
    <w:rsid w:val="006F30C2"/>
    <w:rsid w:val="006F3B5D"/>
    <w:rsid w:val="006F3C52"/>
    <w:rsid w:val="006F43D5"/>
    <w:rsid w:val="006F4455"/>
    <w:rsid w:val="006F46F5"/>
    <w:rsid w:val="006F475E"/>
    <w:rsid w:val="006F4AAA"/>
    <w:rsid w:val="006F4E60"/>
    <w:rsid w:val="006F50C6"/>
    <w:rsid w:val="006F5A9D"/>
    <w:rsid w:val="006F5B61"/>
    <w:rsid w:val="006F5D75"/>
    <w:rsid w:val="006F5F0E"/>
    <w:rsid w:val="006F6089"/>
    <w:rsid w:val="006F67D8"/>
    <w:rsid w:val="006F683C"/>
    <w:rsid w:val="006F68AE"/>
    <w:rsid w:val="006F68E4"/>
    <w:rsid w:val="006F6A49"/>
    <w:rsid w:val="006F6C77"/>
    <w:rsid w:val="006F6EC8"/>
    <w:rsid w:val="006F6F85"/>
    <w:rsid w:val="006F7414"/>
    <w:rsid w:val="006F7438"/>
    <w:rsid w:val="006F7623"/>
    <w:rsid w:val="006F7CE3"/>
    <w:rsid w:val="006F7D63"/>
    <w:rsid w:val="006F7F5A"/>
    <w:rsid w:val="0070027B"/>
    <w:rsid w:val="007002A9"/>
    <w:rsid w:val="007005B6"/>
    <w:rsid w:val="007005E5"/>
    <w:rsid w:val="00700635"/>
    <w:rsid w:val="00700782"/>
    <w:rsid w:val="00700DEA"/>
    <w:rsid w:val="00700E85"/>
    <w:rsid w:val="00701251"/>
    <w:rsid w:val="00701382"/>
    <w:rsid w:val="00701946"/>
    <w:rsid w:val="0070217C"/>
    <w:rsid w:val="0070250D"/>
    <w:rsid w:val="00702CB8"/>
    <w:rsid w:val="00702E63"/>
    <w:rsid w:val="007036FC"/>
    <w:rsid w:val="007038AF"/>
    <w:rsid w:val="00703AE3"/>
    <w:rsid w:val="00703CE3"/>
    <w:rsid w:val="00703D5E"/>
    <w:rsid w:val="0070413E"/>
    <w:rsid w:val="00704148"/>
    <w:rsid w:val="00704516"/>
    <w:rsid w:val="0070461F"/>
    <w:rsid w:val="0070492B"/>
    <w:rsid w:val="00704A9C"/>
    <w:rsid w:val="0070508F"/>
    <w:rsid w:val="007057A6"/>
    <w:rsid w:val="007057BB"/>
    <w:rsid w:val="00705A6C"/>
    <w:rsid w:val="00705B40"/>
    <w:rsid w:val="00705C13"/>
    <w:rsid w:val="00705C19"/>
    <w:rsid w:val="00706644"/>
    <w:rsid w:val="007067D8"/>
    <w:rsid w:val="00706969"/>
    <w:rsid w:val="00706C04"/>
    <w:rsid w:val="00706C46"/>
    <w:rsid w:val="00706DB6"/>
    <w:rsid w:val="0070727D"/>
    <w:rsid w:val="00707550"/>
    <w:rsid w:val="00707D0E"/>
    <w:rsid w:val="0071099E"/>
    <w:rsid w:val="00710B82"/>
    <w:rsid w:val="00710D39"/>
    <w:rsid w:val="00710DB2"/>
    <w:rsid w:val="00710F19"/>
    <w:rsid w:val="007113D7"/>
    <w:rsid w:val="00711633"/>
    <w:rsid w:val="00711DA2"/>
    <w:rsid w:val="007120AD"/>
    <w:rsid w:val="00712190"/>
    <w:rsid w:val="0071261E"/>
    <w:rsid w:val="007128E5"/>
    <w:rsid w:val="007128FA"/>
    <w:rsid w:val="00712C33"/>
    <w:rsid w:val="00712E28"/>
    <w:rsid w:val="00712F69"/>
    <w:rsid w:val="007134CE"/>
    <w:rsid w:val="0071370A"/>
    <w:rsid w:val="00713714"/>
    <w:rsid w:val="007137CA"/>
    <w:rsid w:val="00713C4F"/>
    <w:rsid w:val="00713C72"/>
    <w:rsid w:val="00713FBC"/>
    <w:rsid w:val="00713FE8"/>
    <w:rsid w:val="0071408B"/>
    <w:rsid w:val="0071448F"/>
    <w:rsid w:val="00714901"/>
    <w:rsid w:val="0071511B"/>
    <w:rsid w:val="00715150"/>
    <w:rsid w:val="0071571C"/>
    <w:rsid w:val="00715A57"/>
    <w:rsid w:val="00715D16"/>
    <w:rsid w:val="00715E05"/>
    <w:rsid w:val="00716129"/>
    <w:rsid w:val="0071619C"/>
    <w:rsid w:val="007163E2"/>
    <w:rsid w:val="00716A9C"/>
    <w:rsid w:val="00716DCF"/>
    <w:rsid w:val="00716F22"/>
    <w:rsid w:val="00716FD1"/>
    <w:rsid w:val="0071731C"/>
    <w:rsid w:val="007174B3"/>
    <w:rsid w:val="00717669"/>
    <w:rsid w:val="00717775"/>
    <w:rsid w:val="00717D3B"/>
    <w:rsid w:val="00717DEE"/>
    <w:rsid w:val="0072012B"/>
    <w:rsid w:val="0072058D"/>
    <w:rsid w:val="00720870"/>
    <w:rsid w:val="0072161A"/>
    <w:rsid w:val="00721E51"/>
    <w:rsid w:val="0072285A"/>
    <w:rsid w:val="00722AD4"/>
    <w:rsid w:val="00722BE2"/>
    <w:rsid w:val="00723263"/>
    <w:rsid w:val="0072337A"/>
    <w:rsid w:val="007237A9"/>
    <w:rsid w:val="0072385F"/>
    <w:rsid w:val="00723DE6"/>
    <w:rsid w:val="00723FB4"/>
    <w:rsid w:val="00724317"/>
    <w:rsid w:val="007244EF"/>
    <w:rsid w:val="00724F91"/>
    <w:rsid w:val="007251D0"/>
    <w:rsid w:val="007252F3"/>
    <w:rsid w:val="0072589C"/>
    <w:rsid w:val="00725B75"/>
    <w:rsid w:val="00725CE9"/>
    <w:rsid w:val="00726A96"/>
    <w:rsid w:val="00726FBD"/>
    <w:rsid w:val="00727135"/>
    <w:rsid w:val="00727999"/>
    <w:rsid w:val="00727BA5"/>
    <w:rsid w:val="00727E31"/>
    <w:rsid w:val="00730AB3"/>
    <w:rsid w:val="00730C8A"/>
    <w:rsid w:val="00731083"/>
    <w:rsid w:val="0073178B"/>
    <w:rsid w:val="007319A1"/>
    <w:rsid w:val="00731E48"/>
    <w:rsid w:val="0073233E"/>
    <w:rsid w:val="00732358"/>
    <w:rsid w:val="00732A51"/>
    <w:rsid w:val="00732EF7"/>
    <w:rsid w:val="007330B4"/>
    <w:rsid w:val="007335D5"/>
    <w:rsid w:val="007336B0"/>
    <w:rsid w:val="00733739"/>
    <w:rsid w:val="00733C31"/>
    <w:rsid w:val="00733D40"/>
    <w:rsid w:val="00733D88"/>
    <w:rsid w:val="00734810"/>
    <w:rsid w:val="00734B1C"/>
    <w:rsid w:val="00734C4F"/>
    <w:rsid w:val="00734FA2"/>
    <w:rsid w:val="00735B37"/>
    <w:rsid w:val="00735E91"/>
    <w:rsid w:val="00736199"/>
    <w:rsid w:val="007363D8"/>
    <w:rsid w:val="00736BD8"/>
    <w:rsid w:val="00737238"/>
    <w:rsid w:val="00737314"/>
    <w:rsid w:val="007374A0"/>
    <w:rsid w:val="007375DD"/>
    <w:rsid w:val="007377C0"/>
    <w:rsid w:val="00737BD8"/>
    <w:rsid w:val="00737C3B"/>
    <w:rsid w:val="007401DF"/>
    <w:rsid w:val="00740246"/>
    <w:rsid w:val="007404B5"/>
    <w:rsid w:val="00740934"/>
    <w:rsid w:val="00740A26"/>
    <w:rsid w:val="0074131E"/>
    <w:rsid w:val="007413FD"/>
    <w:rsid w:val="00741A41"/>
    <w:rsid w:val="00741BE3"/>
    <w:rsid w:val="0074207C"/>
    <w:rsid w:val="00742161"/>
    <w:rsid w:val="00742454"/>
    <w:rsid w:val="007428CF"/>
    <w:rsid w:val="00742A19"/>
    <w:rsid w:val="00743ADA"/>
    <w:rsid w:val="00743FFE"/>
    <w:rsid w:val="00744018"/>
    <w:rsid w:val="007440E2"/>
    <w:rsid w:val="00744315"/>
    <w:rsid w:val="00744DDF"/>
    <w:rsid w:val="00744E13"/>
    <w:rsid w:val="00745381"/>
    <w:rsid w:val="00745425"/>
    <w:rsid w:val="00745AE3"/>
    <w:rsid w:val="00745B7E"/>
    <w:rsid w:val="0074649E"/>
    <w:rsid w:val="00746D9C"/>
    <w:rsid w:val="007470DD"/>
    <w:rsid w:val="007474A7"/>
    <w:rsid w:val="0074759E"/>
    <w:rsid w:val="007475BC"/>
    <w:rsid w:val="0074799F"/>
    <w:rsid w:val="00747C79"/>
    <w:rsid w:val="00747EF1"/>
    <w:rsid w:val="007500B7"/>
    <w:rsid w:val="007501D4"/>
    <w:rsid w:val="00750808"/>
    <w:rsid w:val="00750B12"/>
    <w:rsid w:val="00750BBB"/>
    <w:rsid w:val="00750E81"/>
    <w:rsid w:val="00751683"/>
    <w:rsid w:val="007516B6"/>
    <w:rsid w:val="007516FE"/>
    <w:rsid w:val="00751CB5"/>
    <w:rsid w:val="00751DBD"/>
    <w:rsid w:val="00752338"/>
    <w:rsid w:val="00752998"/>
    <w:rsid w:val="00752A42"/>
    <w:rsid w:val="00752C14"/>
    <w:rsid w:val="00752D89"/>
    <w:rsid w:val="00752E50"/>
    <w:rsid w:val="00753304"/>
    <w:rsid w:val="00753408"/>
    <w:rsid w:val="0075354D"/>
    <w:rsid w:val="0075365A"/>
    <w:rsid w:val="00753775"/>
    <w:rsid w:val="00753A0C"/>
    <w:rsid w:val="00753B82"/>
    <w:rsid w:val="00753C84"/>
    <w:rsid w:val="00753F03"/>
    <w:rsid w:val="00754109"/>
    <w:rsid w:val="00754642"/>
    <w:rsid w:val="00754752"/>
    <w:rsid w:val="00754884"/>
    <w:rsid w:val="00754C43"/>
    <w:rsid w:val="00754F9D"/>
    <w:rsid w:val="00755D19"/>
    <w:rsid w:val="00756038"/>
    <w:rsid w:val="0075636D"/>
    <w:rsid w:val="00756490"/>
    <w:rsid w:val="00757005"/>
    <w:rsid w:val="007575B8"/>
    <w:rsid w:val="007576AD"/>
    <w:rsid w:val="00757C46"/>
    <w:rsid w:val="00757D13"/>
    <w:rsid w:val="00760063"/>
    <w:rsid w:val="00760266"/>
    <w:rsid w:val="0076028C"/>
    <w:rsid w:val="00760A9A"/>
    <w:rsid w:val="00760D8F"/>
    <w:rsid w:val="007611D2"/>
    <w:rsid w:val="007616D7"/>
    <w:rsid w:val="0076185D"/>
    <w:rsid w:val="00761890"/>
    <w:rsid w:val="00761ACF"/>
    <w:rsid w:val="00761CE3"/>
    <w:rsid w:val="00761D4F"/>
    <w:rsid w:val="00762295"/>
    <w:rsid w:val="007629D8"/>
    <w:rsid w:val="00762E28"/>
    <w:rsid w:val="00763465"/>
    <w:rsid w:val="007635C1"/>
    <w:rsid w:val="00763878"/>
    <w:rsid w:val="00763938"/>
    <w:rsid w:val="007639AD"/>
    <w:rsid w:val="00763E20"/>
    <w:rsid w:val="00763E98"/>
    <w:rsid w:val="007644A0"/>
    <w:rsid w:val="0076474D"/>
    <w:rsid w:val="00765024"/>
    <w:rsid w:val="0076531E"/>
    <w:rsid w:val="00765776"/>
    <w:rsid w:val="007658E2"/>
    <w:rsid w:val="007659C9"/>
    <w:rsid w:val="00765B2B"/>
    <w:rsid w:val="00765B92"/>
    <w:rsid w:val="00765C6D"/>
    <w:rsid w:val="00765F4D"/>
    <w:rsid w:val="00766108"/>
    <w:rsid w:val="0076679B"/>
    <w:rsid w:val="007667C7"/>
    <w:rsid w:val="00766C17"/>
    <w:rsid w:val="007673DD"/>
    <w:rsid w:val="0076741A"/>
    <w:rsid w:val="007675F2"/>
    <w:rsid w:val="00767C27"/>
    <w:rsid w:val="007700AB"/>
    <w:rsid w:val="00771815"/>
    <w:rsid w:val="007722CA"/>
    <w:rsid w:val="0077245B"/>
    <w:rsid w:val="007727B0"/>
    <w:rsid w:val="00772D7E"/>
    <w:rsid w:val="00772DBE"/>
    <w:rsid w:val="00772EBC"/>
    <w:rsid w:val="00772F63"/>
    <w:rsid w:val="007732BD"/>
    <w:rsid w:val="00773318"/>
    <w:rsid w:val="007733D4"/>
    <w:rsid w:val="00773643"/>
    <w:rsid w:val="00773AF1"/>
    <w:rsid w:val="00773F54"/>
    <w:rsid w:val="00773FE6"/>
    <w:rsid w:val="007743BF"/>
    <w:rsid w:val="007743C9"/>
    <w:rsid w:val="007745B6"/>
    <w:rsid w:val="00774B1E"/>
    <w:rsid w:val="00774B86"/>
    <w:rsid w:val="0077506E"/>
    <w:rsid w:val="00775123"/>
    <w:rsid w:val="00775364"/>
    <w:rsid w:val="007753FF"/>
    <w:rsid w:val="0077549A"/>
    <w:rsid w:val="007757D7"/>
    <w:rsid w:val="0077586A"/>
    <w:rsid w:val="00775D58"/>
    <w:rsid w:val="00776FF6"/>
    <w:rsid w:val="00777569"/>
    <w:rsid w:val="007776E7"/>
    <w:rsid w:val="007777B4"/>
    <w:rsid w:val="007778A6"/>
    <w:rsid w:val="00777D98"/>
    <w:rsid w:val="00780111"/>
    <w:rsid w:val="0078065E"/>
    <w:rsid w:val="00781219"/>
    <w:rsid w:val="00781339"/>
    <w:rsid w:val="00781360"/>
    <w:rsid w:val="0078188E"/>
    <w:rsid w:val="00782217"/>
    <w:rsid w:val="007827E0"/>
    <w:rsid w:val="007831F4"/>
    <w:rsid w:val="007833B1"/>
    <w:rsid w:val="007837A2"/>
    <w:rsid w:val="00783A87"/>
    <w:rsid w:val="00783BC7"/>
    <w:rsid w:val="00783E75"/>
    <w:rsid w:val="00783FE0"/>
    <w:rsid w:val="007843F1"/>
    <w:rsid w:val="007846B7"/>
    <w:rsid w:val="007847CD"/>
    <w:rsid w:val="00784E1E"/>
    <w:rsid w:val="00784FBC"/>
    <w:rsid w:val="00785043"/>
    <w:rsid w:val="00786165"/>
    <w:rsid w:val="007863ED"/>
    <w:rsid w:val="0078644D"/>
    <w:rsid w:val="0078686F"/>
    <w:rsid w:val="00786B1C"/>
    <w:rsid w:val="00786B89"/>
    <w:rsid w:val="007874DC"/>
    <w:rsid w:val="00787588"/>
    <w:rsid w:val="007878B0"/>
    <w:rsid w:val="00787939"/>
    <w:rsid w:val="00787FEA"/>
    <w:rsid w:val="0079020A"/>
    <w:rsid w:val="00790235"/>
    <w:rsid w:val="00790846"/>
    <w:rsid w:val="007908BA"/>
    <w:rsid w:val="00790A47"/>
    <w:rsid w:val="00791179"/>
    <w:rsid w:val="00791311"/>
    <w:rsid w:val="007914F0"/>
    <w:rsid w:val="00791906"/>
    <w:rsid w:val="00791A36"/>
    <w:rsid w:val="00791BBB"/>
    <w:rsid w:val="00792D72"/>
    <w:rsid w:val="00792DB9"/>
    <w:rsid w:val="00792F0B"/>
    <w:rsid w:val="00793020"/>
    <w:rsid w:val="0079304D"/>
    <w:rsid w:val="0079354B"/>
    <w:rsid w:val="007936C4"/>
    <w:rsid w:val="00793837"/>
    <w:rsid w:val="00793D5C"/>
    <w:rsid w:val="00793DF7"/>
    <w:rsid w:val="0079417D"/>
    <w:rsid w:val="00794276"/>
    <w:rsid w:val="00794598"/>
    <w:rsid w:val="007947EB"/>
    <w:rsid w:val="00795789"/>
    <w:rsid w:val="007958F6"/>
    <w:rsid w:val="00795973"/>
    <w:rsid w:val="00795AEC"/>
    <w:rsid w:val="00795C71"/>
    <w:rsid w:val="0079665E"/>
    <w:rsid w:val="007967DD"/>
    <w:rsid w:val="0079685A"/>
    <w:rsid w:val="007969A5"/>
    <w:rsid w:val="007969CD"/>
    <w:rsid w:val="00796A7E"/>
    <w:rsid w:val="00796B55"/>
    <w:rsid w:val="00796E7E"/>
    <w:rsid w:val="00797428"/>
    <w:rsid w:val="007979A9"/>
    <w:rsid w:val="00797A73"/>
    <w:rsid w:val="00797DD1"/>
    <w:rsid w:val="007A0330"/>
    <w:rsid w:val="007A0789"/>
    <w:rsid w:val="007A094A"/>
    <w:rsid w:val="007A0B5A"/>
    <w:rsid w:val="007A0C8B"/>
    <w:rsid w:val="007A0FD7"/>
    <w:rsid w:val="007A10CB"/>
    <w:rsid w:val="007A1781"/>
    <w:rsid w:val="007A1989"/>
    <w:rsid w:val="007A19E5"/>
    <w:rsid w:val="007A1B59"/>
    <w:rsid w:val="007A1B5D"/>
    <w:rsid w:val="007A1D7C"/>
    <w:rsid w:val="007A27D9"/>
    <w:rsid w:val="007A35A0"/>
    <w:rsid w:val="007A35BA"/>
    <w:rsid w:val="007A3786"/>
    <w:rsid w:val="007A3AB4"/>
    <w:rsid w:val="007A3C8B"/>
    <w:rsid w:val="007A3E83"/>
    <w:rsid w:val="007A4004"/>
    <w:rsid w:val="007A43F6"/>
    <w:rsid w:val="007A4C11"/>
    <w:rsid w:val="007A4D7A"/>
    <w:rsid w:val="007A4E0D"/>
    <w:rsid w:val="007A512F"/>
    <w:rsid w:val="007A5307"/>
    <w:rsid w:val="007A5691"/>
    <w:rsid w:val="007A5C7F"/>
    <w:rsid w:val="007A5EA4"/>
    <w:rsid w:val="007A5F7E"/>
    <w:rsid w:val="007A60D2"/>
    <w:rsid w:val="007A6C3C"/>
    <w:rsid w:val="007A6C6B"/>
    <w:rsid w:val="007A70FF"/>
    <w:rsid w:val="007A7A28"/>
    <w:rsid w:val="007A7B74"/>
    <w:rsid w:val="007A7F6D"/>
    <w:rsid w:val="007B0C73"/>
    <w:rsid w:val="007B2380"/>
    <w:rsid w:val="007B24D2"/>
    <w:rsid w:val="007B287A"/>
    <w:rsid w:val="007B29C4"/>
    <w:rsid w:val="007B2EFC"/>
    <w:rsid w:val="007B3182"/>
    <w:rsid w:val="007B34CE"/>
    <w:rsid w:val="007B3942"/>
    <w:rsid w:val="007B3A86"/>
    <w:rsid w:val="007B3EF4"/>
    <w:rsid w:val="007B4633"/>
    <w:rsid w:val="007B4C48"/>
    <w:rsid w:val="007B4F33"/>
    <w:rsid w:val="007B5A7A"/>
    <w:rsid w:val="007B5EA0"/>
    <w:rsid w:val="007B600B"/>
    <w:rsid w:val="007B646C"/>
    <w:rsid w:val="007B68B3"/>
    <w:rsid w:val="007B68ED"/>
    <w:rsid w:val="007B7231"/>
    <w:rsid w:val="007B731F"/>
    <w:rsid w:val="007B74FB"/>
    <w:rsid w:val="007B7A4E"/>
    <w:rsid w:val="007B7F24"/>
    <w:rsid w:val="007C07B7"/>
    <w:rsid w:val="007C084E"/>
    <w:rsid w:val="007C0BA8"/>
    <w:rsid w:val="007C0C65"/>
    <w:rsid w:val="007C0CFD"/>
    <w:rsid w:val="007C0D88"/>
    <w:rsid w:val="007C10D7"/>
    <w:rsid w:val="007C18A5"/>
    <w:rsid w:val="007C1E02"/>
    <w:rsid w:val="007C2045"/>
    <w:rsid w:val="007C2209"/>
    <w:rsid w:val="007C256D"/>
    <w:rsid w:val="007C26D8"/>
    <w:rsid w:val="007C2BCE"/>
    <w:rsid w:val="007C2E85"/>
    <w:rsid w:val="007C307B"/>
    <w:rsid w:val="007C3791"/>
    <w:rsid w:val="007C3850"/>
    <w:rsid w:val="007C4458"/>
    <w:rsid w:val="007C4710"/>
    <w:rsid w:val="007C4858"/>
    <w:rsid w:val="007C4D92"/>
    <w:rsid w:val="007C55A3"/>
    <w:rsid w:val="007C568C"/>
    <w:rsid w:val="007C5AF6"/>
    <w:rsid w:val="007C5FB0"/>
    <w:rsid w:val="007C61B8"/>
    <w:rsid w:val="007C61C1"/>
    <w:rsid w:val="007C62AA"/>
    <w:rsid w:val="007C62C0"/>
    <w:rsid w:val="007C62E7"/>
    <w:rsid w:val="007C6389"/>
    <w:rsid w:val="007C638D"/>
    <w:rsid w:val="007C648A"/>
    <w:rsid w:val="007C71E6"/>
    <w:rsid w:val="007C7229"/>
    <w:rsid w:val="007C752C"/>
    <w:rsid w:val="007C7611"/>
    <w:rsid w:val="007C7ACA"/>
    <w:rsid w:val="007D01B0"/>
    <w:rsid w:val="007D01C4"/>
    <w:rsid w:val="007D0D69"/>
    <w:rsid w:val="007D1313"/>
    <w:rsid w:val="007D1580"/>
    <w:rsid w:val="007D1635"/>
    <w:rsid w:val="007D18AD"/>
    <w:rsid w:val="007D1D1B"/>
    <w:rsid w:val="007D1E42"/>
    <w:rsid w:val="007D2217"/>
    <w:rsid w:val="007D2466"/>
    <w:rsid w:val="007D27C6"/>
    <w:rsid w:val="007D2963"/>
    <w:rsid w:val="007D2E77"/>
    <w:rsid w:val="007D3299"/>
    <w:rsid w:val="007D3306"/>
    <w:rsid w:val="007D3468"/>
    <w:rsid w:val="007D3830"/>
    <w:rsid w:val="007D3B32"/>
    <w:rsid w:val="007D40C7"/>
    <w:rsid w:val="007D42CF"/>
    <w:rsid w:val="007D470B"/>
    <w:rsid w:val="007D4729"/>
    <w:rsid w:val="007D4776"/>
    <w:rsid w:val="007D4899"/>
    <w:rsid w:val="007D52F8"/>
    <w:rsid w:val="007D5505"/>
    <w:rsid w:val="007D5588"/>
    <w:rsid w:val="007D5B2A"/>
    <w:rsid w:val="007D5BF6"/>
    <w:rsid w:val="007D60D5"/>
    <w:rsid w:val="007D60DF"/>
    <w:rsid w:val="007D6293"/>
    <w:rsid w:val="007D6298"/>
    <w:rsid w:val="007D62E1"/>
    <w:rsid w:val="007D6314"/>
    <w:rsid w:val="007D6A42"/>
    <w:rsid w:val="007D6B56"/>
    <w:rsid w:val="007D73CE"/>
    <w:rsid w:val="007D77DC"/>
    <w:rsid w:val="007D79BB"/>
    <w:rsid w:val="007D7A8F"/>
    <w:rsid w:val="007E0500"/>
    <w:rsid w:val="007E065E"/>
    <w:rsid w:val="007E0D82"/>
    <w:rsid w:val="007E0FE1"/>
    <w:rsid w:val="007E1373"/>
    <w:rsid w:val="007E1E1D"/>
    <w:rsid w:val="007E2131"/>
    <w:rsid w:val="007E24E6"/>
    <w:rsid w:val="007E308C"/>
    <w:rsid w:val="007E3281"/>
    <w:rsid w:val="007E32BA"/>
    <w:rsid w:val="007E366C"/>
    <w:rsid w:val="007E3673"/>
    <w:rsid w:val="007E3BC6"/>
    <w:rsid w:val="007E3E32"/>
    <w:rsid w:val="007E3F9C"/>
    <w:rsid w:val="007E48B3"/>
    <w:rsid w:val="007E4900"/>
    <w:rsid w:val="007E49FD"/>
    <w:rsid w:val="007E4C8E"/>
    <w:rsid w:val="007E4E71"/>
    <w:rsid w:val="007E5021"/>
    <w:rsid w:val="007E537C"/>
    <w:rsid w:val="007E53F4"/>
    <w:rsid w:val="007E53F8"/>
    <w:rsid w:val="007E54F3"/>
    <w:rsid w:val="007E577F"/>
    <w:rsid w:val="007E5ABF"/>
    <w:rsid w:val="007E5AE9"/>
    <w:rsid w:val="007E5D86"/>
    <w:rsid w:val="007E6074"/>
    <w:rsid w:val="007E646C"/>
    <w:rsid w:val="007E674C"/>
    <w:rsid w:val="007E67B8"/>
    <w:rsid w:val="007E6853"/>
    <w:rsid w:val="007E6913"/>
    <w:rsid w:val="007E6994"/>
    <w:rsid w:val="007E6B42"/>
    <w:rsid w:val="007E71A3"/>
    <w:rsid w:val="007E726D"/>
    <w:rsid w:val="007E7848"/>
    <w:rsid w:val="007E7D01"/>
    <w:rsid w:val="007E7ED2"/>
    <w:rsid w:val="007E7F6B"/>
    <w:rsid w:val="007F0081"/>
    <w:rsid w:val="007F0318"/>
    <w:rsid w:val="007F0582"/>
    <w:rsid w:val="007F060F"/>
    <w:rsid w:val="007F0A6B"/>
    <w:rsid w:val="007F0AB7"/>
    <w:rsid w:val="007F1115"/>
    <w:rsid w:val="007F12FB"/>
    <w:rsid w:val="007F1823"/>
    <w:rsid w:val="007F1B37"/>
    <w:rsid w:val="007F1CC9"/>
    <w:rsid w:val="007F1D6B"/>
    <w:rsid w:val="007F2262"/>
    <w:rsid w:val="007F23F6"/>
    <w:rsid w:val="007F279E"/>
    <w:rsid w:val="007F29F2"/>
    <w:rsid w:val="007F2A46"/>
    <w:rsid w:val="007F3031"/>
    <w:rsid w:val="007F3872"/>
    <w:rsid w:val="007F38F0"/>
    <w:rsid w:val="007F3D69"/>
    <w:rsid w:val="007F4116"/>
    <w:rsid w:val="007F4647"/>
    <w:rsid w:val="007F48E3"/>
    <w:rsid w:val="007F4DFE"/>
    <w:rsid w:val="007F4E37"/>
    <w:rsid w:val="007F4FBA"/>
    <w:rsid w:val="007F5BD9"/>
    <w:rsid w:val="007F5E1A"/>
    <w:rsid w:val="007F5F56"/>
    <w:rsid w:val="007F6653"/>
    <w:rsid w:val="007F68F3"/>
    <w:rsid w:val="007F70AC"/>
    <w:rsid w:val="007F73E1"/>
    <w:rsid w:val="007F75CF"/>
    <w:rsid w:val="007F7797"/>
    <w:rsid w:val="007F7A05"/>
    <w:rsid w:val="007F7D95"/>
    <w:rsid w:val="007F7E0D"/>
    <w:rsid w:val="00800734"/>
    <w:rsid w:val="00800990"/>
    <w:rsid w:val="008009EB"/>
    <w:rsid w:val="008009F2"/>
    <w:rsid w:val="00800E23"/>
    <w:rsid w:val="00800E74"/>
    <w:rsid w:val="00801097"/>
    <w:rsid w:val="008017B5"/>
    <w:rsid w:val="00801BC9"/>
    <w:rsid w:val="00801FB6"/>
    <w:rsid w:val="00801FD6"/>
    <w:rsid w:val="00802362"/>
    <w:rsid w:val="0080282B"/>
    <w:rsid w:val="00802880"/>
    <w:rsid w:val="00802A1D"/>
    <w:rsid w:val="00802BDB"/>
    <w:rsid w:val="00802C4C"/>
    <w:rsid w:val="00803151"/>
    <w:rsid w:val="008038CB"/>
    <w:rsid w:val="00803BB0"/>
    <w:rsid w:val="00803E9F"/>
    <w:rsid w:val="00803EE6"/>
    <w:rsid w:val="008043C4"/>
    <w:rsid w:val="00804438"/>
    <w:rsid w:val="0080489D"/>
    <w:rsid w:val="00804997"/>
    <w:rsid w:val="008049A6"/>
    <w:rsid w:val="00804B61"/>
    <w:rsid w:val="00804C63"/>
    <w:rsid w:val="00804C8B"/>
    <w:rsid w:val="00804CC0"/>
    <w:rsid w:val="00804EA8"/>
    <w:rsid w:val="00805014"/>
    <w:rsid w:val="0080510E"/>
    <w:rsid w:val="00805AC7"/>
    <w:rsid w:val="00805B78"/>
    <w:rsid w:val="00805F05"/>
    <w:rsid w:val="0080675B"/>
    <w:rsid w:val="0080694E"/>
    <w:rsid w:val="00806AF9"/>
    <w:rsid w:val="00806ED6"/>
    <w:rsid w:val="00806F4F"/>
    <w:rsid w:val="00807205"/>
    <w:rsid w:val="008073AA"/>
    <w:rsid w:val="0080799E"/>
    <w:rsid w:val="00807B3F"/>
    <w:rsid w:val="00807D75"/>
    <w:rsid w:val="00810017"/>
    <w:rsid w:val="0081073C"/>
    <w:rsid w:val="00810BBA"/>
    <w:rsid w:val="0081137A"/>
    <w:rsid w:val="0081141A"/>
    <w:rsid w:val="00811492"/>
    <w:rsid w:val="008116C1"/>
    <w:rsid w:val="008117F3"/>
    <w:rsid w:val="00811988"/>
    <w:rsid w:val="008119A8"/>
    <w:rsid w:val="00811CBF"/>
    <w:rsid w:val="00811D79"/>
    <w:rsid w:val="0081223D"/>
    <w:rsid w:val="00812848"/>
    <w:rsid w:val="0081289F"/>
    <w:rsid w:val="00812E6E"/>
    <w:rsid w:val="008133D2"/>
    <w:rsid w:val="00813799"/>
    <w:rsid w:val="008137DC"/>
    <w:rsid w:val="008145C6"/>
    <w:rsid w:val="008149E3"/>
    <w:rsid w:val="00814F5D"/>
    <w:rsid w:val="00814FCA"/>
    <w:rsid w:val="0081500C"/>
    <w:rsid w:val="0081515C"/>
    <w:rsid w:val="00815276"/>
    <w:rsid w:val="0081547C"/>
    <w:rsid w:val="0081547D"/>
    <w:rsid w:val="00815675"/>
    <w:rsid w:val="00815DF8"/>
    <w:rsid w:val="008167B2"/>
    <w:rsid w:val="0081684E"/>
    <w:rsid w:val="0081688E"/>
    <w:rsid w:val="00816A0A"/>
    <w:rsid w:val="00816B06"/>
    <w:rsid w:val="00816FA8"/>
    <w:rsid w:val="008173B5"/>
    <w:rsid w:val="008175B0"/>
    <w:rsid w:val="00817625"/>
    <w:rsid w:val="00817B67"/>
    <w:rsid w:val="00817BFD"/>
    <w:rsid w:val="00817E9D"/>
    <w:rsid w:val="00820084"/>
    <w:rsid w:val="0082041F"/>
    <w:rsid w:val="008207B4"/>
    <w:rsid w:val="008217CB"/>
    <w:rsid w:val="00821A96"/>
    <w:rsid w:val="0082203A"/>
    <w:rsid w:val="00822591"/>
    <w:rsid w:val="00822EB1"/>
    <w:rsid w:val="00822EF0"/>
    <w:rsid w:val="00823067"/>
    <w:rsid w:val="00823202"/>
    <w:rsid w:val="0082328B"/>
    <w:rsid w:val="008234C7"/>
    <w:rsid w:val="0082353F"/>
    <w:rsid w:val="00823836"/>
    <w:rsid w:val="008238DE"/>
    <w:rsid w:val="0082394B"/>
    <w:rsid w:val="008239CE"/>
    <w:rsid w:val="00823B5C"/>
    <w:rsid w:val="00823CD2"/>
    <w:rsid w:val="00823DE1"/>
    <w:rsid w:val="00824E88"/>
    <w:rsid w:val="00824F32"/>
    <w:rsid w:val="00825533"/>
    <w:rsid w:val="00825DBB"/>
    <w:rsid w:val="00826099"/>
    <w:rsid w:val="00826122"/>
    <w:rsid w:val="008263D0"/>
    <w:rsid w:val="00826493"/>
    <w:rsid w:val="00826672"/>
    <w:rsid w:val="00826B2B"/>
    <w:rsid w:val="00826D50"/>
    <w:rsid w:val="008270BF"/>
    <w:rsid w:val="008272F9"/>
    <w:rsid w:val="00827352"/>
    <w:rsid w:val="0082741A"/>
    <w:rsid w:val="008274F3"/>
    <w:rsid w:val="008275D1"/>
    <w:rsid w:val="00827609"/>
    <w:rsid w:val="00827D29"/>
    <w:rsid w:val="00827E09"/>
    <w:rsid w:val="00830083"/>
    <w:rsid w:val="008301C2"/>
    <w:rsid w:val="0083032D"/>
    <w:rsid w:val="008303AF"/>
    <w:rsid w:val="00830919"/>
    <w:rsid w:val="00830C4D"/>
    <w:rsid w:val="00830E12"/>
    <w:rsid w:val="00831239"/>
    <w:rsid w:val="0083126D"/>
    <w:rsid w:val="00831524"/>
    <w:rsid w:val="008315EB"/>
    <w:rsid w:val="00831EC0"/>
    <w:rsid w:val="00832150"/>
    <w:rsid w:val="00832372"/>
    <w:rsid w:val="008324BC"/>
    <w:rsid w:val="008333F6"/>
    <w:rsid w:val="008334F4"/>
    <w:rsid w:val="0083350E"/>
    <w:rsid w:val="00833B83"/>
    <w:rsid w:val="00833DB9"/>
    <w:rsid w:val="00833DD0"/>
    <w:rsid w:val="00834989"/>
    <w:rsid w:val="00834990"/>
    <w:rsid w:val="00834A8D"/>
    <w:rsid w:val="00834C1F"/>
    <w:rsid w:val="00834C5A"/>
    <w:rsid w:val="00834E14"/>
    <w:rsid w:val="00834FEC"/>
    <w:rsid w:val="008351FA"/>
    <w:rsid w:val="008355D5"/>
    <w:rsid w:val="008359B6"/>
    <w:rsid w:val="008360C1"/>
    <w:rsid w:val="0083615D"/>
    <w:rsid w:val="00836603"/>
    <w:rsid w:val="00836810"/>
    <w:rsid w:val="00836E9F"/>
    <w:rsid w:val="00836F6F"/>
    <w:rsid w:val="00836FF9"/>
    <w:rsid w:val="00837007"/>
    <w:rsid w:val="00837129"/>
    <w:rsid w:val="0083738E"/>
    <w:rsid w:val="00837590"/>
    <w:rsid w:val="008376A5"/>
    <w:rsid w:val="00837A8C"/>
    <w:rsid w:val="00837D72"/>
    <w:rsid w:val="00837FA8"/>
    <w:rsid w:val="0084047D"/>
    <w:rsid w:val="00840694"/>
    <w:rsid w:val="0084087A"/>
    <w:rsid w:val="008408DC"/>
    <w:rsid w:val="00840C60"/>
    <w:rsid w:val="00840DF2"/>
    <w:rsid w:val="00841653"/>
    <w:rsid w:val="0084182A"/>
    <w:rsid w:val="00841F87"/>
    <w:rsid w:val="00842AB6"/>
    <w:rsid w:val="00842AE2"/>
    <w:rsid w:val="00842B60"/>
    <w:rsid w:val="008441EF"/>
    <w:rsid w:val="00844C7F"/>
    <w:rsid w:val="00844FA7"/>
    <w:rsid w:val="0084514F"/>
    <w:rsid w:val="0084528D"/>
    <w:rsid w:val="0084593D"/>
    <w:rsid w:val="00845A8E"/>
    <w:rsid w:val="00846597"/>
    <w:rsid w:val="00846768"/>
    <w:rsid w:val="00846CC6"/>
    <w:rsid w:val="00846EBC"/>
    <w:rsid w:val="00847950"/>
    <w:rsid w:val="00847B8E"/>
    <w:rsid w:val="008504D9"/>
    <w:rsid w:val="0085072E"/>
    <w:rsid w:val="00850A0E"/>
    <w:rsid w:val="00850D0D"/>
    <w:rsid w:val="00851635"/>
    <w:rsid w:val="00851855"/>
    <w:rsid w:val="00851A8C"/>
    <w:rsid w:val="00851B75"/>
    <w:rsid w:val="00852036"/>
    <w:rsid w:val="008525E3"/>
    <w:rsid w:val="00852882"/>
    <w:rsid w:val="00852BC2"/>
    <w:rsid w:val="008538B8"/>
    <w:rsid w:val="00853AD1"/>
    <w:rsid w:val="00853C56"/>
    <w:rsid w:val="00853CC5"/>
    <w:rsid w:val="00853D59"/>
    <w:rsid w:val="008548B5"/>
    <w:rsid w:val="00854DD2"/>
    <w:rsid w:val="00855226"/>
    <w:rsid w:val="0085547E"/>
    <w:rsid w:val="00855789"/>
    <w:rsid w:val="00855CD3"/>
    <w:rsid w:val="00855F72"/>
    <w:rsid w:val="00856187"/>
    <w:rsid w:val="008561F7"/>
    <w:rsid w:val="0085645D"/>
    <w:rsid w:val="00856856"/>
    <w:rsid w:val="00856896"/>
    <w:rsid w:val="00856B85"/>
    <w:rsid w:val="00856FE6"/>
    <w:rsid w:val="0085795A"/>
    <w:rsid w:val="00857965"/>
    <w:rsid w:val="00857D6B"/>
    <w:rsid w:val="00860567"/>
    <w:rsid w:val="0086063C"/>
    <w:rsid w:val="00860687"/>
    <w:rsid w:val="008606E0"/>
    <w:rsid w:val="008607FC"/>
    <w:rsid w:val="008608CF"/>
    <w:rsid w:val="0086118B"/>
    <w:rsid w:val="0086149B"/>
    <w:rsid w:val="008618ED"/>
    <w:rsid w:val="00861B87"/>
    <w:rsid w:val="00861F81"/>
    <w:rsid w:val="0086203E"/>
    <w:rsid w:val="0086220D"/>
    <w:rsid w:val="008625B8"/>
    <w:rsid w:val="008627D8"/>
    <w:rsid w:val="00862907"/>
    <w:rsid w:val="00862A93"/>
    <w:rsid w:val="00862C58"/>
    <w:rsid w:val="00863590"/>
    <w:rsid w:val="00863ADF"/>
    <w:rsid w:val="00863C42"/>
    <w:rsid w:val="00864749"/>
    <w:rsid w:val="008648AC"/>
    <w:rsid w:val="00864A69"/>
    <w:rsid w:val="00864AF1"/>
    <w:rsid w:val="00864C35"/>
    <w:rsid w:val="0086512A"/>
    <w:rsid w:val="008653BB"/>
    <w:rsid w:val="008655E6"/>
    <w:rsid w:val="008656CB"/>
    <w:rsid w:val="00865BBF"/>
    <w:rsid w:val="00865C8D"/>
    <w:rsid w:val="00866098"/>
    <w:rsid w:val="00866167"/>
    <w:rsid w:val="00866230"/>
    <w:rsid w:val="008662A3"/>
    <w:rsid w:val="00866369"/>
    <w:rsid w:val="008664EC"/>
    <w:rsid w:val="00866A98"/>
    <w:rsid w:val="00866BBE"/>
    <w:rsid w:val="00867239"/>
    <w:rsid w:val="00867F6B"/>
    <w:rsid w:val="00870025"/>
    <w:rsid w:val="00870777"/>
    <w:rsid w:val="00870FA2"/>
    <w:rsid w:val="00871285"/>
    <w:rsid w:val="008719B0"/>
    <w:rsid w:val="00871F9D"/>
    <w:rsid w:val="008720C3"/>
    <w:rsid w:val="008723A9"/>
    <w:rsid w:val="008723B8"/>
    <w:rsid w:val="00872451"/>
    <w:rsid w:val="008727D4"/>
    <w:rsid w:val="008729B8"/>
    <w:rsid w:val="00872A40"/>
    <w:rsid w:val="00872BC7"/>
    <w:rsid w:val="00872D42"/>
    <w:rsid w:val="008735E2"/>
    <w:rsid w:val="008736AA"/>
    <w:rsid w:val="0087382B"/>
    <w:rsid w:val="00873884"/>
    <w:rsid w:val="00873885"/>
    <w:rsid w:val="00873DBD"/>
    <w:rsid w:val="0087442E"/>
    <w:rsid w:val="008749D9"/>
    <w:rsid w:val="00874B8F"/>
    <w:rsid w:val="00874C3A"/>
    <w:rsid w:val="00874F6F"/>
    <w:rsid w:val="0087575F"/>
    <w:rsid w:val="0087594B"/>
    <w:rsid w:val="00875986"/>
    <w:rsid w:val="00875A9D"/>
    <w:rsid w:val="00875F56"/>
    <w:rsid w:val="00876058"/>
    <w:rsid w:val="008764E0"/>
    <w:rsid w:val="0087655D"/>
    <w:rsid w:val="00876593"/>
    <w:rsid w:val="008765A4"/>
    <w:rsid w:val="008766B2"/>
    <w:rsid w:val="00876775"/>
    <w:rsid w:val="00876B72"/>
    <w:rsid w:val="0087749B"/>
    <w:rsid w:val="0087784A"/>
    <w:rsid w:val="00877C29"/>
    <w:rsid w:val="008802C9"/>
    <w:rsid w:val="0088037F"/>
    <w:rsid w:val="008804A3"/>
    <w:rsid w:val="0088087E"/>
    <w:rsid w:val="00880C0E"/>
    <w:rsid w:val="00880E3E"/>
    <w:rsid w:val="0088147E"/>
    <w:rsid w:val="008814B6"/>
    <w:rsid w:val="00881501"/>
    <w:rsid w:val="00881A3B"/>
    <w:rsid w:val="00881F14"/>
    <w:rsid w:val="0088210B"/>
    <w:rsid w:val="00882212"/>
    <w:rsid w:val="0088252D"/>
    <w:rsid w:val="008829E9"/>
    <w:rsid w:val="00882B01"/>
    <w:rsid w:val="00882C37"/>
    <w:rsid w:val="00882DEE"/>
    <w:rsid w:val="00883224"/>
    <w:rsid w:val="0088376D"/>
    <w:rsid w:val="00883F28"/>
    <w:rsid w:val="00883FDB"/>
    <w:rsid w:val="00884489"/>
    <w:rsid w:val="008847A6"/>
    <w:rsid w:val="00884833"/>
    <w:rsid w:val="00884B9A"/>
    <w:rsid w:val="00884BA9"/>
    <w:rsid w:val="00885EB8"/>
    <w:rsid w:val="008860C0"/>
    <w:rsid w:val="00886192"/>
    <w:rsid w:val="008865DA"/>
    <w:rsid w:val="00887102"/>
    <w:rsid w:val="00887171"/>
    <w:rsid w:val="00887249"/>
    <w:rsid w:val="0088728A"/>
    <w:rsid w:val="0088748C"/>
    <w:rsid w:val="008877DE"/>
    <w:rsid w:val="00887B37"/>
    <w:rsid w:val="00887F8E"/>
    <w:rsid w:val="00890280"/>
    <w:rsid w:val="00890490"/>
    <w:rsid w:val="008905F5"/>
    <w:rsid w:val="00890652"/>
    <w:rsid w:val="00890671"/>
    <w:rsid w:val="00890B5A"/>
    <w:rsid w:val="00890FCF"/>
    <w:rsid w:val="0089103A"/>
    <w:rsid w:val="008912CA"/>
    <w:rsid w:val="0089163A"/>
    <w:rsid w:val="008919DD"/>
    <w:rsid w:val="00891B38"/>
    <w:rsid w:val="00891C22"/>
    <w:rsid w:val="00891E00"/>
    <w:rsid w:val="008921C3"/>
    <w:rsid w:val="008928F4"/>
    <w:rsid w:val="00892A56"/>
    <w:rsid w:val="00892F24"/>
    <w:rsid w:val="00892F5E"/>
    <w:rsid w:val="00893128"/>
    <w:rsid w:val="008933BD"/>
    <w:rsid w:val="00893628"/>
    <w:rsid w:val="008938DE"/>
    <w:rsid w:val="00894588"/>
    <w:rsid w:val="008946FA"/>
    <w:rsid w:val="00894B2F"/>
    <w:rsid w:val="00894BAF"/>
    <w:rsid w:val="00894C0F"/>
    <w:rsid w:val="00894D5A"/>
    <w:rsid w:val="008954CF"/>
    <w:rsid w:val="0089559A"/>
    <w:rsid w:val="00895715"/>
    <w:rsid w:val="0089578D"/>
    <w:rsid w:val="008960A6"/>
    <w:rsid w:val="008962C2"/>
    <w:rsid w:val="008968E0"/>
    <w:rsid w:val="00896921"/>
    <w:rsid w:val="008969AA"/>
    <w:rsid w:val="00896D83"/>
    <w:rsid w:val="00896E18"/>
    <w:rsid w:val="00897062"/>
    <w:rsid w:val="0089769E"/>
    <w:rsid w:val="00897786"/>
    <w:rsid w:val="0089797B"/>
    <w:rsid w:val="008979A7"/>
    <w:rsid w:val="00897D8E"/>
    <w:rsid w:val="00897EFE"/>
    <w:rsid w:val="008A0854"/>
    <w:rsid w:val="008A0EB6"/>
    <w:rsid w:val="008A1E2F"/>
    <w:rsid w:val="008A1F0F"/>
    <w:rsid w:val="008A261F"/>
    <w:rsid w:val="008A26DC"/>
    <w:rsid w:val="008A298F"/>
    <w:rsid w:val="008A2AE4"/>
    <w:rsid w:val="008A2D9B"/>
    <w:rsid w:val="008A2E13"/>
    <w:rsid w:val="008A3274"/>
    <w:rsid w:val="008A3782"/>
    <w:rsid w:val="008A393C"/>
    <w:rsid w:val="008A3952"/>
    <w:rsid w:val="008A3A9D"/>
    <w:rsid w:val="008A423B"/>
    <w:rsid w:val="008A4784"/>
    <w:rsid w:val="008A4C28"/>
    <w:rsid w:val="008A4F6A"/>
    <w:rsid w:val="008A5401"/>
    <w:rsid w:val="008A55FA"/>
    <w:rsid w:val="008A5867"/>
    <w:rsid w:val="008A59C9"/>
    <w:rsid w:val="008A6757"/>
    <w:rsid w:val="008A67D7"/>
    <w:rsid w:val="008A788F"/>
    <w:rsid w:val="008A78BD"/>
    <w:rsid w:val="008A7BA2"/>
    <w:rsid w:val="008B0051"/>
    <w:rsid w:val="008B0499"/>
    <w:rsid w:val="008B0525"/>
    <w:rsid w:val="008B0569"/>
    <w:rsid w:val="008B0778"/>
    <w:rsid w:val="008B0798"/>
    <w:rsid w:val="008B0CB4"/>
    <w:rsid w:val="008B1C77"/>
    <w:rsid w:val="008B2190"/>
    <w:rsid w:val="008B2225"/>
    <w:rsid w:val="008B2379"/>
    <w:rsid w:val="008B23EB"/>
    <w:rsid w:val="008B2790"/>
    <w:rsid w:val="008B2966"/>
    <w:rsid w:val="008B2AE1"/>
    <w:rsid w:val="008B2B77"/>
    <w:rsid w:val="008B2E4E"/>
    <w:rsid w:val="008B34A1"/>
    <w:rsid w:val="008B3607"/>
    <w:rsid w:val="008B3F45"/>
    <w:rsid w:val="008B4039"/>
    <w:rsid w:val="008B4300"/>
    <w:rsid w:val="008B4495"/>
    <w:rsid w:val="008B44F1"/>
    <w:rsid w:val="008B4515"/>
    <w:rsid w:val="008B4A46"/>
    <w:rsid w:val="008B4CDD"/>
    <w:rsid w:val="008B51B5"/>
    <w:rsid w:val="008B51C4"/>
    <w:rsid w:val="008B52FB"/>
    <w:rsid w:val="008B55E6"/>
    <w:rsid w:val="008B59BE"/>
    <w:rsid w:val="008B5CF4"/>
    <w:rsid w:val="008B61E4"/>
    <w:rsid w:val="008B62F6"/>
    <w:rsid w:val="008B6732"/>
    <w:rsid w:val="008B67D3"/>
    <w:rsid w:val="008B70E0"/>
    <w:rsid w:val="008B75A8"/>
    <w:rsid w:val="008B77BC"/>
    <w:rsid w:val="008B7D6C"/>
    <w:rsid w:val="008C048B"/>
    <w:rsid w:val="008C06AB"/>
    <w:rsid w:val="008C0B06"/>
    <w:rsid w:val="008C0F6B"/>
    <w:rsid w:val="008C0FDA"/>
    <w:rsid w:val="008C1291"/>
    <w:rsid w:val="008C17CB"/>
    <w:rsid w:val="008C1A8A"/>
    <w:rsid w:val="008C1A9D"/>
    <w:rsid w:val="008C1C29"/>
    <w:rsid w:val="008C1F71"/>
    <w:rsid w:val="008C20D2"/>
    <w:rsid w:val="008C234B"/>
    <w:rsid w:val="008C2469"/>
    <w:rsid w:val="008C2A3D"/>
    <w:rsid w:val="008C354E"/>
    <w:rsid w:val="008C3861"/>
    <w:rsid w:val="008C3BE9"/>
    <w:rsid w:val="008C4671"/>
    <w:rsid w:val="008C48D8"/>
    <w:rsid w:val="008C4CC3"/>
    <w:rsid w:val="008C5150"/>
    <w:rsid w:val="008C5F1E"/>
    <w:rsid w:val="008C62B2"/>
    <w:rsid w:val="008C68D1"/>
    <w:rsid w:val="008C6CCB"/>
    <w:rsid w:val="008C749D"/>
    <w:rsid w:val="008D0103"/>
    <w:rsid w:val="008D09AC"/>
    <w:rsid w:val="008D09D0"/>
    <w:rsid w:val="008D0E16"/>
    <w:rsid w:val="008D11F1"/>
    <w:rsid w:val="008D1755"/>
    <w:rsid w:val="008D17C5"/>
    <w:rsid w:val="008D1875"/>
    <w:rsid w:val="008D1CCE"/>
    <w:rsid w:val="008D2115"/>
    <w:rsid w:val="008D2421"/>
    <w:rsid w:val="008D2908"/>
    <w:rsid w:val="008D2B1D"/>
    <w:rsid w:val="008D2CEE"/>
    <w:rsid w:val="008D3560"/>
    <w:rsid w:val="008D3567"/>
    <w:rsid w:val="008D375D"/>
    <w:rsid w:val="008D3829"/>
    <w:rsid w:val="008D414A"/>
    <w:rsid w:val="008D430E"/>
    <w:rsid w:val="008D44D4"/>
    <w:rsid w:val="008D4531"/>
    <w:rsid w:val="008D4BC9"/>
    <w:rsid w:val="008D5259"/>
    <w:rsid w:val="008D52CF"/>
    <w:rsid w:val="008D5513"/>
    <w:rsid w:val="008D55D8"/>
    <w:rsid w:val="008D56F8"/>
    <w:rsid w:val="008D5D1F"/>
    <w:rsid w:val="008D639E"/>
    <w:rsid w:val="008D66BB"/>
    <w:rsid w:val="008D66D9"/>
    <w:rsid w:val="008D6B41"/>
    <w:rsid w:val="008D6D4A"/>
    <w:rsid w:val="008D6F91"/>
    <w:rsid w:val="008D7014"/>
    <w:rsid w:val="008D73B0"/>
    <w:rsid w:val="008D780C"/>
    <w:rsid w:val="008D7991"/>
    <w:rsid w:val="008D7B67"/>
    <w:rsid w:val="008D7CE6"/>
    <w:rsid w:val="008E0424"/>
    <w:rsid w:val="008E0435"/>
    <w:rsid w:val="008E053D"/>
    <w:rsid w:val="008E08E5"/>
    <w:rsid w:val="008E0A63"/>
    <w:rsid w:val="008E0CD9"/>
    <w:rsid w:val="008E11AF"/>
    <w:rsid w:val="008E133D"/>
    <w:rsid w:val="008E1CE8"/>
    <w:rsid w:val="008E1DF0"/>
    <w:rsid w:val="008E1E4C"/>
    <w:rsid w:val="008E22CA"/>
    <w:rsid w:val="008E2322"/>
    <w:rsid w:val="008E2597"/>
    <w:rsid w:val="008E28FC"/>
    <w:rsid w:val="008E3255"/>
    <w:rsid w:val="008E3562"/>
    <w:rsid w:val="008E3823"/>
    <w:rsid w:val="008E397C"/>
    <w:rsid w:val="008E406D"/>
    <w:rsid w:val="008E454F"/>
    <w:rsid w:val="008E472F"/>
    <w:rsid w:val="008E4A18"/>
    <w:rsid w:val="008E4C98"/>
    <w:rsid w:val="008E4F36"/>
    <w:rsid w:val="008E5CEF"/>
    <w:rsid w:val="008E5D25"/>
    <w:rsid w:val="008E5E7C"/>
    <w:rsid w:val="008E5F8A"/>
    <w:rsid w:val="008E6360"/>
    <w:rsid w:val="008E640B"/>
    <w:rsid w:val="008E6604"/>
    <w:rsid w:val="008E6617"/>
    <w:rsid w:val="008E66C9"/>
    <w:rsid w:val="008E67DE"/>
    <w:rsid w:val="008E6866"/>
    <w:rsid w:val="008E6C49"/>
    <w:rsid w:val="008E6D36"/>
    <w:rsid w:val="008E6DF2"/>
    <w:rsid w:val="008E7174"/>
    <w:rsid w:val="008E7822"/>
    <w:rsid w:val="008E793A"/>
    <w:rsid w:val="008E7C27"/>
    <w:rsid w:val="008E7DD2"/>
    <w:rsid w:val="008E7DDB"/>
    <w:rsid w:val="008F0589"/>
    <w:rsid w:val="008F08B8"/>
    <w:rsid w:val="008F09CC"/>
    <w:rsid w:val="008F0A5E"/>
    <w:rsid w:val="008F0C26"/>
    <w:rsid w:val="008F108E"/>
    <w:rsid w:val="008F10A7"/>
    <w:rsid w:val="008F1D85"/>
    <w:rsid w:val="008F28C5"/>
    <w:rsid w:val="008F2A71"/>
    <w:rsid w:val="008F2A8B"/>
    <w:rsid w:val="008F2DAC"/>
    <w:rsid w:val="008F354E"/>
    <w:rsid w:val="008F423F"/>
    <w:rsid w:val="008F4513"/>
    <w:rsid w:val="008F4687"/>
    <w:rsid w:val="008F4971"/>
    <w:rsid w:val="008F501E"/>
    <w:rsid w:val="008F52E4"/>
    <w:rsid w:val="008F53EE"/>
    <w:rsid w:val="008F567B"/>
    <w:rsid w:val="008F674B"/>
    <w:rsid w:val="008F6889"/>
    <w:rsid w:val="008F6918"/>
    <w:rsid w:val="008F6AE5"/>
    <w:rsid w:val="008F6CF5"/>
    <w:rsid w:val="008F6EA2"/>
    <w:rsid w:val="008F75D2"/>
    <w:rsid w:val="008F76DC"/>
    <w:rsid w:val="008F793A"/>
    <w:rsid w:val="0090011A"/>
    <w:rsid w:val="009006BB"/>
    <w:rsid w:val="009006C3"/>
    <w:rsid w:val="00900A6A"/>
    <w:rsid w:val="00900C7C"/>
    <w:rsid w:val="009017D9"/>
    <w:rsid w:val="00901B13"/>
    <w:rsid w:val="009021D7"/>
    <w:rsid w:val="009023BF"/>
    <w:rsid w:val="0090271A"/>
    <w:rsid w:val="0090385E"/>
    <w:rsid w:val="00903A05"/>
    <w:rsid w:val="00903F83"/>
    <w:rsid w:val="00904443"/>
    <w:rsid w:val="0090451B"/>
    <w:rsid w:val="00904885"/>
    <w:rsid w:val="00904A32"/>
    <w:rsid w:val="00905083"/>
    <w:rsid w:val="0090572A"/>
    <w:rsid w:val="00905BF6"/>
    <w:rsid w:val="00905CE2"/>
    <w:rsid w:val="00905E0F"/>
    <w:rsid w:val="00905FEF"/>
    <w:rsid w:val="00906177"/>
    <w:rsid w:val="00906607"/>
    <w:rsid w:val="009068DB"/>
    <w:rsid w:val="00907035"/>
    <w:rsid w:val="009073C1"/>
    <w:rsid w:val="009073D7"/>
    <w:rsid w:val="0090747B"/>
    <w:rsid w:val="00907C50"/>
    <w:rsid w:val="009105DB"/>
    <w:rsid w:val="00910945"/>
    <w:rsid w:val="00910A81"/>
    <w:rsid w:val="00910E97"/>
    <w:rsid w:val="009112FF"/>
    <w:rsid w:val="009114CF"/>
    <w:rsid w:val="00911829"/>
    <w:rsid w:val="009118E1"/>
    <w:rsid w:val="00911AAA"/>
    <w:rsid w:val="009127E6"/>
    <w:rsid w:val="00912B8E"/>
    <w:rsid w:val="00912F74"/>
    <w:rsid w:val="009132DC"/>
    <w:rsid w:val="009133D6"/>
    <w:rsid w:val="009133EF"/>
    <w:rsid w:val="009138F7"/>
    <w:rsid w:val="0091391A"/>
    <w:rsid w:val="00913F42"/>
    <w:rsid w:val="0091422A"/>
    <w:rsid w:val="0091486A"/>
    <w:rsid w:val="00914D2D"/>
    <w:rsid w:val="00914F1E"/>
    <w:rsid w:val="00915499"/>
    <w:rsid w:val="0091578E"/>
    <w:rsid w:val="009158C1"/>
    <w:rsid w:val="00915A36"/>
    <w:rsid w:val="00915EB0"/>
    <w:rsid w:val="0091615F"/>
    <w:rsid w:val="00916191"/>
    <w:rsid w:val="00916A52"/>
    <w:rsid w:val="00916D17"/>
    <w:rsid w:val="00916D71"/>
    <w:rsid w:val="00916FC0"/>
    <w:rsid w:val="009170F6"/>
    <w:rsid w:val="009171D5"/>
    <w:rsid w:val="0091729E"/>
    <w:rsid w:val="009176CF"/>
    <w:rsid w:val="00917ABF"/>
    <w:rsid w:val="00917D91"/>
    <w:rsid w:val="009202F6"/>
    <w:rsid w:val="009207A3"/>
    <w:rsid w:val="009209EC"/>
    <w:rsid w:val="00920C2C"/>
    <w:rsid w:val="00920D51"/>
    <w:rsid w:val="00920D99"/>
    <w:rsid w:val="00920FC7"/>
    <w:rsid w:val="0092178E"/>
    <w:rsid w:val="00921B90"/>
    <w:rsid w:val="00922048"/>
    <w:rsid w:val="009223EE"/>
    <w:rsid w:val="0092256E"/>
    <w:rsid w:val="009226D3"/>
    <w:rsid w:val="00922D37"/>
    <w:rsid w:val="009230AE"/>
    <w:rsid w:val="00923361"/>
    <w:rsid w:val="0092351D"/>
    <w:rsid w:val="00923737"/>
    <w:rsid w:val="00923817"/>
    <w:rsid w:val="00923B2A"/>
    <w:rsid w:val="00923B64"/>
    <w:rsid w:val="00923BAB"/>
    <w:rsid w:val="00923D58"/>
    <w:rsid w:val="00924308"/>
    <w:rsid w:val="0092463A"/>
    <w:rsid w:val="009251FA"/>
    <w:rsid w:val="0092525B"/>
    <w:rsid w:val="00925519"/>
    <w:rsid w:val="00925705"/>
    <w:rsid w:val="009258D8"/>
    <w:rsid w:val="00925A11"/>
    <w:rsid w:val="00925C59"/>
    <w:rsid w:val="0092657A"/>
    <w:rsid w:val="00926A99"/>
    <w:rsid w:val="00926AB1"/>
    <w:rsid w:val="00926EF0"/>
    <w:rsid w:val="00926F29"/>
    <w:rsid w:val="009279AC"/>
    <w:rsid w:val="00927B03"/>
    <w:rsid w:val="00927FF6"/>
    <w:rsid w:val="00927FFD"/>
    <w:rsid w:val="009300A1"/>
    <w:rsid w:val="009303E3"/>
    <w:rsid w:val="009303E9"/>
    <w:rsid w:val="009307B5"/>
    <w:rsid w:val="00930A38"/>
    <w:rsid w:val="009314AE"/>
    <w:rsid w:val="00931A04"/>
    <w:rsid w:val="00931A1C"/>
    <w:rsid w:val="00931D17"/>
    <w:rsid w:val="0093231C"/>
    <w:rsid w:val="009324A8"/>
    <w:rsid w:val="009335B4"/>
    <w:rsid w:val="0093392C"/>
    <w:rsid w:val="00933AE8"/>
    <w:rsid w:val="00933CD2"/>
    <w:rsid w:val="00933DB8"/>
    <w:rsid w:val="0093441E"/>
    <w:rsid w:val="00934BA0"/>
    <w:rsid w:val="00934C43"/>
    <w:rsid w:val="00934FA6"/>
    <w:rsid w:val="0093531D"/>
    <w:rsid w:val="00935B90"/>
    <w:rsid w:val="00935BBB"/>
    <w:rsid w:val="00935D50"/>
    <w:rsid w:val="0093612D"/>
    <w:rsid w:val="0093629C"/>
    <w:rsid w:val="00936340"/>
    <w:rsid w:val="0093646E"/>
    <w:rsid w:val="0093677F"/>
    <w:rsid w:val="009372AB"/>
    <w:rsid w:val="009372FC"/>
    <w:rsid w:val="0093731F"/>
    <w:rsid w:val="009374C2"/>
    <w:rsid w:val="009374E5"/>
    <w:rsid w:val="009375FC"/>
    <w:rsid w:val="00940180"/>
    <w:rsid w:val="00940678"/>
    <w:rsid w:val="00940861"/>
    <w:rsid w:val="009409CD"/>
    <w:rsid w:val="00940B00"/>
    <w:rsid w:val="00941172"/>
    <w:rsid w:val="00941318"/>
    <w:rsid w:val="0094133C"/>
    <w:rsid w:val="00941B68"/>
    <w:rsid w:val="00941C9C"/>
    <w:rsid w:val="00941F36"/>
    <w:rsid w:val="00941F4E"/>
    <w:rsid w:val="00942104"/>
    <w:rsid w:val="009421EE"/>
    <w:rsid w:val="00942318"/>
    <w:rsid w:val="00942BAB"/>
    <w:rsid w:val="00942C07"/>
    <w:rsid w:val="0094302B"/>
    <w:rsid w:val="009431FB"/>
    <w:rsid w:val="009436E8"/>
    <w:rsid w:val="009439F4"/>
    <w:rsid w:val="00943C64"/>
    <w:rsid w:val="0094425B"/>
    <w:rsid w:val="009444B2"/>
    <w:rsid w:val="00944B17"/>
    <w:rsid w:val="00944E0F"/>
    <w:rsid w:val="00944E10"/>
    <w:rsid w:val="009450AC"/>
    <w:rsid w:val="00945217"/>
    <w:rsid w:val="009453C5"/>
    <w:rsid w:val="00945B2E"/>
    <w:rsid w:val="00945BCA"/>
    <w:rsid w:val="00945FB0"/>
    <w:rsid w:val="00946851"/>
    <w:rsid w:val="00946B08"/>
    <w:rsid w:val="00946B54"/>
    <w:rsid w:val="00946BA2"/>
    <w:rsid w:val="0094732F"/>
    <w:rsid w:val="0094752D"/>
    <w:rsid w:val="009476F6"/>
    <w:rsid w:val="0094795E"/>
    <w:rsid w:val="009479E4"/>
    <w:rsid w:val="00947D3C"/>
    <w:rsid w:val="00950A1E"/>
    <w:rsid w:val="00950C3D"/>
    <w:rsid w:val="00950EF9"/>
    <w:rsid w:val="00951152"/>
    <w:rsid w:val="009511E8"/>
    <w:rsid w:val="009519B4"/>
    <w:rsid w:val="009519B8"/>
    <w:rsid w:val="00951AE2"/>
    <w:rsid w:val="00951FC4"/>
    <w:rsid w:val="00952952"/>
    <w:rsid w:val="00952C25"/>
    <w:rsid w:val="00952F93"/>
    <w:rsid w:val="0095397C"/>
    <w:rsid w:val="00953EB2"/>
    <w:rsid w:val="00953FAF"/>
    <w:rsid w:val="009542EE"/>
    <w:rsid w:val="00954924"/>
    <w:rsid w:val="00954C5F"/>
    <w:rsid w:val="00954F42"/>
    <w:rsid w:val="009551C2"/>
    <w:rsid w:val="009553B5"/>
    <w:rsid w:val="009556C4"/>
    <w:rsid w:val="00955D4A"/>
    <w:rsid w:val="00956064"/>
    <w:rsid w:val="009563B1"/>
    <w:rsid w:val="009563D4"/>
    <w:rsid w:val="009565AE"/>
    <w:rsid w:val="00957170"/>
    <w:rsid w:val="00957DEA"/>
    <w:rsid w:val="00960058"/>
    <w:rsid w:val="009605AB"/>
    <w:rsid w:val="0096095F"/>
    <w:rsid w:val="00960B2B"/>
    <w:rsid w:val="00960C48"/>
    <w:rsid w:val="0096113B"/>
    <w:rsid w:val="00961743"/>
    <w:rsid w:val="00961800"/>
    <w:rsid w:val="00961F17"/>
    <w:rsid w:val="00961FF8"/>
    <w:rsid w:val="00962559"/>
    <w:rsid w:val="009626C9"/>
    <w:rsid w:val="00963451"/>
    <w:rsid w:val="00963846"/>
    <w:rsid w:val="00963BD5"/>
    <w:rsid w:val="00964030"/>
    <w:rsid w:val="009640ED"/>
    <w:rsid w:val="0096426E"/>
    <w:rsid w:val="009643FE"/>
    <w:rsid w:val="00964CD3"/>
    <w:rsid w:val="00964F49"/>
    <w:rsid w:val="009652E5"/>
    <w:rsid w:val="009655DF"/>
    <w:rsid w:val="009658A7"/>
    <w:rsid w:val="00965F9B"/>
    <w:rsid w:val="009660CB"/>
    <w:rsid w:val="009661ED"/>
    <w:rsid w:val="00966ED3"/>
    <w:rsid w:val="009672D8"/>
    <w:rsid w:val="0096787A"/>
    <w:rsid w:val="00967ACF"/>
    <w:rsid w:val="00967E71"/>
    <w:rsid w:val="00967F28"/>
    <w:rsid w:val="00970080"/>
    <w:rsid w:val="00970571"/>
    <w:rsid w:val="00970A17"/>
    <w:rsid w:val="00970ACA"/>
    <w:rsid w:val="00970B5B"/>
    <w:rsid w:val="009713BB"/>
    <w:rsid w:val="0097157D"/>
    <w:rsid w:val="00971BFC"/>
    <w:rsid w:val="00972014"/>
    <w:rsid w:val="009721C9"/>
    <w:rsid w:val="009722B1"/>
    <w:rsid w:val="00972E26"/>
    <w:rsid w:val="009731D2"/>
    <w:rsid w:val="0097321F"/>
    <w:rsid w:val="0097331A"/>
    <w:rsid w:val="009739E3"/>
    <w:rsid w:val="00974D4C"/>
    <w:rsid w:val="0097518A"/>
    <w:rsid w:val="00975F64"/>
    <w:rsid w:val="0097613F"/>
    <w:rsid w:val="0097650E"/>
    <w:rsid w:val="009765C5"/>
    <w:rsid w:val="009766A6"/>
    <w:rsid w:val="00977A7D"/>
    <w:rsid w:val="00977ABB"/>
    <w:rsid w:val="00977B43"/>
    <w:rsid w:val="009801EE"/>
    <w:rsid w:val="0098047D"/>
    <w:rsid w:val="009804DE"/>
    <w:rsid w:val="00980507"/>
    <w:rsid w:val="00980847"/>
    <w:rsid w:val="00980885"/>
    <w:rsid w:val="00980D5D"/>
    <w:rsid w:val="0098132A"/>
    <w:rsid w:val="0098132F"/>
    <w:rsid w:val="00981F76"/>
    <w:rsid w:val="00982050"/>
    <w:rsid w:val="009820C8"/>
    <w:rsid w:val="00982187"/>
    <w:rsid w:val="0098239C"/>
    <w:rsid w:val="009825A9"/>
    <w:rsid w:val="0098288E"/>
    <w:rsid w:val="00982BE4"/>
    <w:rsid w:val="009831FF"/>
    <w:rsid w:val="009835A8"/>
    <w:rsid w:val="00983625"/>
    <w:rsid w:val="009837F3"/>
    <w:rsid w:val="0098381E"/>
    <w:rsid w:val="00983AA1"/>
    <w:rsid w:val="00984126"/>
    <w:rsid w:val="009845B6"/>
    <w:rsid w:val="00984DC8"/>
    <w:rsid w:val="009851BB"/>
    <w:rsid w:val="00985297"/>
    <w:rsid w:val="00985526"/>
    <w:rsid w:val="009856B7"/>
    <w:rsid w:val="009859D7"/>
    <w:rsid w:val="00985C7E"/>
    <w:rsid w:val="00985D9B"/>
    <w:rsid w:val="009863F7"/>
    <w:rsid w:val="00986C9F"/>
    <w:rsid w:val="00986FE2"/>
    <w:rsid w:val="009875E3"/>
    <w:rsid w:val="00987648"/>
    <w:rsid w:val="009877C5"/>
    <w:rsid w:val="0098781B"/>
    <w:rsid w:val="00987C62"/>
    <w:rsid w:val="00987E4E"/>
    <w:rsid w:val="009900DB"/>
    <w:rsid w:val="00990936"/>
    <w:rsid w:val="009909D8"/>
    <w:rsid w:val="00990BB8"/>
    <w:rsid w:val="00990DCF"/>
    <w:rsid w:val="00990E61"/>
    <w:rsid w:val="00990F5F"/>
    <w:rsid w:val="009912EF"/>
    <w:rsid w:val="0099154D"/>
    <w:rsid w:val="00991928"/>
    <w:rsid w:val="00991C1D"/>
    <w:rsid w:val="00991CEF"/>
    <w:rsid w:val="00991E5E"/>
    <w:rsid w:val="009924D0"/>
    <w:rsid w:val="0099250B"/>
    <w:rsid w:val="0099253E"/>
    <w:rsid w:val="00992B8C"/>
    <w:rsid w:val="00992DC9"/>
    <w:rsid w:val="00992FCD"/>
    <w:rsid w:val="009934A4"/>
    <w:rsid w:val="0099365E"/>
    <w:rsid w:val="00993C2E"/>
    <w:rsid w:val="0099403A"/>
    <w:rsid w:val="0099411B"/>
    <w:rsid w:val="0099436B"/>
    <w:rsid w:val="009949FE"/>
    <w:rsid w:val="00994F53"/>
    <w:rsid w:val="00994FF8"/>
    <w:rsid w:val="0099526D"/>
    <w:rsid w:val="00995583"/>
    <w:rsid w:val="00995AAD"/>
    <w:rsid w:val="00996049"/>
    <w:rsid w:val="009964DE"/>
    <w:rsid w:val="00996849"/>
    <w:rsid w:val="00996A43"/>
    <w:rsid w:val="00997511"/>
    <w:rsid w:val="009979CD"/>
    <w:rsid w:val="00997A24"/>
    <w:rsid w:val="00997A72"/>
    <w:rsid w:val="009A014B"/>
    <w:rsid w:val="009A01E7"/>
    <w:rsid w:val="009A03F7"/>
    <w:rsid w:val="009A083A"/>
    <w:rsid w:val="009A0C5E"/>
    <w:rsid w:val="009A2105"/>
    <w:rsid w:val="009A21F2"/>
    <w:rsid w:val="009A2366"/>
    <w:rsid w:val="009A24C3"/>
    <w:rsid w:val="009A2648"/>
    <w:rsid w:val="009A2DE4"/>
    <w:rsid w:val="009A3370"/>
    <w:rsid w:val="009A35F3"/>
    <w:rsid w:val="009A37D7"/>
    <w:rsid w:val="009A3895"/>
    <w:rsid w:val="009A3A0E"/>
    <w:rsid w:val="009A3B47"/>
    <w:rsid w:val="009A3C82"/>
    <w:rsid w:val="009A3DCB"/>
    <w:rsid w:val="009A4072"/>
    <w:rsid w:val="009A41FA"/>
    <w:rsid w:val="009A4681"/>
    <w:rsid w:val="009A468D"/>
    <w:rsid w:val="009A489B"/>
    <w:rsid w:val="009A4A89"/>
    <w:rsid w:val="009A4BD2"/>
    <w:rsid w:val="009A4C22"/>
    <w:rsid w:val="009A53E6"/>
    <w:rsid w:val="009A5669"/>
    <w:rsid w:val="009A579B"/>
    <w:rsid w:val="009A585D"/>
    <w:rsid w:val="009A58C4"/>
    <w:rsid w:val="009A59C4"/>
    <w:rsid w:val="009A5A3B"/>
    <w:rsid w:val="009A5C4A"/>
    <w:rsid w:val="009A5F45"/>
    <w:rsid w:val="009A6265"/>
    <w:rsid w:val="009A68A6"/>
    <w:rsid w:val="009A6ADD"/>
    <w:rsid w:val="009A7302"/>
    <w:rsid w:val="009A74E9"/>
    <w:rsid w:val="009A7A52"/>
    <w:rsid w:val="009A7BEB"/>
    <w:rsid w:val="009A7DAC"/>
    <w:rsid w:val="009B02AB"/>
    <w:rsid w:val="009B0373"/>
    <w:rsid w:val="009B03A9"/>
    <w:rsid w:val="009B0443"/>
    <w:rsid w:val="009B07CA"/>
    <w:rsid w:val="009B09E7"/>
    <w:rsid w:val="009B0D74"/>
    <w:rsid w:val="009B1083"/>
    <w:rsid w:val="009B1A36"/>
    <w:rsid w:val="009B2600"/>
    <w:rsid w:val="009B2B18"/>
    <w:rsid w:val="009B2CCD"/>
    <w:rsid w:val="009B2E57"/>
    <w:rsid w:val="009B3198"/>
    <w:rsid w:val="009B34AB"/>
    <w:rsid w:val="009B3621"/>
    <w:rsid w:val="009B3840"/>
    <w:rsid w:val="009B3DDF"/>
    <w:rsid w:val="009B3EEA"/>
    <w:rsid w:val="009B407B"/>
    <w:rsid w:val="009B415F"/>
    <w:rsid w:val="009B440C"/>
    <w:rsid w:val="009B5394"/>
    <w:rsid w:val="009B539C"/>
    <w:rsid w:val="009B544C"/>
    <w:rsid w:val="009B62D0"/>
    <w:rsid w:val="009B6C29"/>
    <w:rsid w:val="009B6D2F"/>
    <w:rsid w:val="009B6E69"/>
    <w:rsid w:val="009B6E6F"/>
    <w:rsid w:val="009B71E9"/>
    <w:rsid w:val="009B744A"/>
    <w:rsid w:val="009B7B03"/>
    <w:rsid w:val="009B7B9B"/>
    <w:rsid w:val="009B7EBE"/>
    <w:rsid w:val="009C0000"/>
    <w:rsid w:val="009C053F"/>
    <w:rsid w:val="009C06F9"/>
    <w:rsid w:val="009C099D"/>
    <w:rsid w:val="009C143E"/>
    <w:rsid w:val="009C16B6"/>
    <w:rsid w:val="009C17B6"/>
    <w:rsid w:val="009C1805"/>
    <w:rsid w:val="009C1F1F"/>
    <w:rsid w:val="009C2065"/>
    <w:rsid w:val="009C21E0"/>
    <w:rsid w:val="009C22C8"/>
    <w:rsid w:val="009C2920"/>
    <w:rsid w:val="009C2C52"/>
    <w:rsid w:val="009C2CAD"/>
    <w:rsid w:val="009C2D11"/>
    <w:rsid w:val="009C2FAD"/>
    <w:rsid w:val="009C35F3"/>
    <w:rsid w:val="009C3691"/>
    <w:rsid w:val="009C420F"/>
    <w:rsid w:val="009C431B"/>
    <w:rsid w:val="009C46FD"/>
    <w:rsid w:val="009C5064"/>
    <w:rsid w:val="009C5066"/>
    <w:rsid w:val="009C5A2D"/>
    <w:rsid w:val="009C6642"/>
    <w:rsid w:val="009C6E04"/>
    <w:rsid w:val="009C700B"/>
    <w:rsid w:val="009C70BA"/>
    <w:rsid w:val="009C7164"/>
    <w:rsid w:val="009C7185"/>
    <w:rsid w:val="009C7250"/>
    <w:rsid w:val="009C7394"/>
    <w:rsid w:val="009C7473"/>
    <w:rsid w:val="009D0721"/>
    <w:rsid w:val="009D08EB"/>
    <w:rsid w:val="009D0930"/>
    <w:rsid w:val="009D0C48"/>
    <w:rsid w:val="009D0DD7"/>
    <w:rsid w:val="009D0FF9"/>
    <w:rsid w:val="009D136C"/>
    <w:rsid w:val="009D197E"/>
    <w:rsid w:val="009D2295"/>
    <w:rsid w:val="009D2786"/>
    <w:rsid w:val="009D2860"/>
    <w:rsid w:val="009D2E6E"/>
    <w:rsid w:val="009D2F7C"/>
    <w:rsid w:val="009D313D"/>
    <w:rsid w:val="009D314A"/>
    <w:rsid w:val="009D3360"/>
    <w:rsid w:val="009D366D"/>
    <w:rsid w:val="009D37E8"/>
    <w:rsid w:val="009D37FC"/>
    <w:rsid w:val="009D383F"/>
    <w:rsid w:val="009D3D76"/>
    <w:rsid w:val="009D4112"/>
    <w:rsid w:val="009D4663"/>
    <w:rsid w:val="009D4817"/>
    <w:rsid w:val="009D57AB"/>
    <w:rsid w:val="009D5978"/>
    <w:rsid w:val="009D6682"/>
    <w:rsid w:val="009D7360"/>
    <w:rsid w:val="009D7EFA"/>
    <w:rsid w:val="009E0006"/>
    <w:rsid w:val="009E00C9"/>
    <w:rsid w:val="009E06CD"/>
    <w:rsid w:val="009E0D14"/>
    <w:rsid w:val="009E0D6F"/>
    <w:rsid w:val="009E0F21"/>
    <w:rsid w:val="009E12B9"/>
    <w:rsid w:val="009E14CA"/>
    <w:rsid w:val="009E1AF5"/>
    <w:rsid w:val="009E1B70"/>
    <w:rsid w:val="009E1E6C"/>
    <w:rsid w:val="009E1F55"/>
    <w:rsid w:val="009E20D6"/>
    <w:rsid w:val="009E2197"/>
    <w:rsid w:val="009E22AB"/>
    <w:rsid w:val="009E249C"/>
    <w:rsid w:val="009E25F6"/>
    <w:rsid w:val="009E3265"/>
    <w:rsid w:val="009E33BA"/>
    <w:rsid w:val="009E3E1D"/>
    <w:rsid w:val="009E3FD3"/>
    <w:rsid w:val="009E4077"/>
    <w:rsid w:val="009E4281"/>
    <w:rsid w:val="009E4356"/>
    <w:rsid w:val="009E461C"/>
    <w:rsid w:val="009E4ABE"/>
    <w:rsid w:val="009E4C6B"/>
    <w:rsid w:val="009E4E63"/>
    <w:rsid w:val="009E4EF8"/>
    <w:rsid w:val="009E4FE0"/>
    <w:rsid w:val="009E509C"/>
    <w:rsid w:val="009E59B0"/>
    <w:rsid w:val="009E5A0D"/>
    <w:rsid w:val="009E5B9C"/>
    <w:rsid w:val="009E6128"/>
    <w:rsid w:val="009E651C"/>
    <w:rsid w:val="009E67AF"/>
    <w:rsid w:val="009E6E5F"/>
    <w:rsid w:val="009E7380"/>
    <w:rsid w:val="009E758A"/>
    <w:rsid w:val="009E795D"/>
    <w:rsid w:val="009E79B6"/>
    <w:rsid w:val="009E7E76"/>
    <w:rsid w:val="009F019A"/>
    <w:rsid w:val="009F01B8"/>
    <w:rsid w:val="009F0337"/>
    <w:rsid w:val="009F057C"/>
    <w:rsid w:val="009F096E"/>
    <w:rsid w:val="009F1D80"/>
    <w:rsid w:val="009F2972"/>
    <w:rsid w:val="009F29EB"/>
    <w:rsid w:val="009F2E25"/>
    <w:rsid w:val="009F3742"/>
    <w:rsid w:val="009F3AE7"/>
    <w:rsid w:val="009F3B49"/>
    <w:rsid w:val="009F3D51"/>
    <w:rsid w:val="009F3D6E"/>
    <w:rsid w:val="009F3FD5"/>
    <w:rsid w:val="009F4168"/>
    <w:rsid w:val="009F4276"/>
    <w:rsid w:val="009F4347"/>
    <w:rsid w:val="009F4CA2"/>
    <w:rsid w:val="009F4D87"/>
    <w:rsid w:val="009F518E"/>
    <w:rsid w:val="009F51D8"/>
    <w:rsid w:val="009F520F"/>
    <w:rsid w:val="009F5240"/>
    <w:rsid w:val="009F5812"/>
    <w:rsid w:val="009F5AC5"/>
    <w:rsid w:val="009F5F6D"/>
    <w:rsid w:val="009F6104"/>
    <w:rsid w:val="009F6AB2"/>
    <w:rsid w:val="009F6C80"/>
    <w:rsid w:val="009F6D10"/>
    <w:rsid w:val="009F6FA4"/>
    <w:rsid w:val="009F70DA"/>
    <w:rsid w:val="009F7331"/>
    <w:rsid w:val="009F7399"/>
    <w:rsid w:val="009F7528"/>
    <w:rsid w:val="009F7667"/>
    <w:rsid w:val="009F767B"/>
    <w:rsid w:val="009F7B52"/>
    <w:rsid w:val="009F7B5C"/>
    <w:rsid w:val="009F7C45"/>
    <w:rsid w:val="00A004E7"/>
    <w:rsid w:val="00A005C9"/>
    <w:rsid w:val="00A005F9"/>
    <w:rsid w:val="00A008B3"/>
    <w:rsid w:val="00A008CC"/>
    <w:rsid w:val="00A00984"/>
    <w:rsid w:val="00A00A1A"/>
    <w:rsid w:val="00A00BA6"/>
    <w:rsid w:val="00A00D00"/>
    <w:rsid w:val="00A00E3E"/>
    <w:rsid w:val="00A014F9"/>
    <w:rsid w:val="00A0167B"/>
    <w:rsid w:val="00A016FC"/>
    <w:rsid w:val="00A01A07"/>
    <w:rsid w:val="00A01D0A"/>
    <w:rsid w:val="00A01E3B"/>
    <w:rsid w:val="00A0204C"/>
    <w:rsid w:val="00A022D3"/>
    <w:rsid w:val="00A0257E"/>
    <w:rsid w:val="00A026E8"/>
    <w:rsid w:val="00A02B7F"/>
    <w:rsid w:val="00A02BFD"/>
    <w:rsid w:val="00A02C00"/>
    <w:rsid w:val="00A02F69"/>
    <w:rsid w:val="00A03303"/>
    <w:rsid w:val="00A039DB"/>
    <w:rsid w:val="00A03B19"/>
    <w:rsid w:val="00A04201"/>
    <w:rsid w:val="00A044D2"/>
    <w:rsid w:val="00A0460C"/>
    <w:rsid w:val="00A046D8"/>
    <w:rsid w:val="00A04DDB"/>
    <w:rsid w:val="00A04F34"/>
    <w:rsid w:val="00A0541F"/>
    <w:rsid w:val="00A05429"/>
    <w:rsid w:val="00A054AA"/>
    <w:rsid w:val="00A05A55"/>
    <w:rsid w:val="00A05DED"/>
    <w:rsid w:val="00A05F51"/>
    <w:rsid w:val="00A0621E"/>
    <w:rsid w:val="00A064B8"/>
    <w:rsid w:val="00A0654B"/>
    <w:rsid w:val="00A068D2"/>
    <w:rsid w:val="00A06A8E"/>
    <w:rsid w:val="00A06CD0"/>
    <w:rsid w:val="00A07BB0"/>
    <w:rsid w:val="00A07E3F"/>
    <w:rsid w:val="00A07EA8"/>
    <w:rsid w:val="00A10158"/>
    <w:rsid w:val="00A11097"/>
    <w:rsid w:val="00A1117C"/>
    <w:rsid w:val="00A11BB6"/>
    <w:rsid w:val="00A11EDC"/>
    <w:rsid w:val="00A11FFF"/>
    <w:rsid w:val="00A1240E"/>
    <w:rsid w:val="00A124ED"/>
    <w:rsid w:val="00A12B7B"/>
    <w:rsid w:val="00A12C4D"/>
    <w:rsid w:val="00A12C72"/>
    <w:rsid w:val="00A12E06"/>
    <w:rsid w:val="00A132E7"/>
    <w:rsid w:val="00A134E5"/>
    <w:rsid w:val="00A13DA4"/>
    <w:rsid w:val="00A1436E"/>
    <w:rsid w:val="00A1499F"/>
    <w:rsid w:val="00A149D7"/>
    <w:rsid w:val="00A14C4C"/>
    <w:rsid w:val="00A14EDB"/>
    <w:rsid w:val="00A14F4D"/>
    <w:rsid w:val="00A151B6"/>
    <w:rsid w:val="00A1522C"/>
    <w:rsid w:val="00A152B6"/>
    <w:rsid w:val="00A1564A"/>
    <w:rsid w:val="00A15913"/>
    <w:rsid w:val="00A15958"/>
    <w:rsid w:val="00A15DCF"/>
    <w:rsid w:val="00A1623C"/>
    <w:rsid w:val="00A163C1"/>
    <w:rsid w:val="00A1696C"/>
    <w:rsid w:val="00A17022"/>
    <w:rsid w:val="00A1740D"/>
    <w:rsid w:val="00A17559"/>
    <w:rsid w:val="00A176D1"/>
    <w:rsid w:val="00A177C2"/>
    <w:rsid w:val="00A1790D"/>
    <w:rsid w:val="00A200DC"/>
    <w:rsid w:val="00A203C1"/>
    <w:rsid w:val="00A20795"/>
    <w:rsid w:val="00A20864"/>
    <w:rsid w:val="00A20AE1"/>
    <w:rsid w:val="00A210F9"/>
    <w:rsid w:val="00A21220"/>
    <w:rsid w:val="00A2131B"/>
    <w:rsid w:val="00A217C2"/>
    <w:rsid w:val="00A21880"/>
    <w:rsid w:val="00A225A2"/>
    <w:rsid w:val="00A2273F"/>
    <w:rsid w:val="00A22DE7"/>
    <w:rsid w:val="00A22EFE"/>
    <w:rsid w:val="00A23ABD"/>
    <w:rsid w:val="00A23B5C"/>
    <w:rsid w:val="00A23D0D"/>
    <w:rsid w:val="00A23F3D"/>
    <w:rsid w:val="00A2429C"/>
    <w:rsid w:val="00A24424"/>
    <w:rsid w:val="00A24E94"/>
    <w:rsid w:val="00A25F39"/>
    <w:rsid w:val="00A25F6F"/>
    <w:rsid w:val="00A26664"/>
    <w:rsid w:val="00A26C89"/>
    <w:rsid w:val="00A272E7"/>
    <w:rsid w:val="00A2755F"/>
    <w:rsid w:val="00A2793D"/>
    <w:rsid w:val="00A27A1F"/>
    <w:rsid w:val="00A27CEF"/>
    <w:rsid w:val="00A27F63"/>
    <w:rsid w:val="00A27F84"/>
    <w:rsid w:val="00A301BE"/>
    <w:rsid w:val="00A302C7"/>
    <w:rsid w:val="00A305FE"/>
    <w:rsid w:val="00A307A4"/>
    <w:rsid w:val="00A30DE0"/>
    <w:rsid w:val="00A30E37"/>
    <w:rsid w:val="00A30F7F"/>
    <w:rsid w:val="00A3103C"/>
    <w:rsid w:val="00A312E0"/>
    <w:rsid w:val="00A32084"/>
    <w:rsid w:val="00A320C0"/>
    <w:rsid w:val="00A320F3"/>
    <w:rsid w:val="00A3298F"/>
    <w:rsid w:val="00A32A8D"/>
    <w:rsid w:val="00A33435"/>
    <w:rsid w:val="00A33638"/>
    <w:rsid w:val="00A337D7"/>
    <w:rsid w:val="00A33CAD"/>
    <w:rsid w:val="00A33DA3"/>
    <w:rsid w:val="00A33DDA"/>
    <w:rsid w:val="00A34183"/>
    <w:rsid w:val="00A34395"/>
    <w:rsid w:val="00A34C97"/>
    <w:rsid w:val="00A35367"/>
    <w:rsid w:val="00A354D6"/>
    <w:rsid w:val="00A35713"/>
    <w:rsid w:val="00A35B2B"/>
    <w:rsid w:val="00A3611B"/>
    <w:rsid w:val="00A36509"/>
    <w:rsid w:val="00A36616"/>
    <w:rsid w:val="00A36703"/>
    <w:rsid w:val="00A36897"/>
    <w:rsid w:val="00A36C13"/>
    <w:rsid w:val="00A370C4"/>
    <w:rsid w:val="00A37792"/>
    <w:rsid w:val="00A37E17"/>
    <w:rsid w:val="00A40435"/>
    <w:rsid w:val="00A4075B"/>
    <w:rsid w:val="00A40854"/>
    <w:rsid w:val="00A40D55"/>
    <w:rsid w:val="00A40DFE"/>
    <w:rsid w:val="00A41323"/>
    <w:rsid w:val="00A416E1"/>
    <w:rsid w:val="00A41849"/>
    <w:rsid w:val="00A41AF6"/>
    <w:rsid w:val="00A423DD"/>
    <w:rsid w:val="00A42947"/>
    <w:rsid w:val="00A4297F"/>
    <w:rsid w:val="00A4307C"/>
    <w:rsid w:val="00A4311B"/>
    <w:rsid w:val="00A43449"/>
    <w:rsid w:val="00A43529"/>
    <w:rsid w:val="00A4361E"/>
    <w:rsid w:val="00A43778"/>
    <w:rsid w:val="00A438A5"/>
    <w:rsid w:val="00A43926"/>
    <w:rsid w:val="00A439BC"/>
    <w:rsid w:val="00A43C03"/>
    <w:rsid w:val="00A44221"/>
    <w:rsid w:val="00A4430A"/>
    <w:rsid w:val="00A44824"/>
    <w:rsid w:val="00A44C9D"/>
    <w:rsid w:val="00A44DCB"/>
    <w:rsid w:val="00A45168"/>
    <w:rsid w:val="00A45844"/>
    <w:rsid w:val="00A45A4F"/>
    <w:rsid w:val="00A45E23"/>
    <w:rsid w:val="00A45F80"/>
    <w:rsid w:val="00A46088"/>
    <w:rsid w:val="00A463F4"/>
    <w:rsid w:val="00A46C8A"/>
    <w:rsid w:val="00A46D65"/>
    <w:rsid w:val="00A46D97"/>
    <w:rsid w:val="00A4773B"/>
    <w:rsid w:val="00A4785A"/>
    <w:rsid w:val="00A4798B"/>
    <w:rsid w:val="00A47FAF"/>
    <w:rsid w:val="00A500A9"/>
    <w:rsid w:val="00A5065F"/>
    <w:rsid w:val="00A50688"/>
    <w:rsid w:val="00A5068D"/>
    <w:rsid w:val="00A50E56"/>
    <w:rsid w:val="00A51108"/>
    <w:rsid w:val="00A5138E"/>
    <w:rsid w:val="00A517CC"/>
    <w:rsid w:val="00A519A9"/>
    <w:rsid w:val="00A51CBC"/>
    <w:rsid w:val="00A51E52"/>
    <w:rsid w:val="00A51FC1"/>
    <w:rsid w:val="00A52336"/>
    <w:rsid w:val="00A5251D"/>
    <w:rsid w:val="00A52618"/>
    <w:rsid w:val="00A52FB6"/>
    <w:rsid w:val="00A52FCD"/>
    <w:rsid w:val="00A533E8"/>
    <w:rsid w:val="00A533F5"/>
    <w:rsid w:val="00A534DA"/>
    <w:rsid w:val="00A5394A"/>
    <w:rsid w:val="00A53CF2"/>
    <w:rsid w:val="00A541E1"/>
    <w:rsid w:val="00A54516"/>
    <w:rsid w:val="00A54792"/>
    <w:rsid w:val="00A54C94"/>
    <w:rsid w:val="00A55BDA"/>
    <w:rsid w:val="00A55DD5"/>
    <w:rsid w:val="00A565B6"/>
    <w:rsid w:val="00A56707"/>
    <w:rsid w:val="00A5676A"/>
    <w:rsid w:val="00A568F0"/>
    <w:rsid w:val="00A5693B"/>
    <w:rsid w:val="00A56D03"/>
    <w:rsid w:val="00A56E9E"/>
    <w:rsid w:val="00A5710E"/>
    <w:rsid w:val="00A57296"/>
    <w:rsid w:val="00A572D3"/>
    <w:rsid w:val="00A57957"/>
    <w:rsid w:val="00A57C2C"/>
    <w:rsid w:val="00A57C31"/>
    <w:rsid w:val="00A60696"/>
    <w:rsid w:val="00A60849"/>
    <w:rsid w:val="00A60C8E"/>
    <w:rsid w:val="00A60CC6"/>
    <w:rsid w:val="00A61815"/>
    <w:rsid w:val="00A619AA"/>
    <w:rsid w:val="00A61D86"/>
    <w:rsid w:val="00A61E1E"/>
    <w:rsid w:val="00A620D8"/>
    <w:rsid w:val="00A6216E"/>
    <w:rsid w:val="00A62252"/>
    <w:rsid w:val="00A62276"/>
    <w:rsid w:val="00A628DE"/>
    <w:rsid w:val="00A62B41"/>
    <w:rsid w:val="00A62C67"/>
    <w:rsid w:val="00A62E57"/>
    <w:rsid w:val="00A62EF1"/>
    <w:rsid w:val="00A6324C"/>
    <w:rsid w:val="00A63619"/>
    <w:rsid w:val="00A6362A"/>
    <w:rsid w:val="00A63F36"/>
    <w:rsid w:val="00A64089"/>
    <w:rsid w:val="00A643CE"/>
    <w:rsid w:val="00A649F4"/>
    <w:rsid w:val="00A64A4B"/>
    <w:rsid w:val="00A64E10"/>
    <w:rsid w:val="00A652BE"/>
    <w:rsid w:val="00A65869"/>
    <w:rsid w:val="00A65895"/>
    <w:rsid w:val="00A65E70"/>
    <w:rsid w:val="00A6605E"/>
    <w:rsid w:val="00A660D7"/>
    <w:rsid w:val="00A66459"/>
    <w:rsid w:val="00A665D7"/>
    <w:rsid w:val="00A66622"/>
    <w:rsid w:val="00A66F64"/>
    <w:rsid w:val="00A67B5A"/>
    <w:rsid w:val="00A67D8B"/>
    <w:rsid w:val="00A70251"/>
    <w:rsid w:val="00A702DA"/>
    <w:rsid w:val="00A703C9"/>
    <w:rsid w:val="00A70763"/>
    <w:rsid w:val="00A71154"/>
    <w:rsid w:val="00A7179C"/>
    <w:rsid w:val="00A71A10"/>
    <w:rsid w:val="00A71A22"/>
    <w:rsid w:val="00A71D55"/>
    <w:rsid w:val="00A71FDD"/>
    <w:rsid w:val="00A72D34"/>
    <w:rsid w:val="00A72EC8"/>
    <w:rsid w:val="00A7305D"/>
    <w:rsid w:val="00A731D3"/>
    <w:rsid w:val="00A7324D"/>
    <w:rsid w:val="00A7354A"/>
    <w:rsid w:val="00A738AE"/>
    <w:rsid w:val="00A73AB6"/>
    <w:rsid w:val="00A73AE1"/>
    <w:rsid w:val="00A73C6F"/>
    <w:rsid w:val="00A73CEF"/>
    <w:rsid w:val="00A73F17"/>
    <w:rsid w:val="00A744AD"/>
    <w:rsid w:val="00A745A6"/>
    <w:rsid w:val="00A74640"/>
    <w:rsid w:val="00A74741"/>
    <w:rsid w:val="00A74A07"/>
    <w:rsid w:val="00A74A88"/>
    <w:rsid w:val="00A74EC3"/>
    <w:rsid w:val="00A7515A"/>
    <w:rsid w:val="00A752CD"/>
    <w:rsid w:val="00A75519"/>
    <w:rsid w:val="00A7565D"/>
    <w:rsid w:val="00A75B0C"/>
    <w:rsid w:val="00A75E4C"/>
    <w:rsid w:val="00A763D2"/>
    <w:rsid w:val="00A76424"/>
    <w:rsid w:val="00A76EB5"/>
    <w:rsid w:val="00A77A50"/>
    <w:rsid w:val="00A77FFB"/>
    <w:rsid w:val="00A80031"/>
    <w:rsid w:val="00A808E8"/>
    <w:rsid w:val="00A80B7E"/>
    <w:rsid w:val="00A80CE1"/>
    <w:rsid w:val="00A814BE"/>
    <w:rsid w:val="00A815F8"/>
    <w:rsid w:val="00A81957"/>
    <w:rsid w:val="00A81E07"/>
    <w:rsid w:val="00A82110"/>
    <w:rsid w:val="00A82438"/>
    <w:rsid w:val="00A82804"/>
    <w:rsid w:val="00A82DBA"/>
    <w:rsid w:val="00A82FF1"/>
    <w:rsid w:val="00A834B5"/>
    <w:rsid w:val="00A8376E"/>
    <w:rsid w:val="00A838BC"/>
    <w:rsid w:val="00A848B9"/>
    <w:rsid w:val="00A84AE8"/>
    <w:rsid w:val="00A84EED"/>
    <w:rsid w:val="00A85159"/>
    <w:rsid w:val="00A85C4A"/>
    <w:rsid w:val="00A86008"/>
    <w:rsid w:val="00A86057"/>
    <w:rsid w:val="00A86460"/>
    <w:rsid w:val="00A86ACC"/>
    <w:rsid w:val="00A86B4A"/>
    <w:rsid w:val="00A86D21"/>
    <w:rsid w:val="00A86D9A"/>
    <w:rsid w:val="00A86ECC"/>
    <w:rsid w:val="00A870E6"/>
    <w:rsid w:val="00A87552"/>
    <w:rsid w:val="00A8782D"/>
    <w:rsid w:val="00A87957"/>
    <w:rsid w:val="00A879BB"/>
    <w:rsid w:val="00A90132"/>
    <w:rsid w:val="00A9022A"/>
    <w:rsid w:val="00A905A4"/>
    <w:rsid w:val="00A90920"/>
    <w:rsid w:val="00A90CCA"/>
    <w:rsid w:val="00A90F08"/>
    <w:rsid w:val="00A9135B"/>
    <w:rsid w:val="00A914C2"/>
    <w:rsid w:val="00A918AC"/>
    <w:rsid w:val="00A91A24"/>
    <w:rsid w:val="00A91EC4"/>
    <w:rsid w:val="00A91FB3"/>
    <w:rsid w:val="00A921A7"/>
    <w:rsid w:val="00A92ADF"/>
    <w:rsid w:val="00A92B06"/>
    <w:rsid w:val="00A92C6C"/>
    <w:rsid w:val="00A92D7B"/>
    <w:rsid w:val="00A9342E"/>
    <w:rsid w:val="00A93FC8"/>
    <w:rsid w:val="00A9426A"/>
    <w:rsid w:val="00A94289"/>
    <w:rsid w:val="00A94473"/>
    <w:rsid w:val="00A94B7C"/>
    <w:rsid w:val="00A94DCC"/>
    <w:rsid w:val="00A9576A"/>
    <w:rsid w:val="00A95FC8"/>
    <w:rsid w:val="00A96A9F"/>
    <w:rsid w:val="00A96EDF"/>
    <w:rsid w:val="00A97125"/>
    <w:rsid w:val="00A97990"/>
    <w:rsid w:val="00A97D70"/>
    <w:rsid w:val="00A97FDE"/>
    <w:rsid w:val="00AA0851"/>
    <w:rsid w:val="00AA08D0"/>
    <w:rsid w:val="00AA0B0C"/>
    <w:rsid w:val="00AA0C48"/>
    <w:rsid w:val="00AA0CDB"/>
    <w:rsid w:val="00AA0E35"/>
    <w:rsid w:val="00AA0E39"/>
    <w:rsid w:val="00AA0E4C"/>
    <w:rsid w:val="00AA168F"/>
    <w:rsid w:val="00AA16A9"/>
    <w:rsid w:val="00AA1954"/>
    <w:rsid w:val="00AA1B5A"/>
    <w:rsid w:val="00AA1C1F"/>
    <w:rsid w:val="00AA25E0"/>
    <w:rsid w:val="00AA27B8"/>
    <w:rsid w:val="00AA27E0"/>
    <w:rsid w:val="00AA28CA"/>
    <w:rsid w:val="00AA29A4"/>
    <w:rsid w:val="00AA2EC6"/>
    <w:rsid w:val="00AA31B3"/>
    <w:rsid w:val="00AA3348"/>
    <w:rsid w:val="00AA3613"/>
    <w:rsid w:val="00AA36F6"/>
    <w:rsid w:val="00AA386A"/>
    <w:rsid w:val="00AA3BF9"/>
    <w:rsid w:val="00AA420D"/>
    <w:rsid w:val="00AA4341"/>
    <w:rsid w:val="00AA4743"/>
    <w:rsid w:val="00AA498E"/>
    <w:rsid w:val="00AA49CC"/>
    <w:rsid w:val="00AA4A70"/>
    <w:rsid w:val="00AA4C82"/>
    <w:rsid w:val="00AA51E0"/>
    <w:rsid w:val="00AA58D6"/>
    <w:rsid w:val="00AA6047"/>
    <w:rsid w:val="00AA64A7"/>
    <w:rsid w:val="00AA6A4C"/>
    <w:rsid w:val="00AA6D3F"/>
    <w:rsid w:val="00AA6DDB"/>
    <w:rsid w:val="00AA6E3B"/>
    <w:rsid w:val="00AA71A7"/>
    <w:rsid w:val="00AA746C"/>
    <w:rsid w:val="00AA7831"/>
    <w:rsid w:val="00AA783C"/>
    <w:rsid w:val="00AA7A2E"/>
    <w:rsid w:val="00AA7AE5"/>
    <w:rsid w:val="00AA7B83"/>
    <w:rsid w:val="00AA7C8F"/>
    <w:rsid w:val="00AB05D5"/>
    <w:rsid w:val="00AB0CFE"/>
    <w:rsid w:val="00AB0D31"/>
    <w:rsid w:val="00AB0E65"/>
    <w:rsid w:val="00AB14F0"/>
    <w:rsid w:val="00AB1DEB"/>
    <w:rsid w:val="00AB1FE4"/>
    <w:rsid w:val="00AB2085"/>
    <w:rsid w:val="00AB20AC"/>
    <w:rsid w:val="00AB20C3"/>
    <w:rsid w:val="00AB2194"/>
    <w:rsid w:val="00AB245B"/>
    <w:rsid w:val="00AB2532"/>
    <w:rsid w:val="00AB2DF7"/>
    <w:rsid w:val="00AB3536"/>
    <w:rsid w:val="00AB35D7"/>
    <w:rsid w:val="00AB35FD"/>
    <w:rsid w:val="00AB371A"/>
    <w:rsid w:val="00AB38C6"/>
    <w:rsid w:val="00AB3F5C"/>
    <w:rsid w:val="00AB425D"/>
    <w:rsid w:val="00AB45D2"/>
    <w:rsid w:val="00AB478E"/>
    <w:rsid w:val="00AB47AC"/>
    <w:rsid w:val="00AB4AB3"/>
    <w:rsid w:val="00AB4CF8"/>
    <w:rsid w:val="00AB4F71"/>
    <w:rsid w:val="00AB50EF"/>
    <w:rsid w:val="00AB515B"/>
    <w:rsid w:val="00AB51B4"/>
    <w:rsid w:val="00AB5616"/>
    <w:rsid w:val="00AB5A56"/>
    <w:rsid w:val="00AB5C79"/>
    <w:rsid w:val="00AB5F45"/>
    <w:rsid w:val="00AB6142"/>
    <w:rsid w:val="00AB62E6"/>
    <w:rsid w:val="00AB6663"/>
    <w:rsid w:val="00AB6C4F"/>
    <w:rsid w:val="00AB6C8A"/>
    <w:rsid w:val="00AB6DAA"/>
    <w:rsid w:val="00AB7116"/>
    <w:rsid w:val="00AB799B"/>
    <w:rsid w:val="00AB7AF6"/>
    <w:rsid w:val="00AB7CF1"/>
    <w:rsid w:val="00AB7CFB"/>
    <w:rsid w:val="00AC00F2"/>
    <w:rsid w:val="00AC0A67"/>
    <w:rsid w:val="00AC0CF5"/>
    <w:rsid w:val="00AC0FF4"/>
    <w:rsid w:val="00AC131B"/>
    <w:rsid w:val="00AC1D95"/>
    <w:rsid w:val="00AC1F8B"/>
    <w:rsid w:val="00AC2071"/>
    <w:rsid w:val="00AC2892"/>
    <w:rsid w:val="00AC2896"/>
    <w:rsid w:val="00AC28A9"/>
    <w:rsid w:val="00AC2916"/>
    <w:rsid w:val="00AC307C"/>
    <w:rsid w:val="00AC313F"/>
    <w:rsid w:val="00AC3257"/>
    <w:rsid w:val="00AC33E0"/>
    <w:rsid w:val="00AC3413"/>
    <w:rsid w:val="00AC3722"/>
    <w:rsid w:val="00AC3EDB"/>
    <w:rsid w:val="00AC43A5"/>
    <w:rsid w:val="00AC43B9"/>
    <w:rsid w:val="00AC4487"/>
    <w:rsid w:val="00AC49DB"/>
    <w:rsid w:val="00AC49FF"/>
    <w:rsid w:val="00AC5248"/>
    <w:rsid w:val="00AC5285"/>
    <w:rsid w:val="00AC5A5C"/>
    <w:rsid w:val="00AC5A63"/>
    <w:rsid w:val="00AC5E13"/>
    <w:rsid w:val="00AC6140"/>
    <w:rsid w:val="00AC651A"/>
    <w:rsid w:val="00AC6913"/>
    <w:rsid w:val="00AC6B19"/>
    <w:rsid w:val="00AC6D32"/>
    <w:rsid w:val="00AC6DFD"/>
    <w:rsid w:val="00AC7172"/>
    <w:rsid w:val="00AC731B"/>
    <w:rsid w:val="00AC7786"/>
    <w:rsid w:val="00AC7AA6"/>
    <w:rsid w:val="00AC7C92"/>
    <w:rsid w:val="00AC7D71"/>
    <w:rsid w:val="00AD02FD"/>
    <w:rsid w:val="00AD074B"/>
    <w:rsid w:val="00AD079F"/>
    <w:rsid w:val="00AD09F9"/>
    <w:rsid w:val="00AD0C75"/>
    <w:rsid w:val="00AD0D8F"/>
    <w:rsid w:val="00AD0D96"/>
    <w:rsid w:val="00AD130A"/>
    <w:rsid w:val="00AD1440"/>
    <w:rsid w:val="00AD1560"/>
    <w:rsid w:val="00AD1632"/>
    <w:rsid w:val="00AD201C"/>
    <w:rsid w:val="00AD269B"/>
    <w:rsid w:val="00AD2BEE"/>
    <w:rsid w:val="00AD2E10"/>
    <w:rsid w:val="00AD3466"/>
    <w:rsid w:val="00AD3597"/>
    <w:rsid w:val="00AD3B08"/>
    <w:rsid w:val="00AD4366"/>
    <w:rsid w:val="00AD4466"/>
    <w:rsid w:val="00AD4B23"/>
    <w:rsid w:val="00AD4E04"/>
    <w:rsid w:val="00AD4EF8"/>
    <w:rsid w:val="00AD52B2"/>
    <w:rsid w:val="00AD5625"/>
    <w:rsid w:val="00AD564A"/>
    <w:rsid w:val="00AD5759"/>
    <w:rsid w:val="00AD57E4"/>
    <w:rsid w:val="00AD59BC"/>
    <w:rsid w:val="00AD6072"/>
    <w:rsid w:val="00AD6442"/>
    <w:rsid w:val="00AD64C5"/>
    <w:rsid w:val="00AD68DE"/>
    <w:rsid w:val="00AD6F54"/>
    <w:rsid w:val="00AD76BB"/>
    <w:rsid w:val="00AD784C"/>
    <w:rsid w:val="00AD7FE4"/>
    <w:rsid w:val="00AE0014"/>
    <w:rsid w:val="00AE0092"/>
    <w:rsid w:val="00AE01E5"/>
    <w:rsid w:val="00AE02C3"/>
    <w:rsid w:val="00AE04AC"/>
    <w:rsid w:val="00AE0879"/>
    <w:rsid w:val="00AE0C68"/>
    <w:rsid w:val="00AE0C78"/>
    <w:rsid w:val="00AE1102"/>
    <w:rsid w:val="00AE11A9"/>
    <w:rsid w:val="00AE1F43"/>
    <w:rsid w:val="00AE21C3"/>
    <w:rsid w:val="00AE24F8"/>
    <w:rsid w:val="00AE2805"/>
    <w:rsid w:val="00AE286A"/>
    <w:rsid w:val="00AE287A"/>
    <w:rsid w:val="00AE29AE"/>
    <w:rsid w:val="00AE2C7A"/>
    <w:rsid w:val="00AE3477"/>
    <w:rsid w:val="00AE36CF"/>
    <w:rsid w:val="00AE38C9"/>
    <w:rsid w:val="00AE39DA"/>
    <w:rsid w:val="00AE3B53"/>
    <w:rsid w:val="00AE3BD3"/>
    <w:rsid w:val="00AE3DEB"/>
    <w:rsid w:val="00AE41E8"/>
    <w:rsid w:val="00AE464F"/>
    <w:rsid w:val="00AE488F"/>
    <w:rsid w:val="00AE4AAE"/>
    <w:rsid w:val="00AE4C89"/>
    <w:rsid w:val="00AE5EAD"/>
    <w:rsid w:val="00AE5F43"/>
    <w:rsid w:val="00AE5FF0"/>
    <w:rsid w:val="00AE63EF"/>
    <w:rsid w:val="00AE68FD"/>
    <w:rsid w:val="00AE69E4"/>
    <w:rsid w:val="00AE6F4A"/>
    <w:rsid w:val="00AE765D"/>
    <w:rsid w:val="00AE78E0"/>
    <w:rsid w:val="00AE7A3F"/>
    <w:rsid w:val="00AE7DA8"/>
    <w:rsid w:val="00AE7F06"/>
    <w:rsid w:val="00AF05EA"/>
    <w:rsid w:val="00AF1F9C"/>
    <w:rsid w:val="00AF1FA2"/>
    <w:rsid w:val="00AF1FEE"/>
    <w:rsid w:val="00AF2902"/>
    <w:rsid w:val="00AF2FCC"/>
    <w:rsid w:val="00AF33F1"/>
    <w:rsid w:val="00AF34E8"/>
    <w:rsid w:val="00AF366B"/>
    <w:rsid w:val="00AF37A2"/>
    <w:rsid w:val="00AF37A6"/>
    <w:rsid w:val="00AF380C"/>
    <w:rsid w:val="00AF392C"/>
    <w:rsid w:val="00AF3ACC"/>
    <w:rsid w:val="00AF3C42"/>
    <w:rsid w:val="00AF44A6"/>
    <w:rsid w:val="00AF45BB"/>
    <w:rsid w:val="00AF45EF"/>
    <w:rsid w:val="00AF477B"/>
    <w:rsid w:val="00AF49D6"/>
    <w:rsid w:val="00AF4AB1"/>
    <w:rsid w:val="00AF4BDE"/>
    <w:rsid w:val="00AF4CFF"/>
    <w:rsid w:val="00AF5DEF"/>
    <w:rsid w:val="00AF697F"/>
    <w:rsid w:val="00AF6A06"/>
    <w:rsid w:val="00AF6AC7"/>
    <w:rsid w:val="00AF6ACA"/>
    <w:rsid w:val="00AF6B47"/>
    <w:rsid w:val="00AF70E7"/>
    <w:rsid w:val="00AF7479"/>
    <w:rsid w:val="00AF7539"/>
    <w:rsid w:val="00AF78F8"/>
    <w:rsid w:val="00AF7B0F"/>
    <w:rsid w:val="00B00068"/>
    <w:rsid w:val="00B00208"/>
    <w:rsid w:val="00B002AF"/>
    <w:rsid w:val="00B004B5"/>
    <w:rsid w:val="00B0070C"/>
    <w:rsid w:val="00B00C9E"/>
    <w:rsid w:val="00B00F6B"/>
    <w:rsid w:val="00B015E6"/>
    <w:rsid w:val="00B016C8"/>
    <w:rsid w:val="00B01D33"/>
    <w:rsid w:val="00B02449"/>
    <w:rsid w:val="00B02EF9"/>
    <w:rsid w:val="00B02F33"/>
    <w:rsid w:val="00B03036"/>
    <w:rsid w:val="00B037B7"/>
    <w:rsid w:val="00B0395E"/>
    <w:rsid w:val="00B03D3E"/>
    <w:rsid w:val="00B03EDC"/>
    <w:rsid w:val="00B04041"/>
    <w:rsid w:val="00B0410A"/>
    <w:rsid w:val="00B042D1"/>
    <w:rsid w:val="00B046B5"/>
    <w:rsid w:val="00B04B5F"/>
    <w:rsid w:val="00B05057"/>
    <w:rsid w:val="00B054FD"/>
    <w:rsid w:val="00B05AFB"/>
    <w:rsid w:val="00B05B0E"/>
    <w:rsid w:val="00B05E59"/>
    <w:rsid w:val="00B05F5F"/>
    <w:rsid w:val="00B0634F"/>
    <w:rsid w:val="00B06910"/>
    <w:rsid w:val="00B06DC5"/>
    <w:rsid w:val="00B070CE"/>
    <w:rsid w:val="00B072B6"/>
    <w:rsid w:val="00B0765A"/>
    <w:rsid w:val="00B07A82"/>
    <w:rsid w:val="00B07AAD"/>
    <w:rsid w:val="00B07C16"/>
    <w:rsid w:val="00B07E1D"/>
    <w:rsid w:val="00B1004E"/>
    <w:rsid w:val="00B100FF"/>
    <w:rsid w:val="00B10157"/>
    <w:rsid w:val="00B104E3"/>
    <w:rsid w:val="00B109DE"/>
    <w:rsid w:val="00B10AB6"/>
    <w:rsid w:val="00B10D8C"/>
    <w:rsid w:val="00B10E0E"/>
    <w:rsid w:val="00B10E8D"/>
    <w:rsid w:val="00B1143B"/>
    <w:rsid w:val="00B1153C"/>
    <w:rsid w:val="00B11929"/>
    <w:rsid w:val="00B120E6"/>
    <w:rsid w:val="00B1215F"/>
    <w:rsid w:val="00B12FAA"/>
    <w:rsid w:val="00B1338C"/>
    <w:rsid w:val="00B1392F"/>
    <w:rsid w:val="00B13BB8"/>
    <w:rsid w:val="00B13ED8"/>
    <w:rsid w:val="00B1408D"/>
    <w:rsid w:val="00B14468"/>
    <w:rsid w:val="00B144FE"/>
    <w:rsid w:val="00B1467E"/>
    <w:rsid w:val="00B146A7"/>
    <w:rsid w:val="00B14C22"/>
    <w:rsid w:val="00B14E65"/>
    <w:rsid w:val="00B14E94"/>
    <w:rsid w:val="00B1563A"/>
    <w:rsid w:val="00B15EB4"/>
    <w:rsid w:val="00B16028"/>
    <w:rsid w:val="00B16275"/>
    <w:rsid w:val="00B1630C"/>
    <w:rsid w:val="00B16655"/>
    <w:rsid w:val="00B1683E"/>
    <w:rsid w:val="00B16D0B"/>
    <w:rsid w:val="00B16D3E"/>
    <w:rsid w:val="00B16D56"/>
    <w:rsid w:val="00B171DC"/>
    <w:rsid w:val="00B17A69"/>
    <w:rsid w:val="00B17F49"/>
    <w:rsid w:val="00B17F8E"/>
    <w:rsid w:val="00B20257"/>
    <w:rsid w:val="00B20491"/>
    <w:rsid w:val="00B20AB6"/>
    <w:rsid w:val="00B20E12"/>
    <w:rsid w:val="00B213E3"/>
    <w:rsid w:val="00B215FF"/>
    <w:rsid w:val="00B21864"/>
    <w:rsid w:val="00B218FD"/>
    <w:rsid w:val="00B21985"/>
    <w:rsid w:val="00B21DFA"/>
    <w:rsid w:val="00B223F5"/>
    <w:rsid w:val="00B22A95"/>
    <w:rsid w:val="00B22F1E"/>
    <w:rsid w:val="00B238BB"/>
    <w:rsid w:val="00B23CA3"/>
    <w:rsid w:val="00B23D4D"/>
    <w:rsid w:val="00B23E35"/>
    <w:rsid w:val="00B24249"/>
    <w:rsid w:val="00B24769"/>
    <w:rsid w:val="00B250EA"/>
    <w:rsid w:val="00B2522B"/>
    <w:rsid w:val="00B252BE"/>
    <w:rsid w:val="00B25373"/>
    <w:rsid w:val="00B2564C"/>
    <w:rsid w:val="00B25D85"/>
    <w:rsid w:val="00B26026"/>
    <w:rsid w:val="00B26299"/>
    <w:rsid w:val="00B265C3"/>
    <w:rsid w:val="00B2661A"/>
    <w:rsid w:val="00B26B2E"/>
    <w:rsid w:val="00B27281"/>
    <w:rsid w:val="00B27296"/>
    <w:rsid w:val="00B27963"/>
    <w:rsid w:val="00B27DD3"/>
    <w:rsid w:val="00B30816"/>
    <w:rsid w:val="00B30D18"/>
    <w:rsid w:val="00B30D3C"/>
    <w:rsid w:val="00B3110D"/>
    <w:rsid w:val="00B31202"/>
    <w:rsid w:val="00B312B7"/>
    <w:rsid w:val="00B31D83"/>
    <w:rsid w:val="00B31FEC"/>
    <w:rsid w:val="00B3204C"/>
    <w:rsid w:val="00B32405"/>
    <w:rsid w:val="00B3282D"/>
    <w:rsid w:val="00B32997"/>
    <w:rsid w:val="00B32A23"/>
    <w:rsid w:val="00B3320A"/>
    <w:rsid w:val="00B332AE"/>
    <w:rsid w:val="00B33F90"/>
    <w:rsid w:val="00B3401A"/>
    <w:rsid w:val="00B349B0"/>
    <w:rsid w:val="00B34C53"/>
    <w:rsid w:val="00B34E5D"/>
    <w:rsid w:val="00B353E0"/>
    <w:rsid w:val="00B35421"/>
    <w:rsid w:val="00B35448"/>
    <w:rsid w:val="00B35703"/>
    <w:rsid w:val="00B35A8E"/>
    <w:rsid w:val="00B35C91"/>
    <w:rsid w:val="00B36086"/>
    <w:rsid w:val="00B36582"/>
    <w:rsid w:val="00B36C42"/>
    <w:rsid w:val="00B36F28"/>
    <w:rsid w:val="00B37154"/>
    <w:rsid w:val="00B372D6"/>
    <w:rsid w:val="00B37D09"/>
    <w:rsid w:val="00B37DD4"/>
    <w:rsid w:val="00B40327"/>
    <w:rsid w:val="00B408D1"/>
    <w:rsid w:val="00B4095E"/>
    <w:rsid w:val="00B40A23"/>
    <w:rsid w:val="00B40A94"/>
    <w:rsid w:val="00B40A9A"/>
    <w:rsid w:val="00B40D56"/>
    <w:rsid w:val="00B40F3B"/>
    <w:rsid w:val="00B410E5"/>
    <w:rsid w:val="00B412A7"/>
    <w:rsid w:val="00B41A23"/>
    <w:rsid w:val="00B41B17"/>
    <w:rsid w:val="00B425AB"/>
    <w:rsid w:val="00B42998"/>
    <w:rsid w:val="00B42A3C"/>
    <w:rsid w:val="00B43122"/>
    <w:rsid w:val="00B431F6"/>
    <w:rsid w:val="00B4320B"/>
    <w:rsid w:val="00B433B0"/>
    <w:rsid w:val="00B43528"/>
    <w:rsid w:val="00B438C9"/>
    <w:rsid w:val="00B447C9"/>
    <w:rsid w:val="00B44913"/>
    <w:rsid w:val="00B44FDF"/>
    <w:rsid w:val="00B45359"/>
    <w:rsid w:val="00B45708"/>
    <w:rsid w:val="00B45822"/>
    <w:rsid w:val="00B45AC5"/>
    <w:rsid w:val="00B45ADC"/>
    <w:rsid w:val="00B4613D"/>
    <w:rsid w:val="00B4613F"/>
    <w:rsid w:val="00B4620A"/>
    <w:rsid w:val="00B46491"/>
    <w:rsid w:val="00B46512"/>
    <w:rsid w:val="00B46803"/>
    <w:rsid w:val="00B46DA7"/>
    <w:rsid w:val="00B46E78"/>
    <w:rsid w:val="00B46F36"/>
    <w:rsid w:val="00B4784B"/>
    <w:rsid w:val="00B47912"/>
    <w:rsid w:val="00B47B94"/>
    <w:rsid w:val="00B47E18"/>
    <w:rsid w:val="00B500F4"/>
    <w:rsid w:val="00B503AF"/>
    <w:rsid w:val="00B5044C"/>
    <w:rsid w:val="00B504C5"/>
    <w:rsid w:val="00B51B16"/>
    <w:rsid w:val="00B51F18"/>
    <w:rsid w:val="00B52130"/>
    <w:rsid w:val="00B52658"/>
    <w:rsid w:val="00B52C11"/>
    <w:rsid w:val="00B53114"/>
    <w:rsid w:val="00B533B3"/>
    <w:rsid w:val="00B53528"/>
    <w:rsid w:val="00B53B7F"/>
    <w:rsid w:val="00B53C80"/>
    <w:rsid w:val="00B53D5F"/>
    <w:rsid w:val="00B54099"/>
    <w:rsid w:val="00B5442E"/>
    <w:rsid w:val="00B54685"/>
    <w:rsid w:val="00B54769"/>
    <w:rsid w:val="00B550C8"/>
    <w:rsid w:val="00B552C5"/>
    <w:rsid w:val="00B55AEE"/>
    <w:rsid w:val="00B55D66"/>
    <w:rsid w:val="00B56236"/>
    <w:rsid w:val="00B5646F"/>
    <w:rsid w:val="00B56B22"/>
    <w:rsid w:val="00B56DAD"/>
    <w:rsid w:val="00B57142"/>
    <w:rsid w:val="00B57154"/>
    <w:rsid w:val="00B57B3A"/>
    <w:rsid w:val="00B57D0F"/>
    <w:rsid w:val="00B6034A"/>
    <w:rsid w:val="00B605B6"/>
    <w:rsid w:val="00B6064E"/>
    <w:rsid w:val="00B60BCB"/>
    <w:rsid w:val="00B60C47"/>
    <w:rsid w:val="00B60E75"/>
    <w:rsid w:val="00B617B0"/>
    <w:rsid w:val="00B61AB0"/>
    <w:rsid w:val="00B61AC9"/>
    <w:rsid w:val="00B61B15"/>
    <w:rsid w:val="00B61F99"/>
    <w:rsid w:val="00B6265B"/>
    <w:rsid w:val="00B62952"/>
    <w:rsid w:val="00B62BD1"/>
    <w:rsid w:val="00B62C9C"/>
    <w:rsid w:val="00B6381B"/>
    <w:rsid w:val="00B639B5"/>
    <w:rsid w:val="00B64182"/>
    <w:rsid w:val="00B6458F"/>
    <w:rsid w:val="00B6465C"/>
    <w:rsid w:val="00B647F5"/>
    <w:rsid w:val="00B64DBB"/>
    <w:rsid w:val="00B654B3"/>
    <w:rsid w:val="00B656DF"/>
    <w:rsid w:val="00B6573D"/>
    <w:rsid w:val="00B65C33"/>
    <w:rsid w:val="00B65E5C"/>
    <w:rsid w:val="00B6614D"/>
    <w:rsid w:val="00B661DF"/>
    <w:rsid w:val="00B67531"/>
    <w:rsid w:val="00B67636"/>
    <w:rsid w:val="00B676E9"/>
    <w:rsid w:val="00B67781"/>
    <w:rsid w:val="00B67A07"/>
    <w:rsid w:val="00B67A3C"/>
    <w:rsid w:val="00B67BF9"/>
    <w:rsid w:val="00B67E62"/>
    <w:rsid w:val="00B7164D"/>
    <w:rsid w:val="00B7179C"/>
    <w:rsid w:val="00B71963"/>
    <w:rsid w:val="00B71BF3"/>
    <w:rsid w:val="00B727ED"/>
    <w:rsid w:val="00B72BD0"/>
    <w:rsid w:val="00B72FAB"/>
    <w:rsid w:val="00B731E5"/>
    <w:rsid w:val="00B73404"/>
    <w:rsid w:val="00B73603"/>
    <w:rsid w:val="00B73DF4"/>
    <w:rsid w:val="00B74487"/>
    <w:rsid w:val="00B745F7"/>
    <w:rsid w:val="00B7468F"/>
    <w:rsid w:val="00B746EB"/>
    <w:rsid w:val="00B748AA"/>
    <w:rsid w:val="00B74B2B"/>
    <w:rsid w:val="00B74C3C"/>
    <w:rsid w:val="00B74DE0"/>
    <w:rsid w:val="00B75B91"/>
    <w:rsid w:val="00B75C95"/>
    <w:rsid w:val="00B75E73"/>
    <w:rsid w:val="00B76370"/>
    <w:rsid w:val="00B76373"/>
    <w:rsid w:val="00B767C9"/>
    <w:rsid w:val="00B76ECF"/>
    <w:rsid w:val="00B76EEC"/>
    <w:rsid w:val="00B7714F"/>
    <w:rsid w:val="00B778C3"/>
    <w:rsid w:val="00B779D1"/>
    <w:rsid w:val="00B80034"/>
    <w:rsid w:val="00B80066"/>
    <w:rsid w:val="00B80106"/>
    <w:rsid w:val="00B80270"/>
    <w:rsid w:val="00B80821"/>
    <w:rsid w:val="00B80B65"/>
    <w:rsid w:val="00B81135"/>
    <w:rsid w:val="00B81630"/>
    <w:rsid w:val="00B81C31"/>
    <w:rsid w:val="00B81E40"/>
    <w:rsid w:val="00B8223C"/>
    <w:rsid w:val="00B82350"/>
    <w:rsid w:val="00B82392"/>
    <w:rsid w:val="00B8272D"/>
    <w:rsid w:val="00B827C6"/>
    <w:rsid w:val="00B8366B"/>
    <w:rsid w:val="00B83AE1"/>
    <w:rsid w:val="00B83CBC"/>
    <w:rsid w:val="00B84225"/>
    <w:rsid w:val="00B8499A"/>
    <w:rsid w:val="00B84BD5"/>
    <w:rsid w:val="00B84BE0"/>
    <w:rsid w:val="00B85172"/>
    <w:rsid w:val="00B8520C"/>
    <w:rsid w:val="00B85299"/>
    <w:rsid w:val="00B85863"/>
    <w:rsid w:val="00B858C8"/>
    <w:rsid w:val="00B86081"/>
    <w:rsid w:val="00B8610D"/>
    <w:rsid w:val="00B861FC"/>
    <w:rsid w:val="00B86438"/>
    <w:rsid w:val="00B8657F"/>
    <w:rsid w:val="00B86F7C"/>
    <w:rsid w:val="00B8718F"/>
    <w:rsid w:val="00B876DE"/>
    <w:rsid w:val="00B87AAC"/>
    <w:rsid w:val="00B87B48"/>
    <w:rsid w:val="00B87DCA"/>
    <w:rsid w:val="00B87EEF"/>
    <w:rsid w:val="00B9029B"/>
    <w:rsid w:val="00B90692"/>
    <w:rsid w:val="00B906F3"/>
    <w:rsid w:val="00B90BFA"/>
    <w:rsid w:val="00B91016"/>
    <w:rsid w:val="00B91512"/>
    <w:rsid w:val="00B91653"/>
    <w:rsid w:val="00B91CC4"/>
    <w:rsid w:val="00B91CDA"/>
    <w:rsid w:val="00B9220B"/>
    <w:rsid w:val="00B9248E"/>
    <w:rsid w:val="00B92969"/>
    <w:rsid w:val="00B92B8C"/>
    <w:rsid w:val="00B92C25"/>
    <w:rsid w:val="00B92D3F"/>
    <w:rsid w:val="00B92D8C"/>
    <w:rsid w:val="00B933E7"/>
    <w:rsid w:val="00B93441"/>
    <w:rsid w:val="00B9370A"/>
    <w:rsid w:val="00B939C7"/>
    <w:rsid w:val="00B93A6B"/>
    <w:rsid w:val="00B93EB0"/>
    <w:rsid w:val="00B9407D"/>
    <w:rsid w:val="00B941CD"/>
    <w:rsid w:val="00B948C5"/>
    <w:rsid w:val="00B94902"/>
    <w:rsid w:val="00B94BBC"/>
    <w:rsid w:val="00B94C22"/>
    <w:rsid w:val="00B94F0D"/>
    <w:rsid w:val="00B950BD"/>
    <w:rsid w:val="00B951AC"/>
    <w:rsid w:val="00B953CB"/>
    <w:rsid w:val="00B958A0"/>
    <w:rsid w:val="00B95FDA"/>
    <w:rsid w:val="00B96156"/>
    <w:rsid w:val="00B96721"/>
    <w:rsid w:val="00B96B48"/>
    <w:rsid w:val="00B970F4"/>
    <w:rsid w:val="00B976F4"/>
    <w:rsid w:val="00B9789D"/>
    <w:rsid w:val="00B978D4"/>
    <w:rsid w:val="00B97A51"/>
    <w:rsid w:val="00B97E24"/>
    <w:rsid w:val="00BA0069"/>
    <w:rsid w:val="00BA04E2"/>
    <w:rsid w:val="00BA062B"/>
    <w:rsid w:val="00BA079D"/>
    <w:rsid w:val="00BA09E4"/>
    <w:rsid w:val="00BA0A88"/>
    <w:rsid w:val="00BA0B0A"/>
    <w:rsid w:val="00BA0DA8"/>
    <w:rsid w:val="00BA1216"/>
    <w:rsid w:val="00BA193B"/>
    <w:rsid w:val="00BA1A01"/>
    <w:rsid w:val="00BA2986"/>
    <w:rsid w:val="00BA322E"/>
    <w:rsid w:val="00BA344F"/>
    <w:rsid w:val="00BA3D66"/>
    <w:rsid w:val="00BA4259"/>
    <w:rsid w:val="00BA487E"/>
    <w:rsid w:val="00BA48DE"/>
    <w:rsid w:val="00BA5553"/>
    <w:rsid w:val="00BA623C"/>
    <w:rsid w:val="00BA6261"/>
    <w:rsid w:val="00BA654C"/>
    <w:rsid w:val="00BA6674"/>
    <w:rsid w:val="00BA6DAC"/>
    <w:rsid w:val="00BA6DB3"/>
    <w:rsid w:val="00BA7CF1"/>
    <w:rsid w:val="00BB0347"/>
    <w:rsid w:val="00BB03B5"/>
    <w:rsid w:val="00BB0B4D"/>
    <w:rsid w:val="00BB0B7E"/>
    <w:rsid w:val="00BB0E80"/>
    <w:rsid w:val="00BB10D3"/>
    <w:rsid w:val="00BB12AE"/>
    <w:rsid w:val="00BB1374"/>
    <w:rsid w:val="00BB1432"/>
    <w:rsid w:val="00BB1696"/>
    <w:rsid w:val="00BB2187"/>
    <w:rsid w:val="00BB299F"/>
    <w:rsid w:val="00BB2AF4"/>
    <w:rsid w:val="00BB2B37"/>
    <w:rsid w:val="00BB2D80"/>
    <w:rsid w:val="00BB32C3"/>
    <w:rsid w:val="00BB3CCD"/>
    <w:rsid w:val="00BB4305"/>
    <w:rsid w:val="00BB4666"/>
    <w:rsid w:val="00BB48FD"/>
    <w:rsid w:val="00BB4D72"/>
    <w:rsid w:val="00BB4E5C"/>
    <w:rsid w:val="00BB4E8E"/>
    <w:rsid w:val="00BB5210"/>
    <w:rsid w:val="00BB55AA"/>
    <w:rsid w:val="00BB5662"/>
    <w:rsid w:val="00BB5EBC"/>
    <w:rsid w:val="00BB6442"/>
    <w:rsid w:val="00BB6AAC"/>
    <w:rsid w:val="00BB6C1D"/>
    <w:rsid w:val="00BB7087"/>
    <w:rsid w:val="00BB76E1"/>
    <w:rsid w:val="00BB7EE6"/>
    <w:rsid w:val="00BB7F68"/>
    <w:rsid w:val="00BC0582"/>
    <w:rsid w:val="00BC0F31"/>
    <w:rsid w:val="00BC1076"/>
    <w:rsid w:val="00BC18D9"/>
    <w:rsid w:val="00BC1A74"/>
    <w:rsid w:val="00BC1DE8"/>
    <w:rsid w:val="00BC2921"/>
    <w:rsid w:val="00BC2A78"/>
    <w:rsid w:val="00BC2EC6"/>
    <w:rsid w:val="00BC2F00"/>
    <w:rsid w:val="00BC2F1B"/>
    <w:rsid w:val="00BC301D"/>
    <w:rsid w:val="00BC32D5"/>
    <w:rsid w:val="00BC3901"/>
    <w:rsid w:val="00BC3A9B"/>
    <w:rsid w:val="00BC3ADE"/>
    <w:rsid w:val="00BC3CE7"/>
    <w:rsid w:val="00BC3D8B"/>
    <w:rsid w:val="00BC3E51"/>
    <w:rsid w:val="00BC4093"/>
    <w:rsid w:val="00BC42D3"/>
    <w:rsid w:val="00BC4693"/>
    <w:rsid w:val="00BC4816"/>
    <w:rsid w:val="00BC48C2"/>
    <w:rsid w:val="00BC491B"/>
    <w:rsid w:val="00BC4A61"/>
    <w:rsid w:val="00BC4B68"/>
    <w:rsid w:val="00BC4F1B"/>
    <w:rsid w:val="00BC51E5"/>
    <w:rsid w:val="00BC59B6"/>
    <w:rsid w:val="00BC5AB9"/>
    <w:rsid w:val="00BC616C"/>
    <w:rsid w:val="00BC6562"/>
    <w:rsid w:val="00BC6639"/>
    <w:rsid w:val="00BC69E7"/>
    <w:rsid w:val="00BC6A4D"/>
    <w:rsid w:val="00BC6DD5"/>
    <w:rsid w:val="00BC73F6"/>
    <w:rsid w:val="00BC756C"/>
    <w:rsid w:val="00BC7CEA"/>
    <w:rsid w:val="00BD002E"/>
    <w:rsid w:val="00BD00C6"/>
    <w:rsid w:val="00BD0113"/>
    <w:rsid w:val="00BD0261"/>
    <w:rsid w:val="00BD02D2"/>
    <w:rsid w:val="00BD061E"/>
    <w:rsid w:val="00BD0AB6"/>
    <w:rsid w:val="00BD1503"/>
    <w:rsid w:val="00BD16A1"/>
    <w:rsid w:val="00BD1CFC"/>
    <w:rsid w:val="00BD1D29"/>
    <w:rsid w:val="00BD1ECB"/>
    <w:rsid w:val="00BD25EF"/>
    <w:rsid w:val="00BD2636"/>
    <w:rsid w:val="00BD27EE"/>
    <w:rsid w:val="00BD289C"/>
    <w:rsid w:val="00BD2A88"/>
    <w:rsid w:val="00BD2ACA"/>
    <w:rsid w:val="00BD2D02"/>
    <w:rsid w:val="00BD33F9"/>
    <w:rsid w:val="00BD3CE3"/>
    <w:rsid w:val="00BD3E06"/>
    <w:rsid w:val="00BD4045"/>
    <w:rsid w:val="00BD41D7"/>
    <w:rsid w:val="00BD46E0"/>
    <w:rsid w:val="00BD4AA4"/>
    <w:rsid w:val="00BD4DD0"/>
    <w:rsid w:val="00BD51A5"/>
    <w:rsid w:val="00BD574D"/>
    <w:rsid w:val="00BD5844"/>
    <w:rsid w:val="00BD59E7"/>
    <w:rsid w:val="00BD5B78"/>
    <w:rsid w:val="00BD5D04"/>
    <w:rsid w:val="00BD5D93"/>
    <w:rsid w:val="00BD5FC6"/>
    <w:rsid w:val="00BD6101"/>
    <w:rsid w:val="00BD6434"/>
    <w:rsid w:val="00BD669F"/>
    <w:rsid w:val="00BD68B7"/>
    <w:rsid w:val="00BD6EE2"/>
    <w:rsid w:val="00BD6EF3"/>
    <w:rsid w:val="00BD7B3D"/>
    <w:rsid w:val="00BD7FD5"/>
    <w:rsid w:val="00BE027C"/>
    <w:rsid w:val="00BE0382"/>
    <w:rsid w:val="00BE0384"/>
    <w:rsid w:val="00BE03A8"/>
    <w:rsid w:val="00BE13E6"/>
    <w:rsid w:val="00BE145B"/>
    <w:rsid w:val="00BE1741"/>
    <w:rsid w:val="00BE1B7D"/>
    <w:rsid w:val="00BE1B89"/>
    <w:rsid w:val="00BE1BEA"/>
    <w:rsid w:val="00BE1C83"/>
    <w:rsid w:val="00BE2081"/>
    <w:rsid w:val="00BE250A"/>
    <w:rsid w:val="00BE2DAB"/>
    <w:rsid w:val="00BE2E1F"/>
    <w:rsid w:val="00BE32B8"/>
    <w:rsid w:val="00BE3605"/>
    <w:rsid w:val="00BE36C4"/>
    <w:rsid w:val="00BE378B"/>
    <w:rsid w:val="00BE3A88"/>
    <w:rsid w:val="00BE3AFC"/>
    <w:rsid w:val="00BE455B"/>
    <w:rsid w:val="00BE4766"/>
    <w:rsid w:val="00BE4ABB"/>
    <w:rsid w:val="00BE4AF2"/>
    <w:rsid w:val="00BE4CFD"/>
    <w:rsid w:val="00BE50AD"/>
    <w:rsid w:val="00BE5360"/>
    <w:rsid w:val="00BE5950"/>
    <w:rsid w:val="00BE5F8C"/>
    <w:rsid w:val="00BE5FD7"/>
    <w:rsid w:val="00BE6180"/>
    <w:rsid w:val="00BE61D9"/>
    <w:rsid w:val="00BE6478"/>
    <w:rsid w:val="00BE6706"/>
    <w:rsid w:val="00BE68DA"/>
    <w:rsid w:val="00BE6917"/>
    <w:rsid w:val="00BE6B63"/>
    <w:rsid w:val="00BE6F6E"/>
    <w:rsid w:val="00BE7300"/>
    <w:rsid w:val="00BE7B9A"/>
    <w:rsid w:val="00BE7EF0"/>
    <w:rsid w:val="00BF0162"/>
    <w:rsid w:val="00BF02CD"/>
    <w:rsid w:val="00BF0A06"/>
    <w:rsid w:val="00BF0D48"/>
    <w:rsid w:val="00BF0E25"/>
    <w:rsid w:val="00BF125F"/>
    <w:rsid w:val="00BF141D"/>
    <w:rsid w:val="00BF145D"/>
    <w:rsid w:val="00BF16DC"/>
    <w:rsid w:val="00BF226C"/>
    <w:rsid w:val="00BF2276"/>
    <w:rsid w:val="00BF2336"/>
    <w:rsid w:val="00BF24CF"/>
    <w:rsid w:val="00BF24F6"/>
    <w:rsid w:val="00BF2617"/>
    <w:rsid w:val="00BF27BC"/>
    <w:rsid w:val="00BF2AC2"/>
    <w:rsid w:val="00BF2BF8"/>
    <w:rsid w:val="00BF3130"/>
    <w:rsid w:val="00BF3706"/>
    <w:rsid w:val="00BF3AC0"/>
    <w:rsid w:val="00BF3C30"/>
    <w:rsid w:val="00BF4268"/>
    <w:rsid w:val="00BF43DC"/>
    <w:rsid w:val="00BF44DF"/>
    <w:rsid w:val="00BF482C"/>
    <w:rsid w:val="00BF4898"/>
    <w:rsid w:val="00BF4B3B"/>
    <w:rsid w:val="00BF4C50"/>
    <w:rsid w:val="00BF5378"/>
    <w:rsid w:val="00BF53FA"/>
    <w:rsid w:val="00BF5563"/>
    <w:rsid w:val="00BF594D"/>
    <w:rsid w:val="00BF5AF6"/>
    <w:rsid w:val="00BF631A"/>
    <w:rsid w:val="00BF640B"/>
    <w:rsid w:val="00BF6490"/>
    <w:rsid w:val="00BF65CD"/>
    <w:rsid w:val="00BF6A42"/>
    <w:rsid w:val="00BF6B1B"/>
    <w:rsid w:val="00BF6E9C"/>
    <w:rsid w:val="00BF724E"/>
    <w:rsid w:val="00BF73E9"/>
    <w:rsid w:val="00BF765C"/>
    <w:rsid w:val="00BF76A4"/>
    <w:rsid w:val="00BF7C34"/>
    <w:rsid w:val="00C003FC"/>
    <w:rsid w:val="00C007BC"/>
    <w:rsid w:val="00C007C6"/>
    <w:rsid w:val="00C007E1"/>
    <w:rsid w:val="00C00844"/>
    <w:rsid w:val="00C00D25"/>
    <w:rsid w:val="00C01739"/>
    <w:rsid w:val="00C02080"/>
    <w:rsid w:val="00C02526"/>
    <w:rsid w:val="00C02844"/>
    <w:rsid w:val="00C02C34"/>
    <w:rsid w:val="00C02C70"/>
    <w:rsid w:val="00C03439"/>
    <w:rsid w:val="00C03570"/>
    <w:rsid w:val="00C04312"/>
    <w:rsid w:val="00C0432E"/>
    <w:rsid w:val="00C04446"/>
    <w:rsid w:val="00C04501"/>
    <w:rsid w:val="00C045B5"/>
    <w:rsid w:val="00C0479B"/>
    <w:rsid w:val="00C049A9"/>
    <w:rsid w:val="00C04E80"/>
    <w:rsid w:val="00C05063"/>
    <w:rsid w:val="00C058A5"/>
    <w:rsid w:val="00C05FC7"/>
    <w:rsid w:val="00C060C4"/>
    <w:rsid w:val="00C0619D"/>
    <w:rsid w:val="00C0649A"/>
    <w:rsid w:val="00C06565"/>
    <w:rsid w:val="00C06678"/>
    <w:rsid w:val="00C06F11"/>
    <w:rsid w:val="00C07158"/>
    <w:rsid w:val="00C071EC"/>
    <w:rsid w:val="00C071FF"/>
    <w:rsid w:val="00C07359"/>
    <w:rsid w:val="00C075FC"/>
    <w:rsid w:val="00C0795C"/>
    <w:rsid w:val="00C10465"/>
    <w:rsid w:val="00C10799"/>
    <w:rsid w:val="00C1099C"/>
    <w:rsid w:val="00C10DAD"/>
    <w:rsid w:val="00C10E0F"/>
    <w:rsid w:val="00C110D3"/>
    <w:rsid w:val="00C1117C"/>
    <w:rsid w:val="00C116DE"/>
    <w:rsid w:val="00C1185B"/>
    <w:rsid w:val="00C11A5C"/>
    <w:rsid w:val="00C11E47"/>
    <w:rsid w:val="00C11FF7"/>
    <w:rsid w:val="00C120FA"/>
    <w:rsid w:val="00C12465"/>
    <w:rsid w:val="00C12533"/>
    <w:rsid w:val="00C126D2"/>
    <w:rsid w:val="00C1273C"/>
    <w:rsid w:val="00C12C98"/>
    <w:rsid w:val="00C12CD2"/>
    <w:rsid w:val="00C12E4B"/>
    <w:rsid w:val="00C12EAB"/>
    <w:rsid w:val="00C13361"/>
    <w:rsid w:val="00C1344D"/>
    <w:rsid w:val="00C1359B"/>
    <w:rsid w:val="00C138F0"/>
    <w:rsid w:val="00C13C04"/>
    <w:rsid w:val="00C140CF"/>
    <w:rsid w:val="00C1413E"/>
    <w:rsid w:val="00C14435"/>
    <w:rsid w:val="00C1452D"/>
    <w:rsid w:val="00C149B7"/>
    <w:rsid w:val="00C14BFD"/>
    <w:rsid w:val="00C15485"/>
    <w:rsid w:val="00C15A0C"/>
    <w:rsid w:val="00C15D46"/>
    <w:rsid w:val="00C160A4"/>
    <w:rsid w:val="00C161AE"/>
    <w:rsid w:val="00C164B7"/>
    <w:rsid w:val="00C16832"/>
    <w:rsid w:val="00C16A4E"/>
    <w:rsid w:val="00C16A75"/>
    <w:rsid w:val="00C16CAD"/>
    <w:rsid w:val="00C16EEC"/>
    <w:rsid w:val="00C173DD"/>
    <w:rsid w:val="00C17763"/>
    <w:rsid w:val="00C177E3"/>
    <w:rsid w:val="00C1780E"/>
    <w:rsid w:val="00C17994"/>
    <w:rsid w:val="00C17A23"/>
    <w:rsid w:val="00C17F72"/>
    <w:rsid w:val="00C20520"/>
    <w:rsid w:val="00C20A02"/>
    <w:rsid w:val="00C20A87"/>
    <w:rsid w:val="00C20B21"/>
    <w:rsid w:val="00C20CE7"/>
    <w:rsid w:val="00C20DDF"/>
    <w:rsid w:val="00C21009"/>
    <w:rsid w:val="00C214DE"/>
    <w:rsid w:val="00C215DA"/>
    <w:rsid w:val="00C21AF4"/>
    <w:rsid w:val="00C21B5D"/>
    <w:rsid w:val="00C21DAB"/>
    <w:rsid w:val="00C21DEA"/>
    <w:rsid w:val="00C22037"/>
    <w:rsid w:val="00C2238F"/>
    <w:rsid w:val="00C22420"/>
    <w:rsid w:val="00C229BF"/>
    <w:rsid w:val="00C22F06"/>
    <w:rsid w:val="00C22FAD"/>
    <w:rsid w:val="00C2308E"/>
    <w:rsid w:val="00C237F2"/>
    <w:rsid w:val="00C23D60"/>
    <w:rsid w:val="00C23D90"/>
    <w:rsid w:val="00C24256"/>
    <w:rsid w:val="00C24921"/>
    <w:rsid w:val="00C249E2"/>
    <w:rsid w:val="00C249EF"/>
    <w:rsid w:val="00C24E6F"/>
    <w:rsid w:val="00C24F06"/>
    <w:rsid w:val="00C251D1"/>
    <w:rsid w:val="00C2524C"/>
    <w:rsid w:val="00C25790"/>
    <w:rsid w:val="00C25BA4"/>
    <w:rsid w:val="00C25D1B"/>
    <w:rsid w:val="00C2603D"/>
    <w:rsid w:val="00C2603F"/>
    <w:rsid w:val="00C2662C"/>
    <w:rsid w:val="00C266CC"/>
    <w:rsid w:val="00C2671C"/>
    <w:rsid w:val="00C268EB"/>
    <w:rsid w:val="00C26B22"/>
    <w:rsid w:val="00C26C91"/>
    <w:rsid w:val="00C2738F"/>
    <w:rsid w:val="00C274FF"/>
    <w:rsid w:val="00C2754F"/>
    <w:rsid w:val="00C278A7"/>
    <w:rsid w:val="00C27A65"/>
    <w:rsid w:val="00C27BCF"/>
    <w:rsid w:val="00C3024D"/>
    <w:rsid w:val="00C30275"/>
    <w:rsid w:val="00C30343"/>
    <w:rsid w:val="00C30465"/>
    <w:rsid w:val="00C304B0"/>
    <w:rsid w:val="00C30555"/>
    <w:rsid w:val="00C3056F"/>
    <w:rsid w:val="00C30583"/>
    <w:rsid w:val="00C30677"/>
    <w:rsid w:val="00C3074E"/>
    <w:rsid w:val="00C30AAD"/>
    <w:rsid w:val="00C30D57"/>
    <w:rsid w:val="00C30D5A"/>
    <w:rsid w:val="00C31738"/>
    <w:rsid w:val="00C31833"/>
    <w:rsid w:val="00C32562"/>
    <w:rsid w:val="00C3277F"/>
    <w:rsid w:val="00C329D4"/>
    <w:rsid w:val="00C32A66"/>
    <w:rsid w:val="00C32AD0"/>
    <w:rsid w:val="00C32F1E"/>
    <w:rsid w:val="00C330A7"/>
    <w:rsid w:val="00C337CF"/>
    <w:rsid w:val="00C33879"/>
    <w:rsid w:val="00C338DB"/>
    <w:rsid w:val="00C33C48"/>
    <w:rsid w:val="00C34024"/>
    <w:rsid w:val="00C3402B"/>
    <w:rsid w:val="00C34530"/>
    <w:rsid w:val="00C34BF6"/>
    <w:rsid w:val="00C34DC4"/>
    <w:rsid w:val="00C35008"/>
    <w:rsid w:val="00C3515B"/>
    <w:rsid w:val="00C352D9"/>
    <w:rsid w:val="00C36327"/>
    <w:rsid w:val="00C3684E"/>
    <w:rsid w:val="00C368CB"/>
    <w:rsid w:val="00C36D0E"/>
    <w:rsid w:val="00C36F08"/>
    <w:rsid w:val="00C36FA5"/>
    <w:rsid w:val="00C370BE"/>
    <w:rsid w:val="00C370D9"/>
    <w:rsid w:val="00C3712E"/>
    <w:rsid w:val="00C37788"/>
    <w:rsid w:val="00C40BA2"/>
    <w:rsid w:val="00C41476"/>
    <w:rsid w:val="00C417B9"/>
    <w:rsid w:val="00C4191F"/>
    <w:rsid w:val="00C41BE9"/>
    <w:rsid w:val="00C41E30"/>
    <w:rsid w:val="00C42056"/>
    <w:rsid w:val="00C42247"/>
    <w:rsid w:val="00C422A7"/>
    <w:rsid w:val="00C42536"/>
    <w:rsid w:val="00C42A27"/>
    <w:rsid w:val="00C42DD3"/>
    <w:rsid w:val="00C42EF3"/>
    <w:rsid w:val="00C43316"/>
    <w:rsid w:val="00C43771"/>
    <w:rsid w:val="00C43816"/>
    <w:rsid w:val="00C4384E"/>
    <w:rsid w:val="00C4393E"/>
    <w:rsid w:val="00C445CE"/>
    <w:rsid w:val="00C447CA"/>
    <w:rsid w:val="00C449B8"/>
    <w:rsid w:val="00C45138"/>
    <w:rsid w:val="00C45292"/>
    <w:rsid w:val="00C4554D"/>
    <w:rsid w:val="00C45854"/>
    <w:rsid w:val="00C45B0F"/>
    <w:rsid w:val="00C4644F"/>
    <w:rsid w:val="00C46667"/>
    <w:rsid w:val="00C468A0"/>
    <w:rsid w:val="00C46A02"/>
    <w:rsid w:val="00C46DD0"/>
    <w:rsid w:val="00C46FC8"/>
    <w:rsid w:val="00C472C0"/>
    <w:rsid w:val="00C472C7"/>
    <w:rsid w:val="00C4767A"/>
    <w:rsid w:val="00C47708"/>
    <w:rsid w:val="00C47DB0"/>
    <w:rsid w:val="00C501C5"/>
    <w:rsid w:val="00C507C4"/>
    <w:rsid w:val="00C5107C"/>
    <w:rsid w:val="00C515A5"/>
    <w:rsid w:val="00C51828"/>
    <w:rsid w:val="00C51AEB"/>
    <w:rsid w:val="00C51F7B"/>
    <w:rsid w:val="00C526CD"/>
    <w:rsid w:val="00C52BDC"/>
    <w:rsid w:val="00C52F8F"/>
    <w:rsid w:val="00C53108"/>
    <w:rsid w:val="00C53185"/>
    <w:rsid w:val="00C532B4"/>
    <w:rsid w:val="00C53344"/>
    <w:rsid w:val="00C53411"/>
    <w:rsid w:val="00C534F9"/>
    <w:rsid w:val="00C53530"/>
    <w:rsid w:val="00C53777"/>
    <w:rsid w:val="00C5464A"/>
    <w:rsid w:val="00C54843"/>
    <w:rsid w:val="00C5493F"/>
    <w:rsid w:val="00C54C27"/>
    <w:rsid w:val="00C54FBB"/>
    <w:rsid w:val="00C556D0"/>
    <w:rsid w:val="00C55D1B"/>
    <w:rsid w:val="00C567A9"/>
    <w:rsid w:val="00C5690F"/>
    <w:rsid w:val="00C56B02"/>
    <w:rsid w:val="00C56B26"/>
    <w:rsid w:val="00C56B85"/>
    <w:rsid w:val="00C56C5E"/>
    <w:rsid w:val="00C572DD"/>
    <w:rsid w:val="00C57784"/>
    <w:rsid w:val="00C5790C"/>
    <w:rsid w:val="00C5792D"/>
    <w:rsid w:val="00C57BAD"/>
    <w:rsid w:val="00C57CCF"/>
    <w:rsid w:val="00C57CDB"/>
    <w:rsid w:val="00C602A2"/>
    <w:rsid w:val="00C60419"/>
    <w:rsid w:val="00C60582"/>
    <w:rsid w:val="00C605AE"/>
    <w:rsid w:val="00C6069C"/>
    <w:rsid w:val="00C6085E"/>
    <w:rsid w:val="00C6093C"/>
    <w:rsid w:val="00C60AC6"/>
    <w:rsid w:val="00C60F24"/>
    <w:rsid w:val="00C60FC4"/>
    <w:rsid w:val="00C611C3"/>
    <w:rsid w:val="00C61769"/>
    <w:rsid w:val="00C6218D"/>
    <w:rsid w:val="00C62F5B"/>
    <w:rsid w:val="00C62F62"/>
    <w:rsid w:val="00C63195"/>
    <w:rsid w:val="00C634D4"/>
    <w:rsid w:val="00C634DE"/>
    <w:rsid w:val="00C63A40"/>
    <w:rsid w:val="00C63C24"/>
    <w:rsid w:val="00C63CC8"/>
    <w:rsid w:val="00C63DCC"/>
    <w:rsid w:val="00C63F6A"/>
    <w:rsid w:val="00C63FB5"/>
    <w:rsid w:val="00C6438A"/>
    <w:rsid w:val="00C64817"/>
    <w:rsid w:val="00C64827"/>
    <w:rsid w:val="00C64E1B"/>
    <w:rsid w:val="00C64FC9"/>
    <w:rsid w:val="00C652CD"/>
    <w:rsid w:val="00C65B08"/>
    <w:rsid w:val="00C6661E"/>
    <w:rsid w:val="00C6670E"/>
    <w:rsid w:val="00C66AAE"/>
    <w:rsid w:val="00C66ABF"/>
    <w:rsid w:val="00C66D4C"/>
    <w:rsid w:val="00C66F5B"/>
    <w:rsid w:val="00C673F1"/>
    <w:rsid w:val="00C67900"/>
    <w:rsid w:val="00C67AB8"/>
    <w:rsid w:val="00C70014"/>
    <w:rsid w:val="00C7005F"/>
    <w:rsid w:val="00C70333"/>
    <w:rsid w:val="00C70B06"/>
    <w:rsid w:val="00C7156A"/>
    <w:rsid w:val="00C71D49"/>
    <w:rsid w:val="00C71DA1"/>
    <w:rsid w:val="00C71F56"/>
    <w:rsid w:val="00C72348"/>
    <w:rsid w:val="00C723B1"/>
    <w:rsid w:val="00C72619"/>
    <w:rsid w:val="00C72647"/>
    <w:rsid w:val="00C729E0"/>
    <w:rsid w:val="00C729E9"/>
    <w:rsid w:val="00C72A7D"/>
    <w:rsid w:val="00C72EC8"/>
    <w:rsid w:val="00C7331C"/>
    <w:rsid w:val="00C73353"/>
    <w:rsid w:val="00C73996"/>
    <w:rsid w:val="00C74506"/>
    <w:rsid w:val="00C74C0D"/>
    <w:rsid w:val="00C75035"/>
    <w:rsid w:val="00C75174"/>
    <w:rsid w:val="00C75767"/>
    <w:rsid w:val="00C758E6"/>
    <w:rsid w:val="00C75A8D"/>
    <w:rsid w:val="00C75ABE"/>
    <w:rsid w:val="00C75FDA"/>
    <w:rsid w:val="00C7630C"/>
    <w:rsid w:val="00C76312"/>
    <w:rsid w:val="00C76625"/>
    <w:rsid w:val="00C7682E"/>
    <w:rsid w:val="00C7694D"/>
    <w:rsid w:val="00C76956"/>
    <w:rsid w:val="00C769AA"/>
    <w:rsid w:val="00C769F0"/>
    <w:rsid w:val="00C76A8E"/>
    <w:rsid w:val="00C76F4B"/>
    <w:rsid w:val="00C77D2A"/>
    <w:rsid w:val="00C806B9"/>
    <w:rsid w:val="00C80816"/>
    <w:rsid w:val="00C81251"/>
    <w:rsid w:val="00C82386"/>
    <w:rsid w:val="00C82A7E"/>
    <w:rsid w:val="00C82C69"/>
    <w:rsid w:val="00C82DB0"/>
    <w:rsid w:val="00C831B0"/>
    <w:rsid w:val="00C833EE"/>
    <w:rsid w:val="00C835F6"/>
    <w:rsid w:val="00C83AF2"/>
    <w:rsid w:val="00C83D24"/>
    <w:rsid w:val="00C8408F"/>
    <w:rsid w:val="00C84569"/>
    <w:rsid w:val="00C84920"/>
    <w:rsid w:val="00C84A9A"/>
    <w:rsid w:val="00C84C2D"/>
    <w:rsid w:val="00C84EDE"/>
    <w:rsid w:val="00C85009"/>
    <w:rsid w:val="00C8594C"/>
    <w:rsid w:val="00C85BB2"/>
    <w:rsid w:val="00C85FE4"/>
    <w:rsid w:val="00C860D2"/>
    <w:rsid w:val="00C86329"/>
    <w:rsid w:val="00C866D3"/>
    <w:rsid w:val="00C86874"/>
    <w:rsid w:val="00C86BB6"/>
    <w:rsid w:val="00C86BD4"/>
    <w:rsid w:val="00C870BB"/>
    <w:rsid w:val="00C87547"/>
    <w:rsid w:val="00C878FE"/>
    <w:rsid w:val="00C879DE"/>
    <w:rsid w:val="00C87A34"/>
    <w:rsid w:val="00C87C27"/>
    <w:rsid w:val="00C87C61"/>
    <w:rsid w:val="00C87CA2"/>
    <w:rsid w:val="00C87D73"/>
    <w:rsid w:val="00C87F1D"/>
    <w:rsid w:val="00C902DF"/>
    <w:rsid w:val="00C906DD"/>
    <w:rsid w:val="00C907A8"/>
    <w:rsid w:val="00C90B1B"/>
    <w:rsid w:val="00C90F45"/>
    <w:rsid w:val="00C91022"/>
    <w:rsid w:val="00C912DB"/>
    <w:rsid w:val="00C9132F"/>
    <w:rsid w:val="00C913ED"/>
    <w:rsid w:val="00C913F4"/>
    <w:rsid w:val="00C916A9"/>
    <w:rsid w:val="00C91C5F"/>
    <w:rsid w:val="00C91E97"/>
    <w:rsid w:val="00C9320A"/>
    <w:rsid w:val="00C93234"/>
    <w:rsid w:val="00C936EE"/>
    <w:rsid w:val="00C93928"/>
    <w:rsid w:val="00C93A42"/>
    <w:rsid w:val="00C93B57"/>
    <w:rsid w:val="00C93C16"/>
    <w:rsid w:val="00C93CB3"/>
    <w:rsid w:val="00C93CC7"/>
    <w:rsid w:val="00C94045"/>
    <w:rsid w:val="00C941E4"/>
    <w:rsid w:val="00C944B1"/>
    <w:rsid w:val="00C9470F"/>
    <w:rsid w:val="00C94930"/>
    <w:rsid w:val="00C94B83"/>
    <w:rsid w:val="00C94E0B"/>
    <w:rsid w:val="00C9524E"/>
    <w:rsid w:val="00C952C6"/>
    <w:rsid w:val="00C955F3"/>
    <w:rsid w:val="00C9571B"/>
    <w:rsid w:val="00C9593C"/>
    <w:rsid w:val="00C959E1"/>
    <w:rsid w:val="00C95B99"/>
    <w:rsid w:val="00C95E4C"/>
    <w:rsid w:val="00C961A1"/>
    <w:rsid w:val="00C964BA"/>
    <w:rsid w:val="00C9682C"/>
    <w:rsid w:val="00C96872"/>
    <w:rsid w:val="00C96968"/>
    <w:rsid w:val="00C96A68"/>
    <w:rsid w:val="00C96BFE"/>
    <w:rsid w:val="00C96EAC"/>
    <w:rsid w:val="00C97557"/>
    <w:rsid w:val="00C97F21"/>
    <w:rsid w:val="00CA004E"/>
    <w:rsid w:val="00CA01E6"/>
    <w:rsid w:val="00CA049C"/>
    <w:rsid w:val="00CA0966"/>
    <w:rsid w:val="00CA0C71"/>
    <w:rsid w:val="00CA1315"/>
    <w:rsid w:val="00CA1D02"/>
    <w:rsid w:val="00CA20CA"/>
    <w:rsid w:val="00CA237D"/>
    <w:rsid w:val="00CA2578"/>
    <w:rsid w:val="00CA28AF"/>
    <w:rsid w:val="00CA2E59"/>
    <w:rsid w:val="00CA330C"/>
    <w:rsid w:val="00CA34DF"/>
    <w:rsid w:val="00CA3510"/>
    <w:rsid w:val="00CA36AF"/>
    <w:rsid w:val="00CA3C07"/>
    <w:rsid w:val="00CA4471"/>
    <w:rsid w:val="00CA4BB5"/>
    <w:rsid w:val="00CA510E"/>
    <w:rsid w:val="00CA59D9"/>
    <w:rsid w:val="00CA59E2"/>
    <w:rsid w:val="00CA5AB6"/>
    <w:rsid w:val="00CA5AF1"/>
    <w:rsid w:val="00CA5C96"/>
    <w:rsid w:val="00CA660A"/>
    <w:rsid w:val="00CA6767"/>
    <w:rsid w:val="00CA6D21"/>
    <w:rsid w:val="00CA6F48"/>
    <w:rsid w:val="00CA70E4"/>
    <w:rsid w:val="00CA714D"/>
    <w:rsid w:val="00CA7304"/>
    <w:rsid w:val="00CA7A5A"/>
    <w:rsid w:val="00CB043D"/>
    <w:rsid w:val="00CB0511"/>
    <w:rsid w:val="00CB086A"/>
    <w:rsid w:val="00CB0D03"/>
    <w:rsid w:val="00CB0ECF"/>
    <w:rsid w:val="00CB10DE"/>
    <w:rsid w:val="00CB1633"/>
    <w:rsid w:val="00CB1AC4"/>
    <w:rsid w:val="00CB1B03"/>
    <w:rsid w:val="00CB2348"/>
    <w:rsid w:val="00CB277B"/>
    <w:rsid w:val="00CB2A6F"/>
    <w:rsid w:val="00CB2CF0"/>
    <w:rsid w:val="00CB3749"/>
    <w:rsid w:val="00CB3991"/>
    <w:rsid w:val="00CB3C74"/>
    <w:rsid w:val="00CB3D45"/>
    <w:rsid w:val="00CB3EDF"/>
    <w:rsid w:val="00CB419A"/>
    <w:rsid w:val="00CB435D"/>
    <w:rsid w:val="00CB444B"/>
    <w:rsid w:val="00CB448A"/>
    <w:rsid w:val="00CB4732"/>
    <w:rsid w:val="00CB51C3"/>
    <w:rsid w:val="00CB5983"/>
    <w:rsid w:val="00CB5A64"/>
    <w:rsid w:val="00CB5D2B"/>
    <w:rsid w:val="00CB5EDA"/>
    <w:rsid w:val="00CB68CC"/>
    <w:rsid w:val="00CB6910"/>
    <w:rsid w:val="00CB6C2A"/>
    <w:rsid w:val="00CB6F56"/>
    <w:rsid w:val="00CB70A9"/>
    <w:rsid w:val="00CB74A6"/>
    <w:rsid w:val="00CB7686"/>
    <w:rsid w:val="00CB7E93"/>
    <w:rsid w:val="00CC0347"/>
    <w:rsid w:val="00CC0B3E"/>
    <w:rsid w:val="00CC0F6A"/>
    <w:rsid w:val="00CC1174"/>
    <w:rsid w:val="00CC15B0"/>
    <w:rsid w:val="00CC180E"/>
    <w:rsid w:val="00CC199E"/>
    <w:rsid w:val="00CC1DED"/>
    <w:rsid w:val="00CC216F"/>
    <w:rsid w:val="00CC225F"/>
    <w:rsid w:val="00CC22BA"/>
    <w:rsid w:val="00CC23DE"/>
    <w:rsid w:val="00CC2849"/>
    <w:rsid w:val="00CC2D63"/>
    <w:rsid w:val="00CC2E0D"/>
    <w:rsid w:val="00CC2F8E"/>
    <w:rsid w:val="00CC30F1"/>
    <w:rsid w:val="00CC31BD"/>
    <w:rsid w:val="00CC3329"/>
    <w:rsid w:val="00CC353D"/>
    <w:rsid w:val="00CC370E"/>
    <w:rsid w:val="00CC38E7"/>
    <w:rsid w:val="00CC3963"/>
    <w:rsid w:val="00CC422E"/>
    <w:rsid w:val="00CC4406"/>
    <w:rsid w:val="00CC4578"/>
    <w:rsid w:val="00CC471A"/>
    <w:rsid w:val="00CC4AAE"/>
    <w:rsid w:val="00CC5810"/>
    <w:rsid w:val="00CC5854"/>
    <w:rsid w:val="00CC596F"/>
    <w:rsid w:val="00CC5A32"/>
    <w:rsid w:val="00CC5E6E"/>
    <w:rsid w:val="00CC62B5"/>
    <w:rsid w:val="00CC6432"/>
    <w:rsid w:val="00CC64E0"/>
    <w:rsid w:val="00CC6625"/>
    <w:rsid w:val="00CC6872"/>
    <w:rsid w:val="00CC6AE5"/>
    <w:rsid w:val="00CC6CCF"/>
    <w:rsid w:val="00CC7043"/>
    <w:rsid w:val="00CC708E"/>
    <w:rsid w:val="00CC7320"/>
    <w:rsid w:val="00CC7813"/>
    <w:rsid w:val="00CC7D37"/>
    <w:rsid w:val="00CD038D"/>
    <w:rsid w:val="00CD06D6"/>
    <w:rsid w:val="00CD085A"/>
    <w:rsid w:val="00CD095B"/>
    <w:rsid w:val="00CD09C0"/>
    <w:rsid w:val="00CD1613"/>
    <w:rsid w:val="00CD1644"/>
    <w:rsid w:val="00CD1D07"/>
    <w:rsid w:val="00CD2575"/>
    <w:rsid w:val="00CD280A"/>
    <w:rsid w:val="00CD2B42"/>
    <w:rsid w:val="00CD2EFA"/>
    <w:rsid w:val="00CD35FF"/>
    <w:rsid w:val="00CD36BE"/>
    <w:rsid w:val="00CD3857"/>
    <w:rsid w:val="00CD3865"/>
    <w:rsid w:val="00CD3FBF"/>
    <w:rsid w:val="00CD4147"/>
    <w:rsid w:val="00CD4947"/>
    <w:rsid w:val="00CD4CFB"/>
    <w:rsid w:val="00CD4EEC"/>
    <w:rsid w:val="00CD5E94"/>
    <w:rsid w:val="00CD638F"/>
    <w:rsid w:val="00CD655C"/>
    <w:rsid w:val="00CD674B"/>
    <w:rsid w:val="00CD6FAB"/>
    <w:rsid w:val="00CE0335"/>
    <w:rsid w:val="00CE0970"/>
    <w:rsid w:val="00CE0C6A"/>
    <w:rsid w:val="00CE1594"/>
    <w:rsid w:val="00CE18B5"/>
    <w:rsid w:val="00CE1BC5"/>
    <w:rsid w:val="00CE212E"/>
    <w:rsid w:val="00CE21D8"/>
    <w:rsid w:val="00CE2233"/>
    <w:rsid w:val="00CE24C5"/>
    <w:rsid w:val="00CE24D9"/>
    <w:rsid w:val="00CE27A3"/>
    <w:rsid w:val="00CE3453"/>
    <w:rsid w:val="00CE34D8"/>
    <w:rsid w:val="00CE3958"/>
    <w:rsid w:val="00CE3A89"/>
    <w:rsid w:val="00CE3CB2"/>
    <w:rsid w:val="00CE3ED7"/>
    <w:rsid w:val="00CE3EFC"/>
    <w:rsid w:val="00CE417C"/>
    <w:rsid w:val="00CE433E"/>
    <w:rsid w:val="00CE44D2"/>
    <w:rsid w:val="00CE452F"/>
    <w:rsid w:val="00CE4938"/>
    <w:rsid w:val="00CE4B2C"/>
    <w:rsid w:val="00CE4E72"/>
    <w:rsid w:val="00CE5179"/>
    <w:rsid w:val="00CE58B7"/>
    <w:rsid w:val="00CE5E19"/>
    <w:rsid w:val="00CE6086"/>
    <w:rsid w:val="00CE6370"/>
    <w:rsid w:val="00CE691A"/>
    <w:rsid w:val="00CE6A83"/>
    <w:rsid w:val="00CE6C71"/>
    <w:rsid w:val="00CE7274"/>
    <w:rsid w:val="00CE76CE"/>
    <w:rsid w:val="00CE7774"/>
    <w:rsid w:val="00CE785B"/>
    <w:rsid w:val="00CE7D60"/>
    <w:rsid w:val="00CF00FA"/>
    <w:rsid w:val="00CF075D"/>
    <w:rsid w:val="00CF0833"/>
    <w:rsid w:val="00CF09AE"/>
    <w:rsid w:val="00CF0A5E"/>
    <w:rsid w:val="00CF0D6A"/>
    <w:rsid w:val="00CF1941"/>
    <w:rsid w:val="00CF1C6E"/>
    <w:rsid w:val="00CF1D99"/>
    <w:rsid w:val="00CF2106"/>
    <w:rsid w:val="00CF2182"/>
    <w:rsid w:val="00CF227E"/>
    <w:rsid w:val="00CF22B1"/>
    <w:rsid w:val="00CF27FE"/>
    <w:rsid w:val="00CF29FA"/>
    <w:rsid w:val="00CF35BB"/>
    <w:rsid w:val="00CF35D9"/>
    <w:rsid w:val="00CF383F"/>
    <w:rsid w:val="00CF3CBB"/>
    <w:rsid w:val="00CF3DEB"/>
    <w:rsid w:val="00CF4576"/>
    <w:rsid w:val="00CF4B41"/>
    <w:rsid w:val="00CF4CBC"/>
    <w:rsid w:val="00CF4E72"/>
    <w:rsid w:val="00CF5338"/>
    <w:rsid w:val="00CF5369"/>
    <w:rsid w:val="00CF55E4"/>
    <w:rsid w:val="00CF5657"/>
    <w:rsid w:val="00CF56E7"/>
    <w:rsid w:val="00CF5B9B"/>
    <w:rsid w:val="00CF60C3"/>
    <w:rsid w:val="00CF67D3"/>
    <w:rsid w:val="00CF6ABD"/>
    <w:rsid w:val="00CF6AD4"/>
    <w:rsid w:val="00CF6CBD"/>
    <w:rsid w:val="00CF74C8"/>
    <w:rsid w:val="00CF76A8"/>
    <w:rsid w:val="00CF7906"/>
    <w:rsid w:val="00CF7D4A"/>
    <w:rsid w:val="00CF7DEF"/>
    <w:rsid w:val="00D002B0"/>
    <w:rsid w:val="00D0033E"/>
    <w:rsid w:val="00D008B6"/>
    <w:rsid w:val="00D011E3"/>
    <w:rsid w:val="00D017FE"/>
    <w:rsid w:val="00D01B33"/>
    <w:rsid w:val="00D01C77"/>
    <w:rsid w:val="00D02555"/>
    <w:rsid w:val="00D025EA"/>
    <w:rsid w:val="00D02B0D"/>
    <w:rsid w:val="00D03281"/>
    <w:rsid w:val="00D0331E"/>
    <w:rsid w:val="00D034FA"/>
    <w:rsid w:val="00D03535"/>
    <w:rsid w:val="00D036BC"/>
    <w:rsid w:val="00D041A1"/>
    <w:rsid w:val="00D0426B"/>
    <w:rsid w:val="00D04486"/>
    <w:rsid w:val="00D044DB"/>
    <w:rsid w:val="00D04524"/>
    <w:rsid w:val="00D04ED1"/>
    <w:rsid w:val="00D05F08"/>
    <w:rsid w:val="00D061CE"/>
    <w:rsid w:val="00D063F4"/>
    <w:rsid w:val="00D067F6"/>
    <w:rsid w:val="00D068A5"/>
    <w:rsid w:val="00D06ED9"/>
    <w:rsid w:val="00D070A3"/>
    <w:rsid w:val="00D07634"/>
    <w:rsid w:val="00D07F10"/>
    <w:rsid w:val="00D10606"/>
    <w:rsid w:val="00D10A2C"/>
    <w:rsid w:val="00D10C14"/>
    <w:rsid w:val="00D10CAC"/>
    <w:rsid w:val="00D10D27"/>
    <w:rsid w:val="00D10E97"/>
    <w:rsid w:val="00D11951"/>
    <w:rsid w:val="00D11B4D"/>
    <w:rsid w:val="00D11B5E"/>
    <w:rsid w:val="00D122A5"/>
    <w:rsid w:val="00D123AA"/>
    <w:rsid w:val="00D123EC"/>
    <w:rsid w:val="00D12457"/>
    <w:rsid w:val="00D124DD"/>
    <w:rsid w:val="00D12746"/>
    <w:rsid w:val="00D127BC"/>
    <w:rsid w:val="00D12951"/>
    <w:rsid w:val="00D129D6"/>
    <w:rsid w:val="00D13493"/>
    <w:rsid w:val="00D13AB7"/>
    <w:rsid w:val="00D13CEF"/>
    <w:rsid w:val="00D13D65"/>
    <w:rsid w:val="00D140D3"/>
    <w:rsid w:val="00D142B6"/>
    <w:rsid w:val="00D14919"/>
    <w:rsid w:val="00D14BAB"/>
    <w:rsid w:val="00D15801"/>
    <w:rsid w:val="00D15848"/>
    <w:rsid w:val="00D1613C"/>
    <w:rsid w:val="00D164C4"/>
    <w:rsid w:val="00D16718"/>
    <w:rsid w:val="00D16771"/>
    <w:rsid w:val="00D16D54"/>
    <w:rsid w:val="00D16E9C"/>
    <w:rsid w:val="00D16F8D"/>
    <w:rsid w:val="00D17080"/>
    <w:rsid w:val="00D174C7"/>
    <w:rsid w:val="00D175AC"/>
    <w:rsid w:val="00D17DF6"/>
    <w:rsid w:val="00D201A7"/>
    <w:rsid w:val="00D203A2"/>
    <w:rsid w:val="00D20495"/>
    <w:rsid w:val="00D214C9"/>
    <w:rsid w:val="00D216A8"/>
    <w:rsid w:val="00D218D2"/>
    <w:rsid w:val="00D21D16"/>
    <w:rsid w:val="00D2207F"/>
    <w:rsid w:val="00D22426"/>
    <w:rsid w:val="00D2257D"/>
    <w:rsid w:val="00D22D6C"/>
    <w:rsid w:val="00D22D74"/>
    <w:rsid w:val="00D22F45"/>
    <w:rsid w:val="00D22F9F"/>
    <w:rsid w:val="00D236AD"/>
    <w:rsid w:val="00D2380B"/>
    <w:rsid w:val="00D2395A"/>
    <w:rsid w:val="00D23DA4"/>
    <w:rsid w:val="00D24366"/>
    <w:rsid w:val="00D24638"/>
    <w:rsid w:val="00D24674"/>
    <w:rsid w:val="00D24842"/>
    <w:rsid w:val="00D24BF5"/>
    <w:rsid w:val="00D24C15"/>
    <w:rsid w:val="00D24D49"/>
    <w:rsid w:val="00D250E9"/>
    <w:rsid w:val="00D25330"/>
    <w:rsid w:val="00D25D19"/>
    <w:rsid w:val="00D262C6"/>
    <w:rsid w:val="00D2664A"/>
    <w:rsid w:val="00D26782"/>
    <w:rsid w:val="00D26876"/>
    <w:rsid w:val="00D26CCC"/>
    <w:rsid w:val="00D26F94"/>
    <w:rsid w:val="00D2709B"/>
    <w:rsid w:val="00D27808"/>
    <w:rsid w:val="00D2796C"/>
    <w:rsid w:val="00D279A6"/>
    <w:rsid w:val="00D27E54"/>
    <w:rsid w:val="00D27F8B"/>
    <w:rsid w:val="00D30127"/>
    <w:rsid w:val="00D30A84"/>
    <w:rsid w:val="00D30D84"/>
    <w:rsid w:val="00D310EE"/>
    <w:rsid w:val="00D31256"/>
    <w:rsid w:val="00D31C48"/>
    <w:rsid w:val="00D32AA2"/>
    <w:rsid w:val="00D32E5D"/>
    <w:rsid w:val="00D32EFE"/>
    <w:rsid w:val="00D33201"/>
    <w:rsid w:val="00D3349A"/>
    <w:rsid w:val="00D336DE"/>
    <w:rsid w:val="00D337E3"/>
    <w:rsid w:val="00D33C51"/>
    <w:rsid w:val="00D34116"/>
    <w:rsid w:val="00D34625"/>
    <w:rsid w:val="00D34C1E"/>
    <w:rsid w:val="00D34D43"/>
    <w:rsid w:val="00D34D75"/>
    <w:rsid w:val="00D34E3D"/>
    <w:rsid w:val="00D350CA"/>
    <w:rsid w:val="00D3527E"/>
    <w:rsid w:val="00D35969"/>
    <w:rsid w:val="00D35A17"/>
    <w:rsid w:val="00D35A68"/>
    <w:rsid w:val="00D35BD9"/>
    <w:rsid w:val="00D35DED"/>
    <w:rsid w:val="00D36759"/>
    <w:rsid w:val="00D36ACE"/>
    <w:rsid w:val="00D36F0C"/>
    <w:rsid w:val="00D3705C"/>
    <w:rsid w:val="00D37803"/>
    <w:rsid w:val="00D37C4F"/>
    <w:rsid w:val="00D37D53"/>
    <w:rsid w:val="00D37FB3"/>
    <w:rsid w:val="00D4049C"/>
    <w:rsid w:val="00D404AF"/>
    <w:rsid w:val="00D40945"/>
    <w:rsid w:val="00D40E52"/>
    <w:rsid w:val="00D4117B"/>
    <w:rsid w:val="00D4128A"/>
    <w:rsid w:val="00D4193E"/>
    <w:rsid w:val="00D41DBC"/>
    <w:rsid w:val="00D41E24"/>
    <w:rsid w:val="00D42153"/>
    <w:rsid w:val="00D42662"/>
    <w:rsid w:val="00D42B0A"/>
    <w:rsid w:val="00D4306F"/>
    <w:rsid w:val="00D43817"/>
    <w:rsid w:val="00D43BFD"/>
    <w:rsid w:val="00D4426B"/>
    <w:rsid w:val="00D44307"/>
    <w:rsid w:val="00D44815"/>
    <w:rsid w:val="00D44B78"/>
    <w:rsid w:val="00D44D14"/>
    <w:rsid w:val="00D44FE5"/>
    <w:rsid w:val="00D450E1"/>
    <w:rsid w:val="00D45590"/>
    <w:rsid w:val="00D45B87"/>
    <w:rsid w:val="00D45C69"/>
    <w:rsid w:val="00D45E0C"/>
    <w:rsid w:val="00D462C5"/>
    <w:rsid w:val="00D46B47"/>
    <w:rsid w:val="00D46B5D"/>
    <w:rsid w:val="00D46D93"/>
    <w:rsid w:val="00D46E9D"/>
    <w:rsid w:val="00D47180"/>
    <w:rsid w:val="00D478A1"/>
    <w:rsid w:val="00D4792D"/>
    <w:rsid w:val="00D47B72"/>
    <w:rsid w:val="00D47F4E"/>
    <w:rsid w:val="00D50085"/>
    <w:rsid w:val="00D50229"/>
    <w:rsid w:val="00D513C2"/>
    <w:rsid w:val="00D517F7"/>
    <w:rsid w:val="00D51BA9"/>
    <w:rsid w:val="00D51E63"/>
    <w:rsid w:val="00D52176"/>
    <w:rsid w:val="00D522CC"/>
    <w:rsid w:val="00D5297A"/>
    <w:rsid w:val="00D52E3C"/>
    <w:rsid w:val="00D53914"/>
    <w:rsid w:val="00D53AC2"/>
    <w:rsid w:val="00D53C78"/>
    <w:rsid w:val="00D53F23"/>
    <w:rsid w:val="00D53F95"/>
    <w:rsid w:val="00D544F1"/>
    <w:rsid w:val="00D54ED4"/>
    <w:rsid w:val="00D5508A"/>
    <w:rsid w:val="00D5513B"/>
    <w:rsid w:val="00D5538A"/>
    <w:rsid w:val="00D556B0"/>
    <w:rsid w:val="00D55C8F"/>
    <w:rsid w:val="00D55FE3"/>
    <w:rsid w:val="00D56CAE"/>
    <w:rsid w:val="00D56E68"/>
    <w:rsid w:val="00D56E99"/>
    <w:rsid w:val="00D56FCF"/>
    <w:rsid w:val="00D572D1"/>
    <w:rsid w:val="00D573EA"/>
    <w:rsid w:val="00D57554"/>
    <w:rsid w:val="00D5767F"/>
    <w:rsid w:val="00D57691"/>
    <w:rsid w:val="00D577D7"/>
    <w:rsid w:val="00D57B3C"/>
    <w:rsid w:val="00D60037"/>
    <w:rsid w:val="00D60292"/>
    <w:rsid w:val="00D6048E"/>
    <w:rsid w:val="00D605F5"/>
    <w:rsid w:val="00D6077F"/>
    <w:rsid w:val="00D608C6"/>
    <w:rsid w:val="00D6093D"/>
    <w:rsid w:val="00D60A47"/>
    <w:rsid w:val="00D60A5C"/>
    <w:rsid w:val="00D60DAF"/>
    <w:rsid w:val="00D6106C"/>
    <w:rsid w:val="00D6137B"/>
    <w:rsid w:val="00D61684"/>
    <w:rsid w:val="00D61768"/>
    <w:rsid w:val="00D6185B"/>
    <w:rsid w:val="00D61B2F"/>
    <w:rsid w:val="00D62BEF"/>
    <w:rsid w:val="00D62D69"/>
    <w:rsid w:val="00D62DF0"/>
    <w:rsid w:val="00D633D7"/>
    <w:rsid w:val="00D63B7F"/>
    <w:rsid w:val="00D63BF6"/>
    <w:rsid w:val="00D6436C"/>
    <w:rsid w:val="00D645DD"/>
    <w:rsid w:val="00D64B19"/>
    <w:rsid w:val="00D654BA"/>
    <w:rsid w:val="00D6562A"/>
    <w:rsid w:val="00D65881"/>
    <w:rsid w:val="00D66141"/>
    <w:rsid w:val="00D661F4"/>
    <w:rsid w:val="00D662B9"/>
    <w:rsid w:val="00D66331"/>
    <w:rsid w:val="00D6674D"/>
    <w:rsid w:val="00D668E7"/>
    <w:rsid w:val="00D66F51"/>
    <w:rsid w:val="00D6748A"/>
    <w:rsid w:val="00D67540"/>
    <w:rsid w:val="00D70360"/>
    <w:rsid w:val="00D7063C"/>
    <w:rsid w:val="00D709B4"/>
    <w:rsid w:val="00D70BF3"/>
    <w:rsid w:val="00D70D98"/>
    <w:rsid w:val="00D70DA5"/>
    <w:rsid w:val="00D71328"/>
    <w:rsid w:val="00D71332"/>
    <w:rsid w:val="00D7163C"/>
    <w:rsid w:val="00D716BD"/>
    <w:rsid w:val="00D72561"/>
    <w:rsid w:val="00D72804"/>
    <w:rsid w:val="00D72CC3"/>
    <w:rsid w:val="00D72CEF"/>
    <w:rsid w:val="00D73187"/>
    <w:rsid w:val="00D731B0"/>
    <w:rsid w:val="00D734FE"/>
    <w:rsid w:val="00D73559"/>
    <w:rsid w:val="00D736DC"/>
    <w:rsid w:val="00D737A8"/>
    <w:rsid w:val="00D73976"/>
    <w:rsid w:val="00D73CA0"/>
    <w:rsid w:val="00D73DEA"/>
    <w:rsid w:val="00D74027"/>
    <w:rsid w:val="00D74278"/>
    <w:rsid w:val="00D74901"/>
    <w:rsid w:val="00D74A8C"/>
    <w:rsid w:val="00D74CBA"/>
    <w:rsid w:val="00D75638"/>
    <w:rsid w:val="00D75CA4"/>
    <w:rsid w:val="00D75E87"/>
    <w:rsid w:val="00D75EAB"/>
    <w:rsid w:val="00D75EE3"/>
    <w:rsid w:val="00D75F0D"/>
    <w:rsid w:val="00D76382"/>
    <w:rsid w:val="00D76666"/>
    <w:rsid w:val="00D76A88"/>
    <w:rsid w:val="00D77157"/>
    <w:rsid w:val="00D77174"/>
    <w:rsid w:val="00D775D4"/>
    <w:rsid w:val="00D7771E"/>
    <w:rsid w:val="00D77880"/>
    <w:rsid w:val="00D77A82"/>
    <w:rsid w:val="00D800D6"/>
    <w:rsid w:val="00D8019C"/>
    <w:rsid w:val="00D80414"/>
    <w:rsid w:val="00D804D7"/>
    <w:rsid w:val="00D805A3"/>
    <w:rsid w:val="00D80BB8"/>
    <w:rsid w:val="00D80BF6"/>
    <w:rsid w:val="00D80E7A"/>
    <w:rsid w:val="00D812C4"/>
    <w:rsid w:val="00D81908"/>
    <w:rsid w:val="00D819B3"/>
    <w:rsid w:val="00D81BA1"/>
    <w:rsid w:val="00D822A4"/>
    <w:rsid w:val="00D8268E"/>
    <w:rsid w:val="00D8297B"/>
    <w:rsid w:val="00D83426"/>
    <w:rsid w:val="00D835BB"/>
    <w:rsid w:val="00D83B38"/>
    <w:rsid w:val="00D83D24"/>
    <w:rsid w:val="00D84163"/>
    <w:rsid w:val="00D84361"/>
    <w:rsid w:val="00D84591"/>
    <w:rsid w:val="00D8469A"/>
    <w:rsid w:val="00D84843"/>
    <w:rsid w:val="00D84856"/>
    <w:rsid w:val="00D8499B"/>
    <w:rsid w:val="00D84CF6"/>
    <w:rsid w:val="00D85211"/>
    <w:rsid w:val="00D85240"/>
    <w:rsid w:val="00D85766"/>
    <w:rsid w:val="00D85836"/>
    <w:rsid w:val="00D85920"/>
    <w:rsid w:val="00D85CD4"/>
    <w:rsid w:val="00D85EAC"/>
    <w:rsid w:val="00D86264"/>
    <w:rsid w:val="00D86282"/>
    <w:rsid w:val="00D86463"/>
    <w:rsid w:val="00D86497"/>
    <w:rsid w:val="00D86543"/>
    <w:rsid w:val="00D865D5"/>
    <w:rsid w:val="00D866FB"/>
    <w:rsid w:val="00D86909"/>
    <w:rsid w:val="00D86B17"/>
    <w:rsid w:val="00D86BD2"/>
    <w:rsid w:val="00D86C4E"/>
    <w:rsid w:val="00D871CC"/>
    <w:rsid w:val="00D8762B"/>
    <w:rsid w:val="00D87F16"/>
    <w:rsid w:val="00D9032E"/>
    <w:rsid w:val="00D903FD"/>
    <w:rsid w:val="00D9061B"/>
    <w:rsid w:val="00D912C7"/>
    <w:rsid w:val="00D917C2"/>
    <w:rsid w:val="00D9185D"/>
    <w:rsid w:val="00D918E7"/>
    <w:rsid w:val="00D919F1"/>
    <w:rsid w:val="00D91D8C"/>
    <w:rsid w:val="00D926AA"/>
    <w:rsid w:val="00D92722"/>
    <w:rsid w:val="00D92BD3"/>
    <w:rsid w:val="00D9330A"/>
    <w:rsid w:val="00D936C8"/>
    <w:rsid w:val="00D939B7"/>
    <w:rsid w:val="00D93FE7"/>
    <w:rsid w:val="00D940E4"/>
    <w:rsid w:val="00D943C3"/>
    <w:rsid w:val="00D94AF6"/>
    <w:rsid w:val="00D95A55"/>
    <w:rsid w:val="00D95EA2"/>
    <w:rsid w:val="00D968F6"/>
    <w:rsid w:val="00D96D6A"/>
    <w:rsid w:val="00D96D9B"/>
    <w:rsid w:val="00D96F61"/>
    <w:rsid w:val="00D96F8B"/>
    <w:rsid w:val="00D9723D"/>
    <w:rsid w:val="00D973BA"/>
    <w:rsid w:val="00D97B5A"/>
    <w:rsid w:val="00D97E6C"/>
    <w:rsid w:val="00D97F28"/>
    <w:rsid w:val="00D97FA1"/>
    <w:rsid w:val="00DA0263"/>
    <w:rsid w:val="00DA026B"/>
    <w:rsid w:val="00DA04DA"/>
    <w:rsid w:val="00DA08E0"/>
    <w:rsid w:val="00DA13CF"/>
    <w:rsid w:val="00DA19E0"/>
    <w:rsid w:val="00DA1A95"/>
    <w:rsid w:val="00DA24E0"/>
    <w:rsid w:val="00DA29A1"/>
    <w:rsid w:val="00DA2BA0"/>
    <w:rsid w:val="00DA2D51"/>
    <w:rsid w:val="00DA2E07"/>
    <w:rsid w:val="00DA344C"/>
    <w:rsid w:val="00DA3531"/>
    <w:rsid w:val="00DA39CE"/>
    <w:rsid w:val="00DA405C"/>
    <w:rsid w:val="00DA42A9"/>
    <w:rsid w:val="00DA4340"/>
    <w:rsid w:val="00DA4863"/>
    <w:rsid w:val="00DA4E79"/>
    <w:rsid w:val="00DA5B18"/>
    <w:rsid w:val="00DA5D48"/>
    <w:rsid w:val="00DA5F64"/>
    <w:rsid w:val="00DA60A9"/>
    <w:rsid w:val="00DA646E"/>
    <w:rsid w:val="00DA69E5"/>
    <w:rsid w:val="00DA6B8E"/>
    <w:rsid w:val="00DA6BEE"/>
    <w:rsid w:val="00DA7721"/>
    <w:rsid w:val="00DA7A79"/>
    <w:rsid w:val="00DA7F3B"/>
    <w:rsid w:val="00DB0262"/>
    <w:rsid w:val="00DB0534"/>
    <w:rsid w:val="00DB0673"/>
    <w:rsid w:val="00DB0774"/>
    <w:rsid w:val="00DB0C7C"/>
    <w:rsid w:val="00DB0DD9"/>
    <w:rsid w:val="00DB1024"/>
    <w:rsid w:val="00DB148F"/>
    <w:rsid w:val="00DB160A"/>
    <w:rsid w:val="00DB180D"/>
    <w:rsid w:val="00DB1DA1"/>
    <w:rsid w:val="00DB1EEB"/>
    <w:rsid w:val="00DB1F7F"/>
    <w:rsid w:val="00DB2393"/>
    <w:rsid w:val="00DB302C"/>
    <w:rsid w:val="00DB3402"/>
    <w:rsid w:val="00DB3570"/>
    <w:rsid w:val="00DB3BB4"/>
    <w:rsid w:val="00DB3BFA"/>
    <w:rsid w:val="00DB4217"/>
    <w:rsid w:val="00DB432C"/>
    <w:rsid w:val="00DB43E2"/>
    <w:rsid w:val="00DB4549"/>
    <w:rsid w:val="00DB49DA"/>
    <w:rsid w:val="00DB504D"/>
    <w:rsid w:val="00DB50B7"/>
    <w:rsid w:val="00DB5114"/>
    <w:rsid w:val="00DB5281"/>
    <w:rsid w:val="00DB560D"/>
    <w:rsid w:val="00DB5797"/>
    <w:rsid w:val="00DB5A8A"/>
    <w:rsid w:val="00DB5BE9"/>
    <w:rsid w:val="00DB638A"/>
    <w:rsid w:val="00DB64BE"/>
    <w:rsid w:val="00DB6607"/>
    <w:rsid w:val="00DB67D4"/>
    <w:rsid w:val="00DB685C"/>
    <w:rsid w:val="00DB6ADE"/>
    <w:rsid w:val="00DB707F"/>
    <w:rsid w:val="00DB72D8"/>
    <w:rsid w:val="00DB7598"/>
    <w:rsid w:val="00DB7875"/>
    <w:rsid w:val="00DB7E80"/>
    <w:rsid w:val="00DB7FC4"/>
    <w:rsid w:val="00DC00AB"/>
    <w:rsid w:val="00DC0967"/>
    <w:rsid w:val="00DC0B6D"/>
    <w:rsid w:val="00DC0B84"/>
    <w:rsid w:val="00DC10F9"/>
    <w:rsid w:val="00DC11AD"/>
    <w:rsid w:val="00DC13F1"/>
    <w:rsid w:val="00DC1CF7"/>
    <w:rsid w:val="00DC2465"/>
    <w:rsid w:val="00DC2941"/>
    <w:rsid w:val="00DC312E"/>
    <w:rsid w:val="00DC34A9"/>
    <w:rsid w:val="00DC3603"/>
    <w:rsid w:val="00DC36D7"/>
    <w:rsid w:val="00DC3AB0"/>
    <w:rsid w:val="00DC41CE"/>
    <w:rsid w:val="00DC49EA"/>
    <w:rsid w:val="00DC4C68"/>
    <w:rsid w:val="00DC4D7F"/>
    <w:rsid w:val="00DC4E64"/>
    <w:rsid w:val="00DC5302"/>
    <w:rsid w:val="00DC567D"/>
    <w:rsid w:val="00DC5C30"/>
    <w:rsid w:val="00DC5D8C"/>
    <w:rsid w:val="00DC60D8"/>
    <w:rsid w:val="00DC6352"/>
    <w:rsid w:val="00DC63D5"/>
    <w:rsid w:val="00DC69B4"/>
    <w:rsid w:val="00DC6B4C"/>
    <w:rsid w:val="00DC7093"/>
    <w:rsid w:val="00DC7138"/>
    <w:rsid w:val="00DC77FB"/>
    <w:rsid w:val="00DC78E7"/>
    <w:rsid w:val="00DC7D80"/>
    <w:rsid w:val="00DC7E61"/>
    <w:rsid w:val="00DD0419"/>
    <w:rsid w:val="00DD09C9"/>
    <w:rsid w:val="00DD1035"/>
    <w:rsid w:val="00DD123E"/>
    <w:rsid w:val="00DD145A"/>
    <w:rsid w:val="00DD18C7"/>
    <w:rsid w:val="00DD1A4A"/>
    <w:rsid w:val="00DD1D56"/>
    <w:rsid w:val="00DD1E29"/>
    <w:rsid w:val="00DD264C"/>
    <w:rsid w:val="00DD2736"/>
    <w:rsid w:val="00DD2738"/>
    <w:rsid w:val="00DD2DE8"/>
    <w:rsid w:val="00DD2FD0"/>
    <w:rsid w:val="00DD3642"/>
    <w:rsid w:val="00DD3A23"/>
    <w:rsid w:val="00DD3B2A"/>
    <w:rsid w:val="00DD3C06"/>
    <w:rsid w:val="00DD3F48"/>
    <w:rsid w:val="00DD47AB"/>
    <w:rsid w:val="00DD48C0"/>
    <w:rsid w:val="00DD4A04"/>
    <w:rsid w:val="00DD4F8E"/>
    <w:rsid w:val="00DD4F9E"/>
    <w:rsid w:val="00DD5771"/>
    <w:rsid w:val="00DD5863"/>
    <w:rsid w:val="00DD5C0D"/>
    <w:rsid w:val="00DD5DAE"/>
    <w:rsid w:val="00DD6528"/>
    <w:rsid w:val="00DD68AD"/>
    <w:rsid w:val="00DD6BF4"/>
    <w:rsid w:val="00DD6C76"/>
    <w:rsid w:val="00DD6DA1"/>
    <w:rsid w:val="00DD70CB"/>
    <w:rsid w:val="00DD732C"/>
    <w:rsid w:val="00DD79B1"/>
    <w:rsid w:val="00DD7AD1"/>
    <w:rsid w:val="00DD7FF9"/>
    <w:rsid w:val="00DE022F"/>
    <w:rsid w:val="00DE033E"/>
    <w:rsid w:val="00DE037D"/>
    <w:rsid w:val="00DE0471"/>
    <w:rsid w:val="00DE06EC"/>
    <w:rsid w:val="00DE16B5"/>
    <w:rsid w:val="00DE1BBD"/>
    <w:rsid w:val="00DE1FA4"/>
    <w:rsid w:val="00DE1FAE"/>
    <w:rsid w:val="00DE2141"/>
    <w:rsid w:val="00DE2184"/>
    <w:rsid w:val="00DE2333"/>
    <w:rsid w:val="00DE2355"/>
    <w:rsid w:val="00DE278A"/>
    <w:rsid w:val="00DE28DA"/>
    <w:rsid w:val="00DE2DD9"/>
    <w:rsid w:val="00DE3004"/>
    <w:rsid w:val="00DE3029"/>
    <w:rsid w:val="00DE32E1"/>
    <w:rsid w:val="00DE33C6"/>
    <w:rsid w:val="00DE33D5"/>
    <w:rsid w:val="00DE3447"/>
    <w:rsid w:val="00DE350C"/>
    <w:rsid w:val="00DE3DCA"/>
    <w:rsid w:val="00DE3E47"/>
    <w:rsid w:val="00DE49B8"/>
    <w:rsid w:val="00DE4ADF"/>
    <w:rsid w:val="00DE502E"/>
    <w:rsid w:val="00DE5471"/>
    <w:rsid w:val="00DE55B7"/>
    <w:rsid w:val="00DE58EA"/>
    <w:rsid w:val="00DE58F6"/>
    <w:rsid w:val="00DE5979"/>
    <w:rsid w:val="00DE5E4F"/>
    <w:rsid w:val="00DE6386"/>
    <w:rsid w:val="00DE63A6"/>
    <w:rsid w:val="00DE6426"/>
    <w:rsid w:val="00DE6563"/>
    <w:rsid w:val="00DE665A"/>
    <w:rsid w:val="00DE6872"/>
    <w:rsid w:val="00DE6E93"/>
    <w:rsid w:val="00DE72B7"/>
    <w:rsid w:val="00DE72DA"/>
    <w:rsid w:val="00DE7329"/>
    <w:rsid w:val="00DE7852"/>
    <w:rsid w:val="00DE794F"/>
    <w:rsid w:val="00DE7962"/>
    <w:rsid w:val="00DE7A18"/>
    <w:rsid w:val="00DE7BB3"/>
    <w:rsid w:val="00DE7DB2"/>
    <w:rsid w:val="00DE7EC5"/>
    <w:rsid w:val="00DF084E"/>
    <w:rsid w:val="00DF0BCE"/>
    <w:rsid w:val="00DF0F41"/>
    <w:rsid w:val="00DF1266"/>
    <w:rsid w:val="00DF1270"/>
    <w:rsid w:val="00DF12C0"/>
    <w:rsid w:val="00DF1759"/>
    <w:rsid w:val="00DF24EB"/>
    <w:rsid w:val="00DF26AD"/>
    <w:rsid w:val="00DF29EE"/>
    <w:rsid w:val="00DF2D5B"/>
    <w:rsid w:val="00DF3523"/>
    <w:rsid w:val="00DF3C83"/>
    <w:rsid w:val="00DF3D77"/>
    <w:rsid w:val="00DF3E38"/>
    <w:rsid w:val="00DF434A"/>
    <w:rsid w:val="00DF4438"/>
    <w:rsid w:val="00DF4522"/>
    <w:rsid w:val="00DF4AE6"/>
    <w:rsid w:val="00DF4B80"/>
    <w:rsid w:val="00DF4E20"/>
    <w:rsid w:val="00DF5247"/>
    <w:rsid w:val="00DF537C"/>
    <w:rsid w:val="00DF582C"/>
    <w:rsid w:val="00DF5962"/>
    <w:rsid w:val="00DF598D"/>
    <w:rsid w:val="00DF5C7C"/>
    <w:rsid w:val="00DF5CB2"/>
    <w:rsid w:val="00DF6188"/>
    <w:rsid w:val="00DF71E0"/>
    <w:rsid w:val="00DF7251"/>
    <w:rsid w:val="00DF75B1"/>
    <w:rsid w:val="00DF7635"/>
    <w:rsid w:val="00DF79A9"/>
    <w:rsid w:val="00DF7C82"/>
    <w:rsid w:val="00E0008C"/>
    <w:rsid w:val="00E00120"/>
    <w:rsid w:val="00E005C8"/>
    <w:rsid w:val="00E00966"/>
    <w:rsid w:val="00E00BBD"/>
    <w:rsid w:val="00E00FC4"/>
    <w:rsid w:val="00E011FE"/>
    <w:rsid w:val="00E01374"/>
    <w:rsid w:val="00E01475"/>
    <w:rsid w:val="00E01592"/>
    <w:rsid w:val="00E01877"/>
    <w:rsid w:val="00E01939"/>
    <w:rsid w:val="00E0197F"/>
    <w:rsid w:val="00E01A0A"/>
    <w:rsid w:val="00E01C01"/>
    <w:rsid w:val="00E02010"/>
    <w:rsid w:val="00E022A8"/>
    <w:rsid w:val="00E02442"/>
    <w:rsid w:val="00E0250A"/>
    <w:rsid w:val="00E02636"/>
    <w:rsid w:val="00E026F0"/>
    <w:rsid w:val="00E02737"/>
    <w:rsid w:val="00E02788"/>
    <w:rsid w:val="00E02A22"/>
    <w:rsid w:val="00E02FAC"/>
    <w:rsid w:val="00E03008"/>
    <w:rsid w:val="00E0322C"/>
    <w:rsid w:val="00E03DF6"/>
    <w:rsid w:val="00E03E9B"/>
    <w:rsid w:val="00E04017"/>
    <w:rsid w:val="00E05297"/>
    <w:rsid w:val="00E052FB"/>
    <w:rsid w:val="00E055A4"/>
    <w:rsid w:val="00E056C7"/>
    <w:rsid w:val="00E05741"/>
    <w:rsid w:val="00E0676A"/>
    <w:rsid w:val="00E067D4"/>
    <w:rsid w:val="00E06AAE"/>
    <w:rsid w:val="00E06AE3"/>
    <w:rsid w:val="00E06D58"/>
    <w:rsid w:val="00E07147"/>
    <w:rsid w:val="00E100AD"/>
    <w:rsid w:val="00E10733"/>
    <w:rsid w:val="00E10F2A"/>
    <w:rsid w:val="00E11465"/>
    <w:rsid w:val="00E11DFE"/>
    <w:rsid w:val="00E11EE6"/>
    <w:rsid w:val="00E12290"/>
    <w:rsid w:val="00E122F3"/>
    <w:rsid w:val="00E126A2"/>
    <w:rsid w:val="00E128DE"/>
    <w:rsid w:val="00E130AB"/>
    <w:rsid w:val="00E13117"/>
    <w:rsid w:val="00E1364E"/>
    <w:rsid w:val="00E139A5"/>
    <w:rsid w:val="00E13AC9"/>
    <w:rsid w:val="00E13BEE"/>
    <w:rsid w:val="00E13F1F"/>
    <w:rsid w:val="00E143A8"/>
    <w:rsid w:val="00E146D7"/>
    <w:rsid w:val="00E14890"/>
    <w:rsid w:val="00E14A24"/>
    <w:rsid w:val="00E14C31"/>
    <w:rsid w:val="00E15471"/>
    <w:rsid w:val="00E1564D"/>
    <w:rsid w:val="00E15A25"/>
    <w:rsid w:val="00E15A33"/>
    <w:rsid w:val="00E15B91"/>
    <w:rsid w:val="00E15EE1"/>
    <w:rsid w:val="00E16199"/>
    <w:rsid w:val="00E16882"/>
    <w:rsid w:val="00E16D63"/>
    <w:rsid w:val="00E1722B"/>
    <w:rsid w:val="00E17596"/>
    <w:rsid w:val="00E17D8F"/>
    <w:rsid w:val="00E17F2F"/>
    <w:rsid w:val="00E17FF8"/>
    <w:rsid w:val="00E2009D"/>
    <w:rsid w:val="00E20641"/>
    <w:rsid w:val="00E209B1"/>
    <w:rsid w:val="00E20CD6"/>
    <w:rsid w:val="00E20F09"/>
    <w:rsid w:val="00E21892"/>
    <w:rsid w:val="00E21D04"/>
    <w:rsid w:val="00E21FBC"/>
    <w:rsid w:val="00E2269F"/>
    <w:rsid w:val="00E226EB"/>
    <w:rsid w:val="00E229BA"/>
    <w:rsid w:val="00E229EC"/>
    <w:rsid w:val="00E22C3D"/>
    <w:rsid w:val="00E22F97"/>
    <w:rsid w:val="00E236C9"/>
    <w:rsid w:val="00E23925"/>
    <w:rsid w:val="00E24164"/>
    <w:rsid w:val="00E246F6"/>
    <w:rsid w:val="00E249CD"/>
    <w:rsid w:val="00E24B46"/>
    <w:rsid w:val="00E25234"/>
    <w:rsid w:val="00E255BC"/>
    <w:rsid w:val="00E2576D"/>
    <w:rsid w:val="00E25CE3"/>
    <w:rsid w:val="00E2657F"/>
    <w:rsid w:val="00E26791"/>
    <w:rsid w:val="00E268C1"/>
    <w:rsid w:val="00E26974"/>
    <w:rsid w:val="00E26984"/>
    <w:rsid w:val="00E27830"/>
    <w:rsid w:val="00E27C7A"/>
    <w:rsid w:val="00E27C7B"/>
    <w:rsid w:val="00E27CBE"/>
    <w:rsid w:val="00E3009B"/>
    <w:rsid w:val="00E30594"/>
    <w:rsid w:val="00E305B5"/>
    <w:rsid w:val="00E30619"/>
    <w:rsid w:val="00E30887"/>
    <w:rsid w:val="00E308B1"/>
    <w:rsid w:val="00E30CF3"/>
    <w:rsid w:val="00E30F05"/>
    <w:rsid w:val="00E310C3"/>
    <w:rsid w:val="00E31A05"/>
    <w:rsid w:val="00E31B9D"/>
    <w:rsid w:val="00E31EB7"/>
    <w:rsid w:val="00E320C6"/>
    <w:rsid w:val="00E3218E"/>
    <w:rsid w:val="00E32632"/>
    <w:rsid w:val="00E32739"/>
    <w:rsid w:val="00E32A4E"/>
    <w:rsid w:val="00E32B44"/>
    <w:rsid w:val="00E32F41"/>
    <w:rsid w:val="00E332FE"/>
    <w:rsid w:val="00E33789"/>
    <w:rsid w:val="00E33865"/>
    <w:rsid w:val="00E33C21"/>
    <w:rsid w:val="00E346EE"/>
    <w:rsid w:val="00E347C3"/>
    <w:rsid w:val="00E34914"/>
    <w:rsid w:val="00E349DC"/>
    <w:rsid w:val="00E34D9C"/>
    <w:rsid w:val="00E35138"/>
    <w:rsid w:val="00E3513A"/>
    <w:rsid w:val="00E3542D"/>
    <w:rsid w:val="00E35A60"/>
    <w:rsid w:val="00E35B3A"/>
    <w:rsid w:val="00E35FDD"/>
    <w:rsid w:val="00E360DA"/>
    <w:rsid w:val="00E36C4D"/>
    <w:rsid w:val="00E36D5D"/>
    <w:rsid w:val="00E371C9"/>
    <w:rsid w:val="00E371DF"/>
    <w:rsid w:val="00E373F3"/>
    <w:rsid w:val="00E37465"/>
    <w:rsid w:val="00E37604"/>
    <w:rsid w:val="00E37765"/>
    <w:rsid w:val="00E37BD6"/>
    <w:rsid w:val="00E40239"/>
    <w:rsid w:val="00E4036A"/>
    <w:rsid w:val="00E40926"/>
    <w:rsid w:val="00E4098A"/>
    <w:rsid w:val="00E40C47"/>
    <w:rsid w:val="00E41303"/>
    <w:rsid w:val="00E41478"/>
    <w:rsid w:val="00E4155B"/>
    <w:rsid w:val="00E419C4"/>
    <w:rsid w:val="00E41C12"/>
    <w:rsid w:val="00E426F0"/>
    <w:rsid w:val="00E4279D"/>
    <w:rsid w:val="00E4292D"/>
    <w:rsid w:val="00E429C1"/>
    <w:rsid w:val="00E42A90"/>
    <w:rsid w:val="00E42BDE"/>
    <w:rsid w:val="00E42DCE"/>
    <w:rsid w:val="00E42DEF"/>
    <w:rsid w:val="00E4327B"/>
    <w:rsid w:val="00E432EB"/>
    <w:rsid w:val="00E4334A"/>
    <w:rsid w:val="00E43733"/>
    <w:rsid w:val="00E43C56"/>
    <w:rsid w:val="00E4403A"/>
    <w:rsid w:val="00E4410C"/>
    <w:rsid w:val="00E4427A"/>
    <w:rsid w:val="00E444C9"/>
    <w:rsid w:val="00E44B2E"/>
    <w:rsid w:val="00E44BC9"/>
    <w:rsid w:val="00E44E03"/>
    <w:rsid w:val="00E45207"/>
    <w:rsid w:val="00E4527B"/>
    <w:rsid w:val="00E4537B"/>
    <w:rsid w:val="00E456EA"/>
    <w:rsid w:val="00E457F8"/>
    <w:rsid w:val="00E4588A"/>
    <w:rsid w:val="00E45D40"/>
    <w:rsid w:val="00E464A9"/>
    <w:rsid w:val="00E465BA"/>
    <w:rsid w:val="00E466F6"/>
    <w:rsid w:val="00E46ED2"/>
    <w:rsid w:val="00E47038"/>
    <w:rsid w:val="00E473A7"/>
    <w:rsid w:val="00E476BD"/>
    <w:rsid w:val="00E4790E"/>
    <w:rsid w:val="00E4791A"/>
    <w:rsid w:val="00E505EE"/>
    <w:rsid w:val="00E50A76"/>
    <w:rsid w:val="00E50E60"/>
    <w:rsid w:val="00E51021"/>
    <w:rsid w:val="00E5105D"/>
    <w:rsid w:val="00E51444"/>
    <w:rsid w:val="00E51832"/>
    <w:rsid w:val="00E51A7A"/>
    <w:rsid w:val="00E51B4A"/>
    <w:rsid w:val="00E51F36"/>
    <w:rsid w:val="00E51F6F"/>
    <w:rsid w:val="00E5255D"/>
    <w:rsid w:val="00E5263A"/>
    <w:rsid w:val="00E5295B"/>
    <w:rsid w:val="00E529A2"/>
    <w:rsid w:val="00E52D45"/>
    <w:rsid w:val="00E53113"/>
    <w:rsid w:val="00E5314E"/>
    <w:rsid w:val="00E531C9"/>
    <w:rsid w:val="00E53267"/>
    <w:rsid w:val="00E53577"/>
    <w:rsid w:val="00E536B5"/>
    <w:rsid w:val="00E5378C"/>
    <w:rsid w:val="00E53A45"/>
    <w:rsid w:val="00E53AE4"/>
    <w:rsid w:val="00E53B6E"/>
    <w:rsid w:val="00E53E3B"/>
    <w:rsid w:val="00E53E61"/>
    <w:rsid w:val="00E540CD"/>
    <w:rsid w:val="00E54182"/>
    <w:rsid w:val="00E544C3"/>
    <w:rsid w:val="00E5465B"/>
    <w:rsid w:val="00E548ED"/>
    <w:rsid w:val="00E54D1A"/>
    <w:rsid w:val="00E550F5"/>
    <w:rsid w:val="00E5540A"/>
    <w:rsid w:val="00E5540B"/>
    <w:rsid w:val="00E5554C"/>
    <w:rsid w:val="00E555F6"/>
    <w:rsid w:val="00E55744"/>
    <w:rsid w:val="00E559FB"/>
    <w:rsid w:val="00E55B00"/>
    <w:rsid w:val="00E55E73"/>
    <w:rsid w:val="00E56467"/>
    <w:rsid w:val="00E564C6"/>
    <w:rsid w:val="00E565FE"/>
    <w:rsid w:val="00E5674C"/>
    <w:rsid w:val="00E5685F"/>
    <w:rsid w:val="00E56B91"/>
    <w:rsid w:val="00E56ECD"/>
    <w:rsid w:val="00E570D2"/>
    <w:rsid w:val="00E57F91"/>
    <w:rsid w:val="00E6017E"/>
    <w:rsid w:val="00E608E3"/>
    <w:rsid w:val="00E60F7D"/>
    <w:rsid w:val="00E6172D"/>
    <w:rsid w:val="00E6290C"/>
    <w:rsid w:val="00E6294B"/>
    <w:rsid w:val="00E62DE4"/>
    <w:rsid w:val="00E62EA4"/>
    <w:rsid w:val="00E62FC5"/>
    <w:rsid w:val="00E632AB"/>
    <w:rsid w:val="00E63532"/>
    <w:rsid w:val="00E63566"/>
    <w:rsid w:val="00E63696"/>
    <w:rsid w:val="00E637C5"/>
    <w:rsid w:val="00E63AEB"/>
    <w:rsid w:val="00E63DB1"/>
    <w:rsid w:val="00E640B7"/>
    <w:rsid w:val="00E64304"/>
    <w:rsid w:val="00E64488"/>
    <w:rsid w:val="00E648B8"/>
    <w:rsid w:val="00E64D27"/>
    <w:rsid w:val="00E653D5"/>
    <w:rsid w:val="00E654AF"/>
    <w:rsid w:val="00E657E5"/>
    <w:rsid w:val="00E65CDC"/>
    <w:rsid w:val="00E66328"/>
    <w:rsid w:val="00E66733"/>
    <w:rsid w:val="00E66E86"/>
    <w:rsid w:val="00E675F1"/>
    <w:rsid w:val="00E67D59"/>
    <w:rsid w:val="00E7001E"/>
    <w:rsid w:val="00E7002E"/>
    <w:rsid w:val="00E700E7"/>
    <w:rsid w:val="00E701DD"/>
    <w:rsid w:val="00E703E6"/>
    <w:rsid w:val="00E7086F"/>
    <w:rsid w:val="00E7088E"/>
    <w:rsid w:val="00E70C07"/>
    <w:rsid w:val="00E70C0D"/>
    <w:rsid w:val="00E711D3"/>
    <w:rsid w:val="00E71A98"/>
    <w:rsid w:val="00E71D66"/>
    <w:rsid w:val="00E726D2"/>
    <w:rsid w:val="00E7283F"/>
    <w:rsid w:val="00E729B4"/>
    <w:rsid w:val="00E72D77"/>
    <w:rsid w:val="00E7322C"/>
    <w:rsid w:val="00E7358C"/>
    <w:rsid w:val="00E735EE"/>
    <w:rsid w:val="00E7373C"/>
    <w:rsid w:val="00E7382F"/>
    <w:rsid w:val="00E743EB"/>
    <w:rsid w:val="00E743FF"/>
    <w:rsid w:val="00E744E0"/>
    <w:rsid w:val="00E74B70"/>
    <w:rsid w:val="00E751C0"/>
    <w:rsid w:val="00E75416"/>
    <w:rsid w:val="00E756DB"/>
    <w:rsid w:val="00E75780"/>
    <w:rsid w:val="00E7593F"/>
    <w:rsid w:val="00E75A0B"/>
    <w:rsid w:val="00E7605A"/>
    <w:rsid w:val="00E760EB"/>
    <w:rsid w:val="00E766ED"/>
    <w:rsid w:val="00E76A89"/>
    <w:rsid w:val="00E76C74"/>
    <w:rsid w:val="00E76F3E"/>
    <w:rsid w:val="00E7733D"/>
    <w:rsid w:val="00E7749B"/>
    <w:rsid w:val="00E774B3"/>
    <w:rsid w:val="00E77514"/>
    <w:rsid w:val="00E776F4"/>
    <w:rsid w:val="00E779E7"/>
    <w:rsid w:val="00E77A9E"/>
    <w:rsid w:val="00E77B3E"/>
    <w:rsid w:val="00E77BC9"/>
    <w:rsid w:val="00E80124"/>
    <w:rsid w:val="00E8086E"/>
    <w:rsid w:val="00E809EC"/>
    <w:rsid w:val="00E809F2"/>
    <w:rsid w:val="00E80CEF"/>
    <w:rsid w:val="00E80FB6"/>
    <w:rsid w:val="00E812C7"/>
    <w:rsid w:val="00E81CA0"/>
    <w:rsid w:val="00E81DEA"/>
    <w:rsid w:val="00E824EA"/>
    <w:rsid w:val="00E825CF"/>
    <w:rsid w:val="00E82FAB"/>
    <w:rsid w:val="00E83049"/>
    <w:rsid w:val="00E835FD"/>
    <w:rsid w:val="00E83632"/>
    <w:rsid w:val="00E839B0"/>
    <w:rsid w:val="00E840F8"/>
    <w:rsid w:val="00E8432F"/>
    <w:rsid w:val="00E846D3"/>
    <w:rsid w:val="00E84D5E"/>
    <w:rsid w:val="00E8512B"/>
    <w:rsid w:val="00E8515A"/>
    <w:rsid w:val="00E85335"/>
    <w:rsid w:val="00E85375"/>
    <w:rsid w:val="00E856BC"/>
    <w:rsid w:val="00E85749"/>
    <w:rsid w:val="00E859D1"/>
    <w:rsid w:val="00E85F4B"/>
    <w:rsid w:val="00E8619C"/>
    <w:rsid w:val="00E86D00"/>
    <w:rsid w:val="00E8771A"/>
    <w:rsid w:val="00E8775A"/>
    <w:rsid w:val="00E8798E"/>
    <w:rsid w:val="00E87C52"/>
    <w:rsid w:val="00E90742"/>
    <w:rsid w:val="00E90C29"/>
    <w:rsid w:val="00E90E14"/>
    <w:rsid w:val="00E911C5"/>
    <w:rsid w:val="00E9128F"/>
    <w:rsid w:val="00E9145B"/>
    <w:rsid w:val="00E91869"/>
    <w:rsid w:val="00E919F8"/>
    <w:rsid w:val="00E92146"/>
    <w:rsid w:val="00E92BE8"/>
    <w:rsid w:val="00E92CAC"/>
    <w:rsid w:val="00E933F4"/>
    <w:rsid w:val="00E9387A"/>
    <w:rsid w:val="00E93A0F"/>
    <w:rsid w:val="00E94188"/>
    <w:rsid w:val="00E94582"/>
    <w:rsid w:val="00E9471E"/>
    <w:rsid w:val="00E94BF8"/>
    <w:rsid w:val="00E9533E"/>
    <w:rsid w:val="00E954F7"/>
    <w:rsid w:val="00E97118"/>
    <w:rsid w:val="00E97327"/>
    <w:rsid w:val="00E97794"/>
    <w:rsid w:val="00E97A2E"/>
    <w:rsid w:val="00EA0233"/>
    <w:rsid w:val="00EA0508"/>
    <w:rsid w:val="00EA05C5"/>
    <w:rsid w:val="00EA0734"/>
    <w:rsid w:val="00EA096C"/>
    <w:rsid w:val="00EA0CAE"/>
    <w:rsid w:val="00EA0F2B"/>
    <w:rsid w:val="00EA102D"/>
    <w:rsid w:val="00EA1AAB"/>
    <w:rsid w:val="00EA1B09"/>
    <w:rsid w:val="00EA1BCB"/>
    <w:rsid w:val="00EA1D27"/>
    <w:rsid w:val="00EA1F45"/>
    <w:rsid w:val="00EA228C"/>
    <w:rsid w:val="00EA24A3"/>
    <w:rsid w:val="00EA24AF"/>
    <w:rsid w:val="00EA2B4A"/>
    <w:rsid w:val="00EA2B9B"/>
    <w:rsid w:val="00EA2BA4"/>
    <w:rsid w:val="00EA3446"/>
    <w:rsid w:val="00EA3BA1"/>
    <w:rsid w:val="00EA3EFF"/>
    <w:rsid w:val="00EA401F"/>
    <w:rsid w:val="00EA402E"/>
    <w:rsid w:val="00EA444E"/>
    <w:rsid w:val="00EA4F0D"/>
    <w:rsid w:val="00EA53ED"/>
    <w:rsid w:val="00EA5F15"/>
    <w:rsid w:val="00EA5F28"/>
    <w:rsid w:val="00EA6359"/>
    <w:rsid w:val="00EA6468"/>
    <w:rsid w:val="00EA66E3"/>
    <w:rsid w:val="00EA68B1"/>
    <w:rsid w:val="00EA6CD2"/>
    <w:rsid w:val="00EA7357"/>
    <w:rsid w:val="00EA7508"/>
    <w:rsid w:val="00EA75D6"/>
    <w:rsid w:val="00EA7768"/>
    <w:rsid w:val="00EA7BC7"/>
    <w:rsid w:val="00EA7C71"/>
    <w:rsid w:val="00EB0423"/>
    <w:rsid w:val="00EB05B0"/>
    <w:rsid w:val="00EB0DC2"/>
    <w:rsid w:val="00EB114B"/>
    <w:rsid w:val="00EB124E"/>
    <w:rsid w:val="00EB12DE"/>
    <w:rsid w:val="00EB19AF"/>
    <w:rsid w:val="00EB1D33"/>
    <w:rsid w:val="00EB1DB3"/>
    <w:rsid w:val="00EB1F77"/>
    <w:rsid w:val="00EB2AF4"/>
    <w:rsid w:val="00EB2B38"/>
    <w:rsid w:val="00EB2BDB"/>
    <w:rsid w:val="00EB33D7"/>
    <w:rsid w:val="00EB3D72"/>
    <w:rsid w:val="00EB3D7D"/>
    <w:rsid w:val="00EB3E29"/>
    <w:rsid w:val="00EB42F1"/>
    <w:rsid w:val="00EB457E"/>
    <w:rsid w:val="00EB5488"/>
    <w:rsid w:val="00EB5735"/>
    <w:rsid w:val="00EB58B6"/>
    <w:rsid w:val="00EB5C6A"/>
    <w:rsid w:val="00EB5CF6"/>
    <w:rsid w:val="00EB6829"/>
    <w:rsid w:val="00EB68F9"/>
    <w:rsid w:val="00EB6C98"/>
    <w:rsid w:val="00EB6DAC"/>
    <w:rsid w:val="00EB6F50"/>
    <w:rsid w:val="00EB7C2B"/>
    <w:rsid w:val="00EB7C89"/>
    <w:rsid w:val="00EC00E4"/>
    <w:rsid w:val="00EC0E05"/>
    <w:rsid w:val="00EC0FE7"/>
    <w:rsid w:val="00EC10E5"/>
    <w:rsid w:val="00EC1D01"/>
    <w:rsid w:val="00EC1F23"/>
    <w:rsid w:val="00EC1FC9"/>
    <w:rsid w:val="00EC2090"/>
    <w:rsid w:val="00EC228B"/>
    <w:rsid w:val="00EC25F6"/>
    <w:rsid w:val="00EC2788"/>
    <w:rsid w:val="00EC2CE0"/>
    <w:rsid w:val="00EC2DD9"/>
    <w:rsid w:val="00EC3A54"/>
    <w:rsid w:val="00EC3F5D"/>
    <w:rsid w:val="00EC4518"/>
    <w:rsid w:val="00EC46C2"/>
    <w:rsid w:val="00EC498F"/>
    <w:rsid w:val="00EC4B6A"/>
    <w:rsid w:val="00EC584F"/>
    <w:rsid w:val="00EC589D"/>
    <w:rsid w:val="00EC5B21"/>
    <w:rsid w:val="00EC5C70"/>
    <w:rsid w:val="00EC67E8"/>
    <w:rsid w:val="00EC6907"/>
    <w:rsid w:val="00EC6B5C"/>
    <w:rsid w:val="00EC6DAB"/>
    <w:rsid w:val="00EC7119"/>
    <w:rsid w:val="00EC71A6"/>
    <w:rsid w:val="00EC7677"/>
    <w:rsid w:val="00EC7762"/>
    <w:rsid w:val="00EC7BD2"/>
    <w:rsid w:val="00EC7DAD"/>
    <w:rsid w:val="00ED003C"/>
    <w:rsid w:val="00ED00AE"/>
    <w:rsid w:val="00ED0270"/>
    <w:rsid w:val="00ED046C"/>
    <w:rsid w:val="00ED058D"/>
    <w:rsid w:val="00ED0926"/>
    <w:rsid w:val="00ED0F8A"/>
    <w:rsid w:val="00ED100A"/>
    <w:rsid w:val="00ED1025"/>
    <w:rsid w:val="00ED170D"/>
    <w:rsid w:val="00ED1783"/>
    <w:rsid w:val="00ED1C17"/>
    <w:rsid w:val="00ED1DB9"/>
    <w:rsid w:val="00ED211A"/>
    <w:rsid w:val="00ED2701"/>
    <w:rsid w:val="00ED287E"/>
    <w:rsid w:val="00ED29D2"/>
    <w:rsid w:val="00ED2A6C"/>
    <w:rsid w:val="00ED2CCF"/>
    <w:rsid w:val="00ED378F"/>
    <w:rsid w:val="00ED37FC"/>
    <w:rsid w:val="00ED397C"/>
    <w:rsid w:val="00ED3E22"/>
    <w:rsid w:val="00ED3F2C"/>
    <w:rsid w:val="00ED45F0"/>
    <w:rsid w:val="00ED4C31"/>
    <w:rsid w:val="00ED4C3B"/>
    <w:rsid w:val="00ED4C8A"/>
    <w:rsid w:val="00ED4CE5"/>
    <w:rsid w:val="00ED53FE"/>
    <w:rsid w:val="00ED62D6"/>
    <w:rsid w:val="00ED65E8"/>
    <w:rsid w:val="00ED689C"/>
    <w:rsid w:val="00ED6A38"/>
    <w:rsid w:val="00ED7185"/>
    <w:rsid w:val="00ED7AD9"/>
    <w:rsid w:val="00EE004A"/>
    <w:rsid w:val="00EE0E28"/>
    <w:rsid w:val="00EE0F15"/>
    <w:rsid w:val="00EE13AC"/>
    <w:rsid w:val="00EE14A9"/>
    <w:rsid w:val="00EE19A7"/>
    <w:rsid w:val="00EE1A74"/>
    <w:rsid w:val="00EE1B2A"/>
    <w:rsid w:val="00EE1D7E"/>
    <w:rsid w:val="00EE20AB"/>
    <w:rsid w:val="00EE20EA"/>
    <w:rsid w:val="00EE221A"/>
    <w:rsid w:val="00EE2260"/>
    <w:rsid w:val="00EE2439"/>
    <w:rsid w:val="00EE25F4"/>
    <w:rsid w:val="00EE2974"/>
    <w:rsid w:val="00EE2DE1"/>
    <w:rsid w:val="00EE3085"/>
    <w:rsid w:val="00EE32DE"/>
    <w:rsid w:val="00EE3427"/>
    <w:rsid w:val="00EE34F1"/>
    <w:rsid w:val="00EE358E"/>
    <w:rsid w:val="00EE3EF2"/>
    <w:rsid w:val="00EE4231"/>
    <w:rsid w:val="00EE45A3"/>
    <w:rsid w:val="00EE4C07"/>
    <w:rsid w:val="00EE4C53"/>
    <w:rsid w:val="00EE4E3B"/>
    <w:rsid w:val="00EE4F7B"/>
    <w:rsid w:val="00EE519C"/>
    <w:rsid w:val="00EE5364"/>
    <w:rsid w:val="00EE5589"/>
    <w:rsid w:val="00EE55F0"/>
    <w:rsid w:val="00EE597C"/>
    <w:rsid w:val="00EE59D2"/>
    <w:rsid w:val="00EE5A75"/>
    <w:rsid w:val="00EE5D24"/>
    <w:rsid w:val="00EE5F7F"/>
    <w:rsid w:val="00EE638A"/>
    <w:rsid w:val="00EE6519"/>
    <w:rsid w:val="00EE652B"/>
    <w:rsid w:val="00EE740E"/>
    <w:rsid w:val="00EE7626"/>
    <w:rsid w:val="00EE7A8B"/>
    <w:rsid w:val="00EE7AD5"/>
    <w:rsid w:val="00EF001A"/>
    <w:rsid w:val="00EF00B5"/>
    <w:rsid w:val="00EF0431"/>
    <w:rsid w:val="00EF0777"/>
    <w:rsid w:val="00EF0BCF"/>
    <w:rsid w:val="00EF0DFD"/>
    <w:rsid w:val="00EF0F1B"/>
    <w:rsid w:val="00EF1586"/>
    <w:rsid w:val="00EF1BC8"/>
    <w:rsid w:val="00EF1EA1"/>
    <w:rsid w:val="00EF2084"/>
    <w:rsid w:val="00EF2C10"/>
    <w:rsid w:val="00EF30F8"/>
    <w:rsid w:val="00EF31A2"/>
    <w:rsid w:val="00EF3471"/>
    <w:rsid w:val="00EF3D82"/>
    <w:rsid w:val="00EF3FB5"/>
    <w:rsid w:val="00EF44AD"/>
    <w:rsid w:val="00EF45B7"/>
    <w:rsid w:val="00EF46DA"/>
    <w:rsid w:val="00EF470C"/>
    <w:rsid w:val="00EF482A"/>
    <w:rsid w:val="00EF4927"/>
    <w:rsid w:val="00EF4AD6"/>
    <w:rsid w:val="00EF4CAF"/>
    <w:rsid w:val="00EF4E00"/>
    <w:rsid w:val="00EF533F"/>
    <w:rsid w:val="00EF5635"/>
    <w:rsid w:val="00EF5919"/>
    <w:rsid w:val="00EF5C9A"/>
    <w:rsid w:val="00EF5D3B"/>
    <w:rsid w:val="00EF5EAD"/>
    <w:rsid w:val="00EF64F9"/>
    <w:rsid w:val="00EF6C6D"/>
    <w:rsid w:val="00EF6E85"/>
    <w:rsid w:val="00EF7164"/>
    <w:rsid w:val="00EF7243"/>
    <w:rsid w:val="00EF7426"/>
    <w:rsid w:val="00EF7507"/>
    <w:rsid w:val="00EF7515"/>
    <w:rsid w:val="00EF7CA8"/>
    <w:rsid w:val="00EF7E2E"/>
    <w:rsid w:val="00F0064E"/>
    <w:rsid w:val="00F006B3"/>
    <w:rsid w:val="00F00B9E"/>
    <w:rsid w:val="00F00E9B"/>
    <w:rsid w:val="00F0107A"/>
    <w:rsid w:val="00F012CB"/>
    <w:rsid w:val="00F012F9"/>
    <w:rsid w:val="00F0165B"/>
    <w:rsid w:val="00F0192B"/>
    <w:rsid w:val="00F01C15"/>
    <w:rsid w:val="00F01CB3"/>
    <w:rsid w:val="00F01E4B"/>
    <w:rsid w:val="00F0207F"/>
    <w:rsid w:val="00F02325"/>
    <w:rsid w:val="00F0241E"/>
    <w:rsid w:val="00F02883"/>
    <w:rsid w:val="00F02A64"/>
    <w:rsid w:val="00F02CE7"/>
    <w:rsid w:val="00F0356B"/>
    <w:rsid w:val="00F035FC"/>
    <w:rsid w:val="00F0371A"/>
    <w:rsid w:val="00F0375D"/>
    <w:rsid w:val="00F03A66"/>
    <w:rsid w:val="00F03A6A"/>
    <w:rsid w:val="00F03B21"/>
    <w:rsid w:val="00F04879"/>
    <w:rsid w:val="00F048DD"/>
    <w:rsid w:val="00F04A73"/>
    <w:rsid w:val="00F04A82"/>
    <w:rsid w:val="00F04C64"/>
    <w:rsid w:val="00F04D09"/>
    <w:rsid w:val="00F04FA5"/>
    <w:rsid w:val="00F050BE"/>
    <w:rsid w:val="00F05617"/>
    <w:rsid w:val="00F0567C"/>
    <w:rsid w:val="00F0582E"/>
    <w:rsid w:val="00F058A1"/>
    <w:rsid w:val="00F05AC7"/>
    <w:rsid w:val="00F05B83"/>
    <w:rsid w:val="00F06031"/>
    <w:rsid w:val="00F061C0"/>
    <w:rsid w:val="00F06636"/>
    <w:rsid w:val="00F066E4"/>
    <w:rsid w:val="00F072DD"/>
    <w:rsid w:val="00F07559"/>
    <w:rsid w:val="00F0755E"/>
    <w:rsid w:val="00F0778B"/>
    <w:rsid w:val="00F10532"/>
    <w:rsid w:val="00F10691"/>
    <w:rsid w:val="00F106C3"/>
    <w:rsid w:val="00F108AB"/>
    <w:rsid w:val="00F10A23"/>
    <w:rsid w:val="00F10BAD"/>
    <w:rsid w:val="00F10D83"/>
    <w:rsid w:val="00F10E24"/>
    <w:rsid w:val="00F10E80"/>
    <w:rsid w:val="00F10E84"/>
    <w:rsid w:val="00F11764"/>
    <w:rsid w:val="00F118D6"/>
    <w:rsid w:val="00F11972"/>
    <w:rsid w:val="00F11C41"/>
    <w:rsid w:val="00F122E0"/>
    <w:rsid w:val="00F123F1"/>
    <w:rsid w:val="00F12429"/>
    <w:rsid w:val="00F1247A"/>
    <w:rsid w:val="00F12673"/>
    <w:rsid w:val="00F126B8"/>
    <w:rsid w:val="00F12710"/>
    <w:rsid w:val="00F127F5"/>
    <w:rsid w:val="00F12BAA"/>
    <w:rsid w:val="00F12CA5"/>
    <w:rsid w:val="00F13389"/>
    <w:rsid w:val="00F1370E"/>
    <w:rsid w:val="00F13AE3"/>
    <w:rsid w:val="00F140CB"/>
    <w:rsid w:val="00F1441F"/>
    <w:rsid w:val="00F1457C"/>
    <w:rsid w:val="00F147B2"/>
    <w:rsid w:val="00F14881"/>
    <w:rsid w:val="00F148F3"/>
    <w:rsid w:val="00F14BD9"/>
    <w:rsid w:val="00F14C38"/>
    <w:rsid w:val="00F14EA7"/>
    <w:rsid w:val="00F14FA7"/>
    <w:rsid w:val="00F1534A"/>
    <w:rsid w:val="00F156A9"/>
    <w:rsid w:val="00F156FD"/>
    <w:rsid w:val="00F1574D"/>
    <w:rsid w:val="00F161A0"/>
    <w:rsid w:val="00F16AC9"/>
    <w:rsid w:val="00F16E43"/>
    <w:rsid w:val="00F172D5"/>
    <w:rsid w:val="00F1753B"/>
    <w:rsid w:val="00F177B3"/>
    <w:rsid w:val="00F17FE7"/>
    <w:rsid w:val="00F201F1"/>
    <w:rsid w:val="00F209CA"/>
    <w:rsid w:val="00F20E7E"/>
    <w:rsid w:val="00F215FF"/>
    <w:rsid w:val="00F21637"/>
    <w:rsid w:val="00F219E4"/>
    <w:rsid w:val="00F21B86"/>
    <w:rsid w:val="00F21E51"/>
    <w:rsid w:val="00F2238C"/>
    <w:rsid w:val="00F22857"/>
    <w:rsid w:val="00F22B57"/>
    <w:rsid w:val="00F2306C"/>
    <w:rsid w:val="00F23327"/>
    <w:rsid w:val="00F2433E"/>
    <w:rsid w:val="00F2491A"/>
    <w:rsid w:val="00F24C83"/>
    <w:rsid w:val="00F24D36"/>
    <w:rsid w:val="00F24FB6"/>
    <w:rsid w:val="00F2537C"/>
    <w:rsid w:val="00F25466"/>
    <w:rsid w:val="00F257BE"/>
    <w:rsid w:val="00F26244"/>
    <w:rsid w:val="00F26C7F"/>
    <w:rsid w:val="00F2707B"/>
    <w:rsid w:val="00F273E9"/>
    <w:rsid w:val="00F2798D"/>
    <w:rsid w:val="00F27B3B"/>
    <w:rsid w:val="00F3008F"/>
    <w:rsid w:val="00F308FD"/>
    <w:rsid w:val="00F310C7"/>
    <w:rsid w:val="00F31885"/>
    <w:rsid w:val="00F31AC8"/>
    <w:rsid w:val="00F31B7A"/>
    <w:rsid w:val="00F320C1"/>
    <w:rsid w:val="00F3260D"/>
    <w:rsid w:val="00F3282C"/>
    <w:rsid w:val="00F32B2B"/>
    <w:rsid w:val="00F32DAC"/>
    <w:rsid w:val="00F330A0"/>
    <w:rsid w:val="00F3321A"/>
    <w:rsid w:val="00F33732"/>
    <w:rsid w:val="00F33904"/>
    <w:rsid w:val="00F33A6C"/>
    <w:rsid w:val="00F342CB"/>
    <w:rsid w:val="00F342D3"/>
    <w:rsid w:val="00F34422"/>
    <w:rsid w:val="00F34587"/>
    <w:rsid w:val="00F3477E"/>
    <w:rsid w:val="00F3487F"/>
    <w:rsid w:val="00F34A5B"/>
    <w:rsid w:val="00F34A8C"/>
    <w:rsid w:val="00F34B44"/>
    <w:rsid w:val="00F34F08"/>
    <w:rsid w:val="00F35199"/>
    <w:rsid w:val="00F35318"/>
    <w:rsid w:val="00F355E2"/>
    <w:rsid w:val="00F35E4C"/>
    <w:rsid w:val="00F3651C"/>
    <w:rsid w:val="00F367E1"/>
    <w:rsid w:val="00F36945"/>
    <w:rsid w:val="00F36973"/>
    <w:rsid w:val="00F36A38"/>
    <w:rsid w:val="00F372C3"/>
    <w:rsid w:val="00F3787E"/>
    <w:rsid w:val="00F379AF"/>
    <w:rsid w:val="00F4021B"/>
    <w:rsid w:val="00F40D3A"/>
    <w:rsid w:val="00F41513"/>
    <w:rsid w:val="00F41C2D"/>
    <w:rsid w:val="00F42578"/>
    <w:rsid w:val="00F42693"/>
    <w:rsid w:val="00F427B0"/>
    <w:rsid w:val="00F42FA7"/>
    <w:rsid w:val="00F43120"/>
    <w:rsid w:val="00F43360"/>
    <w:rsid w:val="00F435EC"/>
    <w:rsid w:val="00F43CA0"/>
    <w:rsid w:val="00F44747"/>
    <w:rsid w:val="00F45069"/>
    <w:rsid w:val="00F458CC"/>
    <w:rsid w:val="00F45D76"/>
    <w:rsid w:val="00F45DC4"/>
    <w:rsid w:val="00F45E27"/>
    <w:rsid w:val="00F46079"/>
    <w:rsid w:val="00F4661E"/>
    <w:rsid w:val="00F46BAE"/>
    <w:rsid w:val="00F46D2B"/>
    <w:rsid w:val="00F47F51"/>
    <w:rsid w:val="00F501BA"/>
    <w:rsid w:val="00F50249"/>
    <w:rsid w:val="00F5049D"/>
    <w:rsid w:val="00F504A1"/>
    <w:rsid w:val="00F5075D"/>
    <w:rsid w:val="00F5090A"/>
    <w:rsid w:val="00F5100D"/>
    <w:rsid w:val="00F51527"/>
    <w:rsid w:val="00F51865"/>
    <w:rsid w:val="00F51AFF"/>
    <w:rsid w:val="00F51E82"/>
    <w:rsid w:val="00F51F04"/>
    <w:rsid w:val="00F51F9B"/>
    <w:rsid w:val="00F520AD"/>
    <w:rsid w:val="00F5211C"/>
    <w:rsid w:val="00F524D4"/>
    <w:rsid w:val="00F5264C"/>
    <w:rsid w:val="00F5294C"/>
    <w:rsid w:val="00F532E0"/>
    <w:rsid w:val="00F535AA"/>
    <w:rsid w:val="00F53DE7"/>
    <w:rsid w:val="00F543CD"/>
    <w:rsid w:val="00F54511"/>
    <w:rsid w:val="00F54C0D"/>
    <w:rsid w:val="00F551FB"/>
    <w:rsid w:val="00F5524A"/>
    <w:rsid w:val="00F553E8"/>
    <w:rsid w:val="00F554BA"/>
    <w:rsid w:val="00F55512"/>
    <w:rsid w:val="00F55ADA"/>
    <w:rsid w:val="00F56058"/>
    <w:rsid w:val="00F5646D"/>
    <w:rsid w:val="00F568F2"/>
    <w:rsid w:val="00F56B18"/>
    <w:rsid w:val="00F56DC6"/>
    <w:rsid w:val="00F56DF2"/>
    <w:rsid w:val="00F56DFC"/>
    <w:rsid w:val="00F5703A"/>
    <w:rsid w:val="00F57722"/>
    <w:rsid w:val="00F57851"/>
    <w:rsid w:val="00F578B1"/>
    <w:rsid w:val="00F57C38"/>
    <w:rsid w:val="00F57C4A"/>
    <w:rsid w:val="00F57C5B"/>
    <w:rsid w:val="00F57CC3"/>
    <w:rsid w:val="00F57D5D"/>
    <w:rsid w:val="00F601B4"/>
    <w:rsid w:val="00F60441"/>
    <w:rsid w:val="00F60556"/>
    <w:rsid w:val="00F60726"/>
    <w:rsid w:val="00F611BD"/>
    <w:rsid w:val="00F61555"/>
    <w:rsid w:val="00F61EE6"/>
    <w:rsid w:val="00F6355A"/>
    <w:rsid w:val="00F63918"/>
    <w:rsid w:val="00F6395E"/>
    <w:rsid w:val="00F6455C"/>
    <w:rsid w:val="00F6463C"/>
    <w:rsid w:val="00F64ABE"/>
    <w:rsid w:val="00F6536F"/>
    <w:rsid w:val="00F654E3"/>
    <w:rsid w:val="00F66EFF"/>
    <w:rsid w:val="00F673A2"/>
    <w:rsid w:val="00F67B46"/>
    <w:rsid w:val="00F67BB5"/>
    <w:rsid w:val="00F67BBB"/>
    <w:rsid w:val="00F70316"/>
    <w:rsid w:val="00F70491"/>
    <w:rsid w:val="00F704C3"/>
    <w:rsid w:val="00F70633"/>
    <w:rsid w:val="00F70826"/>
    <w:rsid w:val="00F71159"/>
    <w:rsid w:val="00F71213"/>
    <w:rsid w:val="00F718D6"/>
    <w:rsid w:val="00F7191E"/>
    <w:rsid w:val="00F71ABE"/>
    <w:rsid w:val="00F71DAA"/>
    <w:rsid w:val="00F7219B"/>
    <w:rsid w:val="00F72228"/>
    <w:rsid w:val="00F722D7"/>
    <w:rsid w:val="00F724BA"/>
    <w:rsid w:val="00F72570"/>
    <w:rsid w:val="00F72813"/>
    <w:rsid w:val="00F7283C"/>
    <w:rsid w:val="00F72A70"/>
    <w:rsid w:val="00F7300D"/>
    <w:rsid w:val="00F73358"/>
    <w:rsid w:val="00F73AEB"/>
    <w:rsid w:val="00F73B3A"/>
    <w:rsid w:val="00F73C97"/>
    <w:rsid w:val="00F73CBF"/>
    <w:rsid w:val="00F73D76"/>
    <w:rsid w:val="00F73EE4"/>
    <w:rsid w:val="00F74623"/>
    <w:rsid w:val="00F748F4"/>
    <w:rsid w:val="00F74D5A"/>
    <w:rsid w:val="00F74E6D"/>
    <w:rsid w:val="00F74EBD"/>
    <w:rsid w:val="00F74FF7"/>
    <w:rsid w:val="00F75220"/>
    <w:rsid w:val="00F75481"/>
    <w:rsid w:val="00F755F1"/>
    <w:rsid w:val="00F756D1"/>
    <w:rsid w:val="00F75B8F"/>
    <w:rsid w:val="00F75CD1"/>
    <w:rsid w:val="00F75EC4"/>
    <w:rsid w:val="00F76059"/>
    <w:rsid w:val="00F76086"/>
    <w:rsid w:val="00F76A06"/>
    <w:rsid w:val="00F76FAC"/>
    <w:rsid w:val="00F7714C"/>
    <w:rsid w:val="00F771BE"/>
    <w:rsid w:val="00F777E1"/>
    <w:rsid w:val="00F77827"/>
    <w:rsid w:val="00F77BDC"/>
    <w:rsid w:val="00F77D83"/>
    <w:rsid w:val="00F77FBD"/>
    <w:rsid w:val="00F80574"/>
    <w:rsid w:val="00F80A91"/>
    <w:rsid w:val="00F80BA5"/>
    <w:rsid w:val="00F80C7B"/>
    <w:rsid w:val="00F80FAD"/>
    <w:rsid w:val="00F811A4"/>
    <w:rsid w:val="00F811A9"/>
    <w:rsid w:val="00F816DC"/>
    <w:rsid w:val="00F81A34"/>
    <w:rsid w:val="00F81BF4"/>
    <w:rsid w:val="00F81C71"/>
    <w:rsid w:val="00F81E77"/>
    <w:rsid w:val="00F82197"/>
    <w:rsid w:val="00F82309"/>
    <w:rsid w:val="00F82321"/>
    <w:rsid w:val="00F826CD"/>
    <w:rsid w:val="00F82AF2"/>
    <w:rsid w:val="00F82E8D"/>
    <w:rsid w:val="00F832EB"/>
    <w:rsid w:val="00F83998"/>
    <w:rsid w:val="00F839A4"/>
    <w:rsid w:val="00F83D5B"/>
    <w:rsid w:val="00F840FB"/>
    <w:rsid w:val="00F84143"/>
    <w:rsid w:val="00F845EB"/>
    <w:rsid w:val="00F846AE"/>
    <w:rsid w:val="00F85059"/>
    <w:rsid w:val="00F851EE"/>
    <w:rsid w:val="00F855E4"/>
    <w:rsid w:val="00F85655"/>
    <w:rsid w:val="00F85AAB"/>
    <w:rsid w:val="00F85C83"/>
    <w:rsid w:val="00F861D5"/>
    <w:rsid w:val="00F861E9"/>
    <w:rsid w:val="00F86E74"/>
    <w:rsid w:val="00F873A2"/>
    <w:rsid w:val="00F87588"/>
    <w:rsid w:val="00F87FFD"/>
    <w:rsid w:val="00F90340"/>
    <w:rsid w:val="00F90AEB"/>
    <w:rsid w:val="00F9101A"/>
    <w:rsid w:val="00F916F5"/>
    <w:rsid w:val="00F918E9"/>
    <w:rsid w:val="00F919C7"/>
    <w:rsid w:val="00F91A5F"/>
    <w:rsid w:val="00F92697"/>
    <w:rsid w:val="00F928D0"/>
    <w:rsid w:val="00F92DEB"/>
    <w:rsid w:val="00F93036"/>
    <w:rsid w:val="00F933F6"/>
    <w:rsid w:val="00F93491"/>
    <w:rsid w:val="00F9368B"/>
    <w:rsid w:val="00F938CF"/>
    <w:rsid w:val="00F93D90"/>
    <w:rsid w:val="00F942B9"/>
    <w:rsid w:val="00F94498"/>
    <w:rsid w:val="00F945BE"/>
    <w:rsid w:val="00F947D3"/>
    <w:rsid w:val="00F949B5"/>
    <w:rsid w:val="00F94AAF"/>
    <w:rsid w:val="00F94C8B"/>
    <w:rsid w:val="00F95274"/>
    <w:rsid w:val="00F9532A"/>
    <w:rsid w:val="00F9537D"/>
    <w:rsid w:val="00F9568C"/>
    <w:rsid w:val="00F95743"/>
    <w:rsid w:val="00F95B04"/>
    <w:rsid w:val="00F95B6A"/>
    <w:rsid w:val="00F95BB6"/>
    <w:rsid w:val="00F95D7A"/>
    <w:rsid w:val="00F9618A"/>
    <w:rsid w:val="00F96303"/>
    <w:rsid w:val="00F963C5"/>
    <w:rsid w:val="00F96874"/>
    <w:rsid w:val="00F969DF"/>
    <w:rsid w:val="00F96CAC"/>
    <w:rsid w:val="00F96CD1"/>
    <w:rsid w:val="00FA0418"/>
    <w:rsid w:val="00FA05D2"/>
    <w:rsid w:val="00FA06FA"/>
    <w:rsid w:val="00FA0862"/>
    <w:rsid w:val="00FA0E3E"/>
    <w:rsid w:val="00FA0F03"/>
    <w:rsid w:val="00FA13F5"/>
    <w:rsid w:val="00FA1444"/>
    <w:rsid w:val="00FA1ADE"/>
    <w:rsid w:val="00FA2102"/>
    <w:rsid w:val="00FA216F"/>
    <w:rsid w:val="00FA2180"/>
    <w:rsid w:val="00FA21D5"/>
    <w:rsid w:val="00FA227F"/>
    <w:rsid w:val="00FA23AE"/>
    <w:rsid w:val="00FA2801"/>
    <w:rsid w:val="00FA2B11"/>
    <w:rsid w:val="00FA2D72"/>
    <w:rsid w:val="00FA3378"/>
    <w:rsid w:val="00FA3960"/>
    <w:rsid w:val="00FA3BFD"/>
    <w:rsid w:val="00FA41DC"/>
    <w:rsid w:val="00FA436B"/>
    <w:rsid w:val="00FA44A2"/>
    <w:rsid w:val="00FA44D5"/>
    <w:rsid w:val="00FA5213"/>
    <w:rsid w:val="00FA5915"/>
    <w:rsid w:val="00FA5AF2"/>
    <w:rsid w:val="00FA5CEE"/>
    <w:rsid w:val="00FA5DEE"/>
    <w:rsid w:val="00FA5E0A"/>
    <w:rsid w:val="00FA5F94"/>
    <w:rsid w:val="00FA605E"/>
    <w:rsid w:val="00FA62ED"/>
    <w:rsid w:val="00FA6521"/>
    <w:rsid w:val="00FA66FB"/>
    <w:rsid w:val="00FA6E9E"/>
    <w:rsid w:val="00FA6F57"/>
    <w:rsid w:val="00FA7036"/>
    <w:rsid w:val="00FA724D"/>
    <w:rsid w:val="00FA7558"/>
    <w:rsid w:val="00FA75C3"/>
    <w:rsid w:val="00FA7D57"/>
    <w:rsid w:val="00FB08A5"/>
    <w:rsid w:val="00FB097C"/>
    <w:rsid w:val="00FB0C4E"/>
    <w:rsid w:val="00FB0F07"/>
    <w:rsid w:val="00FB136C"/>
    <w:rsid w:val="00FB183E"/>
    <w:rsid w:val="00FB1EF9"/>
    <w:rsid w:val="00FB1F34"/>
    <w:rsid w:val="00FB20D1"/>
    <w:rsid w:val="00FB2122"/>
    <w:rsid w:val="00FB23B6"/>
    <w:rsid w:val="00FB27BC"/>
    <w:rsid w:val="00FB2FC3"/>
    <w:rsid w:val="00FB3336"/>
    <w:rsid w:val="00FB334D"/>
    <w:rsid w:val="00FB356F"/>
    <w:rsid w:val="00FB3611"/>
    <w:rsid w:val="00FB365D"/>
    <w:rsid w:val="00FB36C7"/>
    <w:rsid w:val="00FB38CD"/>
    <w:rsid w:val="00FB44D1"/>
    <w:rsid w:val="00FB460D"/>
    <w:rsid w:val="00FB4665"/>
    <w:rsid w:val="00FB486D"/>
    <w:rsid w:val="00FB48E2"/>
    <w:rsid w:val="00FB4DC1"/>
    <w:rsid w:val="00FB4EDE"/>
    <w:rsid w:val="00FB4F24"/>
    <w:rsid w:val="00FB554A"/>
    <w:rsid w:val="00FB5C7B"/>
    <w:rsid w:val="00FB684B"/>
    <w:rsid w:val="00FB68B6"/>
    <w:rsid w:val="00FB6F66"/>
    <w:rsid w:val="00FB70B6"/>
    <w:rsid w:val="00FB731A"/>
    <w:rsid w:val="00FB748A"/>
    <w:rsid w:val="00FB7CAC"/>
    <w:rsid w:val="00FC082B"/>
    <w:rsid w:val="00FC09E4"/>
    <w:rsid w:val="00FC0F2A"/>
    <w:rsid w:val="00FC17CF"/>
    <w:rsid w:val="00FC1D67"/>
    <w:rsid w:val="00FC1DBB"/>
    <w:rsid w:val="00FC1E67"/>
    <w:rsid w:val="00FC1F7D"/>
    <w:rsid w:val="00FC205B"/>
    <w:rsid w:val="00FC23D2"/>
    <w:rsid w:val="00FC278C"/>
    <w:rsid w:val="00FC2C01"/>
    <w:rsid w:val="00FC2E94"/>
    <w:rsid w:val="00FC3DDD"/>
    <w:rsid w:val="00FC42DA"/>
    <w:rsid w:val="00FC4913"/>
    <w:rsid w:val="00FC5505"/>
    <w:rsid w:val="00FC569F"/>
    <w:rsid w:val="00FC66BE"/>
    <w:rsid w:val="00FC71CF"/>
    <w:rsid w:val="00FC73AD"/>
    <w:rsid w:val="00FC7970"/>
    <w:rsid w:val="00FC7CA3"/>
    <w:rsid w:val="00FD0820"/>
    <w:rsid w:val="00FD0B2B"/>
    <w:rsid w:val="00FD0F69"/>
    <w:rsid w:val="00FD1215"/>
    <w:rsid w:val="00FD1240"/>
    <w:rsid w:val="00FD17B4"/>
    <w:rsid w:val="00FD1957"/>
    <w:rsid w:val="00FD1D08"/>
    <w:rsid w:val="00FD1FB1"/>
    <w:rsid w:val="00FD22E1"/>
    <w:rsid w:val="00FD2B1A"/>
    <w:rsid w:val="00FD2D08"/>
    <w:rsid w:val="00FD30ED"/>
    <w:rsid w:val="00FD3153"/>
    <w:rsid w:val="00FD3155"/>
    <w:rsid w:val="00FD32DA"/>
    <w:rsid w:val="00FD32DF"/>
    <w:rsid w:val="00FD36D1"/>
    <w:rsid w:val="00FD3965"/>
    <w:rsid w:val="00FD3D2F"/>
    <w:rsid w:val="00FD473C"/>
    <w:rsid w:val="00FD4B02"/>
    <w:rsid w:val="00FD56C9"/>
    <w:rsid w:val="00FD57C1"/>
    <w:rsid w:val="00FD5B79"/>
    <w:rsid w:val="00FD5C81"/>
    <w:rsid w:val="00FD5FBF"/>
    <w:rsid w:val="00FD635F"/>
    <w:rsid w:val="00FD6535"/>
    <w:rsid w:val="00FD6647"/>
    <w:rsid w:val="00FD6CD2"/>
    <w:rsid w:val="00FD7814"/>
    <w:rsid w:val="00FD7866"/>
    <w:rsid w:val="00FD7892"/>
    <w:rsid w:val="00FD7DF3"/>
    <w:rsid w:val="00FE019A"/>
    <w:rsid w:val="00FE0508"/>
    <w:rsid w:val="00FE0644"/>
    <w:rsid w:val="00FE0700"/>
    <w:rsid w:val="00FE109B"/>
    <w:rsid w:val="00FE175F"/>
    <w:rsid w:val="00FE208A"/>
    <w:rsid w:val="00FE220B"/>
    <w:rsid w:val="00FE26DA"/>
    <w:rsid w:val="00FE2995"/>
    <w:rsid w:val="00FE29B7"/>
    <w:rsid w:val="00FE2A58"/>
    <w:rsid w:val="00FE2C4C"/>
    <w:rsid w:val="00FE2EA0"/>
    <w:rsid w:val="00FE3329"/>
    <w:rsid w:val="00FE3558"/>
    <w:rsid w:val="00FE3ABE"/>
    <w:rsid w:val="00FE3AE7"/>
    <w:rsid w:val="00FE3C70"/>
    <w:rsid w:val="00FE3DFA"/>
    <w:rsid w:val="00FE3FA7"/>
    <w:rsid w:val="00FE4092"/>
    <w:rsid w:val="00FE4494"/>
    <w:rsid w:val="00FE4DDC"/>
    <w:rsid w:val="00FE4E20"/>
    <w:rsid w:val="00FE4E50"/>
    <w:rsid w:val="00FE590E"/>
    <w:rsid w:val="00FE62E0"/>
    <w:rsid w:val="00FE69ED"/>
    <w:rsid w:val="00FE6B33"/>
    <w:rsid w:val="00FE7106"/>
    <w:rsid w:val="00FE7A59"/>
    <w:rsid w:val="00FE7B47"/>
    <w:rsid w:val="00FE7F3D"/>
    <w:rsid w:val="00FF015B"/>
    <w:rsid w:val="00FF05C4"/>
    <w:rsid w:val="00FF061E"/>
    <w:rsid w:val="00FF062C"/>
    <w:rsid w:val="00FF0865"/>
    <w:rsid w:val="00FF0B09"/>
    <w:rsid w:val="00FF0E41"/>
    <w:rsid w:val="00FF0E71"/>
    <w:rsid w:val="00FF0F6C"/>
    <w:rsid w:val="00FF11C3"/>
    <w:rsid w:val="00FF1611"/>
    <w:rsid w:val="00FF1D13"/>
    <w:rsid w:val="00FF1DD2"/>
    <w:rsid w:val="00FF21BA"/>
    <w:rsid w:val="00FF21DC"/>
    <w:rsid w:val="00FF2240"/>
    <w:rsid w:val="00FF2A53"/>
    <w:rsid w:val="00FF2C51"/>
    <w:rsid w:val="00FF314F"/>
    <w:rsid w:val="00FF318C"/>
    <w:rsid w:val="00FF34A5"/>
    <w:rsid w:val="00FF34CE"/>
    <w:rsid w:val="00FF34FD"/>
    <w:rsid w:val="00FF361A"/>
    <w:rsid w:val="00FF3664"/>
    <w:rsid w:val="00FF36E8"/>
    <w:rsid w:val="00FF38E8"/>
    <w:rsid w:val="00FF3915"/>
    <w:rsid w:val="00FF3AF0"/>
    <w:rsid w:val="00FF40BF"/>
    <w:rsid w:val="00FF4738"/>
    <w:rsid w:val="00FF48BB"/>
    <w:rsid w:val="00FF4A48"/>
    <w:rsid w:val="00FF4AB3"/>
    <w:rsid w:val="00FF4F9C"/>
    <w:rsid w:val="00FF4FB1"/>
    <w:rsid w:val="00FF5974"/>
    <w:rsid w:val="00FF5B22"/>
    <w:rsid w:val="00FF5BBF"/>
    <w:rsid w:val="00FF6009"/>
    <w:rsid w:val="00FF607F"/>
    <w:rsid w:val="00FF6306"/>
    <w:rsid w:val="00FF649C"/>
    <w:rsid w:val="00FF6656"/>
    <w:rsid w:val="00FF66FA"/>
    <w:rsid w:val="00FF6BBF"/>
    <w:rsid w:val="00FF6BF0"/>
    <w:rsid w:val="00FF6E55"/>
    <w:rsid w:val="00FF706F"/>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colormru v:ext="edit" colors="#f9f,#f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0F1B"/>
  </w:style>
  <w:style w:type="paragraph" w:styleId="Heading1">
    <w:name w:val="heading 1"/>
    <w:next w:val="Heading2"/>
    <w:link w:val="Heading1Char"/>
    <w:qFormat/>
    <w:rsid w:val="009A3B47"/>
    <w:pPr>
      <w:keepNext/>
      <w:keepLines/>
      <w:pageBreakBefore/>
      <w:numPr>
        <w:numId w:val="1"/>
      </w:numPr>
      <w:jc w:val="center"/>
      <w:outlineLvl w:val="0"/>
    </w:pPr>
    <w:rPr>
      <w:rFonts w:ascii="Arial" w:hAnsi="Arial"/>
      <w:b/>
      <w:bCs/>
      <w:sz w:val="32"/>
      <w:szCs w:val="28"/>
    </w:rPr>
  </w:style>
  <w:style w:type="paragraph" w:styleId="Heading2">
    <w:name w:val="heading 2"/>
    <w:basedOn w:val="Heading1"/>
    <w:next w:val="Heading3"/>
    <w:link w:val="Heading2Char"/>
    <w:qFormat/>
    <w:rsid w:val="00566A53"/>
    <w:pPr>
      <w:keepLines w:val="0"/>
      <w:pageBreakBefore w:val="0"/>
      <w:numPr>
        <w:ilvl w:val="1"/>
      </w:numPr>
      <w:ind w:left="0" w:firstLine="0"/>
      <w:jc w:val="left"/>
      <w:outlineLvl w:val="1"/>
    </w:pPr>
    <w:rPr>
      <w:rFonts w:ascii="Times New Roman" w:hAnsi="Times New Roman" w:cs="Arial"/>
      <w:bCs w:val="0"/>
      <w:sz w:val="28"/>
      <w:szCs w:val="24"/>
    </w:rPr>
  </w:style>
  <w:style w:type="paragraph" w:styleId="Heading3">
    <w:name w:val="heading 3"/>
    <w:basedOn w:val="Heading2"/>
    <w:next w:val="Heading4"/>
    <w:link w:val="Heading3Char"/>
    <w:qFormat/>
    <w:rsid w:val="00B906F3"/>
    <w:pPr>
      <w:keepNext w:val="0"/>
      <w:numPr>
        <w:ilvl w:val="2"/>
      </w:numPr>
      <w:ind w:left="0" w:firstLine="0"/>
      <w:outlineLvl w:val="2"/>
    </w:pPr>
    <w:rPr>
      <w:rFonts w:eastAsia="Batang"/>
      <w:b w:val="0"/>
      <w:color w:val="000000"/>
      <w:sz w:val="24"/>
      <w:lang w:eastAsia="ko-KR"/>
    </w:rPr>
  </w:style>
  <w:style w:type="paragraph" w:styleId="Heading4">
    <w:name w:val="heading 4"/>
    <w:basedOn w:val="Heading3"/>
    <w:link w:val="Heading4Char"/>
    <w:qFormat/>
    <w:rsid w:val="0081547C"/>
    <w:pPr>
      <w:numPr>
        <w:ilvl w:val="3"/>
      </w:numPr>
      <w:tabs>
        <w:tab w:val="left" w:pos="979"/>
      </w:tabs>
      <w:ind w:left="0" w:firstLine="0"/>
      <w:outlineLvl w:val="3"/>
    </w:pPr>
    <w:rPr>
      <w:bCs/>
      <w:szCs w:val="28"/>
    </w:rPr>
  </w:style>
  <w:style w:type="paragraph" w:styleId="Heading5">
    <w:name w:val="heading 5"/>
    <w:basedOn w:val="Heading4"/>
    <w:link w:val="Heading5Char"/>
    <w:qFormat/>
    <w:rsid w:val="00D572D1"/>
    <w:pPr>
      <w:numPr>
        <w:ilvl w:val="4"/>
      </w:numPr>
      <w:tabs>
        <w:tab w:val="clear" w:pos="979"/>
        <w:tab w:val="left" w:pos="1152"/>
      </w:tabs>
      <w:ind w:left="0" w:firstLine="0"/>
      <w:outlineLvl w:val="4"/>
    </w:pPr>
  </w:style>
  <w:style w:type="paragraph" w:styleId="Heading6">
    <w:name w:val="heading 6"/>
    <w:basedOn w:val="Normal"/>
    <w:next w:val="Normal"/>
    <w:link w:val="Heading6Char"/>
    <w:qFormat/>
    <w:rsid w:val="007C0CFD"/>
    <w:pPr>
      <w:keepNext/>
      <w:numPr>
        <w:ilvl w:val="5"/>
        <w:numId w:val="1"/>
      </w:numPr>
      <w:tabs>
        <w:tab w:val="left" w:pos="1080"/>
      </w:tabs>
      <w:outlineLvl w:val="5"/>
    </w:pPr>
  </w:style>
  <w:style w:type="paragraph" w:styleId="Heading7">
    <w:name w:val="heading 7"/>
    <w:basedOn w:val="Normal"/>
    <w:next w:val="Normal"/>
    <w:link w:val="Heading7Char"/>
    <w:qFormat/>
    <w:rsid w:val="007C0CFD"/>
    <w:pPr>
      <w:keepNext/>
      <w:numPr>
        <w:ilvl w:val="6"/>
        <w:numId w:val="1"/>
      </w:numPr>
      <w:outlineLvl w:val="6"/>
    </w:pPr>
  </w:style>
  <w:style w:type="paragraph" w:styleId="Heading8">
    <w:name w:val="heading 8"/>
    <w:basedOn w:val="Normal"/>
    <w:next w:val="Normal"/>
    <w:link w:val="Heading8Char"/>
    <w:qFormat/>
    <w:rsid w:val="007C0CFD"/>
    <w:pPr>
      <w:keepNext/>
      <w:numPr>
        <w:ilvl w:val="7"/>
        <w:numId w:val="1"/>
      </w:numPr>
      <w:tabs>
        <w:tab w:val="left" w:pos="576"/>
        <w:tab w:val="left" w:pos="1152"/>
        <w:tab w:val="left" w:pos="1728"/>
        <w:tab w:val="left" w:pos="8496"/>
      </w:tabs>
      <w:outlineLvl w:val="7"/>
    </w:pPr>
  </w:style>
  <w:style w:type="paragraph" w:styleId="Heading9">
    <w:name w:val="heading 9"/>
    <w:basedOn w:val="Normal"/>
    <w:next w:val="Normal"/>
    <w:link w:val="Heading9Char"/>
    <w:qFormat/>
    <w:rsid w:val="007C0CFD"/>
    <w:pPr>
      <w:keepNext/>
      <w:numPr>
        <w:ilvl w:val="8"/>
        <w:numId w:val="1"/>
      </w:numPr>
      <w:tabs>
        <w:tab w:val="left" w:pos="270"/>
        <w:tab w:val="left" w:pos="1440"/>
        <w:tab w:val="left" w:pos="2340"/>
        <w:tab w:val="left" w:pos="3510"/>
      </w:tabs>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6F7CE3"/>
    <w:rPr>
      <w:rFonts w:ascii="Tahoma" w:hAnsi="Tahoma" w:cs="Tahoma"/>
      <w:sz w:val="16"/>
      <w:szCs w:val="16"/>
    </w:rPr>
  </w:style>
  <w:style w:type="character" w:customStyle="1" w:styleId="BalloonTextChar">
    <w:name w:val="Balloon Text Char"/>
    <w:basedOn w:val="DefaultParagraphFont"/>
    <w:uiPriority w:val="99"/>
    <w:semiHidden/>
    <w:rsid w:val="00511A0F"/>
    <w:rPr>
      <w:rFonts w:ascii="Lucida Grande" w:hAnsi="Lucida Grande"/>
      <w:sz w:val="18"/>
      <w:szCs w:val="18"/>
    </w:rPr>
  </w:style>
  <w:style w:type="character" w:customStyle="1" w:styleId="BalloonTextChar1">
    <w:name w:val="Balloon Text Char1"/>
    <w:basedOn w:val="DefaultParagraphFont"/>
    <w:link w:val="BalloonText"/>
    <w:semiHidden/>
    <w:rsid w:val="00511A0F"/>
    <w:rPr>
      <w:rFonts w:ascii="Lucida Grande" w:hAnsi="Lucida Grande"/>
      <w:sz w:val="18"/>
      <w:szCs w:val="18"/>
    </w:rPr>
  </w:style>
  <w:style w:type="character" w:customStyle="1" w:styleId="Heading4Char">
    <w:name w:val="Heading 4 Char"/>
    <w:basedOn w:val="DefaultParagraphFont"/>
    <w:link w:val="Heading4"/>
    <w:rsid w:val="0081547C"/>
    <w:rPr>
      <w:rFonts w:eastAsia="Batang" w:cs="Arial"/>
      <w:bCs/>
      <w:color w:val="000000"/>
      <w:szCs w:val="28"/>
      <w:lang w:eastAsia="ko-KR"/>
    </w:rPr>
  </w:style>
  <w:style w:type="character" w:customStyle="1" w:styleId="Heading3Char">
    <w:name w:val="Heading 3 Char"/>
    <w:basedOn w:val="DefaultParagraphFont"/>
    <w:link w:val="Heading3"/>
    <w:rsid w:val="00B906F3"/>
    <w:rPr>
      <w:rFonts w:eastAsia="Batang" w:cs="Arial"/>
      <w:color w:val="000000"/>
      <w:lang w:eastAsia="ko-KR"/>
    </w:rPr>
  </w:style>
  <w:style w:type="character" w:customStyle="1" w:styleId="Heading7Char">
    <w:name w:val="Heading 7 Char"/>
    <w:basedOn w:val="DefaultParagraphFont"/>
    <w:link w:val="Heading7"/>
    <w:locked/>
    <w:rsid w:val="007C0CFD"/>
  </w:style>
  <w:style w:type="paragraph" w:styleId="FootnoteText">
    <w:name w:val="footnote text"/>
    <w:basedOn w:val="BodyText"/>
    <w:link w:val="FootnoteTextChar"/>
    <w:rsid w:val="006F7CE3"/>
    <w:rPr>
      <w:sz w:val="20"/>
    </w:rPr>
  </w:style>
  <w:style w:type="paragraph" w:styleId="BodyText">
    <w:name w:val="Body Text"/>
    <w:link w:val="BodyTextChar"/>
    <w:uiPriority w:val="99"/>
    <w:rsid w:val="006F7CE3"/>
  </w:style>
  <w:style w:type="character" w:customStyle="1" w:styleId="BodyTextChar">
    <w:name w:val="Body Text Char"/>
    <w:basedOn w:val="DefaultParagraphFont"/>
    <w:link w:val="BodyText"/>
    <w:uiPriority w:val="99"/>
    <w:rsid w:val="00A652BE"/>
    <w:rPr>
      <w:sz w:val="24"/>
      <w:lang w:val="en-US" w:eastAsia="en-US" w:bidi="ar-SA"/>
    </w:rPr>
  </w:style>
  <w:style w:type="character" w:customStyle="1" w:styleId="FootnoteTextChar">
    <w:name w:val="Footnote Text Char"/>
    <w:basedOn w:val="DefaultParagraphFont"/>
    <w:link w:val="FootnoteText"/>
    <w:rsid w:val="00BF5378"/>
  </w:style>
  <w:style w:type="paragraph" w:customStyle="1" w:styleId="Figure">
    <w:name w:val="Figure"/>
    <w:basedOn w:val="Normal"/>
    <w:autoRedefine/>
    <w:rsid w:val="00155918"/>
    <w:rPr>
      <w:b/>
    </w:rPr>
  </w:style>
  <w:style w:type="character" w:styleId="FootnoteReference">
    <w:name w:val="footnote reference"/>
    <w:basedOn w:val="DefaultParagraphFont"/>
    <w:uiPriority w:val="99"/>
    <w:rsid w:val="00644CFA"/>
    <w:rPr>
      <w:vertAlign w:val="superscript"/>
    </w:rPr>
  </w:style>
  <w:style w:type="character" w:styleId="CommentReference">
    <w:name w:val="annotation reference"/>
    <w:basedOn w:val="DefaultParagraphFont"/>
    <w:uiPriority w:val="99"/>
    <w:rsid w:val="006F7CE3"/>
    <w:rPr>
      <w:sz w:val="16"/>
    </w:rPr>
  </w:style>
  <w:style w:type="paragraph" w:styleId="CommentText">
    <w:name w:val="annotation text"/>
    <w:basedOn w:val="Normal"/>
    <w:link w:val="CommentTextChar1"/>
    <w:uiPriority w:val="99"/>
    <w:rsid w:val="00930A38"/>
    <w:rPr>
      <w:sz w:val="20"/>
      <w:szCs w:val="20"/>
    </w:rPr>
  </w:style>
  <w:style w:type="character" w:customStyle="1" w:styleId="CommentTextChar">
    <w:name w:val="Comment Text Char"/>
    <w:basedOn w:val="DefaultParagraphFont"/>
    <w:uiPriority w:val="99"/>
    <w:rsid w:val="001E45BE"/>
  </w:style>
  <w:style w:type="paragraph" w:styleId="Footer">
    <w:name w:val="footer"/>
    <w:basedOn w:val="Normal"/>
    <w:link w:val="FooterChar"/>
    <w:uiPriority w:val="99"/>
    <w:rsid w:val="006F7CE3"/>
    <w:pPr>
      <w:tabs>
        <w:tab w:val="center" w:pos="4320"/>
        <w:tab w:val="right" w:pos="8640"/>
      </w:tabs>
    </w:pPr>
  </w:style>
  <w:style w:type="character" w:customStyle="1" w:styleId="FooterChar">
    <w:name w:val="Footer Char"/>
    <w:basedOn w:val="DefaultParagraphFont"/>
    <w:link w:val="Footer"/>
    <w:uiPriority w:val="99"/>
    <w:rsid w:val="00006B53"/>
    <w:rPr>
      <w:sz w:val="24"/>
    </w:rPr>
  </w:style>
  <w:style w:type="character" w:styleId="PageNumber">
    <w:name w:val="page number"/>
    <w:basedOn w:val="DefaultParagraphFont"/>
    <w:rsid w:val="006F7CE3"/>
  </w:style>
  <w:style w:type="paragraph" w:styleId="TOC1">
    <w:name w:val="toc 1"/>
    <w:uiPriority w:val="39"/>
    <w:rsid w:val="006F7CE3"/>
    <w:pPr>
      <w:tabs>
        <w:tab w:val="right" w:leader="dot" w:pos="9360"/>
      </w:tabs>
      <w:spacing w:before="60" w:after="60"/>
      <w:ind w:left="1440" w:hanging="1440"/>
    </w:pPr>
  </w:style>
  <w:style w:type="character" w:styleId="Hyperlink">
    <w:name w:val="Hyperlink"/>
    <w:basedOn w:val="DefaultParagraphFont"/>
    <w:uiPriority w:val="99"/>
    <w:rsid w:val="006F7CE3"/>
    <w:rPr>
      <w:color w:val="0000FF"/>
      <w:u w:val="single"/>
    </w:rPr>
  </w:style>
  <w:style w:type="paragraph" w:styleId="BodyTextIndent2">
    <w:name w:val="Body Text Indent 2"/>
    <w:basedOn w:val="Normal"/>
    <w:link w:val="BodyTextIndent2Char"/>
    <w:rsid w:val="00644CFA"/>
    <w:pPr>
      <w:spacing w:after="120" w:line="480" w:lineRule="auto"/>
      <w:ind w:left="360"/>
    </w:pPr>
  </w:style>
  <w:style w:type="character" w:styleId="FollowedHyperlink">
    <w:name w:val="FollowedHyperlink"/>
    <w:basedOn w:val="DefaultParagraphFont"/>
    <w:rsid w:val="006F7CE3"/>
    <w:rPr>
      <w:color w:val="800080"/>
      <w:u w:val="single"/>
    </w:rPr>
  </w:style>
  <w:style w:type="paragraph" w:styleId="BodyTextIndent">
    <w:name w:val="Body Text Indent"/>
    <w:basedOn w:val="Normal"/>
    <w:link w:val="BodyTextIndentChar"/>
    <w:rsid w:val="00644CFA"/>
    <w:pPr>
      <w:spacing w:after="120"/>
      <w:ind w:left="360"/>
    </w:pPr>
  </w:style>
  <w:style w:type="paragraph" w:styleId="Title">
    <w:name w:val="Title"/>
    <w:basedOn w:val="Normal"/>
    <w:link w:val="TitleChar"/>
    <w:qFormat/>
    <w:rsid w:val="00F31AC8"/>
    <w:rPr>
      <w:b/>
      <w:bCs/>
    </w:rPr>
  </w:style>
  <w:style w:type="paragraph" w:styleId="TOC3">
    <w:name w:val="toc 3"/>
    <w:basedOn w:val="Normal"/>
    <w:uiPriority w:val="39"/>
    <w:rsid w:val="006F7CE3"/>
    <w:pPr>
      <w:ind w:left="480"/>
    </w:pPr>
  </w:style>
  <w:style w:type="paragraph" w:styleId="Index1">
    <w:name w:val="index 1"/>
    <w:basedOn w:val="Normal"/>
    <w:next w:val="Normal"/>
    <w:autoRedefine/>
    <w:semiHidden/>
    <w:rsid w:val="00644CFA"/>
    <w:pPr>
      <w:ind w:left="200" w:hanging="200"/>
    </w:pPr>
  </w:style>
  <w:style w:type="paragraph" w:styleId="Index2">
    <w:name w:val="index 2"/>
    <w:basedOn w:val="Normal"/>
    <w:next w:val="Normal"/>
    <w:autoRedefine/>
    <w:semiHidden/>
    <w:rsid w:val="00644CFA"/>
    <w:pPr>
      <w:ind w:left="400" w:hanging="200"/>
    </w:pPr>
  </w:style>
  <w:style w:type="paragraph" w:customStyle="1" w:styleId="Tablenote">
    <w:name w:val="Table note"/>
    <w:rsid w:val="0005337C"/>
    <w:pPr>
      <w:autoSpaceDE w:val="0"/>
      <w:autoSpaceDN w:val="0"/>
      <w:adjustRightInd w:val="0"/>
      <w:spacing w:before="60" w:after="60"/>
    </w:pPr>
    <w:rPr>
      <w:rFonts w:ascii="Arial" w:hAnsi="Arial"/>
      <w:sz w:val="20"/>
      <w:szCs w:val="16"/>
    </w:rPr>
  </w:style>
  <w:style w:type="paragraph" w:styleId="CommentSubject">
    <w:name w:val="annotation subject"/>
    <w:basedOn w:val="CommentText"/>
    <w:next w:val="CommentText"/>
    <w:link w:val="CommentSubjectChar"/>
    <w:uiPriority w:val="99"/>
    <w:semiHidden/>
    <w:rsid w:val="006F7CE3"/>
    <w:rPr>
      <w:bCs/>
    </w:rPr>
  </w:style>
  <w:style w:type="table" w:styleId="TableGrid">
    <w:name w:val="Table Grid"/>
    <w:basedOn w:val="TableNormal"/>
    <w:uiPriority w:val="39"/>
    <w:rsid w:val="006F7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B656DF"/>
    <w:pPr>
      <w:ind w:left="720"/>
    </w:pPr>
  </w:style>
  <w:style w:type="paragraph" w:customStyle="1" w:styleId="Tabletitle">
    <w:name w:val="Table title"/>
    <w:basedOn w:val="Normal"/>
    <w:link w:val="TabletitleChar"/>
    <w:rsid w:val="00B656DF"/>
    <w:pPr>
      <w:spacing w:after="120"/>
      <w:jc w:val="center"/>
    </w:pPr>
    <w:rPr>
      <w:rFonts w:ascii="Arial" w:hAnsi="Arial" w:cs="Arial"/>
      <w:b/>
      <w:bCs/>
    </w:rPr>
  </w:style>
  <w:style w:type="character" w:customStyle="1" w:styleId="TabletitleChar">
    <w:name w:val="Table title Char"/>
    <w:basedOn w:val="DefaultParagraphFont"/>
    <w:link w:val="Tabletitle"/>
    <w:rsid w:val="009900DB"/>
    <w:rPr>
      <w:rFonts w:ascii="Arial" w:hAnsi="Arial" w:cs="Arial"/>
      <w:b/>
      <w:bCs/>
      <w:sz w:val="24"/>
      <w:szCs w:val="24"/>
      <w:lang w:val="en-US" w:eastAsia="en-US" w:bidi="ar-SA"/>
    </w:rPr>
  </w:style>
  <w:style w:type="paragraph" w:styleId="Caption">
    <w:name w:val="caption"/>
    <w:aliases w:val="Figure Caption"/>
    <w:next w:val="Normal"/>
    <w:link w:val="CaptionChar"/>
    <w:uiPriority w:val="99"/>
    <w:qFormat/>
    <w:rsid w:val="006F7CE3"/>
    <w:pPr>
      <w:jc w:val="center"/>
    </w:pPr>
    <w:rPr>
      <w:b/>
      <w:szCs w:val="27"/>
    </w:rPr>
  </w:style>
  <w:style w:type="paragraph" w:customStyle="1" w:styleId="Figuretitle">
    <w:name w:val="Figure title"/>
    <w:link w:val="FiguretitleCharChar"/>
    <w:rsid w:val="00804B61"/>
    <w:pPr>
      <w:keepNext/>
      <w:keepLines/>
      <w:spacing w:before="120"/>
      <w:jc w:val="center"/>
    </w:pPr>
    <w:rPr>
      <w:rFonts w:ascii="Arial" w:hAnsi="Arial"/>
      <w:b/>
    </w:rPr>
  </w:style>
  <w:style w:type="character" w:customStyle="1" w:styleId="FiguretitleCharChar">
    <w:name w:val="Figure title Char Char"/>
    <w:basedOn w:val="DefaultParagraphFont"/>
    <w:link w:val="Figuretitle"/>
    <w:rsid w:val="00804B61"/>
    <w:rPr>
      <w:rFonts w:ascii="Arial" w:hAnsi="Arial"/>
      <w:b/>
    </w:rPr>
  </w:style>
  <w:style w:type="paragraph" w:styleId="ListBullet5">
    <w:name w:val="List Bullet 5"/>
    <w:aliases w:val="table bullet"/>
    <w:uiPriority w:val="99"/>
    <w:rsid w:val="00C53777"/>
    <w:pPr>
      <w:tabs>
        <w:tab w:val="num" w:pos="504"/>
      </w:tabs>
      <w:ind w:left="187" w:hanging="187"/>
    </w:pPr>
    <w:rPr>
      <w:rFonts w:ascii="Arial" w:hAnsi="Arial"/>
      <w:sz w:val="22"/>
    </w:rPr>
  </w:style>
  <w:style w:type="paragraph" w:styleId="Revision">
    <w:name w:val="Revision"/>
    <w:hidden/>
    <w:uiPriority w:val="99"/>
    <w:semiHidden/>
    <w:rsid w:val="006F7CE3"/>
  </w:style>
  <w:style w:type="paragraph" w:customStyle="1" w:styleId="Tablehead">
    <w:name w:val="Table head"/>
    <w:basedOn w:val="Tabletext"/>
    <w:link w:val="TableheadChar"/>
    <w:rsid w:val="006F7CE3"/>
    <w:pPr>
      <w:keepNext/>
      <w:keepLines/>
    </w:pPr>
    <w:rPr>
      <w:b/>
    </w:rPr>
  </w:style>
  <w:style w:type="paragraph" w:customStyle="1" w:styleId="Tabletext">
    <w:name w:val="Table text"/>
    <w:link w:val="TabletextChar"/>
    <w:rsid w:val="00804B61"/>
    <w:pPr>
      <w:spacing w:before="40" w:after="40"/>
    </w:pPr>
    <w:rPr>
      <w:rFonts w:ascii="Arial" w:hAnsi="Arial"/>
      <w:sz w:val="22"/>
    </w:rPr>
  </w:style>
  <w:style w:type="character" w:customStyle="1" w:styleId="TabletextChar">
    <w:name w:val="Table text Char"/>
    <w:basedOn w:val="DefaultParagraphFont"/>
    <w:link w:val="Tabletext"/>
    <w:rsid w:val="00804B61"/>
    <w:rPr>
      <w:rFonts w:ascii="Arial" w:hAnsi="Arial"/>
      <w:sz w:val="22"/>
    </w:rPr>
  </w:style>
  <w:style w:type="character" w:customStyle="1" w:styleId="TableheadChar">
    <w:name w:val="Table head Char"/>
    <w:basedOn w:val="TabletextChar"/>
    <w:link w:val="Tablehead"/>
    <w:rsid w:val="00353280"/>
    <w:rPr>
      <w:rFonts w:ascii="Arial" w:hAnsi="Arial"/>
      <w:b/>
      <w:sz w:val="22"/>
    </w:rPr>
  </w:style>
  <w:style w:type="paragraph" w:customStyle="1" w:styleId="Head-underline">
    <w:name w:val="Head-underline"/>
    <w:uiPriority w:val="99"/>
    <w:rsid w:val="006F7CE3"/>
    <w:pPr>
      <w:tabs>
        <w:tab w:val="left" w:pos="360"/>
        <w:tab w:val="left" w:pos="720"/>
        <w:tab w:val="left" w:pos="900"/>
        <w:tab w:val="left" w:pos="1080"/>
        <w:tab w:val="left" w:pos="1440"/>
      </w:tabs>
    </w:pPr>
    <w:rPr>
      <w:b/>
      <w:u w:val="single"/>
    </w:rPr>
  </w:style>
  <w:style w:type="paragraph" w:customStyle="1" w:styleId="Acronym">
    <w:name w:val="Acronym"/>
    <w:rsid w:val="006F7CE3"/>
    <w:pPr>
      <w:tabs>
        <w:tab w:val="left" w:pos="-1980"/>
        <w:tab w:val="left" w:pos="1080"/>
        <w:tab w:val="left" w:pos="1440"/>
      </w:tabs>
      <w:spacing w:before="20" w:after="20"/>
    </w:pPr>
    <w:rPr>
      <w:rFonts w:eastAsia="Arial Unicode MS" w:cs="Arial Unicode MS"/>
    </w:rPr>
  </w:style>
  <w:style w:type="paragraph" w:styleId="DocumentMap">
    <w:name w:val="Document Map"/>
    <w:basedOn w:val="Normal"/>
    <w:link w:val="DocumentMapChar"/>
    <w:semiHidden/>
    <w:rsid w:val="006F7CE3"/>
    <w:pPr>
      <w:shd w:val="clear" w:color="auto" w:fill="000080"/>
    </w:pPr>
    <w:rPr>
      <w:rFonts w:ascii="Tahoma" w:hAnsi="Tahoma" w:cs="Tahoma"/>
    </w:rPr>
  </w:style>
  <w:style w:type="paragraph" w:customStyle="1" w:styleId="Note">
    <w:name w:val="Note"/>
    <w:rsid w:val="006F7CE3"/>
    <w:pPr>
      <w:ind w:left="720"/>
    </w:pPr>
    <w:rPr>
      <w:rFonts w:cs="Arial"/>
      <w:i/>
    </w:rPr>
  </w:style>
  <w:style w:type="paragraph" w:customStyle="1" w:styleId="Heading3-Other">
    <w:name w:val="Heading 3 - Other"/>
    <w:basedOn w:val="Heading2-Other"/>
    <w:rsid w:val="006F7CE3"/>
  </w:style>
  <w:style w:type="paragraph" w:customStyle="1" w:styleId="Heading2-Other">
    <w:name w:val="Heading 2 - Other"/>
    <w:basedOn w:val="Heading1-Other"/>
    <w:rsid w:val="009A3B47"/>
    <w:pPr>
      <w:spacing w:before="160" w:after="80"/>
      <w:ind w:left="576" w:hanging="576"/>
      <w:jc w:val="left"/>
      <w:outlineLvl w:val="1"/>
    </w:pPr>
    <w:rPr>
      <w:rFonts w:cs="Arial"/>
      <w:bCs/>
      <w:sz w:val="24"/>
    </w:rPr>
  </w:style>
  <w:style w:type="paragraph" w:customStyle="1" w:styleId="Heading1-Other">
    <w:name w:val="Heading 1 - Other"/>
    <w:next w:val="Heading2-Other"/>
    <w:link w:val="Heading1-OtherChar"/>
    <w:qFormat/>
    <w:rsid w:val="009A3B47"/>
    <w:pPr>
      <w:keepNext/>
      <w:keepLines/>
      <w:jc w:val="center"/>
      <w:outlineLvl w:val="0"/>
    </w:pPr>
    <w:rPr>
      <w:rFonts w:ascii="Arial" w:hAnsi="Arial"/>
      <w:b/>
      <w:sz w:val="32"/>
    </w:rPr>
  </w:style>
  <w:style w:type="character" w:customStyle="1" w:styleId="Heading1-OtherChar">
    <w:name w:val="Heading 1 - Other Char"/>
    <w:basedOn w:val="DefaultParagraphFont"/>
    <w:link w:val="Heading1-Other"/>
    <w:rsid w:val="009A3B47"/>
    <w:rPr>
      <w:rFonts w:ascii="Arial" w:hAnsi="Arial"/>
      <w:b/>
      <w:sz w:val="32"/>
    </w:rPr>
  </w:style>
  <w:style w:type="paragraph" w:customStyle="1" w:styleId="Tabletext-indent">
    <w:name w:val="Table text-indent"/>
    <w:basedOn w:val="Tabletext"/>
    <w:rsid w:val="006F7CE3"/>
    <w:pPr>
      <w:ind w:left="342"/>
    </w:pPr>
  </w:style>
  <w:style w:type="paragraph" w:customStyle="1" w:styleId="Paragraph">
    <w:name w:val="Paragraph"/>
    <w:basedOn w:val="Normal"/>
    <w:link w:val="ParagraphChar"/>
    <w:rsid w:val="006F7CE3"/>
  </w:style>
  <w:style w:type="character" w:customStyle="1" w:styleId="ParagraphChar">
    <w:name w:val="Paragraph Char"/>
    <w:basedOn w:val="DefaultParagraphFont"/>
    <w:link w:val="Paragraph"/>
    <w:rsid w:val="006F7CE3"/>
    <w:rPr>
      <w:sz w:val="24"/>
      <w:lang w:val="en-US" w:eastAsia="en-US" w:bidi="ar-SA"/>
    </w:rPr>
  </w:style>
  <w:style w:type="paragraph" w:styleId="TableofFigures">
    <w:name w:val="table of figures"/>
    <w:basedOn w:val="Normal"/>
    <w:next w:val="Normal"/>
    <w:uiPriority w:val="99"/>
    <w:rsid w:val="006F7CE3"/>
  </w:style>
  <w:style w:type="paragraph" w:styleId="ListBullet">
    <w:name w:val="List Bullet"/>
    <w:uiPriority w:val="99"/>
    <w:rsid w:val="007336B0"/>
    <w:pPr>
      <w:numPr>
        <w:numId w:val="7"/>
      </w:numPr>
    </w:pPr>
  </w:style>
  <w:style w:type="paragraph" w:styleId="ListBullet2">
    <w:name w:val="List Bullet 2"/>
    <w:basedOn w:val="ListBullet"/>
    <w:rsid w:val="006F7CE3"/>
    <w:pPr>
      <w:ind w:left="1800"/>
    </w:pPr>
  </w:style>
  <w:style w:type="paragraph" w:styleId="ListBullet3">
    <w:name w:val="List Bullet 3"/>
    <w:basedOn w:val="ListBullet2"/>
    <w:rsid w:val="006F7CE3"/>
    <w:pPr>
      <w:numPr>
        <w:numId w:val="0"/>
      </w:numPr>
      <w:tabs>
        <w:tab w:val="num" w:pos="2880"/>
      </w:tabs>
      <w:ind w:left="1800" w:hanging="360"/>
    </w:pPr>
  </w:style>
  <w:style w:type="paragraph" w:styleId="List2">
    <w:name w:val="List 2"/>
    <w:basedOn w:val="Normal"/>
    <w:rsid w:val="00C53777"/>
    <w:pPr>
      <w:ind w:left="720" w:hanging="360"/>
      <w:contextualSpacing/>
    </w:pPr>
  </w:style>
  <w:style w:type="paragraph" w:customStyle="1" w:styleId="Head-nounderline">
    <w:name w:val="Head-no underline"/>
    <w:basedOn w:val="BodyText"/>
    <w:rsid w:val="006F7CE3"/>
    <w:pPr>
      <w:tabs>
        <w:tab w:val="center" w:pos="4680"/>
      </w:tabs>
    </w:pPr>
    <w:rPr>
      <w:b/>
    </w:rPr>
  </w:style>
  <w:style w:type="paragraph" w:customStyle="1" w:styleId="Heading-nonumber">
    <w:name w:val="Heading-no number"/>
    <w:rsid w:val="006F7CE3"/>
    <w:pPr>
      <w:jc w:val="center"/>
    </w:pPr>
    <w:rPr>
      <w:rFonts w:ascii="Times New Roman Bold" w:hAnsi="Times New Roman Bold"/>
      <w:b/>
      <w:bCs/>
      <w:caps/>
      <w:sz w:val="32"/>
    </w:rPr>
  </w:style>
  <w:style w:type="paragraph" w:customStyle="1" w:styleId="Tablebullet">
    <w:name w:val="Table bullet"/>
    <w:basedOn w:val="Normal"/>
    <w:rsid w:val="00804B61"/>
    <w:pPr>
      <w:tabs>
        <w:tab w:val="left" w:pos="216"/>
        <w:tab w:val="num" w:pos="360"/>
      </w:tabs>
      <w:ind w:left="259" w:hanging="187"/>
    </w:pPr>
    <w:rPr>
      <w:rFonts w:ascii="Arial" w:hAnsi="Arial"/>
      <w:sz w:val="22"/>
    </w:rPr>
  </w:style>
  <w:style w:type="paragraph" w:styleId="Header">
    <w:name w:val="header"/>
    <w:basedOn w:val="Normal"/>
    <w:link w:val="HeaderChar"/>
    <w:uiPriority w:val="99"/>
    <w:rsid w:val="006F7CE3"/>
    <w:pPr>
      <w:tabs>
        <w:tab w:val="center" w:pos="4320"/>
        <w:tab w:val="right" w:pos="8640"/>
      </w:tabs>
      <w:jc w:val="center"/>
    </w:pPr>
    <w:rPr>
      <w:b/>
      <w:sz w:val="32"/>
    </w:rPr>
  </w:style>
  <w:style w:type="character" w:customStyle="1" w:styleId="HeaderChar">
    <w:name w:val="Header Char"/>
    <w:basedOn w:val="DefaultParagraphFont"/>
    <w:link w:val="Header"/>
    <w:uiPriority w:val="99"/>
    <w:rsid w:val="001B4629"/>
    <w:rPr>
      <w:b/>
      <w:sz w:val="32"/>
    </w:rPr>
  </w:style>
  <w:style w:type="paragraph" w:customStyle="1" w:styleId="AppendixHead-1">
    <w:name w:val="Appendix Head-1"/>
    <w:basedOn w:val="BodyText"/>
    <w:next w:val="BodyText"/>
    <w:link w:val="AppendixHead-1CharChar"/>
    <w:rsid w:val="00057964"/>
    <w:pPr>
      <w:keepNext/>
      <w:tabs>
        <w:tab w:val="left" w:pos="567"/>
      </w:tabs>
      <w:spacing w:after="120"/>
    </w:pPr>
    <w:rPr>
      <w:rFonts w:ascii="Times New Roman Bold" w:hAnsi="Times New Roman Bold"/>
      <w:b/>
      <w:sz w:val="28"/>
      <w:szCs w:val="28"/>
    </w:rPr>
  </w:style>
  <w:style w:type="character" w:customStyle="1" w:styleId="AppendixHead-1CharChar">
    <w:name w:val="Appendix Head-1 Char Char"/>
    <w:basedOn w:val="BodyTextChar"/>
    <w:link w:val="AppendixHead-1"/>
    <w:rsid w:val="00057964"/>
    <w:rPr>
      <w:rFonts w:ascii="Times New Roman Bold" w:hAnsi="Times New Roman Bold"/>
      <w:b/>
      <w:sz w:val="28"/>
      <w:szCs w:val="28"/>
      <w:lang w:val="en-US" w:eastAsia="en-US" w:bidi="ar-SA"/>
    </w:rPr>
  </w:style>
  <w:style w:type="paragraph" w:customStyle="1" w:styleId="AppendixTitle">
    <w:name w:val="Appendix Title"/>
    <w:next w:val="AppendixHead-1"/>
    <w:rsid w:val="006F7CE3"/>
    <w:pPr>
      <w:jc w:val="center"/>
    </w:pPr>
    <w:rPr>
      <w:b/>
      <w:caps/>
      <w:sz w:val="28"/>
    </w:rPr>
  </w:style>
  <w:style w:type="paragraph" w:customStyle="1" w:styleId="AppendixHead-2">
    <w:name w:val="Appendix Head-2"/>
    <w:basedOn w:val="Appendixtitle0"/>
    <w:next w:val="BodyText"/>
    <w:rsid w:val="00057964"/>
    <w:pPr>
      <w:keepNext/>
    </w:pPr>
    <w:rPr>
      <w:caps w:val="0"/>
      <w:szCs w:val="28"/>
    </w:rPr>
  </w:style>
  <w:style w:type="paragraph" w:customStyle="1" w:styleId="Appendixtitle0">
    <w:name w:val="Appendix title"/>
    <w:basedOn w:val="BodyText"/>
    <w:next w:val="BodyText"/>
    <w:rsid w:val="006F7CE3"/>
    <w:pPr>
      <w:tabs>
        <w:tab w:val="left" w:pos="432"/>
      </w:tabs>
      <w:spacing w:after="120"/>
    </w:pPr>
    <w:rPr>
      <w:rFonts w:ascii="Times New Roman Bold" w:hAnsi="Times New Roman Bold"/>
      <w:b/>
      <w:caps/>
    </w:rPr>
  </w:style>
  <w:style w:type="paragraph" w:customStyle="1" w:styleId="AppendixHead">
    <w:name w:val="Appendix Head"/>
    <w:basedOn w:val="Normal"/>
    <w:rsid w:val="006F7CE3"/>
    <w:pPr>
      <w:jc w:val="center"/>
    </w:pPr>
    <w:rPr>
      <w:b/>
      <w:caps/>
      <w:sz w:val="28"/>
    </w:rPr>
  </w:style>
  <w:style w:type="paragraph" w:customStyle="1" w:styleId="AppendixTitle-2">
    <w:name w:val="Appendix Title-2"/>
    <w:basedOn w:val="Appendixtitle0"/>
    <w:next w:val="BodyText"/>
    <w:rsid w:val="006F7CE3"/>
    <w:rPr>
      <w:szCs w:val="28"/>
    </w:rPr>
  </w:style>
  <w:style w:type="paragraph" w:styleId="NormalWeb">
    <w:name w:val="Normal (Web)"/>
    <w:basedOn w:val="Normal"/>
    <w:uiPriority w:val="99"/>
    <w:rsid w:val="00501697"/>
    <w:pPr>
      <w:spacing w:before="100" w:beforeAutospacing="1" w:after="100" w:afterAutospacing="1"/>
    </w:pPr>
  </w:style>
  <w:style w:type="character" w:styleId="HTMLCite">
    <w:name w:val="HTML Cite"/>
    <w:basedOn w:val="DefaultParagraphFont"/>
    <w:rsid w:val="00C7156A"/>
    <w:rPr>
      <w:i/>
      <w:iCs/>
    </w:rPr>
  </w:style>
  <w:style w:type="paragraph" w:styleId="ListParagraph">
    <w:name w:val="List Paragraph"/>
    <w:basedOn w:val="Normal"/>
    <w:uiPriority w:val="34"/>
    <w:qFormat/>
    <w:rsid w:val="00DB1024"/>
    <w:pPr>
      <w:spacing w:after="200" w:line="276" w:lineRule="auto"/>
      <w:ind w:left="720"/>
    </w:pPr>
    <w:rPr>
      <w:rFonts w:ascii="Calibri" w:eastAsia="Calibri" w:hAnsi="Calibri"/>
      <w:sz w:val="22"/>
      <w:szCs w:val="22"/>
    </w:rPr>
  </w:style>
  <w:style w:type="paragraph" w:customStyle="1" w:styleId="ColorfulList-Accent11">
    <w:name w:val="Colorful List - Accent 11"/>
    <w:basedOn w:val="Normal"/>
    <w:uiPriority w:val="99"/>
    <w:qFormat/>
    <w:rsid w:val="003E6558"/>
    <w:pPr>
      <w:ind w:left="720"/>
    </w:pPr>
  </w:style>
  <w:style w:type="paragraph" w:styleId="PlainText">
    <w:name w:val="Plain Text"/>
    <w:basedOn w:val="Normal"/>
    <w:link w:val="PlainTextChar"/>
    <w:uiPriority w:val="99"/>
    <w:unhideWhenUsed/>
    <w:rsid w:val="00E4427A"/>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4427A"/>
    <w:rPr>
      <w:rFonts w:ascii="Consolas" w:eastAsiaTheme="minorHAnsi" w:hAnsi="Consolas" w:cstheme="minorBidi"/>
      <w:sz w:val="21"/>
      <w:szCs w:val="21"/>
    </w:rPr>
  </w:style>
  <w:style w:type="paragraph" w:customStyle="1" w:styleId="1">
    <w:name w:val="(1)"/>
    <w:basedOn w:val="BodyTextIndent"/>
    <w:next w:val="BodyTextIndent"/>
    <w:qFormat/>
    <w:rsid w:val="003846CC"/>
    <w:pPr>
      <w:spacing w:after="240"/>
      <w:ind w:left="0"/>
    </w:pPr>
  </w:style>
  <w:style w:type="paragraph" w:customStyle="1" w:styleId="a">
    <w:name w:val="(a)"/>
    <w:basedOn w:val="1"/>
    <w:rsid w:val="00DD09C9"/>
    <w:pPr>
      <w:ind w:left="1944" w:hanging="504"/>
    </w:pPr>
  </w:style>
  <w:style w:type="paragraph" w:customStyle="1" w:styleId="TableHeading">
    <w:name w:val="Table Heading"/>
    <w:basedOn w:val="Normal"/>
    <w:link w:val="TableHeadingChar"/>
    <w:uiPriority w:val="99"/>
    <w:qFormat/>
    <w:rsid w:val="00D53AC2"/>
    <w:pPr>
      <w:keepNext/>
      <w:spacing w:after="120"/>
      <w:jc w:val="center"/>
    </w:pPr>
    <w:rPr>
      <w:rFonts w:ascii="Arial" w:hAnsi="Arial" w:cs="Arial"/>
      <w:b/>
      <w:bCs/>
    </w:rPr>
  </w:style>
  <w:style w:type="character" w:customStyle="1" w:styleId="TableHeadingChar">
    <w:name w:val="Table Heading Char"/>
    <w:basedOn w:val="DefaultParagraphFont"/>
    <w:link w:val="TableHeading"/>
    <w:uiPriority w:val="99"/>
    <w:rsid w:val="00D53AC2"/>
    <w:rPr>
      <w:rFonts w:ascii="Arial" w:hAnsi="Arial" w:cs="Arial"/>
      <w:b/>
      <w:bCs/>
    </w:rPr>
  </w:style>
  <w:style w:type="paragraph" w:styleId="ListBullet4">
    <w:name w:val="List Bullet 4"/>
    <w:basedOn w:val="Normal"/>
    <w:rsid w:val="00602AD0"/>
    <w:pPr>
      <w:ind w:left="360"/>
    </w:pPr>
    <w:rPr>
      <w:szCs w:val="20"/>
    </w:rPr>
  </w:style>
  <w:style w:type="paragraph" w:customStyle="1" w:styleId="calibiri">
    <w:name w:val="calibiri"/>
    <w:basedOn w:val="Normal"/>
    <w:rsid w:val="00602AD0"/>
    <w:rPr>
      <w:rFonts w:ascii="Calibri" w:eastAsia="Calibri" w:hAnsi="Calibri"/>
      <w:sz w:val="22"/>
      <w:szCs w:val="22"/>
    </w:rPr>
  </w:style>
  <w:style w:type="character" w:customStyle="1" w:styleId="msoins0">
    <w:name w:val="msoins"/>
    <w:basedOn w:val="DefaultParagraphFont"/>
    <w:rsid w:val="00602AD0"/>
    <w:rPr>
      <w:color w:val="008080"/>
      <w:u w:val="single"/>
    </w:rPr>
  </w:style>
  <w:style w:type="character" w:customStyle="1" w:styleId="CharChar11">
    <w:name w:val="Char Char11"/>
    <w:basedOn w:val="DefaultParagraphFont"/>
    <w:rsid w:val="00602AD0"/>
    <w:rPr>
      <w:rFonts w:eastAsia="Batang" w:cs="Arial"/>
      <w:sz w:val="24"/>
      <w:szCs w:val="24"/>
      <w:lang w:val="en-US" w:eastAsia="ko-KR" w:bidi="ar-SA"/>
    </w:rPr>
  </w:style>
  <w:style w:type="paragraph" w:customStyle="1" w:styleId="TableCellText">
    <w:name w:val="Table Cell Text"/>
    <w:rsid w:val="00602AD0"/>
    <w:pPr>
      <w:spacing w:before="60" w:after="60"/>
    </w:pPr>
    <w:rPr>
      <w:sz w:val="20"/>
    </w:rPr>
  </w:style>
  <w:style w:type="paragraph" w:customStyle="1" w:styleId="TableBullet0">
    <w:name w:val="Table Bullet"/>
    <w:basedOn w:val="ListBullet5"/>
    <w:rsid w:val="00CA004E"/>
    <w:pPr>
      <w:tabs>
        <w:tab w:val="clear" w:pos="504"/>
        <w:tab w:val="left" w:pos="216"/>
      </w:tabs>
      <w:ind w:left="216" w:hanging="216"/>
    </w:pPr>
    <w:rPr>
      <w:sz w:val="20"/>
      <w:szCs w:val="20"/>
    </w:rPr>
  </w:style>
  <w:style w:type="paragraph" w:customStyle="1" w:styleId="Default">
    <w:name w:val="Default"/>
    <w:rsid w:val="005142F2"/>
    <w:pPr>
      <w:widowControl w:val="0"/>
      <w:autoSpaceDE w:val="0"/>
      <w:autoSpaceDN w:val="0"/>
      <w:adjustRightInd w:val="0"/>
    </w:pPr>
    <w:rPr>
      <w:rFonts w:eastAsiaTheme="minorHAnsi"/>
      <w:color w:val="000000"/>
    </w:rPr>
  </w:style>
  <w:style w:type="character" w:customStyle="1" w:styleId="Heading2Char">
    <w:name w:val="Heading 2 Char"/>
    <w:basedOn w:val="DefaultParagraphFont"/>
    <w:link w:val="Heading2"/>
    <w:rsid w:val="00566A53"/>
    <w:rPr>
      <w:rFonts w:cs="Arial"/>
      <w:b/>
      <w:sz w:val="28"/>
    </w:rPr>
  </w:style>
  <w:style w:type="numbering" w:customStyle="1" w:styleId="Style1">
    <w:name w:val="Style1"/>
    <w:basedOn w:val="NoList"/>
    <w:rsid w:val="004A4C59"/>
    <w:pPr>
      <w:numPr>
        <w:numId w:val="6"/>
      </w:numPr>
    </w:pPr>
  </w:style>
  <w:style w:type="paragraph" w:styleId="TOC5">
    <w:name w:val="toc 5"/>
    <w:basedOn w:val="Normal"/>
    <w:next w:val="Normal"/>
    <w:autoRedefine/>
    <w:uiPriority w:val="39"/>
    <w:unhideWhenUsed/>
    <w:rsid w:val="006F4E60"/>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6F4E60"/>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6F4E60"/>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6F4E60"/>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6F4E60"/>
    <w:pPr>
      <w:spacing w:after="100"/>
      <w:ind w:left="1920"/>
    </w:pPr>
    <w:rPr>
      <w:rFonts w:asciiTheme="minorHAnsi" w:eastAsiaTheme="minorEastAsia" w:hAnsiTheme="minorHAnsi" w:cstheme="minorBidi"/>
    </w:rPr>
  </w:style>
  <w:style w:type="character" w:customStyle="1" w:styleId="Heading1Char">
    <w:name w:val="Heading 1 Char"/>
    <w:basedOn w:val="DefaultParagraphFont"/>
    <w:link w:val="Heading1"/>
    <w:rsid w:val="009A3B47"/>
    <w:rPr>
      <w:rFonts w:ascii="Arial" w:hAnsi="Arial"/>
      <w:b/>
      <w:bCs/>
      <w:sz w:val="32"/>
      <w:szCs w:val="28"/>
    </w:rPr>
  </w:style>
  <w:style w:type="character" w:customStyle="1" w:styleId="Heading5Char">
    <w:name w:val="Heading 5 Char"/>
    <w:basedOn w:val="DefaultParagraphFont"/>
    <w:link w:val="Heading5"/>
    <w:rsid w:val="00D572D1"/>
    <w:rPr>
      <w:rFonts w:eastAsia="Batang" w:cs="Arial"/>
      <w:bCs/>
      <w:color w:val="000000"/>
      <w:szCs w:val="28"/>
      <w:lang w:eastAsia="ko-KR"/>
    </w:rPr>
  </w:style>
  <w:style w:type="character" w:customStyle="1" w:styleId="Heading6Char">
    <w:name w:val="Heading 6 Char"/>
    <w:basedOn w:val="DefaultParagraphFont"/>
    <w:link w:val="Heading6"/>
    <w:rsid w:val="007C0CFD"/>
  </w:style>
  <w:style w:type="character" w:customStyle="1" w:styleId="Heading8Char">
    <w:name w:val="Heading 8 Char"/>
    <w:basedOn w:val="DefaultParagraphFont"/>
    <w:link w:val="Heading8"/>
    <w:rsid w:val="007C0CFD"/>
  </w:style>
  <w:style w:type="character" w:customStyle="1" w:styleId="Heading9Char">
    <w:name w:val="Heading 9 Char"/>
    <w:basedOn w:val="DefaultParagraphFont"/>
    <w:link w:val="Heading9"/>
    <w:rsid w:val="007C0CFD"/>
    <w:rPr>
      <w:b/>
      <w:bCs/>
    </w:rPr>
  </w:style>
  <w:style w:type="character" w:customStyle="1" w:styleId="BodyTextIndent2Char">
    <w:name w:val="Body Text Indent 2 Char"/>
    <w:basedOn w:val="DefaultParagraphFont"/>
    <w:link w:val="BodyTextIndent2"/>
    <w:rsid w:val="00C74C0D"/>
  </w:style>
  <w:style w:type="character" w:customStyle="1" w:styleId="BodyTextIndentChar">
    <w:name w:val="Body Text Indent Char"/>
    <w:basedOn w:val="DefaultParagraphFont"/>
    <w:link w:val="BodyTextIndent"/>
    <w:rsid w:val="00C74C0D"/>
  </w:style>
  <w:style w:type="character" w:customStyle="1" w:styleId="TitleChar">
    <w:name w:val="Title Char"/>
    <w:basedOn w:val="DefaultParagraphFont"/>
    <w:link w:val="Title"/>
    <w:rsid w:val="00F31AC8"/>
    <w:rPr>
      <w:b/>
      <w:bCs/>
    </w:rPr>
  </w:style>
  <w:style w:type="character" w:customStyle="1" w:styleId="CommentSubjectChar">
    <w:name w:val="Comment Subject Char"/>
    <w:basedOn w:val="CommentTextChar"/>
    <w:link w:val="CommentSubject"/>
    <w:uiPriority w:val="99"/>
    <w:semiHidden/>
    <w:rsid w:val="00C74C0D"/>
    <w:rPr>
      <w:b w:val="0"/>
      <w:bCs/>
      <w:sz w:val="24"/>
    </w:rPr>
  </w:style>
  <w:style w:type="character" w:customStyle="1" w:styleId="DocumentMapChar">
    <w:name w:val="Document Map Char"/>
    <w:basedOn w:val="DefaultParagraphFont"/>
    <w:link w:val="DocumentMap"/>
    <w:semiHidden/>
    <w:rsid w:val="00C74C0D"/>
    <w:rPr>
      <w:rFonts w:ascii="Tahoma" w:hAnsi="Tahoma" w:cs="Tahoma"/>
      <w:shd w:val="clear" w:color="auto" w:fill="000080"/>
    </w:rPr>
  </w:style>
  <w:style w:type="character" w:customStyle="1" w:styleId="CaptionChar">
    <w:name w:val="Caption Char"/>
    <w:aliases w:val="Figure Caption Char"/>
    <w:basedOn w:val="DefaultParagraphFont"/>
    <w:link w:val="Caption"/>
    <w:uiPriority w:val="99"/>
    <w:rsid w:val="00BC42D3"/>
    <w:rPr>
      <w:b/>
      <w:szCs w:val="27"/>
    </w:rPr>
  </w:style>
  <w:style w:type="paragraph" w:customStyle="1" w:styleId="TableCaption">
    <w:name w:val="Table Caption"/>
    <w:basedOn w:val="Caption"/>
    <w:link w:val="TableCaptionChar"/>
    <w:qFormat/>
    <w:rsid w:val="00AC4487"/>
    <w:pPr>
      <w:keepNext/>
      <w:spacing w:after="120"/>
    </w:pPr>
    <w:rPr>
      <w:rFonts w:ascii="Times New Roman Bold" w:hAnsi="Times New Roman Bold"/>
    </w:rPr>
  </w:style>
  <w:style w:type="character" w:customStyle="1" w:styleId="TableCaptionChar">
    <w:name w:val="Table Caption Char"/>
    <w:basedOn w:val="DefaultParagraphFont"/>
    <w:link w:val="TableCaption"/>
    <w:rsid w:val="00AC4487"/>
    <w:rPr>
      <w:rFonts w:ascii="Times New Roman Bold" w:hAnsi="Times New Roman Bold"/>
      <w:b/>
      <w:szCs w:val="27"/>
    </w:rPr>
  </w:style>
  <w:style w:type="character" w:customStyle="1" w:styleId="CommentTextChar1">
    <w:name w:val="Comment Text Char1"/>
    <w:basedOn w:val="DefaultParagraphFont"/>
    <w:link w:val="CommentText"/>
    <w:uiPriority w:val="99"/>
    <w:rsid w:val="00930A38"/>
    <w:rPr>
      <w:sz w:val="20"/>
      <w:szCs w:val="20"/>
    </w:rPr>
  </w:style>
  <w:style w:type="character" w:styleId="Strong">
    <w:name w:val="Strong"/>
    <w:basedOn w:val="DefaultParagraphFont"/>
    <w:rsid w:val="006814A5"/>
    <w:rPr>
      <w:b/>
      <w:bCs/>
    </w:rPr>
  </w:style>
  <w:style w:type="paragraph" w:customStyle="1" w:styleId="alist">
    <w:name w:val="a list"/>
    <w:basedOn w:val="BodyText"/>
    <w:link w:val="alistChar"/>
    <w:qFormat/>
    <w:rsid w:val="004B66AC"/>
    <w:pPr>
      <w:numPr>
        <w:numId w:val="187"/>
      </w:numPr>
      <w:tabs>
        <w:tab w:val="left" w:pos="360"/>
      </w:tabs>
    </w:pPr>
  </w:style>
  <w:style w:type="character" w:customStyle="1" w:styleId="alistChar">
    <w:name w:val="a list Char"/>
    <w:basedOn w:val="BodyTextChar"/>
    <w:link w:val="alist"/>
    <w:rsid w:val="004B66AC"/>
    <w:rPr>
      <w:sz w:val="24"/>
      <w:lang w:val="en-US" w:eastAsia="en-US" w:bidi="ar-SA"/>
    </w:rPr>
  </w:style>
  <w:style w:type="paragraph" w:styleId="TOC2">
    <w:name w:val="toc 2"/>
    <w:basedOn w:val="TOC1"/>
    <w:uiPriority w:val="39"/>
    <w:rsid w:val="00ED2A6C"/>
    <w:pPr>
      <w:tabs>
        <w:tab w:val="left" w:pos="720"/>
      </w:tabs>
      <w:ind w:left="677" w:hanging="432"/>
    </w:pPr>
  </w:style>
  <w:style w:type="character" w:customStyle="1" w:styleId="googqs-tidbit1">
    <w:name w:val="goog_qs-tidbit1"/>
    <w:basedOn w:val="DefaultParagraphFont"/>
    <w:rsid w:val="00625DDE"/>
    <w:rPr>
      <w:vanish w:val="0"/>
      <w:webHidden w:val="0"/>
      <w:specVanish w:val="0"/>
    </w:rPr>
  </w:style>
  <w:style w:type="paragraph" w:customStyle="1" w:styleId="bodytext-bullet1">
    <w:name w:val="body text - bullet 1"/>
    <w:basedOn w:val="Normal"/>
    <w:uiPriority w:val="99"/>
    <w:qFormat/>
    <w:rsid w:val="003D7B99"/>
    <w:pPr>
      <w:numPr>
        <w:numId w:val="97"/>
      </w:numPr>
      <w:autoSpaceDE w:val="0"/>
      <w:autoSpaceDN w:val="0"/>
      <w:adjustRightInd w:val="0"/>
      <w:spacing w:line="360" w:lineRule="auto"/>
      <w:textAlignment w:val="center"/>
    </w:pPr>
    <w:rPr>
      <w:rFonts w:asciiTheme="minorHAnsi" w:eastAsiaTheme="minorEastAsia" w:hAnsiTheme="minorHAnsi" w:cs="MinionPro-Regular"/>
      <w:color w:val="000000"/>
      <w:sz w:val="22"/>
      <w:szCs w:val="20"/>
      <w:lang w:eastAsia="ja-JP"/>
    </w:rPr>
  </w:style>
  <w:style w:type="paragraph" w:customStyle="1" w:styleId="BodyText1">
    <w:name w:val="Body Text1"/>
    <w:basedOn w:val="Normal"/>
    <w:link w:val="BodyText1Char"/>
    <w:uiPriority w:val="99"/>
    <w:qFormat/>
    <w:rsid w:val="00E4790E"/>
    <w:pPr>
      <w:autoSpaceDE w:val="0"/>
      <w:autoSpaceDN w:val="0"/>
      <w:adjustRightInd w:val="0"/>
    </w:pPr>
  </w:style>
  <w:style w:type="character" w:customStyle="1" w:styleId="peb">
    <w:name w:val="_pe_b"/>
    <w:basedOn w:val="DefaultParagraphFont"/>
    <w:rsid w:val="008F08B8"/>
  </w:style>
  <w:style w:type="table" w:customStyle="1" w:styleId="TableGrid1">
    <w:name w:val="Table Grid1"/>
    <w:basedOn w:val="TableNormal"/>
    <w:next w:val="TableGrid"/>
    <w:uiPriority w:val="39"/>
    <w:rsid w:val="00BE1B7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661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A7F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800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64D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B07A8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B1C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B1C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4543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4543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E4E7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E4E7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nhideWhenUsed/>
    <w:rsid w:val="00E457F8"/>
    <w:pPr>
      <w:ind w:left="4320"/>
    </w:pPr>
    <w:rPr>
      <w:rFonts w:ascii="Book Antiqua" w:hAnsi="Book Antiqua"/>
      <w:sz w:val="20"/>
      <w:szCs w:val="20"/>
    </w:rPr>
  </w:style>
  <w:style w:type="character" w:customStyle="1" w:styleId="ClosingChar">
    <w:name w:val="Closing Char"/>
    <w:basedOn w:val="DefaultParagraphFont"/>
    <w:link w:val="Closing"/>
    <w:rsid w:val="00E457F8"/>
    <w:rPr>
      <w:rFonts w:ascii="Book Antiqua" w:hAnsi="Book Antiqua"/>
      <w:sz w:val="20"/>
      <w:szCs w:val="20"/>
    </w:rPr>
  </w:style>
  <w:style w:type="paragraph" w:styleId="EndnoteText">
    <w:name w:val="endnote text"/>
    <w:basedOn w:val="Normal"/>
    <w:link w:val="EndnoteTextChar"/>
    <w:semiHidden/>
    <w:unhideWhenUsed/>
    <w:rsid w:val="006C3B7D"/>
    <w:rPr>
      <w:sz w:val="20"/>
      <w:szCs w:val="20"/>
    </w:rPr>
  </w:style>
  <w:style w:type="character" w:customStyle="1" w:styleId="EndnoteTextChar">
    <w:name w:val="Endnote Text Char"/>
    <w:basedOn w:val="DefaultParagraphFont"/>
    <w:link w:val="EndnoteText"/>
    <w:semiHidden/>
    <w:rsid w:val="006C3B7D"/>
    <w:rPr>
      <w:sz w:val="20"/>
      <w:szCs w:val="20"/>
    </w:rPr>
  </w:style>
  <w:style w:type="character" w:styleId="EndnoteReference">
    <w:name w:val="endnote reference"/>
    <w:basedOn w:val="DefaultParagraphFont"/>
    <w:semiHidden/>
    <w:unhideWhenUsed/>
    <w:rsid w:val="006C3B7D"/>
    <w:rPr>
      <w:vertAlign w:val="superscript"/>
    </w:rPr>
  </w:style>
  <w:style w:type="paragraph" w:styleId="TOCHeading">
    <w:name w:val="TOC Heading"/>
    <w:basedOn w:val="Heading1"/>
    <w:next w:val="Normal"/>
    <w:uiPriority w:val="39"/>
    <w:unhideWhenUsed/>
    <w:qFormat/>
    <w:rsid w:val="00087457"/>
    <w:pPr>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szCs w:val="32"/>
    </w:rPr>
  </w:style>
  <w:style w:type="table" w:customStyle="1" w:styleId="TableGrid13">
    <w:name w:val="Table Grid13"/>
    <w:basedOn w:val="TableNormal"/>
    <w:next w:val="TableGrid"/>
    <w:uiPriority w:val="39"/>
    <w:rsid w:val="00A14EDB"/>
    <w:pPr>
      <w:spacing w:after="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9B3DDF"/>
    <w:pPr>
      <w:spacing w:after="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561559"/>
    <w:pPr>
      <w:spacing w:after="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Char">
    <w:name w:val="Body Text1 Char"/>
    <w:basedOn w:val="DefaultParagraphFont"/>
    <w:link w:val="BodyText1"/>
    <w:uiPriority w:val="99"/>
    <w:rsid w:val="00270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314">
      <w:bodyDiv w:val="1"/>
      <w:marLeft w:val="0"/>
      <w:marRight w:val="0"/>
      <w:marTop w:val="0"/>
      <w:marBottom w:val="0"/>
      <w:divBdr>
        <w:top w:val="none" w:sz="0" w:space="0" w:color="auto"/>
        <w:left w:val="none" w:sz="0" w:space="0" w:color="auto"/>
        <w:bottom w:val="none" w:sz="0" w:space="0" w:color="auto"/>
        <w:right w:val="none" w:sz="0" w:space="0" w:color="auto"/>
      </w:divBdr>
    </w:div>
    <w:div w:id="36664126">
      <w:bodyDiv w:val="1"/>
      <w:marLeft w:val="0"/>
      <w:marRight w:val="0"/>
      <w:marTop w:val="0"/>
      <w:marBottom w:val="0"/>
      <w:divBdr>
        <w:top w:val="none" w:sz="0" w:space="0" w:color="auto"/>
        <w:left w:val="none" w:sz="0" w:space="0" w:color="auto"/>
        <w:bottom w:val="none" w:sz="0" w:space="0" w:color="auto"/>
        <w:right w:val="none" w:sz="0" w:space="0" w:color="auto"/>
      </w:divBdr>
    </w:div>
    <w:div w:id="121383654">
      <w:bodyDiv w:val="1"/>
      <w:marLeft w:val="0"/>
      <w:marRight w:val="0"/>
      <w:marTop w:val="0"/>
      <w:marBottom w:val="0"/>
      <w:divBdr>
        <w:top w:val="none" w:sz="0" w:space="0" w:color="auto"/>
        <w:left w:val="none" w:sz="0" w:space="0" w:color="auto"/>
        <w:bottom w:val="none" w:sz="0" w:space="0" w:color="auto"/>
        <w:right w:val="none" w:sz="0" w:space="0" w:color="auto"/>
      </w:divBdr>
    </w:div>
    <w:div w:id="209612888">
      <w:bodyDiv w:val="1"/>
      <w:marLeft w:val="0"/>
      <w:marRight w:val="0"/>
      <w:marTop w:val="0"/>
      <w:marBottom w:val="0"/>
      <w:divBdr>
        <w:top w:val="none" w:sz="0" w:space="0" w:color="auto"/>
        <w:left w:val="none" w:sz="0" w:space="0" w:color="auto"/>
        <w:bottom w:val="none" w:sz="0" w:space="0" w:color="auto"/>
        <w:right w:val="none" w:sz="0" w:space="0" w:color="auto"/>
      </w:divBdr>
    </w:div>
    <w:div w:id="223953166">
      <w:bodyDiv w:val="1"/>
      <w:marLeft w:val="0"/>
      <w:marRight w:val="0"/>
      <w:marTop w:val="0"/>
      <w:marBottom w:val="0"/>
      <w:divBdr>
        <w:top w:val="none" w:sz="0" w:space="0" w:color="auto"/>
        <w:left w:val="none" w:sz="0" w:space="0" w:color="auto"/>
        <w:bottom w:val="none" w:sz="0" w:space="0" w:color="auto"/>
        <w:right w:val="none" w:sz="0" w:space="0" w:color="auto"/>
      </w:divBdr>
    </w:div>
    <w:div w:id="318655162">
      <w:bodyDiv w:val="1"/>
      <w:marLeft w:val="120"/>
      <w:marRight w:val="120"/>
      <w:marTop w:val="45"/>
      <w:marBottom w:val="45"/>
      <w:divBdr>
        <w:top w:val="none" w:sz="0" w:space="0" w:color="auto"/>
        <w:left w:val="none" w:sz="0" w:space="0" w:color="auto"/>
        <w:bottom w:val="none" w:sz="0" w:space="0" w:color="auto"/>
        <w:right w:val="none" w:sz="0" w:space="0" w:color="auto"/>
      </w:divBdr>
      <w:divsChild>
        <w:div w:id="1913195524">
          <w:marLeft w:val="0"/>
          <w:marRight w:val="0"/>
          <w:marTop w:val="0"/>
          <w:marBottom w:val="0"/>
          <w:divBdr>
            <w:top w:val="none" w:sz="0" w:space="0" w:color="auto"/>
            <w:left w:val="none" w:sz="0" w:space="0" w:color="auto"/>
            <w:bottom w:val="none" w:sz="0" w:space="0" w:color="auto"/>
            <w:right w:val="none" w:sz="0" w:space="0" w:color="auto"/>
          </w:divBdr>
        </w:div>
      </w:divsChild>
    </w:div>
    <w:div w:id="326052750">
      <w:bodyDiv w:val="1"/>
      <w:marLeft w:val="0"/>
      <w:marRight w:val="0"/>
      <w:marTop w:val="0"/>
      <w:marBottom w:val="0"/>
      <w:divBdr>
        <w:top w:val="none" w:sz="0" w:space="0" w:color="auto"/>
        <w:left w:val="none" w:sz="0" w:space="0" w:color="auto"/>
        <w:bottom w:val="none" w:sz="0" w:space="0" w:color="auto"/>
        <w:right w:val="none" w:sz="0" w:space="0" w:color="auto"/>
      </w:divBdr>
      <w:divsChild>
        <w:div w:id="193272744">
          <w:marLeft w:val="0"/>
          <w:marRight w:val="0"/>
          <w:marTop w:val="0"/>
          <w:marBottom w:val="0"/>
          <w:divBdr>
            <w:top w:val="none" w:sz="0" w:space="0" w:color="auto"/>
            <w:left w:val="none" w:sz="0" w:space="0" w:color="auto"/>
            <w:bottom w:val="none" w:sz="0" w:space="0" w:color="auto"/>
            <w:right w:val="none" w:sz="0" w:space="0" w:color="auto"/>
          </w:divBdr>
        </w:div>
      </w:divsChild>
    </w:div>
    <w:div w:id="341859349">
      <w:bodyDiv w:val="1"/>
      <w:marLeft w:val="0"/>
      <w:marRight w:val="0"/>
      <w:marTop w:val="0"/>
      <w:marBottom w:val="0"/>
      <w:divBdr>
        <w:top w:val="none" w:sz="0" w:space="0" w:color="auto"/>
        <w:left w:val="none" w:sz="0" w:space="0" w:color="auto"/>
        <w:bottom w:val="none" w:sz="0" w:space="0" w:color="auto"/>
        <w:right w:val="none" w:sz="0" w:space="0" w:color="auto"/>
      </w:divBdr>
    </w:div>
    <w:div w:id="348946093">
      <w:bodyDiv w:val="1"/>
      <w:marLeft w:val="0"/>
      <w:marRight w:val="0"/>
      <w:marTop w:val="0"/>
      <w:marBottom w:val="0"/>
      <w:divBdr>
        <w:top w:val="none" w:sz="0" w:space="0" w:color="auto"/>
        <w:left w:val="none" w:sz="0" w:space="0" w:color="auto"/>
        <w:bottom w:val="none" w:sz="0" w:space="0" w:color="auto"/>
        <w:right w:val="none" w:sz="0" w:space="0" w:color="auto"/>
      </w:divBdr>
      <w:divsChild>
        <w:div w:id="1320841935">
          <w:marLeft w:val="0"/>
          <w:marRight w:val="0"/>
          <w:marTop w:val="0"/>
          <w:marBottom w:val="0"/>
          <w:divBdr>
            <w:top w:val="none" w:sz="0" w:space="0" w:color="auto"/>
            <w:left w:val="none" w:sz="0" w:space="0" w:color="auto"/>
            <w:bottom w:val="none" w:sz="0" w:space="0" w:color="auto"/>
            <w:right w:val="none" w:sz="0" w:space="0" w:color="auto"/>
          </w:divBdr>
        </w:div>
      </w:divsChild>
    </w:div>
    <w:div w:id="393239917">
      <w:bodyDiv w:val="1"/>
      <w:marLeft w:val="0"/>
      <w:marRight w:val="0"/>
      <w:marTop w:val="0"/>
      <w:marBottom w:val="0"/>
      <w:divBdr>
        <w:top w:val="none" w:sz="0" w:space="0" w:color="auto"/>
        <w:left w:val="none" w:sz="0" w:space="0" w:color="auto"/>
        <w:bottom w:val="none" w:sz="0" w:space="0" w:color="auto"/>
        <w:right w:val="none" w:sz="0" w:space="0" w:color="auto"/>
      </w:divBdr>
    </w:div>
    <w:div w:id="473182558">
      <w:bodyDiv w:val="1"/>
      <w:marLeft w:val="0"/>
      <w:marRight w:val="0"/>
      <w:marTop w:val="0"/>
      <w:marBottom w:val="0"/>
      <w:divBdr>
        <w:top w:val="none" w:sz="0" w:space="0" w:color="auto"/>
        <w:left w:val="none" w:sz="0" w:space="0" w:color="auto"/>
        <w:bottom w:val="none" w:sz="0" w:space="0" w:color="auto"/>
        <w:right w:val="none" w:sz="0" w:space="0" w:color="auto"/>
      </w:divBdr>
    </w:div>
    <w:div w:id="499547102">
      <w:bodyDiv w:val="1"/>
      <w:marLeft w:val="0"/>
      <w:marRight w:val="0"/>
      <w:marTop w:val="0"/>
      <w:marBottom w:val="0"/>
      <w:divBdr>
        <w:top w:val="none" w:sz="0" w:space="0" w:color="auto"/>
        <w:left w:val="none" w:sz="0" w:space="0" w:color="auto"/>
        <w:bottom w:val="none" w:sz="0" w:space="0" w:color="auto"/>
        <w:right w:val="none" w:sz="0" w:space="0" w:color="auto"/>
      </w:divBdr>
    </w:div>
    <w:div w:id="530411583">
      <w:bodyDiv w:val="1"/>
      <w:marLeft w:val="0"/>
      <w:marRight w:val="0"/>
      <w:marTop w:val="0"/>
      <w:marBottom w:val="0"/>
      <w:divBdr>
        <w:top w:val="none" w:sz="0" w:space="0" w:color="auto"/>
        <w:left w:val="none" w:sz="0" w:space="0" w:color="auto"/>
        <w:bottom w:val="none" w:sz="0" w:space="0" w:color="auto"/>
        <w:right w:val="none" w:sz="0" w:space="0" w:color="auto"/>
      </w:divBdr>
    </w:div>
    <w:div w:id="548303659">
      <w:bodyDiv w:val="1"/>
      <w:marLeft w:val="0"/>
      <w:marRight w:val="0"/>
      <w:marTop w:val="0"/>
      <w:marBottom w:val="0"/>
      <w:divBdr>
        <w:top w:val="none" w:sz="0" w:space="0" w:color="auto"/>
        <w:left w:val="none" w:sz="0" w:space="0" w:color="auto"/>
        <w:bottom w:val="none" w:sz="0" w:space="0" w:color="auto"/>
        <w:right w:val="none" w:sz="0" w:space="0" w:color="auto"/>
      </w:divBdr>
    </w:div>
    <w:div w:id="625817983">
      <w:bodyDiv w:val="1"/>
      <w:marLeft w:val="0"/>
      <w:marRight w:val="0"/>
      <w:marTop w:val="0"/>
      <w:marBottom w:val="0"/>
      <w:divBdr>
        <w:top w:val="none" w:sz="0" w:space="0" w:color="auto"/>
        <w:left w:val="none" w:sz="0" w:space="0" w:color="auto"/>
        <w:bottom w:val="none" w:sz="0" w:space="0" w:color="auto"/>
        <w:right w:val="none" w:sz="0" w:space="0" w:color="auto"/>
      </w:divBdr>
      <w:divsChild>
        <w:div w:id="2118018189">
          <w:marLeft w:val="0"/>
          <w:marRight w:val="0"/>
          <w:marTop w:val="0"/>
          <w:marBottom w:val="0"/>
          <w:divBdr>
            <w:top w:val="none" w:sz="0" w:space="0" w:color="auto"/>
            <w:left w:val="none" w:sz="0" w:space="0" w:color="auto"/>
            <w:bottom w:val="none" w:sz="0" w:space="0" w:color="auto"/>
            <w:right w:val="none" w:sz="0" w:space="0" w:color="auto"/>
          </w:divBdr>
        </w:div>
      </w:divsChild>
    </w:div>
    <w:div w:id="648679716">
      <w:bodyDiv w:val="1"/>
      <w:marLeft w:val="0"/>
      <w:marRight w:val="0"/>
      <w:marTop w:val="0"/>
      <w:marBottom w:val="0"/>
      <w:divBdr>
        <w:top w:val="none" w:sz="0" w:space="0" w:color="auto"/>
        <w:left w:val="none" w:sz="0" w:space="0" w:color="auto"/>
        <w:bottom w:val="none" w:sz="0" w:space="0" w:color="auto"/>
        <w:right w:val="none" w:sz="0" w:space="0" w:color="auto"/>
      </w:divBdr>
    </w:div>
    <w:div w:id="692148563">
      <w:bodyDiv w:val="1"/>
      <w:marLeft w:val="0"/>
      <w:marRight w:val="0"/>
      <w:marTop w:val="0"/>
      <w:marBottom w:val="0"/>
      <w:divBdr>
        <w:top w:val="none" w:sz="0" w:space="0" w:color="auto"/>
        <w:left w:val="none" w:sz="0" w:space="0" w:color="auto"/>
        <w:bottom w:val="none" w:sz="0" w:space="0" w:color="auto"/>
        <w:right w:val="none" w:sz="0" w:space="0" w:color="auto"/>
      </w:divBdr>
    </w:div>
    <w:div w:id="702632918">
      <w:bodyDiv w:val="1"/>
      <w:marLeft w:val="0"/>
      <w:marRight w:val="0"/>
      <w:marTop w:val="0"/>
      <w:marBottom w:val="0"/>
      <w:divBdr>
        <w:top w:val="none" w:sz="0" w:space="0" w:color="auto"/>
        <w:left w:val="none" w:sz="0" w:space="0" w:color="auto"/>
        <w:bottom w:val="none" w:sz="0" w:space="0" w:color="auto"/>
        <w:right w:val="none" w:sz="0" w:space="0" w:color="auto"/>
      </w:divBdr>
    </w:div>
    <w:div w:id="714082128">
      <w:bodyDiv w:val="1"/>
      <w:marLeft w:val="0"/>
      <w:marRight w:val="0"/>
      <w:marTop w:val="0"/>
      <w:marBottom w:val="0"/>
      <w:divBdr>
        <w:top w:val="none" w:sz="0" w:space="0" w:color="auto"/>
        <w:left w:val="none" w:sz="0" w:space="0" w:color="auto"/>
        <w:bottom w:val="none" w:sz="0" w:space="0" w:color="auto"/>
        <w:right w:val="none" w:sz="0" w:space="0" w:color="auto"/>
      </w:divBdr>
      <w:divsChild>
        <w:div w:id="1735079834">
          <w:marLeft w:val="0"/>
          <w:marRight w:val="0"/>
          <w:marTop w:val="0"/>
          <w:marBottom w:val="0"/>
          <w:divBdr>
            <w:top w:val="none" w:sz="0" w:space="0" w:color="auto"/>
            <w:left w:val="none" w:sz="0" w:space="0" w:color="auto"/>
            <w:bottom w:val="none" w:sz="0" w:space="0" w:color="auto"/>
            <w:right w:val="none" w:sz="0" w:space="0" w:color="auto"/>
          </w:divBdr>
        </w:div>
      </w:divsChild>
    </w:div>
    <w:div w:id="729578022">
      <w:bodyDiv w:val="1"/>
      <w:marLeft w:val="0"/>
      <w:marRight w:val="0"/>
      <w:marTop w:val="0"/>
      <w:marBottom w:val="0"/>
      <w:divBdr>
        <w:top w:val="none" w:sz="0" w:space="0" w:color="auto"/>
        <w:left w:val="none" w:sz="0" w:space="0" w:color="auto"/>
        <w:bottom w:val="none" w:sz="0" w:space="0" w:color="auto"/>
        <w:right w:val="none" w:sz="0" w:space="0" w:color="auto"/>
      </w:divBdr>
    </w:div>
    <w:div w:id="823279950">
      <w:bodyDiv w:val="1"/>
      <w:marLeft w:val="0"/>
      <w:marRight w:val="0"/>
      <w:marTop w:val="0"/>
      <w:marBottom w:val="0"/>
      <w:divBdr>
        <w:top w:val="none" w:sz="0" w:space="0" w:color="auto"/>
        <w:left w:val="none" w:sz="0" w:space="0" w:color="auto"/>
        <w:bottom w:val="none" w:sz="0" w:space="0" w:color="auto"/>
        <w:right w:val="none" w:sz="0" w:space="0" w:color="auto"/>
      </w:divBdr>
    </w:div>
    <w:div w:id="886375986">
      <w:bodyDiv w:val="1"/>
      <w:marLeft w:val="0"/>
      <w:marRight w:val="0"/>
      <w:marTop w:val="0"/>
      <w:marBottom w:val="0"/>
      <w:divBdr>
        <w:top w:val="none" w:sz="0" w:space="0" w:color="auto"/>
        <w:left w:val="none" w:sz="0" w:space="0" w:color="auto"/>
        <w:bottom w:val="none" w:sz="0" w:space="0" w:color="auto"/>
        <w:right w:val="none" w:sz="0" w:space="0" w:color="auto"/>
      </w:divBdr>
      <w:divsChild>
        <w:div w:id="408234081">
          <w:marLeft w:val="0"/>
          <w:marRight w:val="0"/>
          <w:marTop w:val="0"/>
          <w:marBottom w:val="0"/>
          <w:divBdr>
            <w:top w:val="none" w:sz="0" w:space="0" w:color="auto"/>
            <w:left w:val="none" w:sz="0" w:space="0" w:color="auto"/>
            <w:bottom w:val="none" w:sz="0" w:space="0" w:color="auto"/>
            <w:right w:val="none" w:sz="0" w:space="0" w:color="auto"/>
          </w:divBdr>
          <w:divsChild>
            <w:div w:id="173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8460">
      <w:bodyDiv w:val="1"/>
      <w:marLeft w:val="0"/>
      <w:marRight w:val="0"/>
      <w:marTop w:val="0"/>
      <w:marBottom w:val="0"/>
      <w:divBdr>
        <w:top w:val="none" w:sz="0" w:space="0" w:color="auto"/>
        <w:left w:val="none" w:sz="0" w:space="0" w:color="auto"/>
        <w:bottom w:val="none" w:sz="0" w:space="0" w:color="auto"/>
        <w:right w:val="none" w:sz="0" w:space="0" w:color="auto"/>
      </w:divBdr>
    </w:div>
    <w:div w:id="973679852">
      <w:bodyDiv w:val="1"/>
      <w:marLeft w:val="0"/>
      <w:marRight w:val="0"/>
      <w:marTop w:val="0"/>
      <w:marBottom w:val="0"/>
      <w:divBdr>
        <w:top w:val="none" w:sz="0" w:space="0" w:color="auto"/>
        <w:left w:val="none" w:sz="0" w:space="0" w:color="auto"/>
        <w:bottom w:val="none" w:sz="0" w:space="0" w:color="auto"/>
        <w:right w:val="none" w:sz="0" w:space="0" w:color="auto"/>
      </w:divBdr>
    </w:div>
    <w:div w:id="980378310">
      <w:bodyDiv w:val="1"/>
      <w:marLeft w:val="0"/>
      <w:marRight w:val="0"/>
      <w:marTop w:val="0"/>
      <w:marBottom w:val="0"/>
      <w:divBdr>
        <w:top w:val="none" w:sz="0" w:space="0" w:color="auto"/>
        <w:left w:val="none" w:sz="0" w:space="0" w:color="auto"/>
        <w:bottom w:val="none" w:sz="0" w:space="0" w:color="auto"/>
        <w:right w:val="none" w:sz="0" w:space="0" w:color="auto"/>
      </w:divBdr>
    </w:div>
    <w:div w:id="1006633292">
      <w:bodyDiv w:val="1"/>
      <w:marLeft w:val="0"/>
      <w:marRight w:val="0"/>
      <w:marTop w:val="0"/>
      <w:marBottom w:val="0"/>
      <w:divBdr>
        <w:top w:val="none" w:sz="0" w:space="0" w:color="auto"/>
        <w:left w:val="none" w:sz="0" w:space="0" w:color="auto"/>
        <w:bottom w:val="none" w:sz="0" w:space="0" w:color="auto"/>
        <w:right w:val="none" w:sz="0" w:space="0" w:color="auto"/>
      </w:divBdr>
    </w:div>
    <w:div w:id="1035619164">
      <w:bodyDiv w:val="1"/>
      <w:marLeft w:val="0"/>
      <w:marRight w:val="0"/>
      <w:marTop w:val="0"/>
      <w:marBottom w:val="0"/>
      <w:divBdr>
        <w:top w:val="none" w:sz="0" w:space="0" w:color="auto"/>
        <w:left w:val="none" w:sz="0" w:space="0" w:color="auto"/>
        <w:bottom w:val="none" w:sz="0" w:space="0" w:color="auto"/>
        <w:right w:val="none" w:sz="0" w:space="0" w:color="auto"/>
      </w:divBdr>
    </w:div>
    <w:div w:id="1048844789">
      <w:bodyDiv w:val="1"/>
      <w:marLeft w:val="0"/>
      <w:marRight w:val="0"/>
      <w:marTop w:val="0"/>
      <w:marBottom w:val="0"/>
      <w:divBdr>
        <w:top w:val="none" w:sz="0" w:space="0" w:color="auto"/>
        <w:left w:val="none" w:sz="0" w:space="0" w:color="auto"/>
        <w:bottom w:val="none" w:sz="0" w:space="0" w:color="auto"/>
        <w:right w:val="none" w:sz="0" w:space="0" w:color="auto"/>
      </w:divBdr>
    </w:div>
    <w:div w:id="1049956006">
      <w:bodyDiv w:val="1"/>
      <w:marLeft w:val="0"/>
      <w:marRight w:val="0"/>
      <w:marTop w:val="0"/>
      <w:marBottom w:val="0"/>
      <w:divBdr>
        <w:top w:val="none" w:sz="0" w:space="0" w:color="auto"/>
        <w:left w:val="none" w:sz="0" w:space="0" w:color="auto"/>
        <w:bottom w:val="none" w:sz="0" w:space="0" w:color="auto"/>
        <w:right w:val="none" w:sz="0" w:space="0" w:color="auto"/>
      </w:divBdr>
    </w:div>
    <w:div w:id="1107575727">
      <w:bodyDiv w:val="1"/>
      <w:marLeft w:val="0"/>
      <w:marRight w:val="0"/>
      <w:marTop w:val="0"/>
      <w:marBottom w:val="0"/>
      <w:divBdr>
        <w:top w:val="none" w:sz="0" w:space="0" w:color="auto"/>
        <w:left w:val="none" w:sz="0" w:space="0" w:color="auto"/>
        <w:bottom w:val="none" w:sz="0" w:space="0" w:color="auto"/>
        <w:right w:val="none" w:sz="0" w:space="0" w:color="auto"/>
      </w:divBdr>
      <w:divsChild>
        <w:div w:id="658768961">
          <w:marLeft w:val="0"/>
          <w:marRight w:val="0"/>
          <w:marTop w:val="0"/>
          <w:marBottom w:val="0"/>
          <w:divBdr>
            <w:top w:val="none" w:sz="0" w:space="0" w:color="auto"/>
            <w:left w:val="none" w:sz="0" w:space="0" w:color="auto"/>
            <w:bottom w:val="none" w:sz="0" w:space="0" w:color="auto"/>
            <w:right w:val="none" w:sz="0" w:space="0" w:color="auto"/>
          </w:divBdr>
        </w:div>
      </w:divsChild>
    </w:div>
    <w:div w:id="1112626469">
      <w:bodyDiv w:val="1"/>
      <w:marLeft w:val="0"/>
      <w:marRight w:val="0"/>
      <w:marTop w:val="0"/>
      <w:marBottom w:val="0"/>
      <w:divBdr>
        <w:top w:val="none" w:sz="0" w:space="0" w:color="auto"/>
        <w:left w:val="none" w:sz="0" w:space="0" w:color="auto"/>
        <w:bottom w:val="none" w:sz="0" w:space="0" w:color="auto"/>
        <w:right w:val="none" w:sz="0" w:space="0" w:color="auto"/>
      </w:divBdr>
    </w:div>
    <w:div w:id="1136602714">
      <w:bodyDiv w:val="1"/>
      <w:marLeft w:val="0"/>
      <w:marRight w:val="0"/>
      <w:marTop w:val="0"/>
      <w:marBottom w:val="0"/>
      <w:divBdr>
        <w:top w:val="none" w:sz="0" w:space="0" w:color="auto"/>
        <w:left w:val="none" w:sz="0" w:space="0" w:color="auto"/>
        <w:bottom w:val="none" w:sz="0" w:space="0" w:color="auto"/>
        <w:right w:val="none" w:sz="0" w:space="0" w:color="auto"/>
      </w:divBdr>
      <w:divsChild>
        <w:div w:id="381828776">
          <w:marLeft w:val="0"/>
          <w:marRight w:val="0"/>
          <w:marTop w:val="0"/>
          <w:marBottom w:val="0"/>
          <w:divBdr>
            <w:top w:val="none" w:sz="0" w:space="0" w:color="auto"/>
            <w:left w:val="none" w:sz="0" w:space="0" w:color="auto"/>
            <w:bottom w:val="none" w:sz="0" w:space="0" w:color="auto"/>
            <w:right w:val="none" w:sz="0" w:space="0" w:color="auto"/>
          </w:divBdr>
        </w:div>
      </w:divsChild>
    </w:div>
    <w:div w:id="1161965784">
      <w:bodyDiv w:val="1"/>
      <w:marLeft w:val="0"/>
      <w:marRight w:val="0"/>
      <w:marTop w:val="0"/>
      <w:marBottom w:val="0"/>
      <w:divBdr>
        <w:top w:val="none" w:sz="0" w:space="0" w:color="auto"/>
        <w:left w:val="none" w:sz="0" w:space="0" w:color="auto"/>
        <w:bottom w:val="none" w:sz="0" w:space="0" w:color="auto"/>
        <w:right w:val="none" w:sz="0" w:space="0" w:color="auto"/>
      </w:divBdr>
    </w:div>
    <w:div w:id="1220705455">
      <w:bodyDiv w:val="1"/>
      <w:marLeft w:val="0"/>
      <w:marRight w:val="0"/>
      <w:marTop w:val="0"/>
      <w:marBottom w:val="0"/>
      <w:divBdr>
        <w:top w:val="none" w:sz="0" w:space="0" w:color="auto"/>
        <w:left w:val="none" w:sz="0" w:space="0" w:color="auto"/>
        <w:bottom w:val="none" w:sz="0" w:space="0" w:color="auto"/>
        <w:right w:val="none" w:sz="0" w:space="0" w:color="auto"/>
      </w:divBdr>
    </w:div>
    <w:div w:id="1233584888">
      <w:bodyDiv w:val="1"/>
      <w:marLeft w:val="0"/>
      <w:marRight w:val="0"/>
      <w:marTop w:val="0"/>
      <w:marBottom w:val="0"/>
      <w:divBdr>
        <w:top w:val="none" w:sz="0" w:space="0" w:color="auto"/>
        <w:left w:val="none" w:sz="0" w:space="0" w:color="auto"/>
        <w:bottom w:val="none" w:sz="0" w:space="0" w:color="auto"/>
        <w:right w:val="none" w:sz="0" w:space="0" w:color="auto"/>
      </w:divBdr>
    </w:div>
    <w:div w:id="1323856138">
      <w:bodyDiv w:val="1"/>
      <w:marLeft w:val="0"/>
      <w:marRight w:val="0"/>
      <w:marTop w:val="0"/>
      <w:marBottom w:val="0"/>
      <w:divBdr>
        <w:top w:val="none" w:sz="0" w:space="0" w:color="auto"/>
        <w:left w:val="none" w:sz="0" w:space="0" w:color="auto"/>
        <w:bottom w:val="none" w:sz="0" w:space="0" w:color="auto"/>
        <w:right w:val="none" w:sz="0" w:space="0" w:color="auto"/>
      </w:divBdr>
    </w:div>
    <w:div w:id="1337075738">
      <w:bodyDiv w:val="1"/>
      <w:marLeft w:val="0"/>
      <w:marRight w:val="0"/>
      <w:marTop w:val="0"/>
      <w:marBottom w:val="0"/>
      <w:divBdr>
        <w:top w:val="none" w:sz="0" w:space="0" w:color="auto"/>
        <w:left w:val="none" w:sz="0" w:space="0" w:color="auto"/>
        <w:bottom w:val="none" w:sz="0" w:space="0" w:color="auto"/>
        <w:right w:val="none" w:sz="0" w:space="0" w:color="auto"/>
      </w:divBdr>
      <w:divsChild>
        <w:div w:id="147553417">
          <w:marLeft w:val="0"/>
          <w:marRight w:val="0"/>
          <w:marTop w:val="0"/>
          <w:marBottom w:val="0"/>
          <w:divBdr>
            <w:top w:val="none" w:sz="0" w:space="0" w:color="auto"/>
            <w:left w:val="none" w:sz="0" w:space="0" w:color="auto"/>
            <w:bottom w:val="none" w:sz="0" w:space="0" w:color="auto"/>
            <w:right w:val="none" w:sz="0" w:space="0" w:color="auto"/>
          </w:divBdr>
        </w:div>
      </w:divsChild>
    </w:div>
    <w:div w:id="1369913826">
      <w:bodyDiv w:val="1"/>
      <w:marLeft w:val="0"/>
      <w:marRight w:val="0"/>
      <w:marTop w:val="0"/>
      <w:marBottom w:val="0"/>
      <w:divBdr>
        <w:top w:val="none" w:sz="0" w:space="0" w:color="auto"/>
        <w:left w:val="none" w:sz="0" w:space="0" w:color="auto"/>
        <w:bottom w:val="none" w:sz="0" w:space="0" w:color="auto"/>
        <w:right w:val="none" w:sz="0" w:space="0" w:color="auto"/>
      </w:divBdr>
    </w:div>
    <w:div w:id="1407606710">
      <w:bodyDiv w:val="1"/>
      <w:marLeft w:val="0"/>
      <w:marRight w:val="0"/>
      <w:marTop w:val="0"/>
      <w:marBottom w:val="0"/>
      <w:divBdr>
        <w:top w:val="none" w:sz="0" w:space="0" w:color="auto"/>
        <w:left w:val="none" w:sz="0" w:space="0" w:color="auto"/>
        <w:bottom w:val="none" w:sz="0" w:space="0" w:color="auto"/>
        <w:right w:val="none" w:sz="0" w:space="0" w:color="auto"/>
      </w:divBdr>
      <w:divsChild>
        <w:div w:id="1338146427">
          <w:marLeft w:val="0"/>
          <w:marRight w:val="0"/>
          <w:marTop w:val="0"/>
          <w:marBottom w:val="0"/>
          <w:divBdr>
            <w:top w:val="none" w:sz="0" w:space="0" w:color="auto"/>
            <w:left w:val="none" w:sz="0" w:space="0" w:color="auto"/>
            <w:bottom w:val="none" w:sz="0" w:space="0" w:color="auto"/>
            <w:right w:val="none" w:sz="0" w:space="0" w:color="auto"/>
          </w:divBdr>
          <w:divsChild>
            <w:div w:id="8318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8482">
      <w:bodyDiv w:val="1"/>
      <w:marLeft w:val="0"/>
      <w:marRight w:val="0"/>
      <w:marTop w:val="0"/>
      <w:marBottom w:val="0"/>
      <w:divBdr>
        <w:top w:val="none" w:sz="0" w:space="0" w:color="auto"/>
        <w:left w:val="none" w:sz="0" w:space="0" w:color="auto"/>
        <w:bottom w:val="none" w:sz="0" w:space="0" w:color="auto"/>
        <w:right w:val="none" w:sz="0" w:space="0" w:color="auto"/>
      </w:divBdr>
    </w:div>
    <w:div w:id="1427651218">
      <w:bodyDiv w:val="1"/>
      <w:marLeft w:val="0"/>
      <w:marRight w:val="0"/>
      <w:marTop w:val="0"/>
      <w:marBottom w:val="0"/>
      <w:divBdr>
        <w:top w:val="none" w:sz="0" w:space="0" w:color="auto"/>
        <w:left w:val="none" w:sz="0" w:space="0" w:color="auto"/>
        <w:bottom w:val="none" w:sz="0" w:space="0" w:color="auto"/>
        <w:right w:val="none" w:sz="0" w:space="0" w:color="auto"/>
      </w:divBdr>
      <w:divsChild>
        <w:div w:id="1812865435">
          <w:marLeft w:val="0"/>
          <w:marRight w:val="0"/>
          <w:marTop w:val="0"/>
          <w:marBottom w:val="0"/>
          <w:divBdr>
            <w:top w:val="none" w:sz="0" w:space="0" w:color="auto"/>
            <w:left w:val="none" w:sz="0" w:space="0" w:color="auto"/>
            <w:bottom w:val="none" w:sz="0" w:space="0" w:color="auto"/>
            <w:right w:val="none" w:sz="0" w:space="0" w:color="auto"/>
          </w:divBdr>
        </w:div>
      </w:divsChild>
    </w:div>
    <w:div w:id="1442526610">
      <w:bodyDiv w:val="1"/>
      <w:marLeft w:val="0"/>
      <w:marRight w:val="0"/>
      <w:marTop w:val="0"/>
      <w:marBottom w:val="0"/>
      <w:divBdr>
        <w:top w:val="none" w:sz="0" w:space="0" w:color="auto"/>
        <w:left w:val="none" w:sz="0" w:space="0" w:color="auto"/>
        <w:bottom w:val="none" w:sz="0" w:space="0" w:color="auto"/>
        <w:right w:val="none" w:sz="0" w:space="0" w:color="auto"/>
      </w:divBdr>
    </w:div>
    <w:div w:id="1496149300">
      <w:bodyDiv w:val="1"/>
      <w:marLeft w:val="0"/>
      <w:marRight w:val="0"/>
      <w:marTop w:val="0"/>
      <w:marBottom w:val="0"/>
      <w:divBdr>
        <w:top w:val="none" w:sz="0" w:space="0" w:color="auto"/>
        <w:left w:val="none" w:sz="0" w:space="0" w:color="auto"/>
        <w:bottom w:val="none" w:sz="0" w:space="0" w:color="auto"/>
        <w:right w:val="none" w:sz="0" w:space="0" w:color="auto"/>
      </w:divBdr>
    </w:div>
    <w:div w:id="1542933770">
      <w:bodyDiv w:val="1"/>
      <w:marLeft w:val="0"/>
      <w:marRight w:val="0"/>
      <w:marTop w:val="0"/>
      <w:marBottom w:val="0"/>
      <w:divBdr>
        <w:top w:val="none" w:sz="0" w:space="0" w:color="auto"/>
        <w:left w:val="none" w:sz="0" w:space="0" w:color="auto"/>
        <w:bottom w:val="none" w:sz="0" w:space="0" w:color="auto"/>
        <w:right w:val="none" w:sz="0" w:space="0" w:color="auto"/>
      </w:divBdr>
    </w:div>
    <w:div w:id="1835367875">
      <w:bodyDiv w:val="1"/>
      <w:marLeft w:val="0"/>
      <w:marRight w:val="0"/>
      <w:marTop w:val="0"/>
      <w:marBottom w:val="0"/>
      <w:divBdr>
        <w:top w:val="none" w:sz="0" w:space="0" w:color="auto"/>
        <w:left w:val="none" w:sz="0" w:space="0" w:color="auto"/>
        <w:bottom w:val="none" w:sz="0" w:space="0" w:color="auto"/>
        <w:right w:val="none" w:sz="0" w:space="0" w:color="auto"/>
      </w:divBdr>
      <w:divsChild>
        <w:div w:id="88281415">
          <w:marLeft w:val="0"/>
          <w:marRight w:val="0"/>
          <w:marTop w:val="0"/>
          <w:marBottom w:val="0"/>
          <w:divBdr>
            <w:top w:val="none" w:sz="0" w:space="0" w:color="auto"/>
            <w:left w:val="none" w:sz="0" w:space="0" w:color="auto"/>
            <w:bottom w:val="none" w:sz="0" w:space="0" w:color="auto"/>
            <w:right w:val="none" w:sz="0" w:space="0" w:color="auto"/>
          </w:divBdr>
          <w:divsChild>
            <w:div w:id="262107271">
              <w:marLeft w:val="0"/>
              <w:marRight w:val="0"/>
              <w:marTop w:val="0"/>
              <w:marBottom w:val="0"/>
              <w:divBdr>
                <w:top w:val="none" w:sz="0" w:space="0" w:color="auto"/>
                <w:left w:val="none" w:sz="0" w:space="0" w:color="auto"/>
                <w:bottom w:val="none" w:sz="0" w:space="0" w:color="auto"/>
                <w:right w:val="none" w:sz="0" w:space="0" w:color="auto"/>
              </w:divBdr>
              <w:divsChild>
                <w:div w:id="1041393485">
                  <w:marLeft w:val="0"/>
                  <w:marRight w:val="0"/>
                  <w:marTop w:val="0"/>
                  <w:marBottom w:val="0"/>
                  <w:divBdr>
                    <w:top w:val="none" w:sz="0" w:space="0" w:color="auto"/>
                    <w:left w:val="none" w:sz="0" w:space="0" w:color="auto"/>
                    <w:bottom w:val="none" w:sz="0" w:space="0" w:color="auto"/>
                    <w:right w:val="none" w:sz="0" w:space="0" w:color="auto"/>
                  </w:divBdr>
                  <w:divsChild>
                    <w:div w:id="1920164746">
                      <w:marLeft w:val="0"/>
                      <w:marRight w:val="0"/>
                      <w:marTop w:val="0"/>
                      <w:marBottom w:val="0"/>
                      <w:divBdr>
                        <w:top w:val="none" w:sz="0" w:space="0" w:color="auto"/>
                        <w:left w:val="none" w:sz="0" w:space="0" w:color="auto"/>
                        <w:bottom w:val="none" w:sz="0" w:space="0" w:color="auto"/>
                        <w:right w:val="none" w:sz="0" w:space="0" w:color="auto"/>
                      </w:divBdr>
                      <w:divsChild>
                        <w:div w:id="1114210079">
                          <w:marLeft w:val="0"/>
                          <w:marRight w:val="0"/>
                          <w:marTop w:val="0"/>
                          <w:marBottom w:val="0"/>
                          <w:divBdr>
                            <w:top w:val="none" w:sz="0" w:space="0" w:color="auto"/>
                            <w:left w:val="none" w:sz="0" w:space="0" w:color="auto"/>
                            <w:bottom w:val="none" w:sz="0" w:space="0" w:color="auto"/>
                            <w:right w:val="none" w:sz="0" w:space="0" w:color="auto"/>
                          </w:divBdr>
                          <w:divsChild>
                            <w:div w:id="879367518">
                              <w:marLeft w:val="0"/>
                              <w:marRight w:val="0"/>
                              <w:marTop w:val="0"/>
                              <w:marBottom w:val="0"/>
                              <w:divBdr>
                                <w:top w:val="none" w:sz="0" w:space="0" w:color="auto"/>
                                <w:left w:val="none" w:sz="0" w:space="0" w:color="auto"/>
                                <w:bottom w:val="none" w:sz="0" w:space="0" w:color="auto"/>
                                <w:right w:val="none" w:sz="0" w:space="0" w:color="auto"/>
                              </w:divBdr>
                              <w:divsChild>
                                <w:div w:id="85808232">
                                  <w:marLeft w:val="0"/>
                                  <w:marRight w:val="0"/>
                                  <w:marTop w:val="0"/>
                                  <w:marBottom w:val="0"/>
                                  <w:divBdr>
                                    <w:top w:val="none" w:sz="0" w:space="0" w:color="auto"/>
                                    <w:left w:val="none" w:sz="0" w:space="0" w:color="auto"/>
                                    <w:bottom w:val="none" w:sz="0" w:space="0" w:color="auto"/>
                                    <w:right w:val="none" w:sz="0" w:space="0" w:color="auto"/>
                                  </w:divBdr>
                                  <w:divsChild>
                                    <w:div w:id="1773015902">
                                      <w:marLeft w:val="0"/>
                                      <w:marRight w:val="0"/>
                                      <w:marTop w:val="0"/>
                                      <w:marBottom w:val="0"/>
                                      <w:divBdr>
                                        <w:top w:val="none" w:sz="0" w:space="0" w:color="auto"/>
                                        <w:left w:val="none" w:sz="0" w:space="0" w:color="auto"/>
                                        <w:bottom w:val="none" w:sz="0" w:space="0" w:color="auto"/>
                                        <w:right w:val="none" w:sz="0" w:space="0" w:color="auto"/>
                                      </w:divBdr>
                                      <w:divsChild>
                                        <w:div w:id="1840345559">
                                          <w:marLeft w:val="0"/>
                                          <w:marRight w:val="0"/>
                                          <w:marTop w:val="0"/>
                                          <w:marBottom w:val="0"/>
                                          <w:divBdr>
                                            <w:top w:val="none" w:sz="0" w:space="0" w:color="auto"/>
                                            <w:left w:val="none" w:sz="0" w:space="0" w:color="auto"/>
                                            <w:bottom w:val="none" w:sz="0" w:space="0" w:color="auto"/>
                                            <w:right w:val="none" w:sz="0" w:space="0" w:color="auto"/>
                                          </w:divBdr>
                                          <w:divsChild>
                                            <w:div w:id="1369641654">
                                              <w:marLeft w:val="0"/>
                                              <w:marRight w:val="0"/>
                                              <w:marTop w:val="0"/>
                                              <w:marBottom w:val="0"/>
                                              <w:divBdr>
                                                <w:top w:val="none" w:sz="0" w:space="0" w:color="auto"/>
                                                <w:left w:val="none" w:sz="0" w:space="0" w:color="auto"/>
                                                <w:bottom w:val="none" w:sz="0" w:space="0" w:color="auto"/>
                                                <w:right w:val="none" w:sz="0" w:space="0" w:color="auto"/>
                                              </w:divBdr>
                                              <w:divsChild>
                                                <w:div w:id="355622497">
                                                  <w:marLeft w:val="0"/>
                                                  <w:marRight w:val="0"/>
                                                  <w:marTop w:val="0"/>
                                                  <w:marBottom w:val="0"/>
                                                  <w:divBdr>
                                                    <w:top w:val="none" w:sz="0" w:space="0" w:color="auto"/>
                                                    <w:left w:val="none" w:sz="0" w:space="0" w:color="auto"/>
                                                    <w:bottom w:val="none" w:sz="0" w:space="0" w:color="auto"/>
                                                    <w:right w:val="none" w:sz="0" w:space="0" w:color="auto"/>
                                                  </w:divBdr>
                                                  <w:divsChild>
                                                    <w:div w:id="1486435455">
                                                      <w:marLeft w:val="0"/>
                                                      <w:marRight w:val="0"/>
                                                      <w:marTop w:val="0"/>
                                                      <w:marBottom w:val="0"/>
                                                      <w:divBdr>
                                                        <w:top w:val="none" w:sz="0" w:space="0" w:color="auto"/>
                                                        <w:left w:val="none" w:sz="0" w:space="0" w:color="auto"/>
                                                        <w:bottom w:val="none" w:sz="0" w:space="0" w:color="auto"/>
                                                        <w:right w:val="none" w:sz="0" w:space="0" w:color="auto"/>
                                                      </w:divBdr>
                                                      <w:divsChild>
                                                        <w:div w:id="57242447">
                                                          <w:marLeft w:val="0"/>
                                                          <w:marRight w:val="0"/>
                                                          <w:marTop w:val="0"/>
                                                          <w:marBottom w:val="0"/>
                                                          <w:divBdr>
                                                            <w:top w:val="none" w:sz="0" w:space="0" w:color="auto"/>
                                                            <w:left w:val="none" w:sz="0" w:space="0" w:color="auto"/>
                                                            <w:bottom w:val="none" w:sz="0" w:space="0" w:color="auto"/>
                                                            <w:right w:val="none" w:sz="0" w:space="0" w:color="auto"/>
                                                          </w:divBdr>
                                                          <w:divsChild>
                                                            <w:div w:id="596597933">
                                                              <w:marLeft w:val="0"/>
                                                              <w:marRight w:val="0"/>
                                                              <w:marTop w:val="0"/>
                                                              <w:marBottom w:val="0"/>
                                                              <w:divBdr>
                                                                <w:top w:val="none" w:sz="0" w:space="0" w:color="auto"/>
                                                                <w:left w:val="none" w:sz="0" w:space="0" w:color="auto"/>
                                                                <w:bottom w:val="none" w:sz="0" w:space="0" w:color="auto"/>
                                                                <w:right w:val="none" w:sz="0" w:space="0" w:color="auto"/>
                                                              </w:divBdr>
                                                              <w:divsChild>
                                                                <w:div w:id="38016646">
                                                                  <w:marLeft w:val="0"/>
                                                                  <w:marRight w:val="0"/>
                                                                  <w:marTop w:val="0"/>
                                                                  <w:marBottom w:val="0"/>
                                                                  <w:divBdr>
                                                                    <w:top w:val="none" w:sz="0" w:space="0" w:color="auto"/>
                                                                    <w:left w:val="none" w:sz="0" w:space="0" w:color="auto"/>
                                                                    <w:bottom w:val="none" w:sz="0" w:space="0" w:color="auto"/>
                                                                    <w:right w:val="none" w:sz="0" w:space="0" w:color="auto"/>
                                                                  </w:divBdr>
                                                                  <w:divsChild>
                                                                    <w:div w:id="1380124856">
                                                                      <w:marLeft w:val="0"/>
                                                                      <w:marRight w:val="0"/>
                                                                      <w:marTop w:val="0"/>
                                                                      <w:marBottom w:val="0"/>
                                                                      <w:divBdr>
                                                                        <w:top w:val="none" w:sz="0" w:space="0" w:color="auto"/>
                                                                        <w:left w:val="none" w:sz="0" w:space="0" w:color="auto"/>
                                                                        <w:bottom w:val="none" w:sz="0" w:space="0" w:color="auto"/>
                                                                        <w:right w:val="none" w:sz="0" w:space="0" w:color="auto"/>
                                                                      </w:divBdr>
                                                                      <w:divsChild>
                                                                        <w:div w:id="1354498347">
                                                                          <w:marLeft w:val="0"/>
                                                                          <w:marRight w:val="0"/>
                                                                          <w:marTop w:val="0"/>
                                                                          <w:marBottom w:val="0"/>
                                                                          <w:divBdr>
                                                                            <w:top w:val="none" w:sz="0" w:space="0" w:color="auto"/>
                                                                            <w:left w:val="none" w:sz="0" w:space="0" w:color="auto"/>
                                                                            <w:bottom w:val="none" w:sz="0" w:space="0" w:color="auto"/>
                                                                            <w:right w:val="none" w:sz="0" w:space="0" w:color="auto"/>
                                                                          </w:divBdr>
                                                                          <w:divsChild>
                                                                            <w:div w:id="1472937356">
                                                                              <w:marLeft w:val="0"/>
                                                                              <w:marRight w:val="0"/>
                                                                              <w:marTop w:val="0"/>
                                                                              <w:marBottom w:val="0"/>
                                                                              <w:divBdr>
                                                                                <w:top w:val="none" w:sz="0" w:space="0" w:color="auto"/>
                                                                                <w:left w:val="none" w:sz="0" w:space="0" w:color="auto"/>
                                                                                <w:bottom w:val="none" w:sz="0" w:space="0" w:color="auto"/>
                                                                                <w:right w:val="none" w:sz="0" w:space="0" w:color="auto"/>
                                                                              </w:divBdr>
                                                                              <w:divsChild>
                                                                                <w:div w:id="4944052">
                                                                                  <w:marLeft w:val="0"/>
                                                                                  <w:marRight w:val="0"/>
                                                                                  <w:marTop w:val="0"/>
                                                                                  <w:marBottom w:val="0"/>
                                                                                  <w:divBdr>
                                                                                    <w:top w:val="none" w:sz="0" w:space="0" w:color="auto"/>
                                                                                    <w:left w:val="none" w:sz="0" w:space="0" w:color="auto"/>
                                                                                    <w:bottom w:val="none" w:sz="0" w:space="0" w:color="auto"/>
                                                                                    <w:right w:val="none" w:sz="0" w:space="0" w:color="auto"/>
                                                                                  </w:divBdr>
                                                                                  <w:divsChild>
                                                                                    <w:div w:id="301011065">
                                                                                      <w:marLeft w:val="0"/>
                                                                                      <w:marRight w:val="0"/>
                                                                                      <w:marTop w:val="0"/>
                                                                                      <w:marBottom w:val="0"/>
                                                                                      <w:divBdr>
                                                                                        <w:top w:val="none" w:sz="0" w:space="0" w:color="auto"/>
                                                                                        <w:left w:val="none" w:sz="0" w:space="0" w:color="auto"/>
                                                                                        <w:bottom w:val="none" w:sz="0" w:space="0" w:color="auto"/>
                                                                                        <w:right w:val="none" w:sz="0" w:space="0" w:color="auto"/>
                                                                                      </w:divBdr>
                                                                                      <w:divsChild>
                                                                                        <w:div w:id="1071736119">
                                                                                          <w:marLeft w:val="0"/>
                                                                                          <w:marRight w:val="0"/>
                                                                                          <w:marTop w:val="0"/>
                                                                                          <w:marBottom w:val="0"/>
                                                                                          <w:divBdr>
                                                                                            <w:top w:val="none" w:sz="0" w:space="0" w:color="auto"/>
                                                                                            <w:left w:val="none" w:sz="0" w:space="0" w:color="auto"/>
                                                                                            <w:bottom w:val="none" w:sz="0" w:space="0" w:color="auto"/>
                                                                                            <w:right w:val="none" w:sz="0" w:space="0" w:color="auto"/>
                                                                                          </w:divBdr>
                                                                                          <w:divsChild>
                                                                                            <w:div w:id="1694040316">
                                                                                              <w:marLeft w:val="0"/>
                                                                                              <w:marRight w:val="0"/>
                                                                                              <w:marTop w:val="0"/>
                                                                                              <w:marBottom w:val="0"/>
                                                                                              <w:divBdr>
                                                                                                <w:top w:val="none" w:sz="0" w:space="0" w:color="auto"/>
                                                                                                <w:left w:val="none" w:sz="0" w:space="0" w:color="auto"/>
                                                                                                <w:bottom w:val="none" w:sz="0" w:space="0" w:color="auto"/>
                                                                                                <w:right w:val="none" w:sz="0" w:space="0" w:color="auto"/>
                                                                                              </w:divBdr>
                                                                                              <w:divsChild>
                                                                                                <w:div w:id="418795144">
                                                                                                  <w:marLeft w:val="0"/>
                                                                                                  <w:marRight w:val="0"/>
                                                                                                  <w:marTop w:val="0"/>
                                                                                                  <w:marBottom w:val="0"/>
                                                                                                  <w:divBdr>
                                                                                                    <w:top w:val="none" w:sz="0" w:space="0" w:color="auto"/>
                                                                                                    <w:left w:val="none" w:sz="0" w:space="0" w:color="auto"/>
                                                                                                    <w:bottom w:val="none" w:sz="0" w:space="0" w:color="auto"/>
                                                                                                    <w:right w:val="none" w:sz="0" w:space="0" w:color="auto"/>
                                                                                                  </w:divBdr>
                                                                                                  <w:divsChild>
                                                                                                    <w:div w:id="1584870274">
                                                                                                      <w:marLeft w:val="0"/>
                                                                                                      <w:marRight w:val="0"/>
                                                                                                      <w:marTop w:val="0"/>
                                                                                                      <w:marBottom w:val="0"/>
                                                                                                      <w:divBdr>
                                                                                                        <w:top w:val="none" w:sz="0" w:space="0" w:color="auto"/>
                                                                                                        <w:left w:val="none" w:sz="0" w:space="0" w:color="auto"/>
                                                                                                        <w:bottom w:val="none" w:sz="0" w:space="0" w:color="auto"/>
                                                                                                        <w:right w:val="none" w:sz="0" w:space="0" w:color="auto"/>
                                                                                                      </w:divBdr>
                                                                                                      <w:divsChild>
                                                                                                        <w:div w:id="1018047080">
                                                                                                          <w:marLeft w:val="0"/>
                                                                                                          <w:marRight w:val="0"/>
                                                                                                          <w:marTop w:val="0"/>
                                                                                                          <w:marBottom w:val="0"/>
                                                                                                          <w:divBdr>
                                                                                                            <w:top w:val="none" w:sz="0" w:space="0" w:color="auto"/>
                                                                                                            <w:left w:val="none" w:sz="0" w:space="0" w:color="auto"/>
                                                                                                            <w:bottom w:val="none" w:sz="0" w:space="0" w:color="auto"/>
                                                                                                            <w:right w:val="none" w:sz="0" w:space="0" w:color="auto"/>
                                                                                                          </w:divBdr>
                                                                                                          <w:divsChild>
                                                                                                            <w:div w:id="2040276906">
                                                                                                              <w:marLeft w:val="0"/>
                                                                                                              <w:marRight w:val="0"/>
                                                                                                              <w:marTop w:val="0"/>
                                                                                                              <w:marBottom w:val="0"/>
                                                                                                              <w:divBdr>
                                                                                                                <w:top w:val="none" w:sz="0" w:space="0" w:color="auto"/>
                                                                                                                <w:left w:val="none" w:sz="0" w:space="0" w:color="auto"/>
                                                                                                                <w:bottom w:val="none" w:sz="0" w:space="0" w:color="auto"/>
                                                                                                                <w:right w:val="none" w:sz="0" w:space="0" w:color="auto"/>
                                                                                                              </w:divBdr>
                                                                                                              <w:divsChild>
                                                                                                                <w:div w:id="10755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948065">
      <w:bodyDiv w:val="1"/>
      <w:marLeft w:val="0"/>
      <w:marRight w:val="0"/>
      <w:marTop w:val="0"/>
      <w:marBottom w:val="0"/>
      <w:divBdr>
        <w:top w:val="none" w:sz="0" w:space="0" w:color="auto"/>
        <w:left w:val="none" w:sz="0" w:space="0" w:color="auto"/>
        <w:bottom w:val="none" w:sz="0" w:space="0" w:color="auto"/>
        <w:right w:val="none" w:sz="0" w:space="0" w:color="auto"/>
      </w:divBdr>
      <w:divsChild>
        <w:div w:id="15541290">
          <w:marLeft w:val="0"/>
          <w:marRight w:val="0"/>
          <w:marTop w:val="0"/>
          <w:marBottom w:val="0"/>
          <w:divBdr>
            <w:top w:val="none" w:sz="0" w:space="0" w:color="auto"/>
            <w:left w:val="none" w:sz="0" w:space="0" w:color="auto"/>
            <w:bottom w:val="none" w:sz="0" w:space="0" w:color="auto"/>
            <w:right w:val="none" w:sz="0" w:space="0" w:color="auto"/>
          </w:divBdr>
        </w:div>
      </w:divsChild>
    </w:div>
    <w:div w:id="1885831147">
      <w:bodyDiv w:val="1"/>
      <w:marLeft w:val="0"/>
      <w:marRight w:val="0"/>
      <w:marTop w:val="0"/>
      <w:marBottom w:val="0"/>
      <w:divBdr>
        <w:top w:val="none" w:sz="0" w:space="0" w:color="auto"/>
        <w:left w:val="none" w:sz="0" w:space="0" w:color="auto"/>
        <w:bottom w:val="none" w:sz="0" w:space="0" w:color="auto"/>
        <w:right w:val="none" w:sz="0" w:space="0" w:color="auto"/>
      </w:divBdr>
    </w:div>
    <w:div w:id="1976637849">
      <w:bodyDiv w:val="1"/>
      <w:marLeft w:val="0"/>
      <w:marRight w:val="0"/>
      <w:marTop w:val="0"/>
      <w:marBottom w:val="0"/>
      <w:divBdr>
        <w:top w:val="none" w:sz="0" w:space="0" w:color="auto"/>
        <w:left w:val="none" w:sz="0" w:space="0" w:color="auto"/>
        <w:bottom w:val="none" w:sz="0" w:space="0" w:color="auto"/>
        <w:right w:val="none" w:sz="0" w:space="0" w:color="auto"/>
      </w:divBdr>
    </w:div>
    <w:div w:id="1994598765">
      <w:bodyDiv w:val="1"/>
      <w:marLeft w:val="0"/>
      <w:marRight w:val="0"/>
      <w:marTop w:val="0"/>
      <w:marBottom w:val="0"/>
      <w:divBdr>
        <w:top w:val="none" w:sz="0" w:space="0" w:color="auto"/>
        <w:left w:val="none" w:sz="0" w:space="0" w:color="auto"/>
        <w:bottom w:val="none" w:sz="0" w:space="0" w:color="auto"/>
        <w:right w:val="none" w:sz="0" w:space="0" w:color="auto"/>
      </w:divBdr>
      <w:divsChild>
        <w:div w:id="1879973426">
          <w:marLeft w:val="0"/>
          <w:marRight w:val="0"/>
          <w:marTop w:val="0"/>
          <w:marBottom w:val="0"/>
          <w:divBdr>
            <w:top w:val="none" w:sz="0" w:space="0" w:color="auto"/>
            <w:left w:val="none" w:sz="0" w:space="0" w:color="auto"/>
            <w:bottom w:val="none" w:sz="0" w:space="0" w:color="auto"/>
            <w:right w:val="none" w:sz="0" w:space="0" w:color="auto"/>
          </w:divBdr>
          <w:divsChild>
            <w:div w:id="202909822">
              <w:marLeft w:val="0"/>
              <w:marRight w:val="0"/>
              <w:marTop w:val="0"/>
              <w:marBottom w:val="0"/>
              <w:divBdr>
                <w:top w:val="none" w:sz="0" w:space="0" w:color="auto"/>
                <w:left w:val="none" w:sz="0" w:space="0" w:color="auto"/>
                <w:bottom w:val="none" w:sz="0" w:space="0" w:color="auto"/>
                <w:right w:val="none" w:sz="0" w:space="0" w:color="auto"/>
              </w:divBdr>
            </w:div>
            <w:div w:id="223370218">
              <w:marLeft w:val="0"/>
              <w:marRight w:val="0"/>
              <w:marTop w:val="0"/>
              <w:marBottom w:val="0"/>
              <w:divBdr>
                <w:top w:val="none" w:sz="0" w:space="0" w:color="auto"/>
                <w:left w:val="none" w:sz="0" w:space="0" w:color="auto"/>
                <w:bottom w:val="none" w:sz="0" w:space="0" w:color="auto"/>
                <w:right w:val="none" w:sz="0" w:space="0" w:color="auto"/>
              </w:divBdr>
            </w:div>
            <w:div w:id="1027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1660">
      <w:bodyDiv w:val="1"/>
      <w:marLeft w:val="0"/>
      <w:marRight w:val="0"/>
      <w:marTop w:val="0"/>
      <w:marBottom w:val="0"/>
      <w:divBdr>
        <w:top w:val="none" w:sz="0" w:space="0" w:color="auto"/>
        <w:left w:val="none" w:sz="0" w:space="0" w:color="auto"/>
        <w:bottom w:val="none" w:sz="0" w:space="0" w:color="auto"/>
        <w:right w:val="none" w:sz="0" w:space="0" w:color="auto"/>
      </w:divBdr>
    </w:div>
    <w:div w:id="2012878364">
      <w:bodyDiv w:val="1"/>
      <w:marLeft w:val="0"/>
      <w:marRight w:val="0"/>
      <w:marTop w:val="0"/>
      <w:marBottom w:val="0"/>
      <w:divBdr>
        <w:top w:val="none" w:sz="0" w:space="0" w:color="auto"/>
        <w:left w:val="none" w:sz="0" w:space="0" w:color="auto"/>
        <w:bottom w:val="none" w:sz="0" w:space="0" w:color="auto"/>
        <w:right w:val="none" w:sz="0" w:space="0" w:color="auto"/>
      </w:divBdr>
    </w:div>
    <w:div w:id="2068841257">
      <w:bodyDiv w:val="1"/>
      <w:marLeft w:val="0"/>
      <w:marRight w:val="0"/>
      <w:marTop w:val="0"/>
      <w:marBottom w:val="0"/>
      <w:divBdr>
        <w:top w:val="none" w:sz="0" w:space="0" w:color="auto"/>
        <w:left w:val="none" w:sz="0" w:space="0" w:color="auto"/>
        <w:bottom w:val="none" w:sz="0" w:space="0" w:color="auto"/>
        <w:right w:val="none" w:sz="0" w:space="0" w:color="auto"/>
      </w:divBdr>
    </w:div>
    <w:div w:id="2069722706">
      <w:bodyDiv w:val="1"/>
      <w:marLeft w:val="0"/>
      <w:marRight w:val="0"/>
      <w:marTop w:val="0"/>
      <w:marBottom w:val="0"/>
      <w:divBdr>
        <w:top w:val="none" w:sz="0" w:space="0" w:color="auto"/>
        <w:left w:val="none" w:sz="0" w:space="0" w:color="auto"/>
        <w:bottom w:val="none" w:sz="0" w:space="0" w:color="auto"/>
        <w:right w:val="none" w:sz="0" w:space="0" w:color="auto"/>
      </w:divBdr>
      <w:divsChild>
        <w:div w:id="76831910">
          <w:marLeft w:val="547"/>
          <w:marRight w:val="0"/>
          <w:marTop w:val="82"/>
          <w:marBottom w:val="0"/>
          <w:divBdr>
            <w:top w:val="none" w:sz="0" w:space="0" w:color="auto"/>
            <w:left w:val="none" w:sz="0" w:space="0" w:color="auto"/>
            <w:bottom w:val="none" w:sz="0" w:space="0" w:color="auto"/>
            <w:right w:val="none" w:sz="0" w:space="0" w:color="auto"/>
          </w:divBdr>
        </w:div>
      </w:divsChild>
    </w:div>
    <w:div w:id="2101683394">
      <w:bodyDiv w:val="1"/>
      <w:marLeft w:val="0"/>
      <w:marRight w:val="0"/>
      <w:marTop w:val="0"/>
      <w:marBottom w:val="0"/>
      <w:divBdr>
        <w:top w:val="none" w:sz="0" w:space="0" w:color="auto"/>
        <w:left w:val="none" w:sz="0" w:space="0" w:color="auto"/>
        <w:bottom w:val="none" w:sz="0" w:space="0" w:color="auto"/>
        <w:right w:val="none" w:sz="0" w:space="0" w:color="auto"/>
      </w:divBdr>
    </w:div>
    <w:div w:id="2146701766">
      <w:bodyDiv w:val="1"/>
      <w:marLeft w:val="0"/>
      <w:marRight w:val="0"/>
      <w:marTop w:val="0"/>
      <w:marBottom w:val="0"/>
      <w:divBdr>
        <w:top w:val="none" w:sz="0" w:space="0" w:color="auto"/>
        <w:left w:val="none" w:sz="0" w:space="0" w:color="auto"/>
        <w:bottom w:val="none" w:sz="0" w:space="0" w:color="auto"/>
        <w:right w:val="none" w:sz="0" w:space="0" w:color="auto"/>
      </w:divBdr>
      <w:divsChild>
        <w:div w:id="203426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odis3.gsfc.nasa.gov" TargetMode="External"/><Relationship Id="rId24" Type="http://schemas.openxmlformats.org/officeDocument/2006/relationships/header" Target="header10.xml"/><Relationship Id="rId32" Type="http://schemas.openxmlformats.org/officeDocument/2006/relationships/footer" Target="footer6.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image" Target="media/image1.png"/><Relationship Id="rId19" Type="http://schemas.openxmlformats.org/officeDocument/2006/relationships/header" Target="header6.xml"/><Relationship Id="rId31"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urie\Application%20Data\Microsoft\Templates\NPR%208800_15-new%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8473F-8415-4D54-B446-56D5FED497D2}">
  <ds:schemaRefs>
    <ds:schemaRef ds:uri="http://schemas.openxmlformats.org/officeDocument/2006/bibliography"/>
  </ds:schemaRefs>
</ds:datastoreItem>
</file>

<file path=customXml/itemProps2.xml><?xml version="1.0" encoding="utf-8"?>
<ds:datastoreItem xmlns:ds="http://schemas.openxmlformats.org/officeDocument/2006/customXml" ds:itemID="{76796DB9-9544-4C0F-ACBD-5BAF46AF4CB6}">
  <ds:schemaRefs>
    <ds:schemaRef ds:uri="http://schemas.openxmlformats.org/officeDocument/2006/bibliography"/>
  </ds:schemaRefs>
</ds:datastoreItem>
</file>

<file path=customXml/itemProps3.xml><?xml version="1.0" encoding="utf-8"?>
<ds:datastoreItem xmlns:ds="http://schemas.openxmlformats.org/officeDocument/2006/customXml" ds:itemID="{9D145737-E33A-48E2-8063-3D55FAADF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NPR 8800_15-new template 2</Template>
  <TotalTime>0</TotalTime>
  <Pages>3</Pages>
  <Words>22287</Words>
  <Characters>127036</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CHAPTER 1</vt:lpstr>
    </vt:vector>
  </TitlesOfParts>
  <LinksUpToDate>false</LinksUpToDate>
  <CharactersWithSpaces>149025</CharactersWithSpaces>
  <SharedDoc>false</SharedDoc>
  <HLinks>
    <vt:vector size="12" baseType="variant">
      <vt:variant>
        <vt:i4>4653178</vt:i4>
      </vt:variant>
      <vt:variant>
        <vt:i4>84</vt:i4>
      </vt:variant>
      <vt:variant>
        <vt:i4>0</vt:i4>
      </vt:variant>
      <vt:variant>
        <vt:i4>5</vt:i4>
      </vt:variant>
      <vt:variant>
        <vt:lpwstr>https://nen.nasa.gov/web/pmin</vt:lpwstr>
      </vt:variant>
      <vt:variant>
        <vt:lpwstr/>
      </vt:variant>
      <vt:variant>
        <vt:i4>3145730</vt:i4>
      </vt:variant>
      <vt:variant>
        <vt:i4>0</vt:i4>
      </vt:variant>
      <vt:variant>
        <vt:i4>0</vt:i4>
      </vt:variant>
      <vt:variant>
        <vt:i4>5</vt:i4>
      </vt:variant>
      <vt:variant>
        <vt:lpwstr>http://nodis3.gsfc.nasa.gov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
  <cp:lastModifiedBy/>
  <cp:revision>1</cp:revision>
  <cp:lastPrinted>2011-08-08T18:30:00Z</cp:lastPrinted>
  <dcterms:created xsi:type="dcterms:W3CDTF">2017-06-29T10:53:00Z</dcterms:created>
  <dcterms:modified xsi:type="dcterms:W3CDTF">2017-06-29T10:53:00Z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-687312818</vt:i4>
  </property>
</Properties>
</file>