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F0FD534" w:rsidR="00D41940" w:rsidRPr="00D41940" w:rsidRDefault="00EC6FE1"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Predicting Medical Diagnoses from Drug-Related Google Search Text </w:t>
            </w:r>
            <w:r>
              <w:rPr>
                <w:rFonts w:ascii="Times New Roman" w:hAnsi="Times New Roman" w:cs="Times New Roman"/>
                <w:b/>
                <w:bCs/>
                <w:sz w:val="30"/>
                <w:szCs w:val="30"/>
              </w:rPr>
              <w:br/>
              <w:t>using Natural Language Processing (NLP)</w:t>
            </w:r>
            <w:r w:rsidR="001D34CF">
              <w:rPr>
                <w:rFonts w:ascii="Times New Roman" w:hAnsi="Times New Roman" w:cs="Times New Roman"/>
                <w:b/>
                <w:bCs/>
                <w:sz w:val="30"/>
                <w:szCs w:val="30"/>
              </w:rPr>
              <w:t xml:space="preserve"> on MIMIC-IV Dataset</w:t>
            </w:r>
          </w:p>
        </w:tc>
      </w:tr>
      <w:tr w:rsidR="00D41940" w14:paraId="672A6659" w14:textId="77777777" w:rsidTr="59F793D9">
        <w:trPr>
          <w:trHeight w:val="289"/>
        </w:trPr>
        <w:tc>
          <w:tcPr>
            <w:tcW w:w="11785" w:type="dxa"/>
          </w:tcPr>
          <w:p w14:paraId="0A37501D" w14:textId="559D7746" w:rsidR="00D41940" w:rsidRDefault="005223A6"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br/>
            </w:r>
          </w:p>
        </w:tc>
      </w:tr>
      <w:tr w:rsidR="00E27E96" w14:paraId="4269B564" w14:textId="77777777" w:rsidTr="59F793D9">
        <w:trPr>
          <w:trHeight w:val="859"/>
        </w:trPr>
        <w:tc>
          <w:tcPr>
            <w:tcW w:w="11785" w:type="dxa"/>
          </w:tcPr>
          <w:p w14:paraId="13783C3B" w14:textId="77777777" w:rsidR="00E27E96" w:rsidRDefault="00EC6FE1"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Brian Lewis</w:t>
            </w:r>
          </w:p>
          <w:p w14:paraId="260ACF75" w14:textId="43A696E5" w:rsidR="001D34CF" w:rsidRDefault="001D34CF"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Northwestern University</w:t>
            </w:r>
            <w:r w:rsidR="005223A6">
              <w:rPr>
                <w:rFonts w:ascii="Times New Roman" w:hAnsi="Times New Roman" w:cs="Times New Roman"/>
                <w:sz w:val="24"/>
                <w:szCs w:val="24"/>
              </w:rPr>
              <w:t>, MS in Analytics</w:t>
            </w:r>
          </w:p>
          <w:p w14:paraId="0321111A" w14:textId="5DBE7969" w:rsidR="001D34CF" w:rsidRPr="001D34CF" w:rsidRDefault="00FD76A3" w:rsidP="59F793D9">
            <w:pPr>
              <w:framePr w:w="11732" w:h="2838" w:hSpace="180" w:wrap="around" w:vAnchor="text" w:hAnchor="page" w:x="71" w:y="-15"/>
              <w:jc w:val="center"/>
              <w:rPr>
                <w:rFonts w:ascii="Times New Roman" w:hAnsi="Times New Roman" w:cs="Times New Roman"/>
                <w:sz w:val="24"/>
                <w:szCs w:val="24"/>
              </w:rPr>
            </w:pPr>
            <w:r>
              <w:rPr>
                <w:rFonts w:ascii="Times New Roman" w:hAnsi="Times New Roman" w:cs="Times New Roman"/>
                <w:sz w:val="24"/>
                <w:szCs w:val="24"/>
              </w:rPr>
              <w:t>b</w:t>
            </w:r>
            <w:r w:rsidR="001D34CF">
              <w:rPr>
                <w:rFonts w:ascii="Times New Roman" w:hAnsi="Times New Roman" w:cs="Times New Roman"/>
                <w:sz w:val="24"/>
                <w:szCs w:val="24"/>
              </w:rPr>
              <w:t>rian.lewis@u.northwestern.edu</w:t>
            </w:r>
          </w:p>
        </w:tc>
      </w:tr>
      <w:tr w:rsidR="00E27E96" w14:paraId="6A05A809" w14:textId="77777777" w:rsidTr="59F793D9">
        <w:trPr>
          <w:trHeight w:val="279"/>
        </w:trPr>
        <w:tc>
          <w:tcPr>
            <w:tcW w:w="11785" w:type="dxa"/>
          </w:tcPr>
          <w:p w14:paraId="5A39BBE3" w14:textId="3F0CF888" w:rsidR="00E27E96" w:rsidRDefault="00E27E96" w:rsidP="001D34CF">
            <w:pPr>
              <w:framePr w:w="11732" w:h="2838" w:hSpace="180" w:wrap="around" w:vAnchor="text" w:hAnchor="page" w:x="71" w:y="-15"/>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76DD55A4" w:rsidR="00A5424A" w:rsidRDefault="00A5424A" w:rsidP="00D5598D">
      <w:pPr>
        <w:pStyle w:val="ACLAbstractHeading"/>
      </w:pPr>
      <w:bookmarkStart w:id="1" w:name="OLE_LINK33"/>
      <w:bookmarkStart w:id="2" w:name="OLE_LINK34"/>
      <w:bookmarkEnd w:id="0"/>
      <w:r>
        <w:t>Abstract</w:t>
      </w:r>
    </w:p>
    <w:p w14:paraId="57C01C7E" w14:textId="3AA24599" w:rsidR="00A5424A" w:rsidRDefault="001D34CF" w:rsidP="005C1307">
      <w:pPr>
        <w:pStyle w:val="ACLAbstractText"/>
      </w:pPr>
      <w:r>
        <w:t>Linking prescription drug information with appropriate medical diagnoses can be a time-intensive process with the frequent changes of National Drug Code (NDC) identification numbers</w:t>
      </w:r>
      <w:r w:rsidR="005C1307" w:rsidRPr="005C1307">
        <w:t xml:space="preserve">. </w:t>
      </w:r>
      <w:r>
        <w:t xml:space="preserve">In this paper, I report the performance of a natural language processing model that can map text from Google's </w:t>
      </w:r>
      <w:r w:rsidR="00C42288">
        <w:t>"Custom S</w:t>
      </w:r>
      <w:r>
        <w:t>earch</w:t>
      </w:r>
      <w:r w:rsidR="00C42288">
        <w:t>"</w:t>
      </w:r>
      <w:r>
        <w:t xml:space="preserve"> API about prescription drugs associated with medical diagnosis codes. This model can predict the primary diagnosis from unstructured entries about a particular drug and its medical indications.</w:t>
      </w:r>
      <w:r w:rsidR="005C1307" w:rsidRPr="005C1307">
        <w:t xml:space="preserve"> </w:t>
      </w:r>
      <w:r>
        <w:t>Given the many-to-many dynamics of multiple prescriptions and multiple diagnoses, my best performing model predicts the top-50 ICD-9 and ICD-10 medical codes with</w:t>
      </w:r>
      <w:r w:rsidR="00AE6C0D">
        <w:t xml:space="preserve"> a Micro-F1 Score of </w:t>
      </w:r>
      <w:r>
        <w:t>13.</w:t>
      </w:r>
      <w:r w:rsidR="00AE6C0D">
        <w:t>0</w:t>
      </w:r>
      <w:r>
        <w:t>% , an improvement over a naïve classifier for 50 outcome</w:t>
      </w:r>
      <w:r w:rsidR="00AE6C0D">
        <w:t>s</w:t>
      </w:r>
      <w:r>
        <w:t>.</w:t>
      </w:r>
    </w:p>
    <w:p w14:paraId="3E7A9F1C" w14:textId="48AEC7A5" w:rsidR="00A5424A" w:rsidRDefault="00A5424A" w:rsidP="00A5424A">
      <w:pPr>
        <w:pStyle w:val="ACLSection"/>
      </w:pPr>
      <w:r>
        <w:t>Introduction</w:t>
      </w:r>
    </w:p>
    <w:p w14:paraId="68803981" w14:textId="2AA812DE" w:rsidR="00D241F6" w:rsidRDefault="00D241F6" w:rsidP="00D241F6">
      <w:pPr>
        <w:pStyle w:val="ACLTextFirstLine"/>
        <w:ind w:firstLine="0"/>
      </w:pPr>
      <w:r>
        <w:t xml:space="preserve">Electronic health records (EHR) contain valuable patient-level information regarding medical history, prescription drug use, and medical diagnoses for both inpatient and outpatient settings. Understanding the relationship between a patient's prescription drug use and medical diagnoses can aid physicians, insurance companies, and pharmacists in 1) validating that patients are receiving the correct prescriptions and diagnoses given one of the two pieces of information and 2) gaining a better knowledge of a medical patient's probable diagnoses given their current prescription medication regimen in the absence of other prior medical EHR data. </w:t>
      </w:r>
    </w:p>
    <w:p w14:paraId="1F6D5559" w14:textId="30C52FC7" w:rsidR="00D241F6" w:rsidRDefault="00D241F6" w:rsidP="00D241F6">
      <w:pPr>
        <w:pStyle w:val="ACLTextFirstLine"/>
        <w:ind w:firstLine="0"/>
      </w:pPr>
      <w:r>
        <w:t xml:space="preserve">     Natural Language Processing (NLP) is not a new set of tools within the healthcare domain, but the author of this paper is unaware of its use to attempt predicting ICD-9 and ICD-10 medical diagnoses using unstructured text about prescription drug data. Doing so is an inherently complex problem given the myriad uses of a particular drug with a variety of potential medical diagnoses (e.g. a doctor may recommend using intravenous fluids for patients admitted to a hospital for hundreds of different reasons). This paper seeks to address one approach among many possible approaches to predict medical diagnoses from unstructured text data about prescription drugs using the MIMIC-IV dataset.</w:t>
      </w:r>
    </w:p>
    <w:p w14:paraId="17C6B0C0" w14:textId="48A79BFE" w:rsidR="00425E37" w:rsidRDefault="00425E37" w:rsidP="00D241F6">
      <w:pPr>
        <w:pStyle w:val="ACLTextFirstLine"/>
        <w:ind w:firstLine="0"/>
      </w:pPr>
      <w:r>
        <w:t xml:space="preserve">     This paper will first review related academic work, describe the MIMIC-IV dataset and necessary preprocessing steps, walk through the methods used to build the NLP model itself, present the results of the model, and discuss the interpretation of the results as well as limitations and future work related to this approach.</w:t>
      </w:r>
    </w:p>
    <w:p w14:paraId="6A2E696E" w14:textId="4F9F7536" w:rsidR="00AF5A9C" w:rsidRDefault="00FE08B8" w:rsidP="00A5424A">
      <w:pPr>
        <w:pStyle w:val="ACLSection"/>
      </w:pPr>
      <w:bookmarkStart w:id="3" w:name="OLE_LINK17"/>
      <w:bookmarkStart w:id="4" w:name="OLE_LINK18"/>
      <w:r>
        <w:t>Related Work</w:t>
      </w:r>
    </w:p>
    <w:p w14:paraId="05209D6C" w14:textId="1393E08F" w:rsidR="005949CF" w:rsidRDefault="00D241F6" w:rsidP="00AF5A9C">
      <w:pPr>
        <w:pStyle w:val="ACLText"/>
      </w:pPr>
      <w:r>
        <w:t>Some form of automatic ICD</w:t>
      </w:r>
      <w:r w:rsidR="00803341">
        <w:t xml:space="preserve"> diagnosis coding has been around for decades, initially using discharge summary notes to classify a diagnosis (</w:t>
      </w:r>
      <w:proofErr w:type="spellStart"/>
      <w:r w:rsidR="00803341">
        <w:t>Larkey</w:t>
      </w:r>
      <w:proofErr w:type="spellEnd"/>
      <w:r w:rsidR="00803341">
        <w:t xml:space="preserve"> and Croft, 1995). More recently, researchers have continued to build more accurate models classifying a patient's diagnosis based on clinical notes using more powerful models such as </w:t>
      </w:r>
      <w:proofErr w:type="spellStart"/>
      <w:r w:rsidR="00803341">
        <w:t>ULMFiT</w:t>
      </w:r>
      <w:proofErr w:type="spellEnd"/>
      <w:r w:rsidR="00803341">
        <w:t xml:space="preserve"> (</w:t>
      </w:r>
      <w:proofErr w:type="spellStart"/>
      <w:r w:rsidR="00803341">
        <w:t>Nuthakki</w:t>
      </w:r>
      <w:proofErr w:type="spellEnd"/>
      <w:r w:rsidR="00803341">
        <w:t xml:space="preserve"> et al</w:t>
      </w:r>
      <w:r w:rsidR="009E4633">
        <w:t>,</w:t>
      </w:r>
      <w:r w:rsidR="00803341">
        <w:t xml:space="preserve"> 2019), Hierarchical Label-wise Attention Networks (Dong</w:t>
      </w:r>
      <w:r w:rsidR="009E4633">
        <w:t xml:space="preserve"> </w:t>
      </w:r>
      <w:r w:rsidR="00803341">
        <w:t>et</w:t>
      </w:r>
      <w:r w:rsidR="009E4633">
        <w:t xml:space="preserve"> </w:t>
      </w:r>
      <w:r w:rsidR="00803341">
        <w:t>al</w:t>
      </w:r>
      <w:r w:rsidR="009E4633">
        <w:t>,</w:t>
      </w:r>
      <w:r w:rsidR="00803341">
        <w:t xml:space="preserve"> 2021), and BERT (</w:t>
      </w:r>
      <w:proofErr w:type="spellStart"/>
      <w:r w:rsidR="00803341">
        <w:t>Heo</w:t>
      </w:r>
      <w:proofErr w:type="spellEnd"/>
      <w:r w:rsidR="00803341">
        <w:t xml:space="preserve"> et al</w:t>
      </w:r>
      <w:r w:rsidR="009E4633">
        <w:t xml:space="preserve">, </w:t>
      </w:r>
      <w:r w:rsidR="00803341">
        <w:t>2021).</w:t>
      </w:r>
      <w:r w:rsidR="005949CF">
        <w:t xml:space="preserve"> Each of these prior papers relied upon data found in the MIMIC-III dataset, which is very similar to the MIMIC-IV dataset used in this paper and which will be discussed in greater depth below.</w:t>
      </w:r>
      <w:r w:rsidR="009E4633">
        <w:t xml:space="preserve"> Another paper (Huang, et. al; 2019) carries out a type of meta-analysis of several techniques and compares them against one another in the MIMIC-III dataset.</w:t>
      </w:r>
    </w:p>
    <w:p w14:paraId="3A386DB8" w14:textId="4F5FC216" w:rsidR="005949CF" w:rsidRDefault="005949CF" w:rsidP="005949CF">
      <w:pPr>
        <w:pStyle w:val="ACLTextFirstLine"/>
      </w:pPr>
      <w:proofErr w:type="spellStart"/>
      <w:r>
        <w:t>Nuthakki</w:t>
      </w:r>
      <w:proofErr w:type="spellEnd"/>
      <w:r>
        <w:t xml:space="preserve"> et al employed </w:t>
      </w:r>
      <w:r w:rsidR="009E4633">
        <w:t xml:space="preserve">the </w:t>
      </w:r>
      <w:proofErr w:type="spellStart"/>
      <w:r w:rsidR="009E4633">
        <w:t>ULMFiT</w:t>
      </w:r>
      <w:proofErr w:type="spellEnd"/>
      <w:r w:rsidR="009E4633">
        <w:t xml:space="preserve"> architecture of a neural network to use on </w:t>
      </w:r>
      <w:r>
        <w:t xml:space="preserve">unstructured text from several sources, including patient illness history, symptoms at time of admission, and </w:t>
      </w:r>
      <w:r w:rsidR="009E4633">
        <w:t xml:space="preserve">other clinical notes to predict medical diagnosis. The authors of this paper also </w:t>
      </w:r>
      <w:r w:rsidR="009E4633">
        <w:lastRenderedPageBreak/>
        <w:t xml:space="preserve">acknowledge the immense complexity of patients receiving multiple, and often seemingly unordered, medical diagnoses. </w:t>
      </w:r>
      <w:proofErr w:type="spellStart"/>
      <w:r w:rsidR="009E4633">
        <w:t>Nuthakki</w:t>
      </w:r>
      <w:proofErr w:type="spellEnd"/>
      <w:r w:rsidR="009E4633">
        <w:t xml:space="preserve"> et al reduce this complexity by filtering the data to consider only the first and (and intended to be most important) diagnosis as a result.</w:t>
      </w:r>
    </w:p>
    <w:p w14:paraId="1F8B5DCE" w14:textId="14808B25" w:rsidR="009E4633" w:rsidRDefault="009E4633" w:rsidP="005949CF">
      <w:pPr>
        <w:pStyle w:val="ACLTextFirstLine"/>
      </w:pPr>
      <w:r>
        <w:t>Dong et al focuses on clinical notes within the MIMIC-III dataset but utilizes  Hierarchical Label-wise Attention Networks (HLAN) to quantify the importance of words and sentences in obtaining medical diagnosis codes. These authors also benchmarked the results of their HLAN method against other network-based models such as CNN and RNN and found that their HLAN technique yielded higher accuracy than CNN-based models.</w:t>
      </w:r>
    </w:p>
    <w:p w14:paraId="39506EEB" w14:textId="551BF3C9" w:rsidR="009E4633" w:rsidRDefault="009E4633" w:rsidP="005949CF">
      <w:pPr>
        <w:pStyle w:val="ACLTextFirstLine"/>
      </w:pPr>
      <w:proofErr w:type="spellStart"/>
      <w:r>
        <w:t>Heo</w:t>
      </w:r>
      <w:proofErr w:type="spellEnd"/>
      <w:r>
        <w:t xml:space="preserve"> et al followed a similar approach to </w:t>
      </w:r>
      <w:proofErr w:type="spellStart"/>
      <w:r>
        <w:t>Nuthakki</w:t>
      </w:r>
      <w:proofErr w:type="spellEnd"/>
      <w:r>
        <w:t xml:space="preserve"> et al, but used BERT in order to increase the utility of word embeddings from clinical notes in predicting medical diagnoses. </w:t>
      </w:r>
      <w:proofErr w:type="spellStart"/>
      <w:r>
        <w:t>Heo</w:t>
      </w:r>
      <w:proofErr w:type="spellEnd"/>
      <w:r>
        <w:t xml:space="preserve"> et al narrowed down their predictions to the top-50 most frequent medical diagnoses for simplicity as </w:t>
      </w:r>
      <w:proofErr w:type="spellStart"/>
      <w:r>
        <w:t>Nuthakki</w:t>
      </w:r>
      <w:proofErr w:type="spellEnd"/>
      <w:r>
        <w:t xml:space="preserve"> et al did.</w:t>
      </w:r>
    </w:p>
    <w:p w14:paraId="2C644A5A" w14:textId="5C4BE4FF" w:rsidR="009E4633" w:rsidRPr="005949CF" w:rsidRDefault="009E4633" w:rsidP="005949CF">
      <w:pPr>
        <w:pStyle w:val="ACLTextFirstLine"/>
      </w:pPr>
      <w:r>
        <w:t>Huang et al reviewed the efficacy of more traditional machine learning (ML) methods in the same tasks as listed above</w:t>
      </w:r>
      <w:r w:rsidR="00147919">
        <w:t>, and then compared those results against the more cutting-edge deep learning models. They found that a logistic regression model obtained the highest F1-score when looking at the top-50 medical diagnosis codes. Huang et al found that only when looking at a smaller subgroup of diagnoses did deep learning models perform better than traditional ML methods.</w:t>
      </w:r>
    </w:p>
    <w:p w14:paraId="104DFF42" w14:textId="67E80317" w:rsidR="00FE08B8" w:rsidRDefault="00FE08B8" w:rsidP="00A5424A">
      <w:pPr>
        <w:pStyle w:val="ACLSection"/>
      </w:pPr>
      <w:r>
        <w:t>Dataset</w:t>
      </w:r>
      <w:r w:rsidR="00341814">
        <w:t xml:space="preserve"> and Preprocessing</w:t>
      </w:r>
    </w:p>
    <w:p w14:paraId="2FD50CB0" w14:textId="5324707C" w:rsidR="00341814" w:rsidRDefault="008B0AE9" w:rsidP="00147919">
      <w:pPr>
        <w:pStyle w:val="ACLTextFirstLine"/>
        <w:ind w:firstLine="0"/>
      </w:pPr>
      <w:r>
        <w:t>MIMIC-IV is a large dataset</w:t>
      </w:r>
      <w:r w:rsidR="00D8347A">
        <w:t xml:space="preserve"> relating to patients admitted to </w:t>
      </w:r>
      <w:r w:rsidR="00341814">
        <w:t xml:space="preserve">the Beth Israel Deaconess Medical Center between 2008 and 2019. (MIMIC-IV builds off of the existing MIMIC-III dataset, used in the above-referenced papers, and includes the same types of data from same facility. MIMIC-III is an older version of MIMIC-IV and only includes data between 2001 and 2012.) </w:t>
      </w:r>
    </w:p>
    <w:p w14:paraId="1B6D38CF" w14:textId="34C373A5" w:rsidR="00341814" w:rsidRDefault="00341814" w:rsidP="00147919">
      <w:pPr>
        <w:pStyle w:val="ACLTextFirstLine"/>
        <w:ind w:firstLine="0"/>
      </w:pPr>
      <w:r>
        <w:t xml:space="preserve">     Obtaining access to MIMIC-IV is somewhat complicated. It requires completing a data compliance course and receiving credentials from researchers at the Massachusetts Institute of Technology. It took a few days to complete the process and finish signing the various data use agreements. </w:t>
      </w:r>
    </w:p>
    <w:p w14:paraId="7B1EC61C" w14:textId="6F559395" w:rsidR="00C5336B" w:rsidRDefault="00341814" w:rsidP="00C5336B">
      <w:pPr>
        <w:pStyle w:val="ACLTextFirstLine"/>
        <w:ind w:firstLine="0"/>
      </w:pPr>
      <w:r>
        <w:t xml:space="preserve">     MIMIC-IV includes a vast set of available tables, but for the purposes of this paper, </w:t>
      </w:r>
      <w:r w:rsidR="00C5336B">
        <w:t xml:space="preserve">only </w:t>
      </w:r>
      <w:r>
        <w:t xml:space="preserve">three </w:t>
      </w:r>
      <w:r>
        <w:t>primary tables</w:t>
      </w:r>
      <w:r w:rsidR="00C5336B">
        <w:t xml:space="preserve"> were considered</w:t>
      </w:r>
      <w:r>
        <w:t>: "</w:t>
      </w:r>
      <w:proofErr w:type="spellStart"/>
      <w:r>
        <w:t>diagnoses_icd</w:t>
      </w:r>
      <w:proofErr w:type="spellEnd"/>
      <w:r>
        <w:t>", "</w:t>
      </w:r>
      <w:proofErr w:type="spellStart"/>
      <w:r>
        <w:t>d_icd_diagnoses</w:t>
      </w:r>
      <w:proofErr w:type="spellEnd"/>
      <w:r>
        <w:t>", and "prescriptions"</w:t>
      </w:r>
      <w:r w:rsidR="00C5336B">
        <w:t>. This raw data provided hundreds of thousands of hospital admissions with millions of prescription drugs associated with the admissions and millions of medical diagnoses.</w:t>
      </w:r>
    </w:p>
    <w:p w14:paraId="4644DD71" w14:textId="5640CE37" w:rsidR="00341814" w:rsidRPr="00341814" w:rsidRDefault="00C5336B" w:rsidP="00C5336B">
      <w:pPr>
        <w:pStyle w:val="ACLTextFirstLine"/>
        <w:ind w:firstLine="0"/>
      </w:pPr>
      <w:r>
        <w:t xml:space="preserve">     As</w:t>
      </w:r>
      <w:r w:rsidR="00341814" w:rsidRPr="00341814">
        <w:t xml:space="preserve"> </w:t>
      </w:r>
      <w:proofErr w:type="spellStart"/>
      <w:r w:rsidR="00341814" w:rsidRPr="00341814">
        <w:t>Nuthakki</w:t>
      </w:r>
      <w:proofErr w:type="spellEnd"/>
      <w:r w:rsidR="00341814" w:rsidRPr="00341814">
        <w:t xml:space="preserve"> et al </w:t>
      </w:r>
      <w:r>
        <w:t>pointed out</w:t>
      </w:r>
      <w:r w:rsidR="00341814" w:rsidRPr="00341814">
        <w:t xml:space="preserve">, each </w:t>
      </w:r>
      <w:r>
        <w:t>patient's</w:t>
      </w:r>
      <w:r w:rsidR="00341814" w:rsidRPr="00341814">
        <w:t xml:space="preserve"> admission</w:t>
      </w:r>
      <w:r>
        <w:t xml:space="preserve"> in the MIMIC-IV </w:t>
      </w:r>
      <w:r w:rsidR="00341814" w:rsidRPr="00341814">
        <w:t xml:space="preserve">had multiple diagnoses, creating a "many-to-many" mapping problem when joining patient prescription data. Following the documentation of MIMIC-IV and </w:t>
      </w:r>
      <w:proofErr w:type="spellStart"/>
      <w:r w:rsidR="00341814" w:rsidRPr="00341814">
        <w:t>Nuthakki</w:t>
      </w:r>
      <w:proofErr w:type="spellEnd"/>
      <w:r w:rsidR="00341814" w:rsidRPr="00341814">
        <w:t xml:space="preserve"> et al, the data </w:t>
      </w:r>
      <w:r>
        <w:t>were filtered to</w:t>
      </w:r>
      <w:r w:rsidR="00341814" w:rsidRPr="00341814">
        <w:t xml:space="preserve"> consider</w:t>
      </w:r>
      <w:r>
        <w:t xml:space="preserve"> only</w:t>
      </w:r>
      <w:r w:rsidR="00341814" w:rsidRPr="00341814">
        <w:t xml:space="preserve"> the first (most important) diagnosis for each hospital admission. </w:t>
      </w:r>
      <w:r>
        <w:t>The data were further filtered</w:t>
      </w:r>
      <w:r w:rsidR="00341814" w:rsidRPr="00341814">
        <w:t xml:space="preserve"> by narrowing down observations to those which included a diagnosis within the set of the top-50 most frequent diagnoses inside the MIMIC-IV dataset, as had been done by every other paper </w:t>
      </w:r>
      <w:r>
        <w:t>referenced previously</w:t>
      </w:r>
      <w:r w:rsidR="00341814" w:rsidRPr="00341814">
        <w:t>.</w:t>
      </w:r>
    </w:p>
    <w:p w14:paraId="46D70A68" w14:textId="2393EB71" w:rsidR="00341814" w:rsidRPr="00341814" w:rsidRDefault="00341814" w:rsidP="00C5336B">
      <w:pPr>
        <w:pStyle w:val="ACLTextFirstLine"/>
      </w:pPr>
      <w:r w:rsidRPr="00341814">
        <w:t xml:space="preserve">The "prescriptions.csv" data also required additional pre-processing. Many of the National Drug Code (NDC) ID numbers listed with prescription data observations did not match existing NDCs in the </w:t>
      </w:r>
      <w:proofErr w:type="spellStart"/>
      <w:r w:rsidRPr="00341814">
        <w:t>OpenFDA</w:t>
      </w:r>
      <w:proofErr w:type="spellEnd"/>
      <w:r w:rsidRPr="00341814">
        <w:t xml:space="preserve"> Drug API as </w:t>
      </w:r>
      <w:r w:rsidR="00C5336B">
        <w:t>initially</w:t>
      </w:r>
      <w:r w:rsidRPr="00341814">
        <w:t xml:space="preserve"> planned. Without the ability to match these NDCs together, the 'drug indications' data for the prescriptions observations</w:t>
      </w:r>
      <w:r w:rsidR="00C5336B">
        <w:t xml:space="preserve"> was unavailable</w:t>
      </w:r>
      <w:r w:rsidRPr="00341814">
        <w:t xml:space="preserve">. </w:t>
      </w:r>
    </w:p>
    <w:p w14:paraId="13208B6A" w14:textId="77777777" w:rsidR="00C5336B" w:rsidRDefault="00C5336B" w:rsidP="00C5336B">
      <w:pPr>
        <w:pStyle w:val="ACLTextFirstLine"/>
        <w:ind w:firstLine="0"/>
      </w:pPr>
      <w:r>
        <w:t xml:space="preserve">     In order to proceed with the project using a creative solution,</w:t>
      </w:r>
      <w:r w:rsidR="00341814" w:rsidRPr="00341814">
        <w:t xml:space="preserve"> I created a paid Google Cloud API account and collected JSON text responses of the first-page results for the following search query for each unique drug name in the filtered prescriptions dataset: "What is &lt;drug name&gt; used for?"</w:t>
      </w:r>
      <w:r>
        <w:t>.</w:t>
      </w:r>
      <w:r w:rsidR="00341814" w:rsidRPr="00341814">
        <w:t xml:space="preserve"> </w:t>
      </w:r>
      <w:r>
        <w:t>T</w:t>
      </w:r>
      <w:r w:rsidR="00341814" w:rsidRPr="00341814">
        <w:t>hese JSON text responses from Google's "Custom Search" API</w:t>
      </w:r>
      <w:r>
        <w:t xml:space="preserve"> were further cleaned and processed, becoming the unstructured</w:t>
      </w:r>
      <w:r w:rsidR="00341814" w:rsidRPr="00341814">
        <w:t xml:space="preserve"> </w:t>
      </w:r>
      <w:r>
        <w:t xml:space="preserve">text </w:t>
      </w:r>
      <w:r w:rsidR="00341814" w:rsidRPr="00341814">
        <w:t>associated with each prescription</w:t>
      </w:r>
      <w:r>
        <w:t>.</w:t>
      </w:r>
      <w:r w:rsidR="00341814" w:rsidRPr="00341814">
        <w:t xml:space="preserve"> </w:t>
      </w:r>
      <w:r>
        <w:t>This unstructured text for each prescription</w:t>
      </w:r>
      <w:r w:rsidR="00341814" w:rsidRPr="00341814">
        <w:t xml:space="preserve"> </w:t>
      </w:r>
      <w:r>
        <w:t xml:space="preserve">was then </w:t>
      </w:r>
      <w:r w:rsidR="00341814" w:rsidRPr="00341814">
        <w:t>link</w:t>
      </w:r>
      <w:r>
        <w:t>ed</w:t>
      </w:r>
      <w:r w:rsidR="00341814" w:rsidRPr="00341814">
        <w:t xml:space="preserve"> back to the medical diagnosis dataset above with patient and admission ID codes.</w:t>
      </w:r>
    </w:p>
    <w:p w14:paraId="559FC241" w14:textId="2923255C" w:rsidR="00341814" w:rsidRDefault="00C5336B" w:rsidP="00C5336B">
      <w:pPr>
        <w:pStyle w:val="ACLTextFirstLine"/>
        <w:ind w:firstLine="0"/>
      </w:pPr>
      <w:r>
        <w:t xml:space="preserve">     </w:t>
      </w:r>
      <w:r w:rsidR="00341814" w:rsidRPr="00341814">
        <w:t xml:space="preserve">The last </w:t>
      </w:r>
      <w:r w:rsidR="005223A6">
        <w:t>obstacle related to the dataset and preprocessing</w:t>
      </w:r>
      <w:r w:rsidR="00341814" w:rsidRPr="00341814">
        <w:t xml:space="preserve"> had to do with class imbalance. </w:t>
      </w:r>
      <w:r w:rsidR="005223A6">
        <w:t>Even within the selected top-50 diagnoses, a</w:t>
      </w:r>
      <w:r w:rsidR="00341814" w:rsidRPr="00341814">
        <w:t xml:space="preserve"> handful of diagnoses accounted for a very high percentage of the total</w:t>
      </w:r>
      <w:r w:rsidR="005223A6">
        <w:t xml:space="preserve"> observations</w:t>
      </w:r>
      <w:r w:rsidR="00341814" w:rsidRPr="00341814">
        <w:t xml:space="preserve">. Given the repetitive nature of the </w:t>
      </w:r>
      <w:r w:rsidR="005223A6">
        <w:t>unstructured drug</w:t>
      </w:r>
      <w:r w:rsidR="00341814" w:rsidRPr="00341814">
        <w:t xml:space="preserve"> text and the abundance of total observations, </w:t>
      </w:r>
      <w:r w:rsidR="005223A6">
        <w:t>both random</w:t>
      </w:r>
      <w:r w:rsidR="00341814" w:rsidRPr="00341814">
        <w:t xml:space="preserve"> down-sampl</w:t>
      </w:r>
      <w:r w:rsidR="005223A6">
        <w:t>ing and up-sampling methods were employed</w:t>
      </w:r>
      <w:r w:rsidR="00341814" w:rsidRPr="00341814">
        <w:t xml:space="preserve"> </w:t>
      </w:r>
      <w:r w:rsidR="00DC6788">
        <w:t xml:space="preserve">while running modeling experiments (see below) in order to achieve </w:t>
      </w:r>
      <w:r w:rsidR="00341814" w:rsidRPr="00341814">
        <w:t>a</w:t>
      </w:r>
      <w:r w:rsidR="00DC6788">
        <w:t xml:space="preserve">n </w:t>
      </w:r>
      <w:r w:rsidR="00341814" w:rsidRPr="00341814">
        <w:t>equitable balance among all 50 diagnosis classes</w:t>
      </w:r>
      <w:r w:rsidR="00DC6788">
        <w:t xml:space="preserve"> and improve the power of the final classification model used in this paper.</w:t>
      </w:r>
    </w:p>
    <w:p w14:paraId="445CFB89" w14:textId="5CB7A82F" w:rsidR="00425E37" w:rsidRDefault="00425E37" w:rsidP="00C5336B">
      <w:pPr>
        <w:pStyle w:val="ACLTextFirstLine"/>
        <w:ind w:firstLine="0"/>
      </w:pPr>
      <w:r>
        <w:lastRenderedPageBreak/>
        <w:t xml:space="preserve">     Once these preprocessing steps had been taken, the resulting unstructured text for each drug was tokenized and saved with its associated primary diagnosis for use in the modeling portions discussed later in the paper.</w:t>
      </w:r>
      <w:r w:rsidR="003C7BBC">
        <w:t xml:space="preserve"> The final dataset used for modeling was approximately 3.3 GB in size and consisted of relatively low-grade, unstructured, and repetitive text as well as 50 medical diagnoses that made up the categorical classes.</w:t>
      </w:r>
    </w:p>
    <w:p w14:paraId="23C6BB01" w14:textId="77777777" w:rsidR="00DC6788" w:rsidRDefault="00DC6788" w:rsidP="00DC6788">
      <w:pPr>
        <w:pStyle w:val="ACLSection"/>
      </w:pPr>
      <w:r>
        <w:t>Method</w:t>
      </w:r>
    </w:p>
    <w:p w14:paraId="3B1E687F" w14:textId="386040FC" w:rsidR="00132EA6" w:rsidRDefault="00132EA6" w:rsidP="00132EA6">
      <w:pPr>
        <w:pStyle w:val="ACLSubsection"/>
      </w:pPr>
      <w:r>
        <w:t>Deep Learning</w:t>
      </w:r>
    </w:p>
    <w:p w14:paraId="545C92D4" w14:textId="4944DBAC" w:rsidR="00DC6788" w:rsidRDefault="00676571" w:rsidP="00C5336B">
      <w:pPr>
        <w:pStyle w:val="ACLTextFirstLine"/>
        <w:ind w:firstLine="0"/>
      </w:pPr>
      <w:r>
        <w:t>Seeing the success of previous deep learning models in this domain made a BERT model a natural starting point</w:t>
      </w:r>
      <w:r w:rsidR="000B2CE6">
        <w:t xml:space="preserve"> for a preliminary model</w:t>
      </w:r>
      <w:r>
        <w:t>. Initial attempts were made to utilize BERT and neural networks on a subsample of the data to create a multi-label classification model</w:t>
      </w:r>
      <w:r w:rsidR="0090227A">
        <w:t>. Unfortunately, even with class balancing strategies, these led to the model predicting the same 5 labels across nearly all observations. This result, combined with the extremely lengthy training times and computational expense meant that deep learning approaches were ultimately abandoned for more traditional ML models in the hopes of recreating a similar outcome to previous findings with logistic regression (Huang et al, 2019).</w:t>
      </w:r>
    </w:p>
    <w:p w14:paraId="72921431" w14:textId="6FE6DB6A" w:rsidR="00132EA6" w:rsidRDefault="00132EA6" w:rsidP="00132EA6">
      <w:pPr>
        <w:pStyle w:val="ACLSubsection"/>
      </w:pPr>
      <w:r>
        <w:t>Traditional ML</w:t>
      </w:r>
      <w:r w:rsidR="0010219C">
        <w:t xml:space="preserve"> (Logistic Regression)</w:t>
      </w:r>
    </w:p>
    <w:p w14:paraId="3C28B4C1" w14:textId="5FCE2A77" w:rsidR="00132EA6" w:rsidRDefault="000B2CE6" w:rsidP="00C5336B">
      <w:pPr>
        <w:pStyle w:val="ACLTextFirstLine"/>
        <w:ind w:firstLine="0"/>
      </w:pPr>
      <w:r>
        <w:t xml:space="preserve">Logistic regression was chosen as the next </w:t>
      </w:r>
      <w:r w:rsidR="009C459B">
        <w:t>plausible model given the results found by others (Huang et al, 2019).</w:t>
      </w:r>
      <w:r w:rsidR="003C7BBC">
        <w:t xml:space="preserve"> Preprocessed data were read in, split into train and test sets on an 80-20% basis (respectively), and then two sets of experiments were run. The first set involved random over-sampling of minority class training data until all 50 classes were balanced, the second set involved random under-sampling of the majority classes in the training data until all 50 classes were balanced. As can be seen in Table 1</w:t>
      </w:r>
      <w:r w:rsidR="00BD13F7">
        <w:t xml:space="preserve"> below</w:t>
      </w:r>
      <w:r w:rsidR="003C7BBC">
        <w:t>, the random over-sampling strategy yielded better results on the test set.</w:t>
      </w:r>
    </w:p>
    <w:p w14:paraId="754EC41A" w14:textId="45F1D3FE" w:rsidR="003C7BBC" w:rsidRPr="00341814" w:rsidRDefault="003C7BBC" w:rsidP="00C5336B">
      <w:pPr>
        <w:pStyle w:val="ACLTextFirstLine"/>
        <w:ind w:firstLine="0"/>
      </w:pPr>
      <w:r>
        <w:t xml:space="preserve">     Following class balancing, data were vectorized using a TD-IDF vectorizer and then run through </w:t>
      </w:r>
      <w:r w:rsidR="00026188">
        <w:t xml:space="preserve">various </w:t>
      </w:r>
      <w:r>
        <w:t>logistic regression classifier</w:t>
      </w:r>
      <w:r w:rsidR="00026188">
        <w:t>s</w:t>
      </w:r>
      <w:r>
        <w:t xml:space="preserve"> on the 50 balanced classes. </w:t>
      </w:r>
      <w:r w:rsidR="00026188">
        <w:t xml:space="preserve">Hyperparameters were altered throughout the varying experiments. These hyperparameters included: bag of words representations (e.g. 1gram, 2gram, and 1gram+2gram), TD-IDF maximum threshold, and regularization norms. </w:t>
      </w:r>
      <w:r>
        <w:t xml:space="preserve">A variety of experimental </w:t>
      </w:r>
      <w:r>
        <w:t xml:space="preserve">metrics were measured which will be discussed below. </w:t>
      </w:r>
    </w:p>
    <w:p w14:paraId="5B3391EE" w14:textId="23BD8160" w:rsidR="00FE08B8" w:rsidRDefault="00FE08B8" w:rsidP="00A5424A">
      <w:pPr>
        <w:pStyle w:val="ACLSection"/>
      </w:pPr>
      <w:r>
        <w:t>Results</w:t>
      </w:r>
    </w:p>
    <w:p w14:paraId="3818F60D" w14:textId="05E68449" w:rsidR="00FE2F36" w:rsidRDefault="00FE2F36" w:rsidP="00FE2F36">
      <w:pPr>
        <w:pStyle w:val="ACLText"/>
      </w:pPr>
      <w:r>
        <w:t>The final results can be seen below in Table 1. Additional experiments that are not reported were conducted with smaller subgroups of the full dataset in order to save time and streamline the experimentation process.</w:t>
      </w:r>
    </w:p>
    <w:p w14:paraId="35B39C0D" w14:textId="77777777" w:rsidR="00FE2F36" w:rsidRPr="00FE2F36" w:rsidRDefault="00FE2F36" w:rsidP="00FE2F36">
      <w:pPr>
        <w:pStyle w:val="ACLTextFirstLine"/>
      </w:pPr>
    </w:p>
    <w:tbl>
      <w:tblPr>
        <w:tblStyle w:val="TableGrid"/>
        <w:tblW w:w="0" w:type="auto"/>
        <w:tblLook w:val="04A0" w:firstRow="1" w:lastRow="0" w:firstColumn="1" w:lastColumn="0" w:noHBand="0" w:noVBand="1"/>
      </w:tblPr>
      <w:tblGrid>
        <w:gridCol w:w="985"/>
        <w:gridCol w:w="1350"/>
        <w:gridCol w:w="929"/>
        <w:gridCol w:w="1089"/>
      </w:tblGrid>
      <w:tr w:rsidR="00E82232" w14:paraId="17532E25" w14:textId="77777777" w:rsidTr="00E82232">
        <w:tc>
          <w:tcPr>
            <w:tcW w:w="985" w:type="dxa"/>
          </w:tcPr>
          <w:p w14:paraId="4B6DB20A" w14:textId="15A784D6" w:rsidR="00E82232" w:rsidRPr="00826B63" w:rsidRDefault="00E82232" w:rsidP="00E82232">
            <w:pPr>
              <w:pStyle w:val="ACLText"/>
              <w:jc w:val="center"/>
              <w:rPr>
                <w:rFonts w:ascii="Arial" w:hAnsi="Arial" w:cs="Arial"/>
                <w:b/>
                <w:bCs/>
                <w:sz w:val="16"/>
                <w:szCs w:val="16"/>
              </w:rPr>
            </w:pPr>
            <w:r w:rsidRPr="00826B63">
              <w:rPr>
                <w:rFonts w:ascii="Arial" w:hAnsi="Arial" w:cs="Arial"/>
                <w:b/>
                <w:bCs/>
                <w:sz w:val="16"/>
                <w:szCs w:val="16"/>
              </w:rPr>
              <w:t>N-grams</w:t>
            </w:r>
          </w:p>
        </w:tc>
        <w:tc>
          <w:tcPr>
            <w:tcW w:w="1350" w:type="dxa"/>
          </w:tcPr>
          <w:p w14:paraId="4A54189A" w14:textId="54780B8C" w:rsidR="00E82232" w:rsidRPr="00826B63" w:rsidRDefault="00E82232" w:rsidP="00E82232">
            <w:pPr>
              <w:pStyle w:val="ACLText"/>
              <w:jc w:val="center"/>
              <w:rPr>
                <w:rFonts w:ascii="Arial" w:hAnsi="Arial" w:cs="Arial"/>
                <w:b/>
                <w:bCs/>
                <w:sz w:val="16"/>
                <w:szCs w:val="16"/>
              </w:rPr>
            </w:pPr>
            <w:r w:rsidRPr="00826B63">
              <w:rPr>
                <w:rFonts w:ascii="Arial" w:hAnsi="Arial" w:cs="Arial"/>
                <w:b/>
                <w:bCs/>
                <w:sz w:val="16"/>
                <w:szCs w:val="16"/>
              </w:rPr>
              <w:t>TD-IDF Max</w:t>
            </w:r>
          </w:p>
        </w:tc>
        <w:tc>
          <w:tcPr>
            <w:tcW w:w="929" w:type="dxa"/>
          </w:tcPr>
          <w:p w14:paraId="1740A629" w14:textId="588C6A54" w:rsidR="00E82232" w:rsidRPr="00826B63" w:rsidRDefault="00E82232" w:rsidP="00E82232">
            <w:pPr>
              <w:pStyle w:val="ACLText"/>
              <w:jc w:val="center"/>
              <w:rPr>
                <w:rFonts w:ascii="Arial" w:hAnsi="Arial" w:cs="Arial"/>
                <w:b/>
                <w:bCs/>
                <w:sz w:val="16"/>
                <w:szCs w:val="16"/>
              </w:rPr>
            </w:pPr>
            <w:r w:rsidRPr="00826B63">
              <w:rPr>
                <w:rFonts w:ascii="Arial" w:hAnsi="Arial" w:cs="Arial"/>
                <w:b/>
                <w:bCs/>
                <w:sz w:val="16"/>
                <w:szCs w:val="16"/>
              </w:rPr>
              <w:t>Norm</w:t>
            </w:r>
          </w:p>
        </w:tc>
        <w:tc>
          <w:tcPr>
            <w:tcW w:w="1089" w:type="dxa"/>
          </w:tcPr>
          <w:p w14:paraId="2633410C" w14:textId="04518294" w:rsidR="00E82232" w:rsidRPr="00826B63" w:rsidRDefault="00E82232" w:rsidP="00E82232">
            <w:pPr>
              <w:pStyle w:val="ACLText"/>
              <w:jc w:val="center"/>
              <w:rPr>
                <w:rFonts w:ascii="Arial" w:hAnsi="Arial" w:cs="Arial"/>
                <w:b/>
                <w:bCs/>
                <w:sz w:val="16"/>
                <w:szCs w:val="16"/>
              </w:rPr>
            </w:pPr>
            <w:r w:rsidRPr="00826B63">
              <w:rPr>
                <w:rFonts w:ascii="Arial" w:hAnsi="Arial" w:cs="Arial"/>
                <w:b/>
                <w:bCs/>
                <w:sz w:val="16"/>
                <w:szCs w:val="16"/>
              </w:rPr>
              <w:t>Micro F1</w:t>
            </w:r>
          </w:p>
        </w:tc>
      </w:tr>
      <w:tr w:rsidR="00E82232" w14:paraId="42352EA9" w14:textId="77777777" w:rsidTr="00E82232">
        <w:tc>
          <w:tcPr>
            <w:tcW w:w="985" w:type="dxa"/>
          </w:tcPr>
          <w:p w14:paraId="6D1E118A" w14:textId="027F2028"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w:t>
            </w:r>
          </w:p>
        </w:tc>
        <w:tc>
          <w:tcPr>
            <w:tcW w:w="1350" w:type="dxa"/>
          </w:tcPr>
          <w:p w14:paraId="3593BBA4" w14:textId="306CAEC4"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7F925A9E" w14:textId="4E21DC32"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L1</w:t>
            </w:r>
          </w:p>
        </w:tc>
        <w:tc>
          <w:tcPr>
            <w:tcW w:w="1089" w:type="dxa"/>
          </w:tcPr>
          <w:p w14:paraId="2CAB49A6" w14:textId="06FD352D"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13.00%</w:t>
            </w:r>
          </w:p>
        </w:tc>
      </w:tr>
      <w:tr w:rsidR="00E82232" w14:paraId="5B4B16D7" w14:textId="77777777" w:rsidTr="00E82232">
        <w:tc>
          <w:tcPr>
            <w:tcW w:w="985" w:type="dxa"/>
          </w:tcPr>
          <w:p w14:paraId="0D4BDC91" w14:textId="48D4BF3F"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1+2</w:t>
            </w:r>
          </w:p>
        </w:tc>
        <w:tc>
          <w:tcPr>
            <w:tcW w:w="1350" w:type="dxa"/>
          </w:tcPr>
          <w:p w14:paraId="325971FB" w14:textId="547963F4"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2C7672B7" w14:textId="72322FA7"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L1</w:t>
            </w:r>
          </w:p>
        </w:tc>
        <w:tc>
          <w:tcPr>
            <w:tcW w:w="1089" w:type="dxa"/>
          </w:tcPr>
          <w:p w14:paraId="571BA9BA" w14:textId="3BD98CD7"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11.83%</w:t>
            </w:r>
          </w:p>
        </w:tc>
      </w:tr>
      <w:tr w:rsidR="00E82232" w14:paraId="5041D2CF" w14:textId="77777777" w:rsidTr="00E82232">
        <w:tc>
          <w:tcPr>
            <w:tcW w:w="985" w:type="dxa"/>
          </w:tcPr>
          <w:p w14:paraId="6AB820E0" w14:textId="24B99EBE"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1350" w:type="dxa"/>
          </w:tcPr>
          <w:p w14:paraId="34D22B5C" w14:textId="4FFC5DCF"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7DD6372B" w14:textId="63F69204"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L1</w:t>
            </w:r>
          </w:p>
        </w:tc>
        <w:tc>
          <w:tcPr>
            <w:tcW w:w="1089" w:type="dxa"/>
          </w:tcPr>
          <w:p w14:paraId="1E0F6928" w14:textId="13D159D0"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13.00%</w:t>
            </w:r>
          </w:p>
        </w:tc>
      </w:tr>
      <w:tr w:rsidR="00E82232" w14:paraId="5332D72B" w14:textId="77777777" w:rsidTr="00E82232">
        <w:tc>
          <w:tcPr>
            <w:tcW w:w="985" w:type="dxa"/>
          </w:tcPr>
          <w:p w14:paraId="084140A5" w14:textId="000BA41D"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w:t>
            </w:r>
          </w:p>
        </w:tc>
        <w:tc>
          <w:tcPr>
            <w:tcW w:w="1350" w:type="dxa"/>
          </w:tcPr>
          <w:p w14:paraId="4A59AD91" w14:textId="1FA7A3B2"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6D647348" w14:textId="64A5BE70"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L2</w:t>
            </w:r>
          </w:p>
        </w:tc>
        <w:tc>
          <w:tcPr>
            <w:tcW w:w="1089" w:type="dxa"/>
          </w:tcPr>
          <w:p w14:paraId="41A788AB" w14:textId="606699B5"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12.13%</w:t>
            </w:r>
          </w:p>
        </w:tc>
      </w:tr>
      <w:tr w:rsidR="00E82232" w14:paraId="13162B39" w14:textId="77777777" w:rsidTr="00E82232">
        <w:tc>
          <w:tcPr>
            <w:tcW w:w="985" w:type="dxa"/>
          </w:tcPr>
          <w:p w14:paraId="60757EA9" w14:textId="2768C564"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1+2</w:t>
            </w:r>
          </w:p>
        </w:tc>
        <w:tc>
          <w:tcPr>
            <w:tcW w:w="1350" w:type="dxa"/>
          </w:tcPr>
          <w:p w14:paraId="168904C5" w14:textId="7D3FA0CD"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2188B835" w14:textId="0518FE04"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L2</w:t>
            </w:r>
          </w:p>
        </w:tc>
        <w:tc>
          <w:tcPr>
            <w:tcW w:w="1089" w:type="dxa"/>
          </w:tcPr>
          <w:p w14:paraId="150F9D67" w14:textId="1367EF35"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11.27%</w:t>
            </w:r>
          </w:p>
        </w:tc>
      </w:tr>
      <w:tr w:rsidR="00E82232" w14:paraId="402C69DA" w14:textId="77777777" w:rsidTr="00E82232">
        <w:tc>
          <w:tcPr>
            <w:tcW w:w="985" w:type="dxa"/>
          </w:tcPr>
          <w:p w14:paraId="5484E307" w14:textId="79694572"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1350" w:type="dxa"/>
          </w:tcPr>
          <w:p w14:paraId="09065BAA" w14:textId="0D08E112"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2</w:t>
            </w:r>
          </w:p>
        </w:tc>
        <w:tc>
          <w:tcPr>
            <w:tcW w:w="929" w:type="dxa"/>
          </w:tcPr>
          <w:p w14:paraId="53F72D3F" w14:textId="690712FF"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L2</w:t>
            </w:r>
          </w:p>
        </w:tc>
        <w:tc>
          <w:tcPr>
            <w:tcW w:w="1089" w:type="dxa"/>
          </w:tcPr>
          <w:p w14:paraId="4C8FB555" w14:textId="7851E2E7"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12.15%</w:t>
            </w:r>
          </w:p>
        </w:tc>
      </w:tr>
      <w:tr w:rsidR="00E82232" w14:paraId="00CC9212" w14:textId="77777777" w:rsidTr="002B4E5F">
        <w:tc>
          <w:tcPr>
            <w:tcW w:w="4353" w:type="dxa"/>
            <w:gridSpan w:val="4"/>
          </w:tcPr>
          <w:p w14:paraId="68F7AD9F" w14:textId="5905025D" w:rsidR="00E82232" w:rsidRPr="00826B63" w:rsidRDefault="00E82232" w:rsidP="00E82232">
            <w:pPr>
              <w:pStyle w:val="ACLText"/>
              <w:jc w:val="center"/>
              <w:rPr>
                <w:rFonts w:ascii="Arial" w:hAnsi="Arial" w:cs="Arial"/>
                <w:sz w:val="16"/>
                <w:szCs w:val="16"/>
              </w:rPr>
            </w:pPr>
            <w:r w:rsidRPr="00826B63">
              <w:rPr>
                <w:rFonts w:ascii="Arial" w:hAnsi="Arial" w:cs="Arial"/>
                <w:sz w:val="16"/>
                <w:szCs w:val="16"/>
              </w:rPr>
              <w:t>Table 1: Results of Experiments.</w:t>
            </w:r>
          </w:p>
        </w:tc>
      </w:tr>
    </w:tbl>
    <w:p w14:paraId="41010071" w14:textId="5347A239" w:rsidR="00A5424A" w:rsidRDefault="00FE08B8" w:rsidP="00A5424A">
      <w:pPr>
        <w:pStyle w:val="ACLSection"/>
      </w:pPr>
      <w:r>
        <w:t>Di</w:t>
      </w:r>
      <w:r w:rsidR="00803341">
        <w:t>scussion</w:t>
      </w:r>
    </w:p>
    <w:bookmarkEnd w:id="3"/>
    <w:bookmarkEnd w:id="4"/>
    <w:p w14:paraId="29F69A19" w14:textId="32C1E80F" w:rsidR="009704C1" w:rsidRDefault="003377C7" w:rsidP="009704C1">
      <w:pPr>
        <w:pStyle w:val="ACLSubsection"/>
      </w:pPr>
      <w:r>
        <w:t>Interpretation</w:t>
      </w:r>
    </w:p>
    <w:p w14:paraId="30232FBA" w14:textId="05A5D69D" w:rsidR="00826B63" w:rsidRDefault="00AE6C0D" w:rsidP="00826B63">
      <w:pPr>
        <w:pStyle w:val="ACLText"/>
      </w:pPr>
      <w:r>
        <w:t>Among the models and experiments run, the best performing model across all dimensions (including precision, recall, and traditional F1-score)</w:t>
      </w:r>
      <w:r w:rsidR="00826B63">
        <w:t xml:space="preserve"> was the unigram, L1-norm logistic regression model. This model, run across all of the observations described in Section 3, resulted in a Micro F1-Score of 13.0%. The full classification report can be seen on the next page in Table 2.</w:t>
      </w:r>
    </w:p>
    <w:p w14:paraId="4626F597" w14:textId="7C6C6271" w:rsidR="00FE2F36" w:rsidRPr="00FE2F36" w:rsidRDefault="00FE2F36" w:rsidP="00FE2F36">
      <w:pPr>
        <w:pStyle w:val="ACLTextFirstLine"/>
      </w:pPr>
      <w:r>
        <w:t>Even with attempts at class balancing, there are still large problems with the classifier. As seen in Table 2, many of the top-50 diagnoses are never assigned any classifications. The most frequent diagnoses are still the default for many classified observations.</w:t>
      </w:r>
    </w:p>
    <w:p w14:paraId="00928FA8" w14:textId="77777777" w:rsidR="00826B63" w:rsidRDefault="00826B63" w:rsidP="00826B63">
      <w:pPr>
        <w:pStyle w:val="ACLSubsection"/>
      </w:pPr>
      <w:r>
        <w:t>Limitations and Future Work</w:t>
      </w:r>
    </w:p>
    <w:p w14:paraId="658E4D75" w14:textId="77777777" w:rsidR="00FE2F36" w:rsidRDefault="00826B63" w:rsidP="00FE2F36">
      <w:pPr>
        <w:pStyle w:val="ACLText"/>
      </w:pPr>
      <w:r>
        <w:t xml:space="preserve">The scores presented in Table 1 are much lower than the F1-Scores included in the related academic work. But there are some distinct are some obvious problems with this dataset relative to the data used in the related work. In the academic literature cited above, clinical notes were used. Each of these is also inherently distinct, and written in coherent speech. </w:t>
      </w:r>
    </w:p>
    <w:p w14:paraId="62D77DCF" w14:textId="15A837E4" w:rsidR="00826B63" w:rsidRDefault="00FE2F36" w:rsidP="00FE2F36">
      <w:pPr>
        <w:pStyle w:val="ACLText"/>
      </w:pPr>
      <w:r>
        <w:t xml:space="preserve">     </w:t>
      </w:r>
      <w:r w:rsidR="00826B63">
        <w:t>In the present example</w:t>
      </w:r>
      <w:r>
        <w:t xml:space="preserve">, incoherent (non-speech) text data was gathered from Google's "Custom Search" API for each drug. Given that the same drugs were used for different diagnoses, these were not distinct text entries. Further, unlike clinical notes, drug descriptions may indicate something entirely different from how a particular physician </w:t>
      </w:r>
      <w:r>
        <w:lastRenderedPageBreak/>
        <w:t>utilizes the drug in a specific medical scenario. Given these complexities, it is unsurprising, then, that the results are as low as they are.</w:t>
      </w:r>
    </w:p>
    <w:p w14:paraId="1581C783" w14:textId="244F52A5" w:rsidR="00826B63" w:rsidRDefault="00FE2F36" w:rsidP="00826B63">
      <w:pPr>
        <w:pStyle w:val="ACLTextFirstLine"/>
      </w:pPr>
      <w:r>
        <w:t>Proper future work would involve obtaining 1) cleaner drug indications, 2) additional text data from clinical notes, and 3) a more balanced dataset</w:t>
      </w:r>
      <w:r w:rsidR="0010219C">
        <w:t xml:space="preserve"> in order to build a better classifier for this topic.</w:t>
      </w:r>
    </w:p>
    <w:p w14:paraId="1A050788" w14:textId="77777777" w:rsidR="00826B63" w:rsidRDefault="00826B63" w:rsidP="00826B63">
      <w:pPr>
        <w:pStyle w:val="ACLTextFirstLine"/>
      </w:pPr>
    </w:p>
    <w:tbl>
      <w:tblPr>
        <w:tblStyle w:val="TableGrid"/>
        <w:tblW w:w="0" w:type="auto"/>
        <w:tblLook w:val="04A0" w:firstRow="1" w:lastRow="0" w:firstColumn="1" w:lastColumn="0" w:noHBand="0" w:noVBand="1"/>
      </w:tblPr>
      <w:tblGrid>
        <w:gridCol w:w="1062"/>
        <w:gridCol w:w="910"/>
        <w:gridCol w:w="633"/>
        <w:gridCol w:w="921"/>
        <w:gridCol w:w="827"/>
      </w:tblGrid>
      <w:tr w:rsidR="00826B63" w14:paraId="5628B7E0" w14:textId="77777777" w:rsidTr="00826B63">
        <w:tc>
          <w:tcPr>
            <w:tcW w:w="1062" w:type="dxa"/>
            <w:vAlign w:val="bottom"/>
          </w:tcPr>
          <w:p w14:paraId="02B24C14" w14:textId="3E84BFCA" w:rsidR="00826B63" w:rsidRPr="00826B63" w:rsidRDefault="00826B63" w:rsidP="00826B63">
            <w:pPr>
              <w:pStyle w:val="ACLTextFirstLine"/>
              <w:ind w:firstLine="0"/>
              <w:jc w:val="center"/>
              <w:rPr>
                <w:rFonts w:ascii="Arial" w:hAnsi="Arial" w:cs="Arial"/>
                <w:sz w:val="20"/>
                <w:szCs w:val="20"/>
              </w:rPr>
            </w:pPr>
            <w:r>
              <w:rPr>
                <w:rFonts w:ascii="Arial" w:hAnsi="Arial" w:cs="Arial"/>
                <w:b/>
                <w:bCs/>
                <w:color w:val="000000"/>
                <w:sz w:val="16"/>
                <w:szCs w:val="16"/>
              </w:rPr>
              <w:t>diagnosis</w:t>
            </w:r>
          </w:p>
        </w:tc>
        <w:tc>
          <w:tcPr>
            <w:tcW w:w="910" w:type="dxa"/>
          </w:tcPr>
          <w:p w14:paraId="0D1D58DC" w14:textId="39D782C2" w:rsidR="00826B63" w:rsidRPr="00826B63" w:rsidRDefault="00826B63" w:rsidP="00826B63">
            <w:pPr>
              <w:pStyle w:val="ACLTextFirstLine"/>
              <w:ind w:firstLine="0"/>
              <w:jc w:val="center"/>
              <w:rPr>
                <w:rFonts w:ascii="Arial" w:hAnsi="Arial" w:cs="Arial"/>
                <w:b/>
                <w:bCs/>
                <w:sz w:val="16"/>
                <w:szCs w:val="16"/>
              </w:rPr>
            </w:pPr>
            <w:r w:rsidRPr="00826B63">
              <w:rPr>
                <w:rFonts w:ascii="Arial" w:hAnsi="Arial" w:cs="Arial"/>
                <w:b/>
                <w:bCs/>
                <w:color w:val="000000"/>
                <w:sz w:val="16"/>
                <w:szCs w:val="16"/>
              </w:rPr>
              <w:t>precision</w:t>
            </w:r>
          </w:p>
        </w:tc>
        <w:tc>
          <w:tcPr>
            <w:tcW w:w="633" w:type="dxa"/>
          </w:tcPr>
          <w:p w14:paraId="39E6AF3D" w14:textId="1BC01289" w:rsidR="00826B63" w:rsidRPr="00826B63" w:rsidRDefault="00826B63" w:rsidP="00826B63">
            <w:pPr>
              <w:pStyle w:val="ACLTextFirstLine"/>
              <w:ind w:firstLine="0"/>
              <w:jc w:val="center"/>
              <w:rPr>
                <w:rFonts w:ascii="Arial" w:hAnsi="Arial" w:cs="Arial"/>
                <w:b/>
                <w:bCs/>
                <w:sz w:val="16"/>
                <w:szCs w:val="16"/>
              </w:rPr>
            </w:pPr>
            <w:r w:rsidRPr="00826B63">
              <w:rPr>
                <w:rFonts w:ascii="Arial" w:hAnsi="Arial" w:cs="Arial"/>
                <w:b/>
                <w:bCs/>
                <w:color w:val="000000"/>
                <w:sz w:val="16"/>
                <w:szCs w:val="16"/>
              </w:rPr>
              <w:t>recall</w:t>
            </w:r>
          </w:p>
        </w:tc>
        <w:tc>
          <w:tcPr>
            <w:tcW w:w="921" w:type="dxa"/>
          </w:tcPr>
          <w:p w14:paraId="61DD9449" w14:textId="3293E53E" w:rsidR="00826B63" w:rsidRPr="00826B63" w:rsidRDefault="00826B63" w:rsidP="00826B63">
            <w:pPr>
              <w:pStyle w:val="ACLTextFirstLine"/>
              <w:ind w:firstLine="0"/>
              <w:jc w:val="center"/>
              <w:rPr>
                <w:rFonts w:ascii="Arial" w:hAnsi="Arial" w:cs="Arial"/>
                <w:b/>
                <w:bCs/>
                <w:sz w:val="16"/>
                <w:szCs w:val="16"/>
              </w:rPr>
            </w:pPr>
            <w:r w:rsidRPr="00826B63">
              <w:rPr>
                <w:rFonts w:ascii="Arial" w:hAnsi="Arial" w:cs="Arial"/>
                <w:b/>
                <w:bCs/>
                <w:color w:val="000000"/>
                <w:sz w:val="16"/>
                <w:szCs w:val="16"/>
              </w:rPr>
              <w:t>f1-score</w:t>
            </w:r>
          </w:p>
        </w:tc>
        <w:tc>
          <w:tcPr>
            <w:tcW w:w="827" w:type="dxa"/>
          </w:tcPr>
          <w:p w14:paraId="0C8E9CF9" w14:textId="6ECE3C55" w:rsidR="00826B63" w:rsidRPr="00826B63" w:rsidRDefault="00826B63" w:rsidP="00826B63">
            <w:pPr>
              <w:pStyle w:val="ACLTextFirstLine"/>
              <w:ind w:firstLine="0"/>
              <w:jc w:val="center"/>
              <w:rPr>
                <w:rFonts w:ascii="Arial" w:hAnsi="Arial" w:cs="Arial"/>
                <w:b/>
                <w:bCs/>
                <w:sz w:val="16"/>
                <w:szCs w:val="16"/>
              </w:rPr>
            </w:pPr>
            <w:r w:rsidRPr="00826B63">
              <w:rPr>
                <w:rFonts w:ascii="Arial" w:hAnsi="Arial" w:cs="Arial"/>
                <w:b/>
                <w:bCs/>
                <w:color w:val="000000"/>
                <w:sz w:val="16"/>
                <w:szCs w:val="16"/>
              </w:rPr>
              <w:t>support</w:t>
            </w:r>
          </w:p>
        </w:tc>
      </w:tr>
      <w:tr w:rsidR="00826B63" w14:paraId="79CD473B" w14:textId="77777777" w:rsidTr="00826B63">
        <w:tc>
          <w:tcPr>
            <w:tcW w:w="1062" w:type="dxa"/>
            <w:vAlign w:val="center"/>
          </w:tcPr>
          <w:p w14:paraId="7322E7C9" w14:textId="78ED8DA6"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10_A419</w:t>
            </w:r>
          </w:p>
        </w:tc>
        <w:tc>
          <w:tcPr>
            <w:tcW w:w="910" w:type="dxa"/>
            <w:vAlign w:val="center"/>
          </w:tcPr>
          <w:p w14:paraId="1D22FAF0" w14:textId="4C60146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0.12</w:t>
            </w:r>
          </w:p>
        </w:tc>
        <w:tc>
          <w:tcPr>
            <w:tcW w:w="633" w:type="dxa"/>
            <w:vAlign w:val="center"/>
          </w:tcPr>
          <w:p w14:paraId="620198D6" w14:textId="1CFBEAC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0.17</w:t>
            </w:r>
          </w:p>
        </w:tc>
        <w:tc>
          <w:tcPr>
            <w:tcW w:w="921" w:type="dxa"/>
            <w:vAlign w:val="center"/>
          </w:tcPr>
          <w:p w14:paraId="725126CD" w14:textId="076A4D4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0.14</w:t>
            </w:r>
          </w:p>
        </w:tc>
        <w:tc>
          <w:tcPr>
            <w:tcW w:w="827" w:type="dxa"/>
            <w:vAlign w:val="center"/>
          </w:tcPr>
          <w:p w14:paraId="2E4A773E" w14:textId="1422673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23565</w:t>
            </w:r>
          </w:p>
        </w:tc>
      </w:tr>
      <w:tr w:rsidR="00826B63" w14:paraId="45971677" w14:textId="77777777" w:rsidTr="00826B63">
        <w:tc>
          <w:tcPr>
            <w:tcW w:w="1062" w:type="dxa"/>
            <w:vAlign w:val="center"/>
          </w:tcPr>
          <w:p w14:paraId="5332AE19" w14:textId="06DF8AF2"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10_F10129</w:t>
            </w:r>
          </w:p>
        </w:tc>
        <w:tc>
          <w:tcPr>
            <w:tcW w:w="910" w:type="dxa"/>
            <w:vAlign w:val="center"/>
          </w:tcPr>
          <w:p w14:paraId="5A4DE519" w14:textId="48E21C1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95ADF1F" w14:textId="255C5E5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0.68</w:t>
            </w:r>
          </w:p>
        </w:tc>
        <w:tc>
          <w:tcPr>
            <w:tcW w:w="921" w:type="dxa"/>
            <w:vAlign w:val="center"/>
          </w:tcPr>
          <w:p w14:paraId="2E2EAFCF" w14:textId="639C347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501B624D" w14:textId="7A9521D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166</w:t>
            </w:r>
          </w:p>
        </w:tc>
      </w:tr>
      <w:tr w:rsidR="00826B63" w14:paraId="7085C45F" w14:textId="77777777" w:rsidTr="00826B63">
        <w:tc>
          <w:tcPr>
            <w:tcW w:w="1062" w:type="dxa"/>
            <w:vAlign w:val="center"/>
          </w:tcPr>
          <w:p w14:paraId="50459BAF" w14:textId="46408E9F"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10_F329</w:t>
            </w:r>
          </w:p>
        </w:tc>
        <w:tc>
          <w:tcPr>
            <w:tcW w:w="910" w:type="dxa"/>
            <w:vAlign w:val="center"/>
          </w:tcPr>
          <w:p w14:paraId="19727B38" w14:textId="35AC4F4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7EDC35F" w14:textId="2E6AA87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576CFDE9" w14:textId="4CCCD9B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B55AACA" w14:textId="69C9BD3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990</w:t>
            </w:r>
          </w:p>
        </w:tc>
      </w:tr>
      <w:tr w:rsidR="00826B63" w14:paraId="4AF012A9" w14:textId="77777777" w:rsidTr="00826B63">
        <w:tc>
          <w:tcPr>
            <w:tcW w:w="1062" w:type="dxa"/>
            <w:vAlign w:val="center"/>
          </w:tcPr>
          <w:p w14:paraId="56CB6B2B" w14:textId="7B6DB2FC"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10_I110</w:t>
            </w:r>
          </w:p>
        </w:tc>
        <w:tc>
          <w:tcPr>
            <w:tcW w:w="910" w:type="dxa"/>
            <w:vAlign w:val="center"/>
          </w:tcPr>
          <w:p w14:paraId="54DB37CC" w14:textId="3A7867F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8F86B84" w14:textId="3839DA8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D41A20F" w14:textId="1E815EC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9F30413" w14:textId="641E148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7014</w:t>
            </w:r>
          </w:p>
        </w:tc>
      </w:tr>
      <w:tr w:rsidR="00826B63" w14:paraId="4F0A579C" w14:textId="77777777" w:rsidTr="00826B63">
        <w:tc>
          <w:tcPr>
            <w:tcW w:w="1062" w:type="dxa"/>
            <w:vAlign w:val="center"/>
          </w:tcPr>
          <w:p w14:paraId="7708BB5A" w14:textId="71060170"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10_I130</w:t>
            </w:r>
          </w:p>
        </w:tc>
        <w:tc>
          <w:tcPr>
            <w:tcW w:w="910" w:type="dxa"/>
            <w:vAlign w:val="center"/>
          </w:tcPr>
          <w:p w14:paraId="2508635C" w14:textId="0E721EB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0.24</w:t>
            </w:r>
          </w:p>
        </w:tc>
        <w:tc>
          <w:tcPr>
            <w:tcW w:w="633" w:type="dxa"/>
            <w:vAlign w:val="center"/>
          </w:tcPr>
          <w:p w14:paraId="4DD8770B" w14:textId="4B1079F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0.03</w:t>
            </w:r>
          </w:p>
        </w:tc>
        <w:tc>
          <w:tcPr>
            <w:tcW w:w="921" w:type="dxa"/>
            <w:vAlign w:val="center"/>
          </w:tcPr>
          <w:p w14:paraId="045BCACC" w14:textId="5224CB4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0.06</w:t>
            </w:r>
          </w:p>
        </w:tc>
        <w:tc>
          <w:tcPr>
            <w:tcW w:w="827" w:type="dxa"/>
            <w:vAlign w:val="center"/>
          </w:tcPr>
          <w:p w14:paraId="507FB9DE" w14:textId="68966F7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11321</w:t>
            </w:r>
          </w:p>
        </w:tc>
      </w:tr>
      <w:tr w:rsidR="00826B63" w14:paraId="235771D7" w14:textId="77777777" w:rsidTr="00826B63">
        <w:tc>
          <w:tcPr>
            <w:tcW w:w="1062" w:type="dxa"/>
            <w:vAlign w:val="center"/>
          </w:tcPr>
          <w:p w14:paraId="5ACFCCF8" w14:textId="6E3F869D"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10_I214</w:t>
            </w:r>
          </w:p>
        </w:tc>
        <w:tc>
          <w:tcPr>
            <w:tcW w:w="910" w:type="dxa"/>
            <w:vAlign w:val="center"/>
          </w:tcPr>
          <w:p w14:paraId="70F72301" w14:textId="161C397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0.96</w:t>
            </w:r>
          </w:p>
        </w:tc>
        <w:tc>
          <w:tcPr>
            <w:tcW w:w="633" w:type="dxa"/>
            <w:vAlign w:val="center"/>
          </w:tcPr>
          <w:p w14:paraId="5406C031" w14:textId="53D42FA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0.01</w:t>
            </w:r>
          </w:p>
        </w:tc>
        <w:tc>
          <w:tcPr>
            <w:tcW w:w="921" w:type="dxa"/>
            <w:vAlign w:val="center"/>
          </w:tcPr>
          <w:p w14:paraId="2208081F" w14:textId="0E356C8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0.01</w:t>
            </w:r>
          </w:p>
        </w:tc>
        <w:tc>
          <w:tcPr>
            <w:tcW w:w="827" w:type="dxa"/>
            <w:vAlign w:val="center"/>
          </w:tcPr>
          <w:p w14:paraId="292C4B74" w14:textId="3290E30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15406</w:t>
            </w:r>
          </w:p>
        </w:tc>
      </w:tr>
      <w:tr w:rsidR="00826B63" w14:paraId="771F77DB" w14:textId="77777777" w:rsidTr="00826B63">
        <w:tc>
          <w:tcPr>
            <w:tcW w:w="1062" w:type="dxa"/>
            <w:vAlign w:val="center"/>
          </w:tcPr>
          <w:p w14:paraId="6CB710A1" w14:textId="7B62BD5D"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10_J189</w:t>
            </w:r>
          </w:p>
        </w:tc>
        <w:tc>
          <w:tcPr>
            <w:tcW w:w="910" w:type="dxa"/>
            <w:vAlign w:val="center"/>
          </w:tcPr>
          <w:p w14:paraId="4605F449" w14:textId="1607849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6D7981D6" w14:textId="397716D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976EF78" w14:textId="28B3D22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2CDAAD5" w14:textId="1591134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7204</w:t>
            </w:r>
          </w:p>
        </w:tc>
      </w:tr>
      <w:tr w:rsidR="00826B63" w14:paraId="187B46E3" w14:textId="77777777" w:rsidTr="00826B63">
        <w:tc>
          <w:tcPr>
            <w:tcW w:w="1062" w:type="dxa"/>
            <w:vAlign w:val="center"/>
          </w:tcPr>
          <w:p w14:paraId="08E1E848" w14:textId="799D7C15"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10_N179</w:t>
            </w:r>
          </w:p>
        </w:tc>
        <w:tc>
          <w:tcPr>
            <w:tcW w:w="910" w:type="dxa"/>
            <w:vAlign w:val="center"/>
          </w:tcPr>
          <w:p w14:paraId="5D98B55F" w14:textId="29AE240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4672E596" w14:textId="18A9A1E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40DE90CC" w14:textId="3EB5B21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565ABC4" w14:textId="5B7E615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7992</w:t>
            </w:r>
          </w:p>
        </w:tc>
      </w:tr>
      <w:tr w:rsidR="00826B63" w14:paraId="02C9B04A" w14:textId="77777777" w:rsidTr="00826B63">
        <w:tc>
          <w:tcPr>
            <w:tcW w:w="1062" w:type="dxa"/>
            <w:vAlign w:val="center"/>
          </w:tcPr>
          <w:p w14:paraId="2F8EADF3" w14:textId="1A6934E7"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10_N390</w:t>
            </w:r>
          </w:p>
        </w:tc>
        <w:tc>
          <w:tcPr>
            <w:tcW w:w="910" w:type="dxa"/>
            <w:vAlign w:val="center"/>
          </w:tcPr>
          <w:p w14:paraId="0FB41BEC" w14:textId="511F43C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0B9FDBA5" w14:textId="37781C8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EB9F12E" w14:textId="15EB752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E6639F2" w14:textId="04FB558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5741</w:t>
            </w:r>
          </w:p>
        </w:tc>
      </w:tr>
      <w:tr w:rsidR="00826B63" w14:paraId="4C07FEAB" w14:textId="77777777" w:rsidTr="00826B63">
        <w:tc>
          <w:tcPr>
            <w:tcW w:w="1062" w:type="dxa"/>
            <w:vAlign w:val="center"/>
          </w:tcPr>
          <w:p w14:paraId="0245544C" w14:textId="390C1001"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10_R0789</w:t>
            </w:r>
          </w:p>
        </w:tc>
        <w:tc>
          <w:tcPr>
            <w:tcW w:w="910" w:type="dxa"/>
            <w:vAlign w:val="center"/>
          </w:tcPr>
          <w:p w14:paraId="38BF93E5" w14:textId="1ECEBD8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8997915" w14:textId="7C4A6CC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2C6F0A6" w14:textId="4E3B6AE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450AD7DC" w14:textId="5881EA2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2460</w:t>
            </w:r>
          </w:p>
        </w:tc>
      </w:tr>
      <w:tr w:rsidR="00826B63" w14:paraId="18D6FF5D" w14:textId="77777777" w:rsidTr="00826B63">
        <w:tc>
          <w:tcPr>
            <w:tcW w:w="1062" w:type="dxa"/>
            <w:vAlign w:val="center"/>
          </w:tcPr>
          <w:p w14:paraId="56A5FC34" w14:textId="0AFFBA46"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10_R079</w:t>
            </w:r>
          </w:p>
        </w:tc>
        <w:tc>
          <w:tcPr>
            <w:tcW w:w="910" w:type="dxa"/>
            <w:vAlign w:val="center"/>
          </w:tcPr>
          <w:p w14:paraId="38C93706" w14:textId="0F99D17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1A50BCBF" w14:textId="1B04B6D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6659D84" w14:textId="1EE81BD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23589849" w14:textId="4980117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987</w:t>
            </w:r>
          </w:p>
        </w:tc>
      </w:tr>
      <w:tr w:rsidR="00826B63" w14:paraId="64045987" w14:textId="77777777" w:rsidTr="00826B63">
        <w:tc>
          <w:tcPr>
            <w:tcW w:w="1062" w:type="dxa"/>
            <w:vAlign w:val="center"/>
          </w:tcPr>
          <w:p w14:paraId="194AFD34" w14:textId="512AFBB0"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10_Z3800</w:t>
            </w:r>
          </w:p>
        </w:tc>
        <w:tc>
          <w:tcPr>
            <w:tcW w:w="910" w:type="dxa"/>
            <w:vAlign w:val="center"/>
          </w:tcPr>
          <w:p w14:paraId="6CE07DC4" w14:textId="790679A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0.18</w:t>
            </w:r>
          </w:p>
        </w:tc>
        <w:tc>
          <w:tcPr>
            <w:tcW w:w="633" w:type="dxa"/>
            <w:vAlign w:val="center"/>
          </w:tcPr>
          <w:p w14:paraId="7B45CC26" w14:textId="08752ED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0.44</w:t>
            </w:r>
          </w:p>
        </w:tc>
        <w:tc>
          <w:tcPr>
            <w:tcW w:w="921" w:type="dxa"/>
            <w:vAlign w:val="center"/>
          </w:tcPr>
          <w:p w14:paraId="3FB5C910" w14:textId="1293CD9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0.25</w:t>
            </w:r>
          </w:p>
        </w:tc>
        <w:tc>
          <w:tcPr>
            <w:tcW w:w="827" w:type="dxa"/>
            <w:vAlign w:val="center"/>
          </w:tcPr>
          <w:p w14:paraId="3BEF3D02" w14:textId="4B431CF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11090</w:t>
            </w:r>
          </w:p>
        </w:tc>
      </w:tr>
      <w:tr w:rsidR="00826B63" w14:paraId="58F78581" w14:textId="77777777" w:rsidTr="00826B63">
        <w:tc>
          <w:tcPr>
            <w:tcW w:w="1062" w:type="dxa"/>
            <w:vAlign w:val="center"/>
          </w:tcPr>
          <w:p w14:paraId="450171F3" w14:textId="68BB9E13"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10_Z3801</w:t>
            </w:r>
          </w:p>
        </w:tc>
        <w:tc>
          <w:tcPr>
            <w:tcW w:w="910" w:type="dxa"/>
            <w:vAlign w:val="center"/>
          </w:tcPr>
          <w:p w14:paraId="637D4A12" w14:textId="00AC376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88F89BA" w14:textId="69D5ADC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15A381B6" w14:textId="45796D5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CB3CE20" w14:textId="5E6455B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6624</w:t>
            </w:r>
          </w:p>
        </w:tc>
      </w:tr>
      <w:tr w:rsidR="00826B63" w14:paraId="141AD03F" w14:textId="77777777" w:rsidTr="00826B63">
        <w:tc>
          <w:tcPr>
            <w:tcW w:w="1062" w:type="dxa"/>
            <w:vAlign w:val="center"/>
          </w:tcPr>
          <w:p w14:paraId="56013B6F" w14:textId="4A38D5F2"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10_Z5111</w:t>
            </w:r>
          </w:p>
        </w:tc>
        <w:tc>
          <w:tcPr>
            <w:tcW w:w="910" w:type="dxa"/>
            <w:vAlign w:val="center"/>
          </w:tcPr>
          <w:p w14:paraId="0851F4C2" w14:textId="017492E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0.2</w:t>
            </w:r>
          </w:p>
        </w:tc>
        <w:tc>
          <w:tcPr>
            <w:tcW w:w="633" w:type="dxa"/>
            <w:vAlign w:val="center"/>
          </w:tcPr>
          <w:p w14:paraId="4B2776D7" w14:textId="7034C0F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0.08</w:t>
            </w:r>
          </w:p>
        </w:tc>
        <w:tc>
          <w:tcPr>
            <w:tcW w:w="921" w:type="dxa"/>
            <w:vAlign w:val="center"/>
          </w:tcPr>
          <w:p w14:paraId="4406F112" w14:textId="32DCD40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0.12</w:t>
            </w:r>
          </w:p>
        </w:tc>
        <w:tc>
          <w:tcPr>
            <w:tcW w:w="827" w:type="dxa"/>
            <w:vAlign w:val="center"/>
          </w:tcPr>
          <w:p w14:paraId="595B06A5" w14:textId="5CBDCF7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11705</w:t>
            </w:r>
          </w:p>
        </w:tc>
      </w:tr>
      <w:tr w:rsidR="00826B63" w14:paraId="35D30CAA" w14:textId="77777777" w:rsidTr="00826B63">
        <w:tc>
          <w:tcPr>
            <w:tcW w:w="1062" w:type="dxa"/>
            <w:vAlign w:val="center"/>
          </w:tcPr>
          <w:p w14:paraId="0BC50D88" w14:textId="78CC6B9B"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9_0389</w:t>
            </w:r>
          </w:p>
        </w:tc>
        <w:tc>
          <w:tcPr>
            <w:tcW w:w="910" w:type="dxa"/>
            <w:vAlign w:val="center"/>
          </w:tcPr>
          <w:p w14:paraId="21A4C50B" w14:textId="55490AA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0.15</w:t>
            </w:r>
          </w:p>
        </w:tc>
        <w:tc>
          <w:tcPr>
            <w:tcW w:w="633" w:type="dxa"/>
            <w:vAlign w:val="center"/>
          </w:tcPr>
          <w:p w14:paraId="4927F809" w14:textId="6E2B61F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0.14</w:t>
            </w:r>
          </w:p>
        </w:tc>
        <w:tc>
          <w:tcPr>
            <w:tcW w:w="921" w:type="dxa"/>
            <w:vAlign w:val="center"/>
          </w:tcPr>
          <w:p w14:paraId="1D633E39" w14:textId="1159454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0.14</w:t>
            </w:r>
          </w:p>
        </w:tc>
        <w:tc>
          <w:tcPr>
            <w:tcW w:w="827" w:type="dxa"/>
            <w:vAlign w:val="center"/>
          </w:tcPr>
          <w:p w14:paraId="0356D917" w14:textId="28C274E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22297</w:t>
            </w:r>
          </w:p>
        </w:tc>
      </w:tr>
      <w:tr w:rsidR="00826B63" w14:paraId="4DA385F6" w14:textId="77777777" w:rsidTr="00826B63">
        <w:tc>
          <w:tcPr>
            <w:tcW w:w="1062" w:type="dxa"/>
            <w:vAlign w:val="center"/>
          </w:tcPr>
          <w:p w14:paraId="567AA303" w14:textId="470B94CA"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9_27651</w:t>
            </w:r>
          </w:p>
        </w:tc>
        <w:tc>
          <w:tcPr>
            <w:tcW w:w="910" w:type="dxa"/>
            <w:vAlign w:val="center"/>
          </w:tcPr>
          <w:p w14:paraId="39CC8F52" w14:textId="2257DF2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7A2FF79" w14:textId="20199A5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432FB81F" w14:textId="1143B38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8B75E26" w14:textId="6D4B48C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3673</w:t>
            </w:r>
          </w:p>
        </w:tc>
      </w:tr>
      <w:tr w:rsidR="00826B63" w14:paraId="695C7F3B" w14:textId="77777777" w:rsidTr="00826B63">
        <w:tc>
          <w:tcPr>
            <w:tcW w:w="1062" w:type="dxa"/>
            <w:vAlign w:val="center"/>
          </w:tcPr>
          <w:p w14:paraId="3B9CD750" w14:textId="7C33514E"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9_2989</w:t>
            </w:r>
          </w:p>
        </w:tc>
        <w:tc>
          <w:tcPr>
            <w:tcW w:w="910" w:type="dxa"/>
            <w:vAlign w:val="center"/>
          </w:tcPr>
          <w:p w14:paraId="0AFCDCC6" w14:textId="57C30FE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1AE6110" w14:textId="7145E06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39CE6114" w14:textId="20BF37F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D6F13EF" w14:textId="62D4044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1086</w:t>
            </w:r>
          </w:p>
        </w:tc>
      </w:tr>
      <w:tr w:rsidR="00826B63" w14:paraId="4467F1E7" w14:textId="77777777" w:rsidTr="00826B63">
        <w:tc>
          <w:tcPr>
            <w:tcW w:w="1062" w:type="dxa"/>
            <w:vAlign w:val="center"/>
          </w:tcPr>
          <w:p w14:paraId="68258FC8" w14:textId="7AB52567"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9_30500</w:t>
            </w:r>
          </w:p>
        </w:tc>
        <w:tc>
          <w:tcPr>
            <w:tcW w:w="910" w:type="dxa"/>
            <w:vAlign w:val="center"/>
          </w:tcPr>
          <w:p w14:paraId="0409CB7E" w14:textId="1268EC2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06D06077" w14:textId="5E38B19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31177D9" w14:textId="4001DFB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502F5F4D" w14:textId="22F17FD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195</w:t>
            </w:r>
          </w:p>
        </w:tc>
      </w:tr>
      <w:tr w:rsidR="00826B63" w14:paraId="2CEA8E4E" w14:textId="77777777" w:rsidTr="00826B63">
        <w:tc>
          <w:tcPr>
            <w:tcW w:w="1062" w:type="dxa"/>
            <w:vAlign w:val="center"/>
          </w:tcPr>
          <w:p w14:paraId="6A38A56F" w14:textId="25C18889"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9_311</w:t>
            </w:r>
          </w:p>
        </w:tc>
        <w:tc>
          <w:tcPr>
            <w:tcW w:w="910" w:type="dxa"/>
            <w:vAlign w:val="center"/>
          </w:tcPr>
          <w:p w14:paraId="1A2F8871" w14:textId="0C9FC32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C9206DB" w14:textId="680F027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791DD50C" w14:textId="22DE71C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883373B" w14:textId="4ABF1A3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900</w:t>
            </w:r>
          </w:p>
        </w:tc>
      </w:tr>
      <w:tr w:rsidR="00826B63" w14:paraId="4FE93C4D" w14:textId="77777777" w:rsidTr="00826B63">
        <w:tc>
          <w:tcPr>
            <w:tcW w:w="1062" w:type="dxa"/>
            <w:vAlign w:val="center"/>
          </w:tcPr>
          <w:p w14:paraId="32A87D4D" w14:textId="205D5153"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9_41071</w:t>
            </w:r>
          </w:p>
        </w:tc>
        <w:tc>
          <w:tcPr>
            <w:tcW w:w="910" w:type="dxa"/>
            <w:vAlign w:val="center"/>
          </w:tcPr>
          <w:p w14:paraId="04DBB7E9" w14:textId="3705B07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0.19</w:t>
            </w:r>
          </w:p>
        </w:tc>
        <w:tc>
          <w:tcPr>
            <w:tcW w:w="633" w:type="dxa"/>
            <w:vAlign w:val="center"/>
          </w:tcPr>
          <w:p w14:paraId="7C2B1D50" w14:textId="704FEB3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0.02</w:t>
            </w:r>
          </w:p>
        </w:tc>
        <w:tc>
          <w:tcPr>
            <w:tcW w:w="921" w:type="dxa"/>
            <w:vAlign w:val="center"/>
          </w:tcPr>
          <w:p w14:paraId="1D1084B2" w14:textId="44FEC3D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0.04</w:t>
            </w:r>
          </w:p>
        </w:tc>
        <w:tc>
          <w:tcPr>
            <w:tcW w:w="827" w:type="dxa"/>
            <w:vAlign w:val="center"/>
          </w:tcPr>
          <w:p w14:paraId="1DBF533E" w14:textId="7CAAFD1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18277</w:t>
            </w:r>
          </w:p>
        </w:tc>
      </w:tr>
      <w:tr w:rsidR="00826B63" w14:paraId="52C7B605" w14:textId="77777777" w:rsidTr="00826B63">
        <w:tc>
          <w:tcPr>
            <w:tcW w:w="1062" w:type="dxa"/>
            <w:vAlign w:val="center"/>
          </w:tcPr>
          <w:p w14:paraId="26DD1549" w14:textId="46BB74B4"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9_41401</w:t>
            </w:r>
          </w:p>
        </w:tc>
        <w:tc>
          <w:tcPr>
            <w:tcW w:w="910" w:type="dxa"/>
            <w:vAlign w:val="center"/>
          </w:tcPr>
          <w:p w14:paraId="0A86497F" w14:textId="2078FD3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0.15</w:t>
            </w:r>
          </w:p>
        </w:tc>
        <w:tc>
          <w:tcPr>
            <w:tcW w:w="633" w:type="dxa"/>
            <w:vAlign w:val="center"/>
          </w:tcPr>
          <w:p w14:paraId="5CBE348C" w14:textId="5C9759C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0.65</w:t>
            </w:r>
          </w:p>
        </w:tc>
        <w:tc>
          <w:tcPr>
            <w:tcW w:w="921" w:type="dxa"/>
            <w:vAlign w:val="center"/>
          </w:tcPr>
          <w:p w14:paraId="07F2CD88" w14:textId="355B507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0.25</w:t>
            </w:r>
          </w:p>
        </w:tc>
        <w:tc>
          <w:tcPr>
            <w:tcW w:w="827" w:type="dxa"/>
            <w:vAlign w:val="center"/>
          </w:tcPr>
          <w:p w14:paraId="08C398C0" w14:textId="0B2A37F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36279</w:t>
            </w:r>
          </w:p>
        </w:tc>
      </w:tr>
      <w:tr w:rsidR="00826B63" w14:paraId="63596693" w14:textId="77777777" w:rsidTr="00826B63">
        <w:tc>
          <w:tcPr>
            <w:tcW w:w="1062" w:type="dxa"/>
            <w:vAlign w:val="center"/>
          </w:tcPr>
          <w:p w14:paraId="44C6C610" w14:textId="6DB23062"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9_41519</w:t>
            </w:r>
          </w:p>
        </w:tc>
        <w:tc>
          <w:tcPr>
            <w:tcW w:w="910" w:type="dxa"/>
            <w:vAlign w:val="center"/>
          </w:tcPr>
          <w:p w14:paraId="18A91A79" w14:textId="67F7132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A695273" w14:textId="0CA6298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58CCBFD" w14:textId="5D9373D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257A63F5" w14:textId="7CCFAC2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5022</w:t>
            </w:r>
          </w:p>
        </w:tc>
      </w:tr>
      <w:tr w:rsidR="00826B63" w14:paraId="7447DAA6" w14:textId="77777777" w:rsidTr="00826B63">
        <w:tc>
          <w:tcPr>
            <w:tcW w:w="1062" w:type="dxa"/>
            <w:vAlign w:val="center"/>
          </w:tcPr>
          <w:p w14:paraId="5C77D7F6" w14:textId="460B9AEC"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9_4241</w:t>
            </w:r>
          </w:p>
        </w:tc>
        <w:tc>
          <w:tcPr>
            <w:tcW w:w="910" w:type="dxa"/>
            <w:vAlign w:val="center"/>
          </w:tcPr>
          <w:p w14:paraId="7CA4E7A2" w14:textId="4643324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D5727F0" w14:textId="1AEC2F1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73A40637" w14:textId="71D6B39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768F58A0" w14:textId="54B53AF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13622</w:t>
            </w:r>
          </w:p>
        </w:tc>
      </w:tr>
      <w:tr w:rsidR="00826B63" w14:paraId="45AF9AB7" w14:textId="77777777" w:rsidTr="00826B63">
        <w:tc>
          <w:tcPr>
            <w:tcW w:w="1062" w:type="dxa"/>
            <w:vAlign w:val="center"/>
          </w:tcPr>
          <w:p w14:paraId="32CBDBEB" w14:textId="47A4FB83"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9_42731</w:t>
            </w:r>
          </w:p>
        </w:tc>
        <w:tc>
          <w:tcPr>
            <w:tcW w:w="910" w:type="dxa"/>
            <w:vAlign w:val="center"/>
          </w:tcPr>
          <w:p w14:paraId="51C089A8" w14:textId="1F51B73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0.17</w:t>
            </w:r>
          </w:p>
        </w:tc>
        <w:tc>
          <w:tcPr>
            <w:tcW w:w="633" w:type="dxa"/>
            <w:vAlign w:val="center"/>
          </w:tcPr>
          <w:p w14:paraId="626DD037" w14:textId="1CEF998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0.08</w:t>
            </w:r>
          </w:p>
        </w:tc>
        <w:tc>
          <w:tcPr>
            <w:tcW w:w="921" w:type="dxa"/>
            <w:vAlign w:val="center"/>
          </w:tcPr>
          <w:p w14:paraId="29D9B42F" w14:textId="2EE14E8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0.11</w:t>
            </w:r>
          </w:p>
        </w:tc>
        <w:tc>
          <w:tcPr>
            <w:tcW w:w="827" w:type="dxa"/>
            <w:vAlign w:val="center"/>
          </w:tcPr>
          <w:p w14:paraId="1FE23FA0" w14:textId="148F126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11380</w:t>
            </w:r>
          </w:p>
        </w:tc>
      </w:tr>
      <w:tr w:rsidR="00826B63" w14:paraId="3F07ECA8" w14:textId="77777777" w:rsidTr="00826B63">
        <w:tc>
          <w:tcPr>
            <w:tcW w:w="1062" w:type="dxa"/>
            <w:vAlign w:val="center"/>
          </w:tcPr>
          <w:p w14:paraId="5F6E5BF3" w14:textId="4FC2909A"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9_42823</w:t>
            </w:r>
          </w:p>
        </w:tc>
        <w:tc>
          <w:tcPr>
            <w:tcW w:w="910" w:type="dxa"/>
            <w:vAlign w:val="center"/>
          </w:tcPr>
          <w:p w14:paraId="27CA7450" w14:textId="763235D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1CDCDE48" w14:textId="7F48676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04832FE" w14:textId="17B39C4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4CD91503" w14:textId="607F431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9964</w:t>
            </w:r>
          </w:p>
        </w:tc>
      </w:tr>
      <w:tr w:rsidR="00826B63" w14:paraId="4C2F5A5B" w14:textId="77777777" w:rsidTr="00826B63">
        <w:tc>
          <w:tcPr>
            <w:tcW w:w="1062" w:type="dxa"/>
            <w:vAlign w:val="center"/>
          </w:tcPr>
          <w:p w14:paraId="5D2FE1DC" w14:textId="0D3E518E"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9_42833</w:t>
            </w:r>
          </w:p>
        </w:tc>
        <w:tc>
          <w:tcPr>
            <w:tcW w:w="910" w:type="dxa"/>
            <w:vAlign w:val="center"/>
          </w:tcPr>
          <w:p w14:paraId="10F8A83D" w14:textId="2ACB79E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E5AF48B" w14:textId="5B1020B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72643DCD" w14:textId="14C3836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AA3E25A" w14:textId="2B95542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11688</w:t>
            </w:r>
          </w:p>
        </w:tc>
      </w:tr>
      <w:tr w:rsidR="00826B63" w14:paraId="1D1ED276" w14:textId="77777777" w:rsidTr="00826B63">
        <w:tc>
          <w:tcPr>
            <w:tcW w:w="1062" w:type="dxa"/>
            <w:vAlign w:val="center"/>
          </w:tcPr>
          <w:p w14:paraId="7B13280D" w14:textId="1ACAED95"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9_431</w:t>
            </w:r>
          </w:p>
        </w:tc>
        <w:tc>
          <w:tcPr>
            <w:tcW w:w="910" w:type="dxa"/>
            <w:vAlign w:val="center"/>
          </w:tcPr>
          <w:p w14:paraId="28F47E26" w14:textId="76093F8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4698425C" w14:textId="5BD7D69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5A3692FF" w14:textId="024F6A7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7AB216BA" w14:textId="3BB53A3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6324</w:t>
            </w:r>
          </w:p>
        </w:tc>
      </w:tr>
      <w:tr w:rsidR="00826B63" w14:paraId="65D1CC43" w14:textId="77777777" w:rsidTr="00826B63">
        <w:tc>
          <w:tcPr>
            <w:tcW w:w="1062" w:type="dxa"/>
            <w:vAlign w:val="center"/>
          </w:tcPr>
          <w:p w14:paraId="7EA83941" w14:textId="32882788"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9_43491</w:t>
            </w:r>
          </w:p>
        </w:tc>
        <w:tc>
          <w:tcPr>
            <w:tcW w:w="910" w:type="dxa"/>
            <w:vAlign w:val="center"/>
          </w:tcPr>
          <w:p w14:paraId="16A97943" w14:textId="2C61501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E9DC28C" w14:textId="2C4976D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53D7271" w14:textId="1960E7B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215C1D03" w14:textId="35A5B6D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5044</w:t>
            </w:r>
          </w:p>
        </w:tc>
      </w:tr>
      <w:tr w:rsidR="00826B63" w14:paraId="1F0C9B24" w14:textId="77777777" w:rsidTr="00826B63">
        <w:tc>
          <w:tcPr>
            <w:tcW w:w="1062" w:type="dxa"/>
            <w:vAlign w:val="center"/>
          </w:tcPr>
          <w:p w14:paraId="687A64B9" w14:textId="31631BE9"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9_486</w:t>
            </w:r>
          </w:p>
        </w:tc>
        <w:tc>
          <w:tcPr>
            <w:tcW w:w="910" w:type="dxa"/>
            <w:vAlign w:val="center"/>
          </w:tcPr>
          <w:p w14:paraId="3A76F98E" w14:textId="4232850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0.15</w:t>
            </w:r>
          </w:p>
        </w:tc>
        <w:tc>
          <w:tcPr>
            <w:tcW w:w="633" w:type="dxa"/>
            <w:vAlign w:val="center"/>
          </w:tcPr>
          <w:p w14:paraId="01508918" w14:textId="272606A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0.12</w:t>
            </w:r>
          </w:p>
        </w:tc>
        <w:tc>
          <w:tcPr>
            <w:tcW w:w="921" w:type="dxa"/>
            <w:vAlign w:val="center"/>
          </w:tcPr>
          <w:p w14:paraId="09A7FC4B" w14:textId="78DB105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0.13</w:t>
            </w:r>
          </w:p>
        </w:tc>
        <w:tc>
          <w:tcPr>
            <w:tcW w:w="827" w:type="dxa"/>
            <w:vAlign w:val="center"/>
          </w:tcPr>
          <w:p w14:paraId="0C8680EC" w14:textId="070E85E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16961</w:t>
            </w:r>
          </w:p>
        </w:tc>
      </w:tr>
      <w:tr w:rsidR="00826B63" w14:paraId="2D80E6EC" w14:textId="77777777" w:rsidTr="00826B63">
        <w:tc>
          <w:tcPr>
            <w:tcW w:w="1062" w:type="dxa"/>
            <w:vAlign w:val="center"/>
          </w:tcPr>
          <w:p w14:paraId="323E1689" w14:textId="53333CCA"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9_49121</w:t>
            </w:r>
          </w:p>
        </w:tc>
        <w:tc>
          <w:tcPr>
            <w:tcW w:w="910" w:type="dxa"/>
            <w:vAlign w:val="center"/>
          </w:tcPr>
          <w:p w14:paraId="12F35FC3" w14:textId="6FAFFDB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1DAD8097" w14:textId="4DA5BB6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42ADA4A" w14:textId="6A147CB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B051846" w14:textId="2F009DA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5710</w:t>
            </w:r>
          </w:p>
        </w:tc>
      </w:tr>
      <w:tr w:rsidR="00826B63" w14:paraId="14AF66A3" w14:textId="77777777" w:rsidTr="00826B63">
        <w:tc>
          <w:tcPr>
            <w:tcW w:w="1062" w:type="dxa"/>
            <w:vAlign w:val="center"/>
          </w:tcPr>
          <w:p w14:paraId="3F2E8AE9" w14:textId="45AD7D44"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9_5409</w:t>
            </w:r>
          </w:p>
        </w:tc>
        <w:tc>
          <w:tcPr>
            <w:tcW w:w="910" w:type="dxa"/>
            <w:vAlign w:val="center"/>
          </w:tcPr>
          <w:p w14:paraId="7793E5A8" w14:textId="2BAB72D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FDE5623" w14:textId="6B628E5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F9B8384" w14:textId="3EFB2AF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5C1109BC" w14:textId="44AD437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2728</w:t>
            </w:r>
          </w:p>
        </w:tc>
      </w:tr>
      <w:tr w:rsidR="00826B63" w14:paraId="6362EB18" w14:textId="77777777" w:rsidTr="00826B63">
        <w:tc>
          <w:tcPr>
            <w:tcW w:w="1062" w:type="dxa"/>
            <w:vAlign w:val="center"/>
          </w:tcPr>
          <w:p w14:paraId="7DF20716" w14:textId="4602FDDB"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9_5609</w:t>
            </w:r>
          </w:p>
        </w:tc>
        <w:tc>
          <w:tcPr>
            <w:tcW w:w="910" w:type="dxa"/>
            <w:vAlign w:val="center"/>
          </w:tcPr>
          <w:p w14:paraId="4906DEFD" w14:textId="7BD1A68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27A55D76" w14:textId="34EE7F6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DFF51A2" w14:textId="3C9B788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6EB7E8F" w14:textId="336AA2A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4236</w:t>
            </w:r>
          </w:p>
        </w:tc>
      </w:tr>
      <w:tr w:rsidR="00826B63" w14:paraId="49ACF3DD" w14:textId="77777777" w:rsidTr="00826B63">
        <w:tc>
          <w:tcPr>
            <w:tcW w:w="1062" w:type="dxa"/>
            <w:vAlign w:val="center"/>
          </w:tcPr>
          <w:p w14:paraId="79EF3DA8" w14:textId="1CEF1745"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9_56211</w:t>
            </w:r>
          </w:p>
        </w:tc>
        <w:tc>
          <w:tcPr>
            <w:tcW w:w="910" w:type="dxa"/>
            <w:vAlign w:val="center"/>
          </w:tcPr>
          <w:p w14:paraId="6A1D59AE" w14:textId="1B5C7EC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03064799" w14:textId="46790B9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2F574D4" w14:textId="2CBE4B2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D8F9DFE" w14:textId="1B5663A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5802</w:t>
            </w:r>
          </w:p>
        </w:tc>
      </w:tr>
      <w:tr w:rsidR="00826B63" w14:paraId="6524FACA" w14:textId="77777777" w:rsidTr="00826B63">
        <w:tc>
          <w:tcPr>
            <w:tcW w:w="1062" w:type="dxa"/>
            <w:vAlign w:val="center"/>
          </w:tcPr>
          <w:p w14:paraId="1C1ED7A0" w14:textId="5C39A587"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9_5770</w:t>
            </w:r>
          </w:p>
        </w:tc>
        <w:tc>
          <w:tcPr>
            <w:tcW w:w="910" w:type="dxa"/>
            <w:vAlign w:val="center"/>
          </w:tcPr>
          <w:p w14:paraId="6642D304" w14:textId="2A901E2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0.13</w:t>
            </w:r>
          </w:p>
        </w:tc>
        <w:tc>
          <w:tcPr>
            <w:tcW w:w="633" w:type="dxa"/>
            <w:vAlign w:val="center"/>
          </w:tcPr>
          <w:p w14:paraId="2CA61BA4" w14:textId="75E1D6D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0.03</w:t>
            </w:r>
          </w:p>
        </w:tc>
        <w:tc>
          <w:tcPr>
            <w:tcW w:w="921" w:type="dxa"/>
            <w:vAlign w:val="center"/>
          </w:tcPr>
          <w:p w14:paraId="7B7F3E96" w14:textId="73FD09E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0.05</w:t>
            </w:r>
          </w:p>
        </w:tc>
        <w:tc>
          <w:tcPr>
            <w:tcW w:w="827" w:type="dxa"/>
            <w:vAlign w:val="center"/>
          </w:tcPr>
          <w:p w14:paraId="5B9102CB" w14:textId="4D716AC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11275</w:t>
            </w:r>
          </w:p>
        </w:tc>
      </w:tr>
      <w:tr w:rsidR="00826B63" w14:paraId="4FBA31B9" w14:textId="77777777" w:rsidTr="00826B63">
        <w:tc>
          <w:tcPr>
            <w:tcW w:w="1062" w:type="dxa"/>
            <w:vAlign w:val="center"/>
          </w:tcPr>
          <w:p w14:paraId="27D7D403" w14:textId="131A7DB5"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9_5849</w:t>
            </w:r>
          </w:p>
        </w:tc>
        <w:tc>
          <w:tcPr>
            <w:tcW w:w="910" w:type="dxa"/>
            <w:vAlign w:val="center"/>
          </w:tcPr>
          <w:p w14:paraId="1DED33A2" w14:textId="7A5556A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0.08</w:t>
            </w:r>
          </w:p>
        </w:tc>
        <w:tc>
          <w:tcPr>
            <w:tcW w:w="633" w:type="dxa"/>
            <w:vAlign w:val="center"/>
          </w:tcPr>
          <w:p w14:paraId="2FE29EB3" w14:textId="36EB277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0.03</w:t>
            </w:r>
          </w:p>
        </w:tc>
        <w:tc>
          <w:tcPr>
            <w:tcW w:w="921" w:type="dxa"/>
            <w:vAlign w:val="center"/>
          </w:tcPr>
          <w:p w14:paraId="23EF127E" w14:textId="765569A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0.04</w:t>
            </w:r>
          </w:p>
        </w:tc>
        <w:tc>
          <w:tcPr>
            <w:tcW w:w="827" w:type="dxa"/>
            <w:vAlign w:val="center"/>
          </w:tcPr>
          <w:p w14:paraId="25A540F8" w14:textId="45C3F83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14944</w:t>
            </w:r>
          </w:p>
        </w:tc>
      </w:tr>
      <w:tr w:rsidR="00826B63" w14:paraId="040F81CD" w14:textId="77777777" w:rsidTr="00826B63">
        <w:tc>
          <w:tcPr>
            <w:tcW w:w="1062" w:type="dxa"/>
            <w:vAlign w:val="center"/>
          </w:tcPr>
          <w:p w14:paraId="36AE750E" w14:textId="0A159B2A"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9_5990</w:t>
            </w:r>
          </w:p>
        </w:tc>
        <w:tc>
          <w:tcPr>
            <w:tcW w:w="910" w:type="dxa"/>
            <w:vAlign w:val="center"/>
          </w:tcPr>
          <w:p w14:paraId="5DCD5CB2" w14:textId="79EE5D8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0.15</w:t>
            </w:r>
          </w:p>
        </w:tc>
        <w:tc>
          <w:tcPr>
            <w:tcW w:w="633" w:type="dxa"/>
            <w:vAlign w:val="center"/>
          </w:tcPr>
          <w:p w14:paraId="2A6A04DD" w14:textId="48877BA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0.02</w:t>
            </w:r>
          </w:p>
        </w:tc>
        <w:tc>
          <w:tcPr>
            <w:tcW w:w="921" w:type="dxa"/>
            <w:vAlign w:val="center"/>
          </w:tcPr>
          <w:p w14:paraId="404950DA" w14:textId="10A0A87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0.03</w:t>
            </w:r>
          </w:p>
        </w:tc>
        <w:tc>
          <w:tcPr>
            <w:tcW w:w="827" w:type="dxa"/>
            <w:vAlign w:val="center"/>
          </w:tcPr>
          <w:p w14:paraId="57AF885F" w14:textId="7E6C9AE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11512</w:t>
            </w:r>
          </w:p>
        </w:tc>
      </w:tr>
      <w:tr w:rsidR="00826B63" w14:paraId="0238D4E5" w14:textId="77777777" w:rsidTr="00826B63">
        <w:tc>
          <w:tcPr>
            <w:tcW w:w="1062" w:type="dxa"/>
            <w:vAlign w:val="center"/>
          </w:tcPr>
          <w:p w14:paraId="227EE603" w14:textId="278055EF"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9_64511</w:t>
            </w:r>
          </w:p>
        </w:tc>
        <w:tc>
          <w:tcPr>
            <w:tcW w:w="910" w:type="dxa"/>
            <w:vAlign w:val="center"/>
          </w:tcPr>
          <w:p w14:paraId="794ACD24" w14:textId="016D719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0.54</w:t>
            </w:r>
          </w:p>
        </w:tc>
        <w:tc>
          <w:tcPr>
            <w:tcW w:w="633" w:type="dxa"/>
            <w:vAlign w:val="center"/>
          </w:tcPr>
          <w:p w14:paraId="45ACC5EE" w14:textId="5EAB776F"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0.04</w:t>
            </w:r>
          </w:p>
        </w:tc>
        <w:tc>
          <w:tcPr>
            <w:tcW w:w="921" w:type="dxa"/>
            <w:vAlign w:val="center"/>
          </w:tcPr>
          <w:p w14:paraId="10320C03" w14:textId="7311C56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0.08</w:t>
            </w:r>
          </w:p>
        </w:tc>
        <w:tc>
          <w:tcPr>
            <w:tcW w:w="827" w:type="dxa"/>
            <w:vAlign w:val="center"/>
          </w:tcPr>
          <w:p w14:paraId="6B038CAE" w14:textId="0BCECAD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3294</w:t>
            </w:r>
          </w:p>
        </w:tc>
      </w:tr>
      <w:tr w:rsidR="00826B63" w14:paraId="12B61031" w14:textId="77777777" w:rsidTr="00826B63">
        <w:tc>
          <w:tcPr>
            <w:tcW w:w="1062" w:type="dxa"/>
            <w:vAlign w:val="center"/>
          </w:tcPr>
          <w:p w14:paraId="0A334414" w14:textId="1747C25E"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9_65421</w:t>
            </w:r>
          </w:p>
        </w:tc>
        <w:tc>
          <w:tcPr>
            <w:tcW w:w="910" w:type="dxa"/>
            <w:vAlign w:val="center"/>
          </w:tcPr>
          <w:p w14:paraId="6BC76EC2" w14:textId="36F84F1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CF0EADB" w14:textId="6EFEEF0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216EC06E" w14:textId="45240EC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0D912E1" w14:textId="13577CE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3690</w:t>
            </w:r>
          </w:p>
        </w:tc>
      </w:tr>
      <w:tr w:rsidR="00826B63" w14:paraId="3AE5D63D" w14:textId="77777777" w:rsidTr="00826B63">
        <w:tc>
          <w:tcPr>
            <w:tcW w:w="1062" w:type="dxa"/>
            <w:vAlign w:val="center"/>
          </w:tcPr>
          <w:p w14:paraId="17289C51" w14:textId="1E5F5B86"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9_6826</w:t>
            </w:r>
          </w:p>
        </w:tc>
        <w:tc>
          <w:tcPr>
            <w:tcW w:w="910" w:type="dxa"/>
            <w:vAlign w:val="center"/>
          </w:tcPr>
          <w:p w14:paraId="0C0197CF" w14:textId="4B46E09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3429A582" w14:textId="79231AE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3CBF46BE" w14:textId="52CC218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109AAB0" w14:textId="7C2E290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7355</w:t>
            </w:r>
          </w:p>
        </w:tc>
      </w:tr>
      <w:tr w:rsidR="00826B63" w14:paraId="56753AF1" w14:textId="77777777" w:rsidTr="00826B63">
        <w:tc>
          <w:tcPr>
            <w:tcW w:w="1062" w:type="dxa"/>
            <w:vAlign w:val="center"/>
          </w:tcPr>
          <w:p w14:paraId="709E6477" w14:textId="11E7EEB9"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9_71536</w:t>
            </w:r>
          </w:p>
        </w:tc>
        <w:tc>
          <w:tcPr>
            <w:tcW w:w="910" w:type="dxa"/>
            <w:vAlign w:val="center"/>
          </w:tcPr>
          <w:p w14:paraId="0781149B" w14:textId="09BDDD4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7E003D05" w14:textId="53DF2E8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A31EA4A" w14:textId="3409F32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17F6144B" w14:textId="7CC1D26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6258</w:t>
            </w:r>
          </w:p>
        </w:tc>
      </w:tr>
      <w:tr w:rsidR="00826B63" w14:paraId="11D7D13D" w14:textId="77777777" w:rsidTr="00826B63">
        <w:tc>
          <w:tcPr>
            <w:tcW w:w="1062" w:type="dxa"/>
            <w:vAlign w:val="center"/>
          </w:tcPr>
          <w:p w14:paraId="7E393505" w14:textId="32B23601"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9_72210</w:t>
            </w:r>
          </w:p>
        </w:tc>
        <w:tc>
          <w:tcPr>
            <w:tcW w:w="910" w:type="dxa"/>
            <w:vAlign w:val="center"/>
          </w:tcPr>
          <w:p w14:paraId="73B3F866" w14:textId="79CE83D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A4D5D5C" w14:textId="02A43017"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5037972" w14:textId="6FD58E5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51570140" w14:textId="6EC26AF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4641</w:t>
            </w:r>
          </w:p>
        </w:tc>
      </w:tr>
      <w:tr w:rsidR="00826B63" w14:paraId="51D37CBC" w14:textId="77777777" w:rsidTr="00826B63">
        <w:tc>
          <w:tcPr>
            <w:tcW w:w="1062" w:type="dxa"/>
            <w:vAlign w:val="center"/>
          </w:tcPr>
          <w:p w14:paraId="354032C3" w14:textId="338F2C20"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9_7802</w:t>
            </w:r>
          </w:p>
        </w:tc>
        <w:tc>
          <w:tcPr>
            <w:tcW w:w="910" w:type="dxa"/>
            <w:vAlign w:val="center"/>
          </w:tcPr>
          <w:p w14:paraId="7AE82D77" w14:textId="169C94BB"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38252B23" w14:textId="100279E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4F4AFC4" w14:textId="4A0ADCE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3A07A1B5" w14:textId="1DC91875"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5876</w:t>
            </w:r>
          </w:p>
        </w:tc>
      </w:tr>
      <w:tr w:rsidR="00826B63" w14:paraId="21A3ACD8" w14:textId="77777777" w:rsidTr="00826B63">
        <w:tc>
          <w:tcPr>
            <w:tcW w:w="1062" w:type="dxa"/>
            <w:vAlign w:val="center"/>
          </w:tcPr>
          <w:p w14:paraId="7FFF7D89" w14:textId="46BBFD1F"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9_78097</w:t>
            </w:r>
          </w:p>
        </w:tc>
        <w:tc>
          <w:tcPr>
            <w:tcW w:w="910" w:type="dxa"/>
            <w:vAlign w:val="center"/>
          </w:tcPr>
          <w:p w14:paraId="077FDF71" w14:textId="34EA6614"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4FABB077" w14:textId="1F5AE29C"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089DAAD6" w14:textId="7CB4503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23AF92E9" w14:textId="2C771EA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1251</w:t>
            </w:r>
          </w:p>
        </w:tc>
      </w:tr>
      <w:tr w:rsidR="00826B63" w14:paraId="612F3FD1" w14:textId="77777777" w:rsidTr="00826B63">
        <w:tc>
          <w:tcPr>
            <w:tcW w:w="1062" w:type="dxa"/>
            <w:vAlign w:val="center"/>
          </w:tcPr>
          <w:p w14:paraId="439DED01" w14:textId="70DF0B09"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9_78650</w:t>
            </w:r>
          </w:p>
        </w:tc>
        <w:tc>
          <w:tcPr>
            <w:tcW w:w="910" w:type="dxa"/>
            <w:vAlign w:val="center"/>
          </w:tcPr>
          <w:p w14:paraId="1C9A171B" w14:textId="37B73E79"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5E75352F" w14:textId="0BE47882"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518625C3" w14:textId="56EFD0D1"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226393F1" w14:textId="492AC79A"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3016</w:t>
            </w:r>
          </w:p>
        </w:tc>
      </w:tr>
      <w:tr w:rsidR="00826B63" w14:paraId="2A33F028" w14:textId="77777777" w:rsidTr="00826B63">
        <w:tc>
          <w:tcPr>
            <w:tcW w:w="1062" w:type="dxa"/>
            <w:vAlign w:val="center"/>
          </w:tcPr>
          <w:p w14:paraId="3A529132" w14:textId="09384B72"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9_78659</w:t>
            </w:r>
          </w:p>
        </w:tc>
        <w:tc>
          <w:tcPr>
            <w:tcW w:w="910" w:type="dxa"/>
            <w:vAlign w:val="center"/>
          </w:tcPr>
          <w:p w14:paraId="0C99065B" w14:textId="4FB3087D"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659586B5" w14:textId="22598678"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345DA9B1" w14:textId="5F88620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0843C046" w14:textId="0E2504A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9668</w:t>
            </w:r>
          </w:p>
        </w:tc>
      </w:tr>
      <w:tr w:rsidR="00826B63" w14:paraId="0577AFB7" w14:textId="77777777" w:rsidTr="00826B63">
        <w:tc>
          <w:tcPr>
            <w:tcW w:w="1062" w:type="dxa"/>
            <w:vAlign w:val="center"/>
          </w:tcPr>
          <w:p w14:paraId="385A8D5C" w14:textId="3D3136CA" w:rsidR="00826B63" w:rsidRPr="00826B63" w:rsidRDefault="00826B63" w:rsidP="00826B63">
            <w:pPr>
              <w:pStyle w:val="ACLTextFirstLine"/>
              <w:ind w:firstLine="0"/>
              <w:jc w:val="left"/>
              <w:rPr>
                <w:rFonts w:ascii="Arial" w:hAnsi="Arial" w:cs="Arial"/>
                <w:sz w:val="16"/>
                <w:szCs w:val="16"/>
              </w:rPr>
            </w:pPr>
            <w:r w:rsidRPr="00826B63">
              <w:rPr>
                <w:rFonts w:ascii="Arial" w:hAnsi="Arial" w:cs="Arial"/>
                <w:color w:val="000000"/>
                <w:sz w:val="16"/>
                <w:szCs w:val="16"/>
              </w:rPr>
              <w:t>9_99859</w:t>
            </w:r>
          </w:p>
        </w:tc>
        <w:tc>
          <w:tcPr>
            <w:tcW w:w="910" w:type="dxa"/>
            <w:vAlign w:val="center"/>
          </w:tcPr>
          <w:p w14:paraId="04EDC736" w14:textId="240FCA56"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633" w:type="dxa"/>
            <w:vAlign w:val="center"/>
          </w:tcPr>
          <w:p w14:paraId="31000C5A" w14:textId="0CD20EC0"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921" w:type="dxa"/>
            <w:vAlign w:val="center"/>
          </w:tcPr>
          <w:p w14:paraId="69E6B933" w14:textId="718C967E"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0</w:t>
            </w:r>
          </w:p>
        </w:tc>
        <w:tc>
          <w:tcPr>
            <w:tcW w:w="827" w:type="dxa"/>
            <w:vAlign w:val="center"/>
          </w:tcPr>
          <w:p w14:paraId="535BD7EE" w14:textId="39764933" w:rsidR="00826B63" w:rsidRPr="00826B63" w:rsidRDefault="00826B63" w:rsidP="00826B63">
            <w:pPr>
              <w:pStyle w:val="ACLTextFirstLine"/>
              <w:ind w:firstLine="0"/>
              <w:jc w:val="right"/>
              <w:rPr>
                <w:rFonts w:ascii="Arial" w:hAnsi="Arial" w:cs="Arial"/>
                <w:sz w:val="16"/>
                <w:szCs w:val="16"/>
              </w:rPr>
            </w:pPr>
            <w:r w:rsidRPr="00826B63">
              <w:rPr>
                <w:rFonts w:ascii="Arial" w:hAnsi="Arial" w:cs="Arial"/>
                <w:color w:val="000000"/>
                <w:sz w:val="16"/>
                <w:szCs w:val="16"/>
              </w:rPr>
              <w:t>10345</w:t>
            </w:r>
          </w:p>
        </w:tc>
      </w:tr>
      <w:tr w:rsidR="00826B63" w14:paraId="7EF7437A" w14:textId="77777777" w:rsidTr="00826B63">
        <w:tc>
          <w:tcPr>
            <w:tcW w:w="1062" w:type="dxa"/>
            <w:vAlign w:val="center"/>
          </w:tcPr>
          <w:p w14:paraId="155E4367" w14:textId="03AAA540" w:rsidR="00826B63" w:rsidRPr="00826B63" w:rsidRDefault="00826B63" w:rsidP="00826B63">
            <w:pPr>
              <w:pStyle w:val="ACLTextFirstLine"/>
              <w:ind w:firstLine="0"/>
              <w:jc w:val="left"/>
              <w:rPr>
                <w:rFonts w:ascii="Arial" w:hAnsi="Arial" w:cs="Arial"/>
                <w:color w:val="000000"/>
                <w:sz w:val="16"/>
                <w:szCs w:val="16"/>
              </w:rPr>
            </w:pPr>
            <w:r w:rsidRPr="00826B63">
              <w:rPr>
                <w:rFonts w:ascii="Arial" w:hAnsi="Arial" w:cs="Arial"/>
                <w:color w:val="000000"/>
                <w:sz w:val="16"/>
                <w:szCs w:val="16"/>
              </w:rPr>
              <w:t>9_V3000</w:t>
            </w:r>
          </w:p>
        </w:tc>
        <w:tc>
          <w:tcPr>
            <w:tcW w:w="910" w:type="dxa"/>
            <w:vAlign w:val="center"/>
          </w:tcPr>
          <w:p w14:paraId="5C4C7745" w14:textId="44922805"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0.44</w:t>
            </w:r>
          </w:p>
        </w:tc>
        <w:tc>
          <w:tcPr>
            <w:tcW w:w="633" w:type="dxa"/>
            <w:vAlign w:val="center"/>
          </w:tcPr>
          <w:p w14:paraId="7C887C63" w14:textId="36162241"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0.46</w:t>
            </w:r>
          </w:p>
        </w:tc>
        <w:tc>
          <w:tcPr>
            <w:tcW w:w="921" w:type="dxa"/>
            <w:vAlign w:val="center"/>
          </w:tcPr>
          <w:p w14:paraId="1B18D881" w14:textId="0A2CFAAC"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0.45</w:t>
            </w:r>
          </w:p>
        </w:tc>
        <w:tc>
          <w:tcPr>
            <w:tcW w:w="827" w:type="dxa"/>
            <w:vAlign w:val="center"/>
          </w:tcPr>
          <w:p w14:paraId="23368E21" w14:textId="7A9950E7"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18571</w:t>
            </w:r>
          </w:p>
        </w:tc>
      </w:tr>
      <w:tr w:rsidR="00826B63" w14:paraId="6371E4E7" w14:textId="77777777" w:rsidTr="00826B63">
        <w:tc>
          <w:tcPr>
            <w:tcW w:w="1062" w:type="dxa"/>
            <w:vAlign w:val="center"/>
          </w:tcPr>
          <w:p w14:paraId="3CEECD17" w14:textId="66C1A580" w:rsidR="00826B63" w:rsidRPr="00826B63" w:rsidRDefault="00826B63" w:rsidP="00826B63">
            <w:pPr>
              <w:pStyle w:val="ACLTextFirstLine"/>
              <w:ind w:firstLine="0"/>
              <w:jc w:val="left"/>
              <w:rPr>
                <w:rFonts w:ascii="Arial" w:hAnsi="Arial" w:cs="Arial"/>
                <w:color w:val="000000"/>
                <w:sz w:val="16"/>
                <w:szCs w:val="16"/>
              </w:rPr>
            </w:pPr>
            <w:r w:rsidRPr="00826B63">
              <w:rPr>
                <w:rFonts w:ascii="Arial" w:hAnsi="Arial" w:cs="Arial"/>
                <w:color w:val="000000"/>
                <w:sz w:val="16"/>
                <w:szCs w:val="16"/>
              </w:rPr>
              <w:t>9_V3001</w:t>
            </w:r>
          </w:p>
        </w:tc>
        <w:tc>
          <w:tcPr>
            <w:tcW w:w="910" w:type="dxa"/>
            <w:vAlign w:val="center"/>
          </w:tcPr>
          <w:p w14:paraId="303ECE69" w14:textId="2DF71BCF"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0.26</w:t>
            </w:r>
          </w:p>
        </w:tc>
        <w:tc>
          <w:tcPr>
            <w:tcW w:w="633" w:type="dxa"/>
            <w:vAlign w:val="center"/>
          </w:tcPr>
          <w:p w14:paraId="748170ED" w14:textId="7BF294C9"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0.18</w:t>
            </w:r>
          </w:p>
        </w:tc>
        <w:tc>
          <w:tcPr>
            <w:tcW w:w="921" w:type="dxa"/>
            <w:vAlign w:val="center"/>
          </w:tcPr>
          <w:p w14:paraId="24D62BAF" w14:textId="2442D2E4"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0.22</w:t>
            </w:r>
          </w:p>
        </w:tc>
        <w:tc>
          <w:tcPr>
            <w:tcW w:w="827" w:type="dxa"/>
            <w:vAlign w:val="center"/>
          </w:tcPr>
          <w:p w14:paraId="4756AE84" w14:textId="32A12FA6"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11894</w:t>
            </w:r>
          </w:p>
        </w:tc>
      </w:tr>
      <w:tr w:rsidR="00826B63" w14:paraId="0A0CFAA8" w14:textId="77777777" w:rsidTr="00826B63">
        <w:tc>
          <w:tcPr>
            <w:tcW w:w="1062" w:type="dxa"/>
            <w:vAlign w:val="center"/>
          </w:tcPr>
          <w:p w14:paraId="5C53010F" w14:textId="6CADBD55" w:rsidR="00826B63" w:rsidRPr="00826B63" w:rsidRDefault="00826B63" w:rsidP="00826B63">
            <w:pPr>
              <w:pStyle w:val="ACLTextFirstLine"/>
              <w:ind w:firstLine="0"/>
              <w:jc w:val="left"/>
              <w:rPr>
                <w:rFonts w:ascii="Arial" w:hAnsi="Arial" w:cs="Arial"/>
                <w:color w:val="000000"/>
                <w:sz w:val="16"/>
                <w:szCs w:val="16"/>
              </w:rPr>
            </w:pPr>
            <w:r w:rsidRPr="00826B63">
              <w:rPr>
                <w:rFonts w:ascii="Arial" w:hAnsi="Arial" w:cs="Arial"/>
                <w:color w:val="000000"/>
                <w:sz w:val="16"/>
                <w:szCs w:val="16"/>
              </w:rPr>
              <w:t>9_V3101</w:t>
            </w:r>
          </w:p>
        </w:tc>
        <w:tc>
          <w:tcPr>
            <w:tcW w:w="910" w:type="dxa"/>
            <w:vAlign w:val="center"/>
          </w:tcPr>
          <w:p w14:paraId="775C7ADC" w14:textId="60455166"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w:t>
            </w:r>
          </w:p>
        </w:tc>
        <w:tc>
          <w:tcPr>
            <w:tcW w:w="633" w:type="dxa"/>
            <w:vAlign w:val="center"/>
          </w:tcPr>
          <w:p w14:paraId="31E235AC" w14:textId="5E50A911"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w:t>
            </w:r>
          </w:p>
        </w:tc>
        <w:tc>
          <w:tcPr>
            <w:tcW w:w="921" w:type="dxa"/>
            <w:vAlign w:val="center"/>
          </w:tcPr>
          <w:p w14:paraId="4E31C2C1" w14:textId="5772EA69"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w:t>
            </w:r>
          </w:p>
        </w:tc>
        <w:tc>
          <w:tcPr>
            <w:tcW w:w="827" w:type="dxa"/>
            <w:vAlign w:val="center"/>
          </w:tcPr>
          <w:p w14:paraId="66093396" w14:textId="6E9793EF"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3477</w:t>
            </w:r>
          </w:p>
        </w:tc>
      </w:tr>
      <w:tr w:rsidR="00826B63" w14:paraId="50CECA69" w14:textId="77777777" w:rsidTr="00826B63">
        <w:tc>
          <w:tcPr>
            <w:tcW w:w="1062" w:type="dxa"/>
            <w:vAlign w:val="center"/>
          </w:tcPr>
          <w:p w14:paraId="5FDC283B" w14:textId="48133734" w:rsidR="00826B63" w:rsidRPr="00826B63" w:rsidRDefault="00826B63" w:rsidP="00826B63">
            <w:pPr>
              <w:pStyle w:val="ACLTextFirstLine"/>
              <w:ind w:firstLine="0"/>
              <w:jc w:val="left"/>
              <w:rPr>
                <w:rFonts w:ascii="Arial" w:hAnsi="Arial" w:cs="Arial"/>
                <w:color w:val="000000"/>
                <w:sz w:val="16"/>
                <w:szCs w:val="16"/>
              </w:rPr>
            </w:pPr>
            <w:r w:rsidRPr="00826B63">
              <w:rPr>
                <w:rFonts w:ascii="Arial" w:hAnsi="Arial" w:cs="Arial"/>
                <w:color w:val="000000"/>
                <w:sz w:val="16"/>
                <w:szCs w:val="16"/>
              </w:rPr>
              <w:t>9_V5811</w:t>
            </w:r>
          </w:p>
        </w:tc>
        <w:tc>
          <w:tcPr>
            <w:tcW w:w="910" w:type="dxa"/>
            <w:vAlign w:val="center"/>
          </w:tcPr>
          <w:p w14:paraId="1C0052FA" w14:textId="243997A4"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0.23</w:t>
            </w:r>
          </w:p>
        </w:tc>
        <w:tc>
          <w:tcPr>
            <w:tcW w:w="633" w:type="dxa"/>
            <w:vAlign w:val="center"/>
          </w:tcPr>
          <w:p w14:paraId="537BF7BE" w14:textId="507B2892"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0.27</w:t>
            </w:r>
          </w:p>
        </w:tc>
        <w:tc>
          <w:tcPr>
            <w:tcW w:w="921" w:type="dxa"/>
            <w:vAlign w:val="center"/>
          </w:tcPr>
          <w:p w14:paraId="55DC1355" w14:textId="1FD05982"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0.25</w:t>
            </w:r>
          </w:p>
        </w:tc>
        <w:tc>
          <w:tcPr>
            <w:tcW w:w="827" w:type="dxa"/>
            <w:vAlign w:val="center"/>
          </w:tcPr>
          <w:p w14:paraId="76DE7F83" w14:textId="17069C5B"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15655</w:t>
            </w:r>
          </w:p>
        </w:tc>
      </w:tr>
      <w:tr w:rsidR="00826B63" w14:paraId="16B6F02E" w14:textId="77777777" w:rsidTr="00826B63">
        <w:tc>
          <w:tcPr>
            <w:tcW w:w="1062" w:type="dxa"/>
            <w:vAlign w:val="bottom"/>
          </w:tcPr>
          <w:p w14:paraId="077EED65" w14:textId="77777777" w:rsidR="00826B63" w:rsidRPr="00826B63" w:rsidRDefault="00826B63" w:rsidP="00826B63">
            <w:pPr>
              <w:pStyle w:val="ACLTextFirstLine"/>
              <w:ind w:firstLine="0"/>
              <w:rPr>
                <w:rFonts w:ascii="Arial" w:hAnsi="Arial" w:cs="Arial"/>
                <w:color w:val="000000"/>
                <w:sz w:val="16"/>
                <w:szCs w:val="16"/>
              </w:rPr>
            </w:pPr>
          </w:p>
        </w:tc>
        <w:tc>
          <w:tcPr>
            <w:tcW w:w="910" w:type="dxa"/>
            <w:vAlign w:val="center"/>
          </w:tcPr>
          <w:p w14:paraId="2B65EDBF" w14:textId="77777777" w:rsidR="00826B63" w:rsidRPr="00826B63" w:rsidRDefault="00826B63" w:rsidP="00826B63">
            <w:pPr>
              <w:pStyle w:val="ACLTextFirstLine"/>
              <w:ind w:firstLine="0"/>
              <w:jc w:val="center"/>
              <w:rPr>
                <w:rFonts w:ascii="Arial" w:hAnsi="Arial" w:cs="Arial"/>
                <w:color w:val="000000"/>
                <w:sz w:val="16"/>
                <w:szCs w:val="16"/>
              </w:rPr>
            </w:pPr>
          </w:p>
        </w:tc>
        <w:tc>
          <w:tcPr>
            <w:tcW w:w="633" w:type="dxa"/>
            <w:vAlign w:val="center"/>
          </w:tcPr>
          <w:p w14:paraId="005E78C1" w14:textId="77777777" w:rsidR="00826B63" w:rsidRPr="00826B63" w:rsidRDefault="00826B63" w:rsidP="00826B63">
            <w:pPr>
              <w:pStyle w:val="ACLTextFirstLine"/>
              <w:ind w:firstLine="0"/>
              <w:jc w:val="center"/>
              <w:rPr>
                <w:rFonts w:ascii="Arial" w:hAnsi="Arial" w:cs="Arial"/>
                <w:color w:val="000000"/>
                <w:sz w:val="16"/>
                <w:szCs w:val="16"/>
              </w:rPr>
            </w:pPr>
          </w:p>
        </w:tc>
        <w:tc>
          <w:tcPr>
            <w:tcW w:w="921" w:type="dxa"/>
            <w:vAlign w:val="center"/>
          </w:tcPr>
          <w:p w14:paraId="434B38B7" w14:textId="77777777" w:rsidR="00826B63" w:rsidRPr="00826B63" w:rsidRDefault="00826B63" w:rsidP="00826B63">
            <w:pPr>
              <w:pStyle w:val="ACLTextFirstLine"/>
              <w:ind w:firstLine="0"/>
              <w:jc w:val="center"/>
              <w:rPr>
                <w:rFonts w:ascii="Arial" w:hAnsi="Arial" w:cs="Arial"/>
                <w:color w:val="000000"/>
                <w:sz w:val="16"/>
                <w:szCs w:val="16"/>
              </w:rPr>
            </w:pPr>
          </w:p>
        </w:tc>
        <w:tc>
          <w:tcPr>
            <w:tcW w:w="827" w:type="dxa"/>
            <w:vAlign w:val="center"/>
          </w:tcPr>
          <w:p w14:paraId="37CB8B97" w14:textId="77777777" w:rsidR="00826B63" w:rsidRPr="00826B63" w:rsidRDefault="00826B63" w:rsidP="00826B63">
            <w:pPr>
              <w:pStyle w:val="ACLTextFirstLine"/>
              <w:ind w:firstLine="0"/>
              <w:jc w:val="right"/>
              <w:rPr>
                <w:rFonts w:ascii="Arial" w:hAnsi="Arial" w:cs="Arial"/>
                <w:color w:val="000000"/>
                <w:sz w:val="16"/>
                <w:szCs w:val="16"/>
              </w:rPr>
            </w:pPr>
          </w:p>
        </w:tc>
      </w:tr>
      <w:tr w:rsidR="00826B63" w14:paraId="0106D04B" w14:textId="77777777" w:rsidTr="00826B63">
        <w:tc>
          <w:tcPr>
            <w:tcW w:w="1062" w:type="dxa"/>
            <w:vAlign w:val="center"/>
          </w:tcPr>
          <w:p w14:paraId="2CA8E127" w14:textId="73A91783" w:rsidR="00826B63" w:rsidRPr="00826B63" w:rsidRDefault="00826B63" w:rsidP="00826B63">
            <w:pPr>
              <w:pStyle w:val="ACLTextFirstLine"/>
              <w:ind w:firstLine="0"/>
              <w:jc w:val="center"/>
              <w:rPr>
                <w:rFonts w:ascii="Arial" w:hAnsi="Arial" w:cs="Arial"/>
                <w:b/>
                <w:bCs/>
                <w:color w:val="000000"/>
                <w:sz w:val="16"/>
                <w:szCs w:val="16"/>
              </w:rPr>
            </w:pPr>
            <w:r w:rsidRPr="00826B63">
              <w:rPr>
                <w:rFonts w:ascii="Arial" w:hAnsi="Arial" w:cs="Arial"/>
                <w:b/>
                <w:bCs/>
                <w:color w:val="000000"/>
                <w:sz w:val="16"/>
                <w:szCs w:val="16"/>
              </w:rPr>
              <w:t>accuracy</w:t>
            </w:r>
          </w:p>
        </w:tc>
        <w:tc>
          <w:tcPr>
            <w:tcW w:w="910" w:type="dxa"/>
            <w:vAlign w:val="center"/>
          </w:tcPr>
          <w:p w14:paraId="65D25501" w14:textId="77777777" w:rsidR="00826B63" w:rsidRPr="00826B63" w:rsidRDefault="00826B63" w:rsidP="00826B63">
            <w:pPr>
              <w:pStyle w:val="ACLTextFirstLine"/>
              <w:ind w:firstLine="0"/>
              <w:jc w:val="right"/>
              <w:rPr>
                <w:rFonts w:ascii="Arial" w:hAnsi="Arial" w:cs="Arial"/>
                <w:color w:val="000000"/>
                <w:sz w:val="16"/>
                <w:szCs w:val="16"/>
              </w:rPr>
            </w:pPr>
          </w:p>
        </w:tc>
        <w:tc>
          <w:tcPr>
            <w:tcW w:w="633" w:type="dxa"/>
            <w:vAlign w:val="center"/>
          </w:tcPr>
          <w:p w14:paraId="5113FE46" w14:textId="77777777" w:rsidR="00826B63" w:rsidRPr="00826B63" w:rsidRDefault="00826B63" w:rsidP="00826B63">
            <w:pPr>
              <w:pStyle w:val="ACLTextFirstLine"/>
              <w:ind w:firstLine="0"/>
              <w:jc w:val="right"/>
              <w:rPr>
                <w:rFonts w:ascii="Arial" w:hAnsi="Arial" w:cs="Arial"/>
                <w:color w:val="000000"/>
                <w:sz w:val="16"/>
                <w:szCs w:val="16"/>
              </w:rPr>
            </w:pPr>
          </w:p>
        </w:tc>
        <w:tc>
          <w:tcPr>
            <w:tcW w:w="921" w:type="dxa"/>
            <w:vAlign w:val="center"/>
          </w:tcPr>
          <w:p w14:paraId="070EA763" w14:textId="38F7EF3B"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0.13</w:t>
            </w:r>
          </w:p>
        </w:tc>
        <w:tc>
          <w:tcPr>
            <w:tcW w:w="827" w:type="dxa"/>
            <w:vAlign w:val="center"/>
          </w:tcPr>
          <w:p w14:paraId="58384047" w14:textId="1AA180FA"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436175</w:t>
            </w:r>
          </w:p>
        </w:tc>
      </w:tr>
      <w:tr w:rsidR="00826B63" w14:paraId="7C950070" w14:textId="77777777" w:rsidTr="00826B63">
        <w:tc>
          <w:tcPr>
            <w:tcW w:w="1062" w:type="dxa"/>
            <w:vAlign w:val="center"/>
          </w:tcPr>
          <w:p w14:paraId="3ADEFCFD" w14:textId="40DDC8CB" w:rsidR="00826B63" w:rsidRPr="00826B63" w:rsidRDefault="00826B63" w:rsidP="00826B63">
            <w:pPr>
              <w:pStyle w:val="ACLTextFirstLine"/>
              <w:ind w:firstLine="0"/>
              <w:jc w:val="center"/>
              <w:rPr>
                <w:rFonts w:ascii="Arial" w:hAnsi="Arial" w:cs="Arial"/>
                <w:b/>
                <w:bCs/>
                <w:color w:val="000000"/>
                <w:sz w:val="16"/>
                <w:szCs w:val="16"/>
              </w:rPr>
            </w:pPr>
            <w:r w:rsidRPr="00826B63">
              <w:rPr>
                <w:rFonts w:ascii="Arial" w:hAnsi="Arial" w:cs="Arial"/>
                <w:b/>
                <w:bCs/>
                <w:color w:val="000000"/>
                <w:sz w:val="16"/>
                <w:szCs w:val="16"/>
              </w:rPr>
              <w:t>macro avg</w:t>
            </w:r>
          </w:p>
        </w:tc>
        <w:tc>
          <w:tcPr>
            <w:tcW w:w="910" w:type="dxa"/>
            <w:vAlign w:val="center"/>
          </w:tcPr>
          <w:p w14:paraId="179C5C57" w14:textId="176CE2A6"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0.09</w:t>
            </w:r>
          </w:p>
        </w:tc>
        <w:tc>
          <w:tcPr>
            <w:tcW w:w="633" w:type="dxa"/>
            <w:vAlign w:val="center"/>
          </w:tcPr>
          <w:p w14:paraId="648F34B1" w14:textId="473FB80C"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0.07</w:t>
            </w:r>
          </w:p>
        </w:tc>
        <w:tc>
          <w:tcPr>
            <w:tcW w:w="921" w:type="dxa"/>
            <w:vAlign w:val="center"/>
          </w:tcPr>
          <w:p w14:paraId="64E56841" w14:textId="7284719C"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0.05</w:t>
            </w:r>
          </w:p>
        </w:tc>
        <w:tc>
          <w:tcPr>
            <w:tcW w:w="827" w:type="dxa"/>
            <w:vAlign w:val="center"/>
          </w:tcPr>
          <w:p w14:paraId="4FDD6C6A" w14:textId="5E0751ED"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436175</w:t>
            </w:r>
          </w:p>
        </w:tc>
      </w:tr>
      <w:tr w:rsidR="00826B63" w14:paraId="22CBFE16" w14:textId="77777777" w:rsidTr="00826B63">
        <w:trPr>
          <w:trHeight w:val="532"/>
        </w:trPr>
        <w:tc>
          <w:tcPr>
            <w:tcW w:w="1062" w:type="dxa"/>
            <w:vAlign w:val="center"/>
          </w:tcPr>
          <w:p w14:paraId="3FB9E975" w14:textId="59DECC6F" w:rsidR="00826B63" w:rsidRPr="00826B63" w:rsidRDefault="00826B63" w:rsidP="00826B63">
            <w:pPr>
              <w:pStyle w:val="ACLTextFirstLine"/>
              <w:ind w:firstLine="0"/>
              <w:jc w:val="center"/>
              <w:rPr>
                <w:rFonts w:ascii="Arial" w:hAnsi="Arial" w:cs="Arial"/>
                <w:b/>
                <w:bCs/>
                <w:color w:val="000000"/>
                <w:sz w:val="16"/>
                <w:szCs w:val="16"/>
              </w:rPr>
            </w:pPr>
            <w:r w:rsidRPr="00826B63">
              <w:rPr>
                <w:rFonts w:ascii="Arial" w:hAnsi="Arial" w:cs="Arial"/>
                <w:b/>
                <w:bCs/>
                <w:color w:val="000000"/>
                <w:sz w:val="16"/>
                <w:szCs w:val="16"/>
              </w:rPr>
              <w:t>weighted avg</w:t>
            </w:r>
          </w:p>
        </w:tc>
        <w:tc>
          <w:tcPr>
            <w:tcW w:w="910" w:type="dxa"/>
            <w:vAlign w:val="center"/>
          </w:tcPr>
          <w:p w14:paraId="5A3DFBE1" w14:textId="5355A846"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0.14</w:t>
            </w:r>
          </w:p>
        </w:tc>
        <w:tc>
          <w:tcPr>
            <w:tcW w:w="633" w:type="dxa"/>
            <w:vAlign w:val="center"/>
          </w:tcPr>
          <w:p w14:paraId="16F4C06E" w14:textId="18255921"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0.13</w:t>
            </w:r>
          </w:p>
        </w:tc>
        <w:tc>
          <w:tcPr>
            <w:tcW w:w="921" w:type="dxa"/>
            <w:vAlign w:val="center"/>
          </w:tcPr>
          <w:p w14:paraId="4686FFB2" w14:textId="2E433D92"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0.1</w:t>
            </w:r>
            <w:r>
              <w:rPr>
                <w:rFonts w:ascii="Arial" w:hAnsi="Arial" w:cs="Arial"/>
                <w:color w:val="000000"/>
                <w:sz w:val="16"/>
                <w:szCs w:val="16"/>
              </w:rPr>
              <w:t>0</w:t>
            </w:r>
          </w:p>
        </w:tc>
        <w:tc>
          <w:tcPr>
            <w:tcW w:w="827" w:type="dxa"/>
            <w:vAlign w:val="center"/>
          </w:tcPr>
          <w:p w14:paraId="440C314C" w14:textId="7D6F6003" w:rsidR="00826B63" w:rsidRPr="00826B63" w:rsidRDefault="00826B63" w:rsidP="00826B63">
            <w:pPr>
              <w:pStyle w:val="ACLTextFirstLine"/>
              <w:ind w:firstLine="0"/>
              <w:jc w:val="right"/>
              <w:rPr>
                <w:rFonts w:ascii="Arial" w:hAnsi="Arial" w:cs="Arial"/>
                <w:color w:val="000000"/>
                <w:sz w:val="16"/>
                <w:szCs w:val="16"/>
              </w:rPr>
            </w:pPr>
            <w:r w:rsidRPr="00826B63">
              <w:rPr>
                <w:rFonts w:ascii="Arial" w:hAnsi="Arial" w:cs="Arial"/>
                <w:color w:val="000000"/>
                <w:sz w:val="16"/>
                <w:szCs w:val="16"/>
              </w:rPr>
              <w:t>436175</w:t>
            </w:r>
          </w:p>
        </w:tc>
      </w:tr>
      <w:tr w:rsidR="00826B63" w14:paraId="3E43D9F9" w14:textId="77777777" w:rsidTr="001271DA">
        <w:trPr>
          <w:trHeight w:val="262"/>
        </w:trPr>
        <w:tc>
          <w:tcPr>
            <w:tcW w:w="4353" w:type="dxa"/>
            <w:gridSpan w:val="5"/>
            <w:vAlign w:val="center"/>
          </w:tcPr>
          <w:p w14:paraId="11D1F229" w14:textId="66CD3FCF" w:rsidR="00826B63" w:rsidRPr="00826B63" w:rsidRDefault="00826B63" w:rsidP="00826B63">
            <w:pPr>
              <w:pStyle w:val="ACLTextFirstLine"/>
              <w:ind w:firstLine="0"/>
              <w:jc w:val="center"/>
              <w:rPr>
                <w:rFonts w:ascii="Arial" w:hAnsi="Arial" w:cs="Arial"/>
                <w:color w:val="000000"/>
                <w:sz w:val="16"/>
                <w:szCs w:val="16"/>
              </w:rPr>
            </w:pPr>
            <w:r>
              <w:rPr>
                <w:rFonts w:ascii="Arial" w:hAnsi="Arial" w:cs="Arial"/>
                <w:color w:val="000000"/>
                <w:sz w:val="16"/>
                <w:szCs w:val="16"/>
              </w:rPr>
              <w:t>Table 2: Classification Report of Best Model</w:t>
            </w:r>
          </w:p>
        </w:tc>
      </w:tr>
    </w:tbl>
    <w:p w14:paraId="0CA97ADA" w14:textId="4F93AD8F" w:rsidR="007D486A" w:rsidRDefault="007D486A" w:rsidP="007D486A">
      <w:pPr>
        <w:pStyle w:val="ACLSection"/>
      </w:pPr>
      <w:r>
        <w:t>Source Code</w:t>
      </w:r>
    </w:p>
    <w:p w14:paraId="3FC27F10" w14:textId="6EF19F5D" w:rsidR="007D486A" w:rsidRPr="007D486A" w:rsidRDefault="007D486A" w:rsidP="007D486A">
      <w:pPr>
        <w:pStyle w:val="ACLText"/>
      </w:pPr>
      <w:r>
        <w:t xml:space="preserve">Final source code can be found here: </w:t>
      </w:r>
      <w:hyperlink r:id="rId8" w:history="1">
        <w:r w:rsidRPr="00FE35A0">
          <w:rPr>
            <w:rStyle w:val="Hyperlink"/>
          </w:rPr>
          <w:t>https://github.com/MSIA/btl1613_msia_text_analytics_2021/tree/project/project</w:t>
        </w:r>
      </w:hyperlink>
      <w:r>
        <w:t>.</w:t>
      </w:r>
    </w:p>
    <w:p w14:paraId="459C7026" w14:textId="42B3103D" w:rsidR="00490093" w:rsidRPr="00C15082" w:rsidRDefault="00C42288" w:rsidP="00490093">
      <w:pPr>
        <w:pStyle w:val="ACLReferencesHeader"/>
      </w:pPr>
      <w:r>
        <w:t>R</w:t>
      </w:r>
      <w:r w:rsidR="00490093" w:rsidRPr="00C15082">
        <w:t xml:space="preserve">eferences </w:t>
      </w:r>
    </w:p>
    <w:p w14:paraId="4A995A71" w14:textId="7F2919E2" w:rsidR="00490093" w:rsidRDefault="008B0AE9" w:rsidP="00490093">
      <w:pPr>
        <w:pStyle w:val="ACLReferencesText"/>
      </w:pPr>
      <w:bookmarkStart w:id="5" w:name="AhoUllman72"/>
      <w:r>
        <w:t xml:space="preserve">Hang Dong, Victor Suarez-Paniagua, William </w:t>
      </w:r>
      <w:proofErr w:type="spellStart"/>
      <w:r>
        <w:t>Whiteley</w:t>
      </w:r>
      <w:proofErr w:type="spellEnd"/>
      <w:r>
        <w:t xml:space="preserve">, and </w:t>
      </w:r>
      <w:proofErr w:type="spellStart"/>
      <w:r>
        <w:t>Honghan</w:t>
      </w:r>
      <w:proofErr w:type="spellEnd"/>
      <w:r>
        <w:t xml:space="preserve"> Wu</w:t>
      </w:r>
      <w:r w:rsidR="00490093" w:rsidRPr="00F107EC">
        <w:t xml:space="preserve">. </w:t>
      </w:r>
      <w:r>
        <w:t>2021</w:t>
      </w:r>
      <w:r w:rsidR="00490093" w:rsidRPr="00F107EC">
        <w:t xml:space="preserve">. </w:t>
      </w:r>
      <w:hyperlink r:id="rId9" w:history="1">
        <w:r w:rsidRPr="008B0AE9">
          <w:rPr>
            <w:rStyle w:val="Hyperlink"/>
            <w:rFonts w:eastAsia="MS Mincho"/>
            <w:spacing w:val="0"/>
          </w:rPr>
          <w:t>Explainable automated coding of clinical notes using hierarchical label-wise attention networks and label embedding initialisation</w:t>
        </w:r>
      </w:hyperlink>
      <w:r>
        <w:t xml:space="preserve">. </w:t>
      </w:r>
      <w:r>
        <w:rPr>
          <w:i/>
          <w:iCs/>
        </w:rPr>
        <w:t>Journal of Biomedical Informatics</w:t>
      </w:r>
      <w:r w:rsidR="00490093" w:rsidRPr="00420989">
        <w:rPr>
          <w:i/>
          <w:iCs/>
        </w:rPr>
        <w:t>, volume 1</w:t>
      </w:r>
      <w:r>
        <w:rPr>
          <w:i/>
          <w:iCs/>
        </w:rPr>
        <w:t>16, p. 103728</w:t>
      </w:r>
      <w:r w:rsidR="00490093" w:rsidRPr="00F107EC">
        <w:t xml:space="preserve">. </w:t>
      </w:r>
      <w:hyperlink r:id="rId10" w:history="1">
        <w:r w:rsidRPr="008B0AE9">
          <w:rPr>
            <w:rStyle w:val="Hyperlink"/>
            <w:rFonts w:eastAsia="MS Mincho"/>
            <w:spacing w:val="0"/>
          </w:rPr>
          <w:t>https://doi.org/10.1016/j.jbi.2021.103728</w:t>
        </w:r>
      </w:hyperlink>
      <w:r w:rsidR="00490093" w:rsidRPr="00F107EC">
        <w:t xml:space="preserve">. </w:t>
      </w:r>
    </w:p>
    <w:p w14:paraId="4AC4B92D" w14:textId="268DCFAA" w:rsidR="00D8347A" w:rsidRDefault="00D8347A" w:rsidP="00490093">
      <w:pPr>
        <w:pStyle w:val="ACLReferencesText"/>
      </w:pPr>
      <w:r>
        <w:t xml:space="preserve">AL Goldberger, LAN Amaral, L Glass, JM </w:t>
      </w:r>
      <w:proofErr w:type="spellStart"/>
      <w:r>
        <w:t>Hausdorff</w:t>
      </w:r>
      <w:proofErr w:type="spellEnd"/>
      <w:r>
        <w:t xml:space="preserve">, </w:t>
      </w:r>
      <w:proofErr w:type="spellStart"/>
      <w:r>
        <w:t>PCh</w:t>
      </w:r>
      <w:proofErr w:type="spellEnd"/>
      <w:r>
        <w:t xml:space="preserve"> Ivanov, RG Mark, JE </w:t>
      </w:r>
      <w:proofErr w:type="spellStart"/>
      <w:r>
        <w:t>Mietus</w:t>
      </w:r>
      <w:proofErr w:type="spellEnd"/>
      <w:r>
        <w:t xml:space="preserve">, GB Moody, C-K Peng, HE Stanley. 2000. </w:t>
      </w:r>
      <w:hyperlink r:id="rId11" w:history="1">
        <w:r w:rsidRPr="00D8347A">
          <w:rPr>
            <w:rStyle w:val="Hyperlink"/>
            <w:rFonts w:eastAsia="MS Mincho"/>
            <w:spacing w:val="0"/>
          </w:rPr>
          <w:t>PysioBank, PhysioToolkit, and PhysioNet: Components of a New Research Resourced for Complex Physiologic Signals</w:t>
        </w:r>
      </w:hyperlink>
      <w:r>
        <w:t xml:space="preserve">. </w:t>
      </w:r>
      <w:r>
        <w:rPr>
          <w:i/>
          <w:iCs/>
        </w:rPr>
        <w:t>Circulation, volume 101(23):e215-e220</w:t>
      </w:r>
      <w:r>
        <w:t xml:space="preserve">. </w:t>
      </w:r>
      <w:hyperlink r:id="rId12" w:tgtFrame="other" w:history="1">
        <w:r>
          <w:rPr>
            <w:rStyle w:val="Hyperlink"/>
            <w:rFonts w:eastAsia="MS Mincho"/>
            <w:spacing w:val="0"/>
          </w:rPr>
          <w:t>http://circ.ahajournals.org/content/101/23/e215</w:t>
        </w:r>
      </w:hyperlink>
      <w:bookmarkStart w:id="6" w:name="APA83"/>
      <w:bookmarkEnd w:id="5"/>
      <w:r>
        <w:t>.</w:t>
      </w:r>
    </w:p>
    <w:p w14:paraId="5C681509" w14:textId="0C4EEC1D" w:rsidR="00490093" w:rsidRPr="00C15082" w:rsidRDefault="008B0AE9" w:rsidP="00490093">
      <w:pPr>
        <w:pStyle w:val="ACLReferencesText"/>
      </w:pPr>
      <w:proofErr w:type="spellStart"/>
      <w:r>
        <w:t>Tak</w:t>
      </w:r>
      <w:proofErr w:type="spellEnd"/>
      <w:r>
        <w:t xml:space="preserve">-Sung </w:t>
      </w:r>
      <w:proofErr w:type="spellStart"/>
      <w:r>
        <w:t>Heo</w:t>
      </w:r>
      <w:proofErr w:type="spellEnd"/>
      <w:r>
        <w:t xml:space="preserve">, </w:t>
      </w:r>
      <w:proofErr w:type="spellStart"/>
      <w:r>
        <w:t>Yongmin</w:t>
      </w:r>
      <w:proofErr w:type="spellEnd"/>
      <w:r>
        <w:t xml:space="preserve"> </w:t>
      </w:r>
      <w:proofErr w:type="spellStart"/>
      <w:r>
        <w:t>Yoo</w:t>
      </w:r>
      <w:proofErr w:type="spellEnd"/>
      <w:r>
        <w:t xml:space="preserve">, </w:t>
      </w:r>
      <w:proofErr w:type="spellStart"/>
      <w:r>
        <w:t>Yeongjoon</w:t>
      </w:r>
      <w:proofErr w:type="spellEnd"/>
      <w:r>
        <w:t xml:space="preserve"> Park, </w:t>
      </w:r>
      <w:proofErr w:type="spellStart"/>
      <w:r>
        <w:t>Byeong</w:t>
      </w:r>
      <w:proofErr w:type="spellEnd"/>
      <w:r>
        <w:t xml:space="preserve">-Cheol Jo, and </w:t>
      </w:r>
      <w:proofErr w:type="spellStart"/>
      <w:r>
        <w:t>Kyungsun</w:t>
      </w:r>
      <w:proofErr w:type="spellEnd"/>
      <w:r>
        <w:t xml:space="preserve"> Kim</w:t>
      </w:r>
      <w:r w:rsidR="00490093" w:rsidRPr="00C15082">
        <w:t xml:space="preserve">. </w:t>
      </w:r>
      <w:r>
        <w:t>2021</w:t>
      </w:r>
      <w:r w:rsidR="00490093" w:rsidRPr="00C15082">
        <w:t xml:space="preserve">. </w:t>
      </w:r>
      <w:hyperlink r:id="rId13" w:history="1">
        <w:r w:rsidR="009942E5" w:rsidRPr="009942E5">
          <w:rPr>
            <w:rStyle w:val="Hyperlink"/>
            <w:rFonts w:eastAsia="MS Mincho"/>
            <w:iCs/>
            <w:spacing w:val="0"/>
          </w:rPr>
          <w:t>Medical Code Prediction from Discharge Summary: Document to Sequence BERT using Sequence Attention</w:t>
        </w:r>
      </w:hyperlink>
      <w:r w:rsidR="00490093" w:rsidRPr="00C15082">
        <w:rPr>
          <w:i/>
        </w:rPr>
        <w:t>.</w:t>
      </w:r>
      <w:r w:rsidR="00490093" w:rsidRPr="00C15082">
        <w:t xml:space="preserve"> </w:t>
      </w:r>
      <w:r w:rsidR="009942E5">
        <w:t>Computer Science &gt; Artificial Intelligence submission to arXiv.org</w:t>
      </w:r>
      <w:r w:rsidR="00490093" w:rsidRPr="00C15082">
        <w:t>.</w:t>
      </w:r>
      <w:r w:rsidR="009942E5">
        <w:t xml:space="preserve"> </w:t>
      </w:r>
      <w:hyperlink r:id="rId14" w:history="1">
        <w:r w:rsidR="009942E5" w:rsidRPr="009942E5">
          <w:rPr>
            <w:rStyle w:val="Hyperlink"/>
            <w:rFonts w:eastAsia="MS Mincho"/>
            <w:spacing w:val="0"/>
          </w:rPr>
          <w:t>https://arxiv.org/abs/2106.07932</w:t>
        </w:r>
      </w:hyperlink>
      <w:r w:rsidR="009942E5">
        <w:t xml:space="preserve"> </w:t>
      </w:r>
    </w:p>
    <w:p w14:paraId="5561C092" w14:textId="290A8B06" w:rsidR="00490093" w:rsidRDefault="009942E5" w:rsidP="00490093">
      <w:pPr>
        <w:pStyle w:val="ACLReferencesText"/>
        <w:rPr>
          <w:lang w:eastAsia="en-US"/>
        </w:rPr>
      </w:pPr>
      <w:bookmarkStart w:id="7" w:name="Ashok1981"/>
      <w:bookmarkStart w:id="8" w:name="ChandraEtAl1981"/>
      <w:bookmarkEnd w:id="6"/>
      <w:proofErr w:type="spellStart"/>
      <w:r>
        <w:t>Jinmiao</w:t>
      </w:r>
      <w:proofErr w:type="spellEnd"/>
      <w:r>
        <w:t xml:space="preserve"> Huang, Cesar Osorio, and Luke </w:t>
      </w:r>
      <w:proofErr w:type="spellStart"/>
      <w:r>
        <w:t>Wicent</w:t>
      </w:r>
      <w:proofErr w:type="spellEnd"/>
      <w:r>
        <w:t xml:space="preserve"> Sy</w:t>
      </w:r>
      <w:r w:rsidR="00490093" w:rsidRPr="00FD085E">
        <w:t xml:space="preserve">. </w:t>
      </w:r>
      <w:r>
        <w:t>2019</w:t>
      </w:r>
      <w:r w:rsidR="00490093" w:rsidRPr="00FD085E">
        <w:t>.</w:t>
      </w:r>
      <w:r>
        <w:t xml:space="preserve"> </w:t>
      </w:r>
      <w:hyperlink r:id="rId15" w:history="1">
        <w:r w:rsidRPr="009942E5">
          <w:rPr>
            <w:rStyle w:val="Hyperlink"/>
            <w:rFonts w:eastAsia="MS Mincho"/>
            <w:spacing w:val="0"/>
          </w:rPr>
          <w:t>An empirical evaluation of deep learning for ICD-9 code assignment using MIMIC-III clinical notes</w:t>
        </w:r>
      </w:hyperlink>
      <w:r>
        <w:t>.</w:t>
      </w:r>
      <w:r w:rsidR="00490093" w:rsidRPr="00FD085E">
        <w:t xml:space="preserve"> </w:t>
      </w:r>
      <w:r>
        <w:rPr>
          <w:i/>
        </w:rPr>
        <w:t>Computer Methods and Programs in Biomedicine</w:t>
      </w:r>
      <w:r>
        <w:t xml:space="preserve">, </w:t>
      </w:r>
      <w:r>
        <w:rPr>
          <w:i/>
          <w:iCs/>
        </w:rPr>
        <w:t>Volume 177, pp. 141-153</w:t>
      </w:r>
      <w:r w:rsidR="00490093">
        <w:t>.</w:t>
      </w:r>
      <w:r w:rsidRPr="009942E5">
        <w:t xml:space="preserve"> </w:t>
      </w:r>
      <w:hyperlink r:id="rId16" w:history="1">
        <w:r w:rsidRPr="009942E5">
          <w:rPr>
            <w:rStyle w:val="Hyperlink"/>
            <w:rFonts w:eastAsia="MS Mincho"/>
            <w:spacing w:val="0"/>
          </w:rPr>
          <w:t>https://doi.org/10.1016/j.cmpb.2019.05.024</w:t>
        </w:r>
      </w:hyperlink>
      <w:r w:rsidR="00490093" w:rsidRPr="00FD085E">
        <w:rPr>
          <w:lang w:eastAsia="en-US"/>
        </w:rPr>
        <w:t>.</w:t>
      </w:r>
      <w:bookmarkEnd w:id="7"/>
      <w:r w:rsidR="00490093" w:rsidRPr="00FD085E">
        <w:rPr>
          <w:lang w:eastAsia="en-US"/>
        </w:rPr>
        <w:t xml:space="preserve"> </w:t>
      </w:r>
    </w:p>
    <w:p w14:paraId="10E2F13E" w14:textId="37104C4A" w:rsidR="00D8347A" w:rsidRPr="00D8347A" w:rsidRDefault="00D8347A" w:rsidP="00D8347A">
      <w:pPr>
        <w:pStyle w:val="ACLReferencesText"/>
      </w:pPr>
      <w:r>
        <w:t xml:space="preserve">A. Johnson, L. </w:t>
      </w:r>
      <w:proofErr w:type="spellStart"/>
      <w:r>
        <w:t>Bulgarelli</w:t>
      </w:r>
      <w:proofErr w:type="spellEnd"/>
      <w:r>
        <w:t xml:space="preserve">, T. Pollard, S. </w:t>
      </w:r>
      <w:proofErr w:type="spellStart"/>
      <w:r>
        <w:t>Horng</w:t>
      </w:r>
      <w:proofErr w:type="spellEnd"/>
      <w:r>
        <w:t xml:space="preserve">, L. A. </w:t>
      </w:r>
      <w:proofErr w:type="spellStart"/>
      <w:r>
        <w:t>Celi</w:t>
      </w:r>
      <w:proofErr w:type="spellEnd"/>
      <w:r>
        <w:t xml:space="preserve">, and R. Mark. 2021. </w:t>
      </w:r>
      <w:hyperlink r:id="rId17" w:history="1">
        <w:r w:rsidRPr="00D8347A">
          <w:rPr>
            <w:rStyle w:val="Hyperlink"/>
            <w:rFonts w:eastAsia="MS Mincho"/>
            <w:spacing w:val="0"/>
          </w:rPr>
          <w:t>MIMIC-IV</w:t>
        </w:r>
      </w:hyperlink>
      <w:r>
        <w:t xml:space="preserve"> (version 1.0). </w:t>
      </w:r>
      <w:proofErr w:type="spellStart"/>
      <w:r>
        <w:rPr>
          <w:i/>
          <w:iCs/>
        </w:rPr>
        <w:t>PhysioNet</w:t>
      </w:r>
      <w:proofErr w:type="spellEnd"/>
      <w:r>
        <w:t xml:space="preserve">. </w:t>
      </w:r>
      <w:hyperlink r:id="rId18" w:history="1">
        <w:r w:rsidRPr="00D8347A">
          <w:rPr>
            <w:rStyle w:val="Hyperlink"/>
            <w:rFonts w:eastAsia="MS Mincho"/>
            <w:spacing w:val="0"/>
          </w:rPr>
          <w:t>https://doi.org/10.13026/s6n6-xd98</w:t>
        </w:r>
      </w:hyperlink>
      <w:r>
        <w:t>.</w:t>
      </w:r>
    </w:p>
    <w:p w14:paraId="11B4156E" w14:textId="5DDB378D" w:rsidR="009942E5" w:rsidRPr="00FD085E" w:rsidRDefault="009942E5" w:rsidP="00490093">
      <w:pPr>
        <w:pStyle w:val="ACLReferencesText"/>
        <w:rPr>
          <w:lang w:eastAsia="en-US"/>
        </w:rPr>
      </w:pPr>
      <w:r>
        <w:rPr>
          <w:lang w:eastAsia="en-US"/>
        </w:rPr>
        <w:t xml:space="preserve">Leah S. </w:t>
      </w:r>
      <w:proofErr w:type="spellStart"/>
      <w:r>
        <w:rPr>
          <w:lang w:eastAsia="en-US"/>
        </w:rPr>
        <w:t>Larkey</w:t>
      </w:r>
      <w:proofErr w:type="spellEnd"/>
      <w:r>
        <w:rPr>
          <w:lang w:eastAsia="en-US"/>
        </w:rPr>
        <w:t xml:space="preserve"> and W. Bruce Croft. 1995.</w:t>
      </w:r>
      <w:r w:rsidR="002A379B">
        <w:rPr>
          <w:lang w:eastAsia="en-US"/>
        </w:rPr>
        <w:t xml:space="preserve"> </w:t>
      </w:r>
      <w:hyperlink r:id="rId19" w:history="1">
        <w:r w:rsidR="002A379B" w:rsidRPr="002A379B">
          <w:rPr>
            <w:rStyle w:val="Hyperlink"/>
            <w:rFonts w:eastAsia="MS Mincho"/>
            <w:spacing w:val="0"/>
            <w:lang w:eastAsia="en-US"/>
          </w:rPr>
          <w:t>Automatic Assignment of ICD9 Codes to Discharge Summaries</w:t>
        </w:r>
      </w:hyperlink>
      <w:r w:rsidR="002A379B">
        <w:rPr>
          <w:lang w:eastAsia="en-US"/>
        </w:rPr>
        <w:t xml:space="preserve">. Technical Report, University of Massachusetts at Amherst, Amherst, MA. </w:t>
      </w:r>
      <w:hyperlink r:id="rId20" w:history="1">
        <w:r w:rsidR="002A379B" w:rsidRPr="002A379B">
          <w:rPr>
            <w:rStyle w:val="Hyperlink"/>
            <w:rFonts w:eastAsia="MS Mincho"/>
            <w:spacing w:val="0"/>
            <w:lang w:eastAsia="en-US"/>
          </w:rPr>
          <w:t>https://citeseerx.ist.psu.edu/viewdoc/download?doi=10.1.1.49.816&amp;rep=rep1&amp;type=pdf</w:t>
        </w:r>
      </w:hyperlink>
    </w:p>
    <w:p w14:paraId="4678BEDC" w14:textId="7EB47D97" w:rsidR="007D486A" w:rsidRDefault="009942E5" w:rsidP="007D486A">
      <w:pPr>
        <w:pStyle w:val="ACLReferencesText"/>
      </w:pPr>
      <w:bookmarkStart w:id="9" w:name="Gusfield1997"/>
      <w:bookmarkStart w:id="10" w:name="GoodmanEtAl2016"/>
      <w:bookmarkStart w:id="11" w:name="James2016"/>
      <w:bookmarkEnd w:id="8"/>
      <w:r>
        <w:rPr>
          <w:lang w:eastAsia="en-US"/>
        </w:rPr>
        <w:t xml:space="preserve">Siddhartha </w:t>
      </w:r>
      <w:proofErr w:type="spellStart"/>
      <w:r>
        <w:rPr>
          <w:lang w:eastAsia="en-US"/>
        </w:rPr>
        <w:t>Nuthakki</w:t>
      </w:r>
      <w:proofErr w:type="spellEnd"/>
      <w:r>
        <w:rPr>
          <w:lang w:eastAsia="en-US"/>
        </w:rPr>
        <w:t xml:space="preserve">, Sunil </w:t>
      </w:r>
      <w:proofErr w:type="spellStart"/>
      <w:r>
        <w:rPr>
          <w:lang w:eastAsia="en-US"/>
        </w:rPr>
        <w:t>Neela</w:t>
      </w:r>
      <w:proofErr w:type="spellEnd"/>
      <w:r>
        <w:rPr>
          <w:lang w:eastAsia="en-US"/>
        </w:rPr>
        <w:t xml:space="preserve">, Judy W. </w:t>
      </w:r>
      <w:proofErr w:type="spellStart"/>
      <w:r>
        <w:rPr>
          <w:lang w:eastAsia="en-US"/>
        </w:rPr>
        <w:t>Gichoya</w:t>
      </w:r>
      <w:proofErr w:type="spellEnd"/>
      <w:r>
        <w:rPr>
          <w:lang w:eastAsia="en-US"/>
        </w:rPr>
        <w:t xml:space="preserve">, </w:t>
      </w:r>
      <w:proofErr w:type="spellStart"/>
      <w:r>
        <w:rPr>
          <w:lang w:eastAsia="en-US"/>
        </w:rPr>
        <w:t>Saptarshi</w:t>
      </w:r>
      <w:proofErr w:type="spellEnd"/>
      <w:r>
        <w:rPr>
          <w:lang w:eastAsia="en-US"/>
        </w:rPr>
        <w:t xml:space="preserve"> </w:t>
      </w:r>
      <w:proofErr w:type="spellStart"/>
      <w:r>
        <w:rPr>
          <w:lang w:eastAsia="en-US"/>
        </w:rPr>
        <w:t>Purkayastha</w:t>
      </w:r>
      <w:proofErr w:type="spellEnd"/>
      <w:r w:rsidR="00490093">
        <w:rPr>
          <w:lang w:eastAsia="en-US"/>
        </w:rPr>
        <w:t xml:space="preserve">. </w:t>
      </w:r>
      <w:r>
        <w:rPr>
          <w:lang w:eastAsia="en-US"/>
        </w:rPr>
        <w:t>2019</w:t>
      </w:r>
      <w:r w:rsidR="00490093">
        <w:rPr>
          <w:lang w:eastAsia="en-US"/>
        </w:rPr>
        <w:t xml:space="preserve">. </w:t>
      </w:r>
      <w:hyperlink r:id="rId21" w:history="1">
        <w:r>
          <w:rPr>
            <w:rStyle w:val="ACLHyperlinkChar"/>
            <w:rFonts w:eastAsia="MS Mincho"/>
          </w:rPr>
          <w:t>Natural</w:t>
        </w:r>
      </w:hyperlink>
      <w:r>
        <w:rPr>
          <w:rStyle w:val="ACLHyperlinkChar"/>
          <w:rFonts w:eastAsia="MS Mincho"/>
        </w:rPr>
        <w:t xml:space="preserve"> language processing of MIMIC-III clinical notes for identifying diagnosis and procedures with neural networks</w:t>
      </w:r>
      <w:r w:rsidR="00490093">
        <w:rPr>
          <w:lang w:eastAsia="en-US"/>
        </w:rPr>
        <w:t xml:space="preserve">. </w:t>
      </w:r>
      <w:r>
        <w:rPr>
          <w:lang w:eastAsia="en-US"/>
        </w:rPr>
        <w:t>Computer Science &gt; Computation and Language submission to arXiv.org</w:t>
      </w:r>
      <w:r w:rsidR="00490093">
        <w:rPr>
          <w:lang w:eastAsia="en-US"/>
        </w:rPr>
        <w:t xml:space="preserve">. </w:t>
      </w:r>
      <w:hyperlink r:id="rId22" w:history="1">
        <w:r w:rsidRPr="009942E5">
          <w:rPr>
            <w:rStyle w:val="Hyperlink"/>
            <w:rFonts w:eastAsia="MS Mincho"/>
            <w:spacing w:val="0"/>
          </w:rPr>
          <w:t>https://arxiv.org/abs/1912.12397</w:t>
        </w:r>
      </w:hyperlink>
      <w:r>
        <w:t>.</w:t>
      </w:r>
      <w:bookmarkEnd w:id="1"/>
      <w:bookmarkEnd w:id="2"/>
      <w:bookmarkEnd w:id="9"/>
      <w:bookmarkEnd w:id="10"/>
      <w:bookmarkEnd w:id="11"/>
    </w:p>
    <w:sectPr w:rsidR="007D486A" w:rsidSect="00085910">
      <w:footerReference w:type="default" r:id="rId23"/>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AD9D3" w14:textId="77777777" w:rsidR="00005BEC" w:rsidRDefault="00005BEC" w:rsidP="00667A63">
      <w:pPr>
        <w:spacing w:after="0" w:line="240" w:lineRule="auto"/>
      </w:pPr>
      <w:r>
        <w:separator/>
      </w:r>
    </w:p>
    <w:p w14:paraId="32D35FA0" w14:textId="77777777" w:rsidR="00005BEC" w:rsidRDefault="00005BEC"/>
  </w:endnote>
  <w:endnote w:type="continuationSeparator" w:id="0">
    <w:p w14:paraId="43848458" w14:textId="77777777" w:rsidR="00005BEC" w:rsidRDefault="00005BEC" w:rsidP="00667A63">
      <w:pPr>
        <w:spacing w:after="0" w:line="240" w:lineRule="auto"/>
      </w:pPr>
      <w:r>
        <w:continuationSeparator/>
      </w:r>
    </w:p>
    <w:p w14:paraId="4DD60034" w14:textId="77777777" w:rsidR="00005BEC" w:rsidRDefault="00005BEC"/>
    <w:p w14:paraId="25D2BBBC" w14:textId="77777777" w:rsidR="00005BEC" w:rsidRDefault="00005BEC">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10057" w14:textId="77777777" w:rsidR="00005BEC" w:rsidRDefault="00005BEC" w:rsidP="00F422C2">
      <w:pPr>
        <w:spacing w:after="0" w:line="240" w:lineRule="auto"/>
        <w:contextualSpacing/>
      </w:pPr>
      <w:r>
        <w:separator/>
      </w:r>
    </w:p>
  </w:footnote>
  <w:footnote w:type="continuationSeparator" w:id="0">
    <w:p w14:paraId="7B3BB20E" w14:textId="77777777" w:rsidR="00005BEC" w:rsidRDefault="00005BEC" w:rsidP="00667A63">
      <w:pPr>
        <w:spacing w:after="0" w:line="240" w:lineRule="auto"/>
      </w:pPr>
      <w:r>
        <w:continuationSeparator/>
      </w:r>
    </w:p>
    <w:p w14:paraId="3C2AC337" w14:textId="77777777" w:rsidR="00005BEC" w:rsidRDefault="00005B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5BEC"/>
    <w:rsid w:val="0001319F"/>
    <w:rsid w:val="00017AF2"/>
    <w:rsid w:val="00026188"/>
    <w:rsid w:val="00043B8A"/>
    <w:rsid w:val="0006159B"/>
    <w:rsid w:val="0006287F"/>
    <w:rsid w:val="00063F74"/>
    <w:rsid w:val="00085910"/>
    <w:rsid w:val="000A11AC"/>
    <w:rsid w:val="000B2A0B"/>
    <w:rsid w:val="000B2CE6"/>
    <w:rsid w:val="000D0BBD"/>
    <w:rsid w:val="000F4224"/>
    <w:rsid w:val="000F468A"/>
    <w:rsid w:val="0010219C"/>
    <w:rsid w:val="00132243"/>
    <w:rsid w:val="00132EA6"/>
    <w:rsid w:val="00147919"/>
    <w:rsid w:val="00153FB0"/>
    <w:rsid w:val="00170D36"/>
    <w:rsid w:val="001716CB"/>
    <w:rsid w:val="00181A2A"/>
    <w:rsid w:val="001A719D"/>
    <w:rsid w:val="001C327D"/>
    <w:rsid w:val="001C78E9"/>
    <w:rsid w:val="001D1336"/>
    <w:rsid w:val="001D2254"/>
    <w:rsid w:val="001D34CF"/>
    <w:rsid w:val="001E3C48"/>
    <w:rsid w:val="001F0CD7"/>
    <w:rsid w:val="001F52AB"/>
    <w:rsid w:val="002355BB"/>
    <w:rsid w:val="002401E1"/>
    <w:rsid w:val="00257927"/>
    <w:rsid w:val="00266C88"/>
    <w:rsid w:val="0029350C"/>
    <w:rsid w:val="002A379B"/>
    <w:rsid w:val="002A4A19"/>
    <w:rsid w:val="002B248B"/>
    <w:rsid w:val="002C4AAA"/>
    <w:rsid w:val="002C61F5"/>
    <w:rsid w:val="002E6156"/>
    <w:rsid w:val="002E6F48"/>
    <w:rsid w:val="002F7011"/>
    <w:rsid w:val="00301704"/>
    <w:rsid w:val="0031447B"/>
    <w:rsid w:val="003377C7"/>
    <w:rsid w:val="00341814"/>
    <w:rsid w:val="00341C4E"/>
    <w:rsid w:val="00366A06"/>
    <w:rsid w:val="003837A5"/>
    <w:rsid w:val="003851ED"/>
    <w:rsid w:val="00387E4F"/>
    <w:rsid w:val="003908FD"/>
    <w:rsid w:val="00392298"/>
    <w:rsid w:val="00392C52"/>
    <w:rsid w:val="003B270A"/>
    <w:rsid w:val="003B6377"/>
    <w:rsid w:val="003C20B0"/>
    <w:rsid w:val="003C7BBC"/>
    <w:rsid w:val="003E32C8"/>
    <w:rsid w:val="0041456E"/>
    <w:rsid w:val="00424FBA"/>
    <w:rsid w:val="00425E37"/>
    <w:rsid w:val="00432069"/>
    <w:rsid w:val="00444FE1"/>
    <w:rsid w:val="00446B8B"/>
    <w:rsid w:val="00453791"/>
    <w:rsid w:val="00470281"/>
    <w:rsid w:val="0047067E"/>
    <w:rsid w:val="0048141F"/>
    <w:rsid w:val="00490093"/>
    <w:rsid w:val="004C651F"/>
    <w:rsid w:val="004E6AEC"/>
    <w:rsid w:val="004F4295"/>
    <w:rsid w:val="004F6729"/>
    <w:rsid w:val="00500B6E"/>
    <w:rsid w:val="00516C90"/>
    <w:rsid w:val="005223A6"/>
    <w:rsid w:val="00522F2F"/>
    <w:rsid w:val="00532846"/>
    <w:rsid w:val="005449E1"/>
    <w:rsid w:val="00552469"/>
    <w:rsid w:val="00582529"/>
    <w:rsid w:val="00582561"/>
    <w:rsid w:val="005949CF"/>
    <w:rsid w:val="005A1FB9"/>
    <w:rsid w:val="005A3874"/>
    <w:rsid w:val="005B5174"/>
    <w:rsid w:val="005B7F86"/>
    <w:rsid w:val="005C1307"/>
    <w:rsid w:val="005C37D8"/>
    <w:rsid w:val="005D01F3"/>
    <w:rsid w:val="005D7B18"/>
    <w:rsid w:val="005F48FC"/>
    <w:rsid w:val="0060202B"/>
    <w:rsid w:val="006115EF"/>
    <w:rsid w:val="0061627B"/>
    <w:rsid w:val="006200A2"/>
    <w:rsid w:val="0066427E"/>
    <w:rsid w:val="00667A63"/>
    <w:rsid w:val="006718A0"/>
    <w:rsid w:val="00675568"/>
    <w:rsid w:val="00676571"/>
    <w:rsid w:val="006A4029"/>
    <w:rsid w:val="006A4F3B"/>
    <w:rsid w:val="006D2AE9"/>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A3D"/>
    <w:rsid w:val="007D2776"/>
    <w:rsid w:val="007D486A"/>
    <w:rsid w:val="007E6C4F"/>
    <w:rsid w:val="00803341"/>
    <w:rsid w:val="00816178"/>
    <w:rsid w:val="00826B63"/>
    <w:rsid w:val="00861EB0"/>
    <w:rsid w:val="0087257A"/>
    <w:rsid w:val="008735DC"/>
    <w:rsid w:val="008765B5"/>
    <w:rsid w:val="008A49DE"/>
    <w:rsid w:val="008B0AE9"/>
    <w:rsid w:val="008B2D46"/>
    <w:rsid w:val="008E05B4"/>
    <w:rsid w:val="008E6433"/>
    <w:rsid w:val="0090227A"/>
    <w:rsid w:val="00910283"/>
    <w:rsid w:val="0091330B"/>
    <w:rsid w:val="00922616"/>
    <w:rsid w:val="0092671C"/>
    <w:rsid w:val="0093349C"/>
    <w:rsid w:val="00943A37"/>
    <w:rsid w:val="00953CEB"/>
    <w:rsid w:val="00963B63"/>
    <w:rsid w:val="00965593"/>
    <w:rsid w:val="009704C1"/>
    <w:rsid w:val="00992AE6"/>
    <w:rsid w:val="009942E5"/>
    <w:rsid w:val="009A6463"/>
    <w:rsid w:val="009B3A8D"/>
    <w:rsid w:val="009C2986"/>
    <w:rsid w:val="009C459B"/>
    <w:rsid w:val="009E4633"/>
    <w:rsid w:val="009F4873"/>
    <w:rsid w:val="00A023A7"/>
    <w:rsid w:val="00A045C2"/>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E6C0D"/>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13F7"/>
    <w:rsid w:val="00BD4A80"/>
    <w:rsid w:val="00BE48C4"/>
    <w:rsid w:val="00BE71FB"/>
    <w:rsid w:val="00C1585C"/>
    <w:rsid w:val="00C4163A"/>
    <w:rsid w:val="00C42288"/>
    <w:rsid w:val="00C424DC"/>
    <w:rsid w:val="00C5336B"/>
    <w:rsid w:val="00C623E8"/>
    <w:rsid w:val="00C9197E"/>
    <w:rsid w:val="00CA072F"/>
    <w:rsid w:val="00CA130A"/>
    <w:rsid w:val="00CA4DC2"/>
    <w:rsid w:val="00CD72A1"/>
    <w:rsid w:val="00CE3460"/>
    <w:rsid w:val="00CE75D4"/>
    <w:rsid w:val="00CF7C58"/>
    <w:rsid w:val="00D02AAA"/>
    <w:rsid w:val="00D241F6"/>
    <w:rsid w:val="00D41940"/>
    <w:rsid w:val="00D5039D"/>
    <w:rsid w:val="00D51821"/>
    <w:rsid w:val="00D530D1"/>
    <w:rsid w:val="00D5598D"/>
    <w:rsid w:val="00D5672D"/>
    <w:rsid w:val="00D7629C"/>
    <w:rsid w:val="00D77CE6"/>
    <w:rsid w:val="00D82724"/>
    <w:rsid w:val="00D8347A"/>
    <w:rsid w:val="00DA2126"/>
    <w:rsid w:val="00DA287A"/>
    <w:rsid w:val="00DA7B42"/>
    <w:rsid w:val="00DB1046"/>
    <w:rsid w:val="00DB3C97"/>
    <w:rsid w:val="00DC0824"/>
    <w:rsid w:val="00DC0D94"/>
    <w:rsid w:val="00DC52CE"/>
    <w:rsid w:val="00DC6788"/>
    <w:rsid w:val="00DE0EB8"/>
    <w:rsid w:val="00DF174B"/>
    <w:rsid w:val="00DF19C3"/>
    <w:rsid w:val="00DF7C52"/>
    <w:rsid w:val="00E21092"/>
    <w:rsid w:val="00E22946"/>
    <w:rsid w:val="00E25076"/>
    <w:rsid w:val="00E258A8"/>
    <w:rsid w:val="00E27E96"/>
    <w:rsid w:val="00E32128"/>
    <w:rsid w:val="00E5068E"/>
    <w:rsid w:val="00E7671A"/>
    <w:rsid w:val="00E76B5A"/>
    <w:rsid w:val="00E82232"/>
    <w:rsid w:val="00E8652B"/>
    <w:rsid w:val="00E946D6"/>
    <w:rsid w:val="00EA2229"/>
    <w:rsid w:val="00EC6FE1"/>
    <w:rsid w:val="00ED2B56"/>
    <w:rsid w:val="00EE2E06"/>
    <w:rsid w:val="00F0361B"/>
    <w:rsid w:val="00F15CC3"/>
    <w:rsid w:val="00F27168"/>
    <w:rsid w:val="00F34C35"/>
    <w:rsid w:val="00F35565"/>
    <w:rsid w:val="00F422C2"/>
    <w:rsid w:val="00F50EE5"/>
    <w:rsid w:val="00F630D4"/>
    <w:rsid w:val="00F724A3"/>
    <w:rsid w:val="00F72966"/>
    <w:rsid w:val="00FD76A3"/>
    <w:rsid w:val="00FE08B8"/>
    <w:rsid w:val="00FE2F3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uiPriority w:val="99"/>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65050241">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02775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9186256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62799853">
      <w:bodyDiv w:val="1"/>
      <w:marLeft w:val="0"/>
      <w:marRight w:val="0"/>
      <w:marTop w:val="0"/>
      <w:marBottom w:val="0"/>
      <w:divBdr>
        <w:top w:val="none" w:sz="0" w:space="0" w:color="auto"/>
        <w:left w:val="none" w:sz="0" w:space="0" w:color="auto"/>
        <w:bottom w:val="none" w:sz="0" w:space="0" w:color="auto"/>
        <w:right w:val="none" w:sz="0" w:space="0" w:color="auto"/>
      </w:divBdr>
    </w:div>
    <w:div w:id="114727937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85688595">
      <w:bodyDiv w:val="1"/>
      <w:marLeft w:val="0"/>
      <w:marRight w:val="0"/>
      <w:marTop w:val="0"/>
      <w:marBottom w:val="0"/>
      <w:divBdr>
        <w:top w:val="none" w:sz="0" w:space="0" w:color="auto"/>
        <w:left w:val="none" w:sz="0" w:space="0" w:color="auto"/>
        <w:bottom w:val="none" w:sz="0" w:space="0" w:color="auto"/>
        <w:right w:val="none" w:sz="0" w:space="0" w:color="auto"/>
      </w:divBdr>
    </w:div>
    <w:div w:id="178992768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IA/btl1613_msia_text_analytics_2021/tree/project/project" TargetMode="External"/><Relationship Id="rId13" Type="http://schemas.openxmlformats.org/officeDocument/2006/relationships/hyperlink" Target="https://arxiv.org/abs/2106.07932" TargetMode="External"/><Relationship Id="rId18" Type="http://schemas.openxmlformats.org/officeDocument/2006/relationships/hyperlink" Target="https://doi.org/10.13026/s6n6-xd98" TargetMode="External"/><Relationship Id="rId3" Type="http://schemas.openxmlformats.org/officeDocument/2006/relationships/styles" Target="styles.xml"/><Relationship Id="rId21" Type="http://schemas.openxmlformats.org/officeDocument/2006/relationships/hyperlink" Target="http://aclweb.org/anthology/P16-1001" TargetMode="External"/><Relationship Id="rId7" Type="http://schemas.openxmlformats.org/officeDocument/2006/relationships/endnotes" Target="endnotes.xml"/><Relationship Id="rId12" Type="http://schemas.openxmlformats.org/officeDocument/2006/relationships/hyperlink" Target="http://circ.ahajournals.org/content/101/23/e215.full" TargetMode="External"/><Relationship Id="rId17" Type="http://schemas.openxmlformats.org/officeDocument/2006/relationships/hyperlink" Target="https://doi.org/10.13026/s6n6-xd9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cmpb.2019.05.024" TargetMode="External"/><Relationship Id="rId20" Type="http://schemas.openxmlformats.org/officeDocument/2006/relationships/hyperlink" Target="https://citeseerx.ist.psu.edu/viewdoc/download?doi=10.1.1.49.816&amp;rep=rep1&amp;typ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rc.ahajournals.org/content/101/23/e215.ful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abs/pii/S0169260718309945" TargetMode="External"/><Relationship Id="rId23" Type="http://schemas.openxmlformats.org/officeDocument/2006/relationships/footer" Target="footer1.xml"/><Relationship Id="rId10" Type="http://schemas.openxmlformats.org/officeDocument/2006/relationships/hyperlink" Target="https://doi.org/10.1016/j.jbi.2021.103728" TargetMode="External"/><Relationship Id="rId19" Type="http://schemas.openxmlformats.org/officeDocument/2006/relationships/hyperlink" Target="https://citeseerx.ist.psu.edu/viewdoc/download?doi=10.1.1.49.816&amp;rep=rep1&amp;type=pdf" TargetMode="External"/><Relationship Id="rId4" Type="http://schemas.openxmlformats.org/officeDocument/2006/relationships/settings" Target="settings.xml"/><Relationship Id="rId9" Type="http://schemas.openxmlformats.org/officeDocument/2006/relationships/hyperlink" Target="https://www.sciencedirect.com/science/article/abs/pii/S1532046421000575" TargetMode="External"/><Relationship Id="rId14" Type="http://schemas.openxmlformats.org/officeDocument/2006/relationships/hyperlink" Target="https://arxiv.org/abs/2106.07932" TargetMode="External"/><Relationship Id="rId22" Type="http://schemas.openxmlformats.org/officeDocument/2006/relationships/hyperlink" Target="https://arxiv.org/abs/1912.12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2724</Words>
  <Characters>14494</Characters>
  <Application>Microsoft Office Word</Application>
  <DocSecurity>0</DocSecurity>
  <Lines>295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Brian Thomas Lewis</cp:lastModifiedBy>
  <cp:revision>35</cp:revision>
  <cp:lastPrinted>2020-10-19T23:49:00Z</cp:lastPrinted>
  <dcterms:created xsi:type="dcterms:W3CDTF">2020-10-19T23:51:00Z</dcterms:created>
  <dcterms:modified xsi:type="dcterms:W3CDTF">2021-11-29T02:01:00Z</dcterms:modified>
</cp:coreProperties>
</file>