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2718" w14:textId="6AAFEAD8" w:rsidR="00D731FD" w:rsidRDefault="00753F70" w:rsidP="00FA4E78">
      <w:pPr>
        <w:jc w:val="both"/>
        <w:rPr>
          <w:rFonts w:ascii="Arial" w:hAnsi="Arial" w:cs="Arial"/>
          <w:bCs/>
        </w:rPr>
      </w:pPr>
      <w:r>
        <w:rPr>
          <w:rFonts w:ascii="Arial" w:hAnsi="Arial" w:cs="Arial"/>
          <w:b/>
        </w:rPr>
        <w:t>SPECIFIC AIMS</w:t>
      </w:r>
    </w:p>
    <w:p w14:paraId="65FC3074" w14:textId="67953B7F" w:rsidR="00432736" w:rsidRDefault="00753F70" w:rsidP="00FA4E78">
      <w:pPr>
        <w:jc w:val="both"/>
        <w:rPr>
          <w:rFonts w:ascii="Arial" w:hAnsi="Arial" w:cs="Arial"/>
          <w:bCs/>
        </w:rPr>
      </w:pPr>
      <w:r w:rsidRPr="00753F70">
        <w:rPr>
          <w:rFonts w:ascii="Arial" w:hAnsi="Arial" w:cs="Arial"/>
          <w:bCs/>
        </w:rPr>
        <w:t>Attention-deficit/hyperactivity disorder (ADHD)</w:t>
      </w:r>
      <w:r w:rsidR="00432736">
        <w:rPr>
          <w:rFonts w:ascii="Arial" w:hAnsi="Arial" w:cs="Arial"/>
          <w:bCs/>
        </w:rPr>
        <w:t xml:space="preserve"> affects an estimated 6% of adults in the United States</w:t>
      </w:r>
      <w:r w:rsidR="00574229">
        <w:rPr>
          <w:rFonts w:ascii="Arial" w:hAnsi="Arial" w:cs="Arial"/>
          <w:bCs/>
        </w:rPr>
        <w:fldChar w:fldCharType="begin">
          <w:fldData xml:space="preserve">PEVuZE5vdGU+PENpdGU+PEF1dGhvcj5TdGFsZXk8L0F1dGhvcj48WWVhcj4yMDI0PC9ZZWFyPjxS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</w:fldData>
        </w:fldChar>
      </w:r>
      <w:r w:rsidR="00574229">
        <w:rPr>
          <w:rFonts w:ascii="Arial" w:hAnsi="Arial" w:cs="Arial"/>
          <w:bCs/>
        </w:rPr>
        <w:instrText xml:space="preserve"> ADDIN EN.CITE </w:instrText>
      </w:r>
      <w:r w:rsidR="00574229">
        <w:rPr>
          <w:rFonts w:ascii="Arial" w:hAnsi="Arial" w:cs="Arial"/>
          <w:bCs/>
        </w:rPr>
        <w:fldChar w:fldCharType="begin">
          <w:fldData xml:space="preserve">PEVuZE5vdGU+PENpdGU+PEF1dGhvcj5TdGFsZXk8L0F1dGhvcj48WWVhcj4yMDI0PC9ZZWFyPjxS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</w:fldData>
        </w:fldChar>
      </w:r>
      <w:r w:rsidR="00574229">
        <w:rPr>
          <w:rFonts w:ascii="Arial" w:hAnsi="Arial" w:cs="Arial"/>
          <w:bCs/>
        </w:rPr>
        <w:instrText xml:space="preserve"> ADDIN EN.CITE.DATA </w:instrText>
      </w:r>
      <w:r w:rsidR="00574229">
        <w:rPr>
          <w:rFonts w:ascii="Arial" w:hAnsi="Arial" w:cs="Arial"/>
          <w:bCs/>
        </w:rPr>
      </w:r>
      <w:r w:rsidR="00574229">
        <w:rPr>
          <w:rFonts w:ascii="Arial" w:hAnsi="Arial" w:cs="Arial"/>
          <w:bCs/>
        </w:rPr>
        <w:fldChar w:fldCharType="end"/>
      </w:r>
      <w:r w:rsidR="00574229">
        <w:rPr>
          <w:rFonts w:ascii="Arial" w:hAnsi="Arial" w:cs="Arial"/>
          <w:bCs/>
        </w:rPr>
        <w:fldChar w:fldCharType="separate"/>
      </w:r>
      <w:r w:rsidR="00574229" w:rsidRPr="00574229">
        <w:rPr>
          <w:rFonts w:ascii="Arial" w:hAnsi="Arial" w:cs="Arial"/>
          <w:bCs/>
          <w:noProof/>
          <w:vertAlign w:val="superscript"/>
        </w:rPr>
        <w:t>1</w:t>
      </w:r>
      <w:r w:rsidR="00574229">
        <w:rPr>
          <w:rFonts w:ascii="Arial" w:hAnsi="Arial" w:cs="Arial"/>
          <w:bCs/>
        </w:rPr>
        <w:fldChar w:fldCharType="end"/>
      </w:r>
      <w:r w:rsidR="00432736">
        <w:rPr>
          <w:rFonts w:ascii="Arial" w:hAnsi="Arial" w:cs="Arial"/>
          <w:bCs/>
        </w:rPr>
        <w:t>, yet significant knowledge gaps exist in understanding contemporary patterns of diagnosis, prescriptions, and healthcare utilization. Although there has been an increase in prevalence of ADHD</w:t>
      </w:r>
      <w:r w:rsidR="00841FEA">
        <w:rPr>
          <w:rFonts w:ascii="Arial" w:hAnsi="Arial" w:cs="Arial"/>
          <w:bCs/>
        </w:rPr>
        <w:t xml:space="preserve"> attributable to better diagnostics</w:t>
      </w:r>
      <w:r w:rsidR="00A12481">
        <w:rPr>
          <w:rFonts w:ascii="Arial" w:hAnsi="Arial" w:cs="Arial"/>
          <w:bCs/>
        </w:rPr>
        <w:fldChar w:fldCharType="begin"/>
      </w:r>
      <w:r w:rsidR="00A12481">
        <w:rPr>
          <w:rFonts w:ascii="Arial" w:hAnsi="Arial" w:cs="Arial"/>
          <w:bCs/>
        </w:rPr>
        <w:instrText xml:space="preserve"> ADDIN EN.CITE &lt;EndNote&gt;&lt;Cite&gt;&lt;Author&gt;Abdelnour&lt;/Author&gt;&lt;Year&gt;2022&lt;/Year&gt;&lt;RecNum&gt;24&lt;/RecNum&gt;&lt;DisplayText&gt;&lt;style face="superscript"&gt;2&lt;/style&gt;&lt;/DisplayText&gt;&lt;record&gt;&lt;rec-number&gt;24&lt;/rec-number&gt;&lt;foreign-keys&gt;&lt;key app="EN" db-id="dvvtped9dap0fdeztxhvpr5cr5vzva9swvx2" timestamp="1769531156"&gt;24&lt;/key&gt;&lt;/foreign-keys&gt;&lt;ref-type name="Journal Article"&gt;17&lt;/ref-type&gt;&lt;contributors&gt;&lt;authors&gt;&lt;author&gt;Abdelnour, E.&lt;/author&gt;&lt;author&gt;Jansen, M. O.&lt;/author&gt;&lt;author&gt;Gold, J. A.&lt;/author&gt;&lt;/authors&gt;&lt;/contributors&gt;&lt;auth-address&gt;Department of Psychiatry, Washington University School of Medicine, St. Louis, Missouri.&amp;#xD;Department of Psychiatry, Child and Adolescent Division, University of California-Los Angeles, Los Angeles, California.&lt;/auth-address&gt;&lt;titles&gt;&lt;title&gt;ADHD Diagnostic Trends: Increased Recognition or Overdiagnosis?&lt;/title&gt;&lt;secondary-title&gt;Mo Med&lt;/secondary-title&gt;&lt;/titles&gt;&lt;periodical&gt;&lt;full-title&gt;Mo Med&lt;/full-title&gt;&lt;/periodical&gt;&lt;pages&gt;467-473&lt;/pages&gt;&lt;volume&gt;119&lt;/volume&gt;&lt;number&gt;5&lt;/number&gt;&lt;keywords&gt;&lt;keyword&gt;Female&lt;/keyword&gt;&lt;keyword&gt;Humans&lt;/keyword&gt;&lt;keyword&gt;*Attention Deficit Disorder with Hyperactivity/diagnosis/epidemiology/drug&lt;/keyword&gt;&lt;keyword&gt;therapy&lt;/keyword&gt;&lt;keyword&gt;Overdiagnosis&lt;/keyword&gt;&lt;keyword&gt;*Central Nervous System Stimulants/therapeutic use&lt;/keyword&gt;&lt;keyword&gt;Prevalence&lt;/keyword&gt;&lt;/keywords&gt;&lt;dates&gt;&lt;year&gt;2022&lt;/year&gt;&lt;pub-dates&gt;&lt;date&gt;Sep-Oct&lt;/date&gt;&lt;/pub-dates&gt;&lt;/dates&gt;&lt;isbn&gt;0026-6620 (Print)&amp;#xD;0026-6620 (Linking)&lt;/isbn&gt;&lt;accession-num&gt;36337990&lt;/accession-num&gt;&lt;urls&gt;&lt;related-urls&gt;&lt;url&gt;https://www.ncbi.nlm.nih.gov/pubmed/36337990&lt;/url&gt;&lt;/related-urls&gt;&lt;/urls&gt;&lt;custom1&gt;Disclosure None reported.&lt;/custom1&gt;&lt;custom2&gt;PMC9616454&lt;/custom2&gt;&lt;remote-database-name&gt;Medline&lt;/remote-database-name&gt;&lt;remote-database-provider&gt;NLM&lt;/remote-database-provider&gt;&lt;/record&gt;&lt;/Cite&gt;&lt;/EndNote&gt;</w:instrText>
      </w:r>
      <w:r w:rsidR="00A12481">
        <w:rPr>
          <w:rFonts w:ascii="Arial" w:hAnsi="Arial" w:cs="Arial"/>
          <w:bCs/>
        </w:rPr>
        <w:fldChar w:fldCharType="separate"/>
      </w:r>
      <w:r w:rsidR="00A12481" w:rsidRPr="00A12481">
        <w:rPr>
          <w:rFonts w:ascii="Arial" w:hAnsi="Arial" w:cs="Arial"/>
          <w:bCs/>
          <w:noProof/>
          <w:vertAlign w:val="superscript"/>
        </w:rPr>
        <w:t>2</w:t>
      </w:r>
      <w:r w:rsidR="00A12481">
        <w:rPr>
          <w:rFonts w:ascii="Arial" w:hAnsi="Arial" w:cs="Arial"/>
          <w:bCs/>
        </w:rPr>
        <w:fldChar w:fldCharType="end"/>
      </w:r>
      <w:r w:rsidR="00841FEA">
        <w:rPr>
          <w:rFonts w:ascii="Arial" w:hAnsi="Arial" w:cs="Arial"/>
          <w:bCs/>
        </w:rPr>
        <w:t>, these effects have not been thoroughly quantified at the population level. Furthermore, there is strong financial incentive to understanding the effect that an ADHD diagnosis has on pharmaceutical expenditures, inpatient and outpatient visits, and productivity in the workforce, with particular emphasis on the role that inequities have regarding patterns of care. Understanding these economic relationships will help inform healthcare policy regarding medication management and resource allocation</w:t>
      </w:r>
      <w:r w:rsidR="00AD502D">
        <w:rPr>
          <w:rFonts w:ascii="Arial" w:hAnsi="Arial" w:cs="Arial"/>
          <w:bCs/>
        </w:rPr>
        <w:t xml:space="preserve"> especially</w:t>
      </w:r>
      <w:r w:rsidR="00841FEA">
        <w:rPr>
          <w:rFonts w:ascii="Arial" w:hAnsi="Arial" w:cs="Arial"/>
          <w:bCs/>
        </w:rPr>
        <w:t xml:space="preserve"> as stimulant medication shortages</w:t>
      </w:r>
      <w:r w:rsidR="00AD502D">
        <w:rPr>
          <w:rFonts w:ascii="Arial" w:hAnsi="Arial" w:cs="Arial"/>
          <w:bCs/>
        </w:rPr>
        <w:t xml:space="preserve"> continually change the current landscape. Our </w:t>
      </w:r>
      <w:r w:rsidR="00AD502D" w:rsidRPr="00345107">
        <w:rPr>
          <w:rFonts w:ascii="Arial" w:hAnsi="Arial" w:cs="Arial"/>
          <w:bCs/>
          <w:u w:val="single"/>
        </w:rPr>
        <w:t>objective</w:t>
      </w:r>
      <w:r w:rsidR="00AD502D">
        <w:rPr>
          <w:rFonts w:ascii="Arial" w:hAnsi="Arial" w:cs="Arial"/>
          <w:bCs/>
        </w:rPr>
        <w:t xml:space="preserve"> is to </w:t>
      </w:r>
      <w:r w:rsidR="000926B9">
        <w:rPr>
          <w:rFonts w:ascii="Arial" w:hAnsi="Arial" w:cs="Arial"/>
          <w:bCs/>
        </w:rPr>
        <w:t xml:space="preserve">use the impact of COVID-19 as an intervention shock in this quasi-natural experiment, </w:t>
      </w:r>
      <w:r w:rsidR="00DE4447" w:rsidRPr="00DE4447">
        <w:rPr>
          <w:rFonts w:ascii="Arial" w:hAnsi="Arial" w:cs="Arial"/>
          <w:bCs/>
        </w:rPr>
        <w:t>using nationally representative Medical Expenditure Panel Survey (MEPS) data</w:t>
      </w:r>
      <w:r w:rsidR="00DE4447">
        <w:rPr>
          <w:rFonts w:ascii="Arial" w:hAnsi="Arial" w:cs="Arial"/>
          <w:bCs/>
        </w:rPr>
        <w:t xml:space="preserve">, </w:t>
      </w:r>
      <w:r w:rsidR="0056082E">
        <w:rPr>
          <w:rFonts w:ascii="Arial" w:hAnsi="Arial" w:cs="Arial"/>
          <w:bCs/>
        </w:rPr>
        <w:t>to characterize</w:t>
      </w:r>
      <w:r w:rsidR="00AD502D">
        <w:rPr>
          <w:rFonts w:ascii="Arial" w:hAnsi="Arial" w:cs="Arial"/>
          <w:bCs/>
        </w:rPr>
        <w:t xml:space="preserve"> the epidemiology, prescription use and costs, healthcare expenditures, and productivity loss of ADHD among U.S. adults from 2017 to 2023. We hypothesize that the prevalence of ADHD has increased in this specified period, and factors that impact access like insurance coverage and prescription fill rates have contributed to both increased healthcare utilization and loss of productivity in the workforce. We further hypothesize that adults who receive proper, timely treatment for ADHD will demonstrate lower healthcare costs and better productivity outcomes compared to those who receive suboptimal to no treatment.</w:t>
      </w:r>
      <w:r w:rsidR="00BE6CB9">
        <w:rPr>
          <w:rFonts w:ascii="Arial" w:hAnsi="Arial" w:cs="Arial"/>
          <w:bCs/>
        </w:rPr>
        <w:t xml:space="preserve"> To address these objectives, we propose the following aims:</w:t>
      </w:r>
    </w:p>
    <w:p w14:paraId="357BE7CC" w14:textId="77777777" w:rsidR="00AD502D" w:rsidRDefault="00AD502D" w:rsidP="00FA4E78">
      <w:pPr>
        <w:jc w:val="both"/>
        <w:rPr>
          <w:rFonts w:ascii="Arial" w:hAnsi="Arial" w:cs="Arial"/>
          <w:bCs/>
        </w:rPr>
      </w:pPr>
    </w:p>
    <w:p w14:paraId="36513C99" w14:textId="77777777" w:rsidR="00BE6CB9" w:rsidRDefault="00AD502D" w:rsidP="00FA4E78">
      <w:pPr>
        <w:jc w:val="both"/>
        <w:rPr>
          <w:rFonts w:ascii="Arial" w:hAnsi="Arial" w:cs="Arial"/>
          <w:bCs/>
        </w:rPr>
      </w:pPr>
      <w:r>
        <w:rPr>
          <w:rFonts w:ascii="Arial" w:hAnsi="Arial" w:cs="Arial"/>
          <w:b/>
          <w:u w:val="single"/>
        </w:rPr>
        <w:t>SPECIFIC AIM 1</w:t>
      </w:r>
      <w:r w:rsidRPr="00BE6CB9">
        <w:rPr>
          <w:rFonts w:ascii="Arial" w:hAnsi="Arial" w:cs="Arial"/>
          <w:b/>
          <w:u w:val="single"/>
        </w:rPr>
        <w:t>.</w:t>
      </w:r>
      <w:r w:rsidRPr="00BE6CB9">
        <w:rPr>
          <w:rFonts w:ascii="Arial" w:hAnsi="Arial" w:cs="Arial"/>
          <w:b/>
        </w:rPr>
        <w:t xml:space="preserve"> </w:t>
      </w:r>
      <w:r w:rsidR="00BE6CB9" w:rsidRPr="00BE6CB9">
        <w:rPr>
          <w:rFonts w:ascii="Arial" w:hAnsi="Arial" w:cs="Arial"/>
          <w:b/>
        </w:rPr>
        <w:t>We will characterize the temporal trends in ADHD epidemiology from 2017 to 2023.</w:t>
      </w:r>
      <w:r w:rsidR="00BE6CB9">
        <w:rPr>
          <w:rFonts w:ascii="Arial" w:hAnsi="Arial" w:cs="Arial"/>
          <w:bCs/>
        </w:rPr>
        <w:t xml:space="preserve"> To achieve this aim, we will analyze changes in prevalence over the study period; patterns of medication use, including any use, percent of continuous coverage over a month of a specific medication, and percent of coverage per annum; and patterns of prescription by formulation. We aim to understand the baseline and post-intervention—i.e., COVID-19 pandemic—characteristics of adults with ADHD.</w:t>
      </w:r>
    </w:p>
    <w:p w14:paraId="2ABA3C66" w14:textId="77777777" w:rsidR="00BE6CB9" w:rsidRDefault="00BE6CB9" w:rsidP="00FA4E78">
      <w:pPr>
        <w:jc w:val="both"/>
        <w:rPr>
          <w:rFonts w:ascii="Arial" w:hAnsi="Arial" w:cs="Arial"/>
          <w:bCs/>
        </w:rPr>
      </w:pPr>
    </w:p>
    <w:p w14:paraId="79731821" w14:textId="14BCB4B1" w:rsidR="000926B9" w:rsidRDefault="00BE6CB9" w:rsidP="00FA4E78">
      <w:pPr>
        <w:jc w:val="both"/>
        <w:rPr>
          <w:rFonts w:ascii="Arial" w:hAnsi="Arial" w:cs="Arial"/>
          <w:bCs/>
        </w:rPr>
      </w:pPr>
      <w:r>
        <w:rPr>
          <w:rFonts w:ascii="Arial" w:hAnsi="Arial" w:cs="Arial"/>
          <w:b/>
          <w:u w:val="single"/>
        </w:rPr>
        <w:t>SPECIFIC AIM 2.</w:t>
      </w:r>
      <w:r>
        <w:rPr>
          <w:rFonts w:ascii="Arial" w:hAnsi="Arial" w:cs="Arial"/>
          <w:bCs/>
        </w:rPr>
        <w:t xml:space="preserve"> </w:t>
      </w:r>
      <w:r>
        <w:rPr>
          <w:rFonts w:ascii="Arial" w:hAnsi="Arial" w:cs="Arial"/>
          <w:b/>
        </w:rPr>
        <w:t>We will quantify the economic burden of ADHD medication use and healthcare expenditures</w:t>
      </w:r>
      <w:r w:rsidR="000926B9">
        <w:rPr>
          <w:rFonts w:ascii="Arial" w:hAnsi="Arial" w:cs="Arial"/>
          <w:b/>
        </w:rPr>
        <w:t xml:space="preserve"> in relation to the COVID-19 pandemic</w:t>
      </w:r>
      <w:r>
        <w:rPr>
          <w:rFonts w:ascii="Arial" w:hAnsi="Arial" w:cs="Arial"/>
          <w:b/>
        </w:rPr>
        <w:t>.</w:t>
      </w:r>
      <w:r>
        <w:rPr>
          <w:rFonts w:ascii="Arial" w:hAnsi="Arial" w:cs="Arial"/>
          <w:bCs/>
        </w:rPr>
        <w:t xml:space="preserve"> We will look at per capita prescription coverage, including the number of pharmacy fills and total versus out-of-pocket costs</w:t>
      </w:r>
      <w:r w:rsidR="000926B9">
        <w:rPr>
          <w:rFonts w:ascii="Arial" w:hAnsi="Arial" w:cs="Arial"/>
          <w:bCs/>
        </w:rPr>
        <w:t>; total healthcare costs across visit types, including outpatient, non-emergent inpatient, and emergency room visits. This will be stratified by diagnosis, continuity of medication coverage, and other effect modifiers, with the goal of understanding the flow of money in ADHD diagnosis.</w:t>
      </w:r>
    </w:p>
    <w:p w14:paraId="2FD0EE42" w14:textId="77777777" w:rsidR="000926B9" w:rsidRDefault="000926B9" w:rsidP="00FA4E78">
      <w:pPr>
        <w:jc w:val="both"/>
        <w:rPr>
          <w:rFonts w:ascii="Arial" w:hAnsi="Arial" w:cs="Arial"/>
          <w:bCs/>
        </w:rPr>
      </w:pPr>
    </w:p>
    <w:p w14:paraId="2F99A676" w14:textId="03214E5B" w:rsidR="000926B9" w:rsidRDefault="000926B9" w:rsidP="00FA4E78">
      <w:pPr>
        <w:jc w:val="both"/>
        <w:rPr>
          <w:rFonts w:ascii="Arial" w:hAnsi="Arial" w:cs="Arial"/>
          <w:bCs/>
        </w:rPr>
      </w:pPr>
      <w:r>
        <w:rPr>
          <w:rFonts w:ascii="Arial" w:hAnsi="Arial" w:cs="Arial"/>
          <w:b/>
          <w:u w:val="single"/>
        </w:rPr>
        <w:t>SPECIFIC AIM 3.</w:t>
      </w:r>
      <w:r>
        <w:rPr>
          <w:rFonts w:ascii="Arial" w:hAnsi="Arial" w:cs="Arial"/>
          <w:b/>
        </w:rPr>
        <w:t xml:space="preserve"> We will assess the productivity implications and perceived impacts of an ADHD diagnosis pre- and post-COVID. </w:t>
      </w:r>
      <w:r>
        <w:rPr>
          <w:rFonts w:ascii="Arial" w:hAnsi="Arial" w:cs="Arial"/>
          <w:bCs/>
        </w:rPr>
        <w:t xml:space="preserve">We will use a mixed methods approach to </w:t>
      </w:r>
      <w:r w:rsidR="00E34B1C">
        <w:rPr>
          <w:rFonts w:ascii="Arial" w:hAnsi="Arial" w:cs="Arial"/>
          <w:bCs/>
        </w:rPr>
        <w:t>quantitatively compare productivity of adults with and without ADHD, and with and without consistent treatment via days of work lost. We will also qualitatively interpret these findings in the context of work environments before, during, and after the COVID pandemic.</w:t>
      </w:r>
    </w:p>
    <w:p w14:paraId="1CD09750" w14:textId="77777777" w:rsidR="00E34B1C" w:rsidRDefault="00E34B1C" w:rsidP="00FA4E78">
      <w:pPr>
        <w:jc w:val="both"/>
        <w:rPr>
          <w:rFonts w:ascii="Arial" w:hAnsi="Arial" w:cs="Arial"/>
          <w:bCs/>
        </w:rPr>
      </w:pPr>
    </w:p>
    <w:p w14:paraId="68B119D1" w14:textId="20B07804" w:rsidR="00E34B1C" w:rsidRPr="00E34B1C" w:rsidRDefault="00E34B1C" w:rsidP="00FA4E78">
      <w:pPr>
        <w:jc w:val="both"/>
        <w:rPr>
          <w:rFonts w:ascii="Arial" w:hAnsi="Arial" w:cs="Arial"/>
          <w:bCs/>
        </w:rPr>
      </w:pPr>
      <w:r w:rsidRPr="00E34B1C">
        <w:rPr>
          <w:rFonts w:ascii="Arial" w:hAnsi="Arial" w:cs="Arial"/>
          <w:b/>
        </w:rPr>
        <w:t>EXPECTED OUTCOMES</w:t>
      </w:r>
    </w:p>
    <w:p w14:paraId="3B4794BD" w14:textId="36204C11" w:rsidR="00AD502D" w:rsidRDefault="001F122A" w:rsidP="00FA4E78">
      <w:pPr>
        <w:jc w:val="both"/>
        <w:rPr>
          <w:rFonts w:ascii="Arial" w:hAnsi="Arial" w:cs="Arial"/>
          <w:bCs/>
        </w:rPr>
      </w:pPr>
      <w:r>
        <w:rPr>
          <w:rFonts w:ascii="Arial" w:hAnsi="Arial" w:cs="Arial"/>
          <w:bCs/>
        </w:rPr>
        <w:t xml:space="preserve">We expect our aims to synthesize epidemiological findings regarding ADHD diagnosis in the context of COVID-19, </w:t>
      </w:r>
      <w:r w:rsidR="001544AD">
        <w:rPr>
          <w:rFonts w:ascii="Arial" w:hAnsi="Arial" w:cs="Arial"/>
          <w:bCs/>
        </w:rPr>
        <w:t>highlight the additional costs associated with inadequate ADHD treatment, and the implications of a diagnosis and appropriate treatment on productivity.</w:t>
      </w:r>
      <w:r w:rsidR="00EA27B5">
        <w:rPr>
          <w:rFonts w:ascii="Arial" w:hAnsi="Arial" w:cs="Arial"/>
          <w:bCs/>
        </w:rPr>
        <w:t xml:space="preserve"> F</w:t>
      </w:r>
      <w:r w:rsidR="00EA27B5" w:rsidRPr="00EA27B5">
        <w:rPr>
          <w:rFonts w:ascii="Arial" w:hAnsi="Arial" w:cs="Arial"/>
          <w:bCs/>
        </w:rPr>
        <w:t>or Aim 1, we expect to observe a post</w:t>
      </w:r>
      <w:r w:rsidR="00EA27B5" w:rsidRPr="00EA27B5">
        <w:rPr>
          <w:rFonts w:ascii="Arial" w:hAnsi="Arial" w:cs="Arial"/>
          <w:bCs/>
        </w:rPr>
        <w:noBreakHyphen/>
        <w:t>COVID increase in adult ADHD prevalence and medication use, with distinct shifts in patterns of continuous coverage and formulation choice. For Aim 2, we expect to identify higher total and out</w:t>
      </w:r>
      <w:r w:rsidR="00EA27B5" w:rsidRPr="00EA27B5">
        <w:rPr>
          <w:rFonts w:ascii="Arial" w:hAnsi="Arial" w:cs="Arial"/>
          <w:bCs/>
        </w:rPr>
        <w:noBreakHyphen/>
        <w:t>of</w:t>
      </w:r>
      <w:r w:rsidR="00EA27B5" w:rsidRPr="00EA27B5">
        <w:rPr>
          <w:rFonts w:ascii="Arial" w:hAnsi="Arial" w:cs="Arial"/>
          <w:bCs/>
        </w:rPr>
        <w:noBreakHyphen/>
        <w:t>pocket healthcare costs among adults with ADHD, concentrated among those with inadequate or fragmented medication coverage. For Aim 3, we expect adults with ADHD—particularly those without consistent treatment—to experience greater productivity loss than adults without ADHD.</w:t>
      </w:r>
      <w:r w:rsidR="001544AD">
        <w:rPr>
          <w:rFonts w:ascii="Arial" w:hAnsi="Arial" w:cs="Arial"/>
          <w:bCs/>
        </w:rPr>
        <w:t xml:space="preserve"> This research will </w:t>
      </w:r>
      <w:r w:rsidR="00EA27B5">
        <w:rPr>
          <w:rFonts w:ascii="Arial" w:hAnsi="Arial" w:cs="Arial"/>
          <w:bCs/>
        </w:rPr>
        <w:t>fill</w:t>
      </w:r>
      <w:r w:rsidR="001544AD">
        <w:rPr>
          <w:rFonts w:ascii="Arial" w:hAnsi="Arial" w:cs="Arial"/>
          <w:bCs/>
        </w:rPr>
        <w:t xml:space="preserve"> the current void of post-pandemic, population-level analyses of ADHD diagnosis, expenditure, and productivity. By analyzing these aims, we hope to show actionable items to guide future policy measures that improve access to sustainable, high-quality ADHD care.</w:t>
      </w:r>
    </w:p>
    <w:p w14:paraId="4207FEBB" w14:textId="77777777" w:rsidR="00EA27B5" w:rsidRDefault="00EA27B5" w:rsidP="00FA4E78">
      <w:pPr>
        <w:jc w:val="both"/>
        <w:rPr>
          <w:rFonts w:ascii="Arial" w:hAnsi="Arial" w:cs="Arial"/>
          <w:bCs/>
        </w:rPr>
      </w:pPr>
    </w:p>
    <w:p w14:paraId="76409A4A" w14:textId="77777777" w:rsidR="00E100C4" w:rsidRDefault="00E100C4" w:rsidP="00FA4E78">
      <w:pPr>
        <w:jc w:val="both"/>
        <w:rPr>
          <w:rFonts w:ascii="Arial" w:hAnsi="Arial" w:cs="Arial"/>
          <w:b/>
        </w:rPr>
      </w:pPr>
      <w:r>
        <w:rPr>
          <w:rFonts w:ascii="Arial" w:hAnsi="Arial" w:cs="Arial"/>
          <w:b/>
        </w:rPr>
        <w:br w:type="page"/>
      </w:r>
    </w:p>
    <w:p w14:paraId="1BAC459C" w14:textId="7F4E347D" w:rsidR="00574229" w:rsidRDefault="00EA27B5" w:rsidP="00FA4E78">
      <w:pPr>
        <w:jc w:val="both"/>
        <w:rPr>
          <w:rFonts w:ascii="Arial" w:hAnsi="Arial" w:cs="Arial"/>
          <w:bCs/>
        </w:rPr>
      </w:pPr>
      <w:r>
        <w:rPr>
          <w:rFonts w:ascii="Arial" w:hAnsi="Arial" w:cs="Arial"/>
          <w:b/>
        </w:rPr>
        <w:lastRenderedPageBreak/>
        <w:t>REFERENCES</w:t>
      </w:r>
    </w:p>
    <w:p w14:paraId="38CB9849" w14:textId="77777777" w:rsidR="00574229" w:rsidRDefault="00574229" w:rsidP="00FA4E78">
      <w:pPr>
        <w:jc w:val="both"/>
        <w:rPr>
          <w:rFonts w:ascii="Arial" w:hAnsi="Arial" w:cs="Arial"/>
          <w:bCs/>
        </w:rPr>
      </w:pPr>
    </w:p>
    <w:p w14:paraId="5A3039F3" w14:textId="77777777" w:rsidR="008F77F0" w:rsidRPr="008F77F0" w:rsidRDefault="00574229" w:rsidP="00FA4E78">
      <w:pPr>
        <w:pStyle w:val="EndNoteBibliography"/>
        <w:jc w:val="both"/>
        <w:rPr>
          <w:noProof/>
        </w:rPr>
      </w:pPr>
      <w:r>
        <w:fldChar w:fldCharType="begin"/>
      </w:r>
      <w:r>
        <w:instrText xml:space="preserve"> ADDIN EN.REFLIST </w:instrText>
      </w:r>
      <w:r>
        <w:fldChar w:fldCharType="separate"/>
      </w:r>
      <w:r w:rsidR="008F77F0" w:rsidRPr="008F77F0">
        <w:rPr>
          <w:noProof/>
        </w:rPr>
        <w:t>1.</w:t>
      </w:r>
      <w:r w:rsidR="008F77F0" w:rsidRPr="008F77F0">
        <w:rPr>
          <w:noProof/>
        </w:rPr>
        <w:tab/>
        <w:t xml:space="preserve">Staley BS, Robinson LR, Claussen AH, et al. Attention-Deficit/Hyperactivity Disorder Diagnosis, Treatment, and Telehealth Use in Adults - National Center for Health Statistics Rapid Surveys System, United States, October-November 2023. </w:t>
      </w:r>
      <w:r w:rsidR="008F77F0" w:rsidRPr="008F77F0">
        <w:rPr>
          <w:i/>
          <w:noProof/>
        </w:rPr>
        <w:t>MMWR Morb Mortal Wkly Rep</w:t>
      </w:r>
      <w:r w:rsidR="008F77F0" w:rsidRPr="008F77F0">
        <w:rPr>
          <w:noProof/>
        </w:rPr>
        <w:t>. Oct 10 2024;73(40):890–895. doi:10.15585/mmwr.mm7340a1</w:t>
      </w:r>
    </w:p>
    <w:p w14:paraId="40C979FD" w14:textId="77777777" w:rsidR="008F77F0" w:rsidRPr="008F77F0" w:rsidRDefault="008F77F0" w:rsidP="00FA4E78">
      <w:pPr>
        <w:pStyle w:val="EndNoteBibliography"/>
        <w:jc w:val="both"/>
        <w:rPr>
          <w:noProof/>
        </w:rPr>
      </w:pPr>
      <w:r w:rsidRPr="008F77F0">
        <w:rPr>
          <w:noProof/>
        </w:rPr>
        <w:t>2.</w:t>
      </w:r>
      <w:r w:rsidRPr="008F77F0">
        <w:rPr>
          <w:noProof/>
        </w:rPr>
        <w:tab/>
        <w:t xml:space="preserve">Abdelnour E, Jansen MO, Gold JA. ADHD Diagnostic Trends: Increased Recognition or Overdiagnosis? </w:t>
      </w:r>
      <w:r w:rsidRPr="008F77F0">
        <w:rPr>
          <w:i/>
          <w:noProof/>
        </w:rPr>
        <w:t>Mo Med</w:t>
      </w:r>
      <w:r w:rsidRPr="008F77F0">
        <w:rPr>
          <w:noProof/>
        </w:rPr>
        <w:t xml:space="preserve">. Sep–Oct 2022;119(5):467–473. </w:t>
      </w:r>
    </w:p>
    <w:p w14:paraId="2AA91FD8" w14:textId="072C125F" w:rsidR="00EA27B5" w:rsidRDefault="00574229" w:rsidP="00FA4E78">
      <w:pPr>
        <w:jc w:val="both"/>
        <w:rPr>
          <w:rFonts w:ascii="Arial" w:hAnsi="Arial" w:cs="Arial"/>
          <w:bCs/>
        </w:rPr>
      </w:pPr>
      <w:r>
        <w:rPr>
          <w:rFonts w:ascii="Arial" w:hAnsi="Arial" w:cs="Arial"/>
          <w:bCs/>
        </w:rPr>
        <w:fldChar w:fldCharType="end"/>
      </w:r>
    </w:p>
    <w:sectPr w:rsidR="00EA27B5" w:rsidSect="00753F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vtped9dap0fdeztxhvpr5cr5vzva9swvx2&quot;&gt;tusm&lt;record-ids&gt;&lt;item&gt;23&lt;/item&gt;&lt;item&gt;24&lt;/item&gt;&lt;/record-ids&gt;&lt;/item&gt;&lt;/Libraries&gt;"/>
    <w:docVar w:name="EN.UseJSCitationFormat" w:val="False"/>
  </w:docVars>
  <w:rsids>
    <w:rsidRoot w:val="00753F70"/>
    <w:rsid w:val="00004E93"/>
    <w:rsid w:val="00024607"/>
    <w:rsid w:val="00025163"/>
    <w:rsid w:val="000255C5"/>
    <w:rsid w:val="00035BB5"/>
    <w:rsid w:val="000438A9"/>
    <w:rsid w:val="00047559"/>
    <w:rsid w:val="00056BE5"/>
    <w:rsid w:val="00065730"/>
    <w:rsid w:val="000729D2"/>
    <w:rsid w:val="00091958"/>
    <w:rsid w:val="000926B9"/>
    <w:rsid w:val="000A0039"/>
    <w:rsid w:val="000A6B72"/>
    <w:rsid w:val="000B0EAB"/>
    <w:rsid w:val="000B7695"/>
    <w:rsid w:val="000C624F"/>
    <w:rsid w:val="000C7EAD"/>
    <w:rsid w:val="000D4308"/>
    <w:rsid w:val="000D7866"/>
    <w:rsid w:val="000E43D8"/>
    <w:rsid w:val="00112D10"/>
    <w:rsid w:val="0012317C"/>
    <w:rsid w:val="001265EA"/>
    <w:rsid w:val="0013092A"/>
    <w:rsid w:val="00140EA0"/>
    <w:rsid w:val="001463B2"/>
    <w:rsid w:val="001544AD"/>
    <w:rsid w:val="001555DC"/>
    <w:rsid w:val="00181C66"/>
    <w:rsid w:val="001B1580"/>
    <w:rsid w:val="001B7D02"/>
    <w:rsid w:val="001D6D8B"/>
    <w:rsid w:val="001D7492"/>
    <w:rsid w:val="001F122A"/>
    <w:rsid w:val="001F40D2"/>
    <w:rsid w:val="001F5284"/>
    <w:rsid w:val="0020536E"/>
    <w:rsid w:val="00245123"/>
    <w:rsid w:val="00245A7C"/>
    <w:rsid w:val="0025570D"/>
    <w:rsid w:val="00270D3D"/>
    <w:rsid w:val="0028191A"/>
    <w:rsid w:val="0028372C"/>
    <w:rsid w:val="002B5E08"/>
    <w:rsid w:val="002F7892"/>
    <w:rsid w:val="003022A9"/>
    <w:rsid w:val="0030429B"/>
    <w:rsid w:val="003061C4"/>
    <w:rsid w:val="00316210"/>
    <w:rsid w:val="00321D12"/>
    <w:rsid w:val="00326CC0"/>
    <w:rsid w:val="003412DE"/>
    <w:rsid w:val="00341D92"/>
    <w:rsid w:val="00344668"/>
    <w:rsid w:val="00345107"/>
    <w:rsid w:val="00386B1E"/>
    <w:rsid w:val="00396809"/>
    <w:rsid w:val="003C04D4"/>
    <w:rsid w:val="003F1EA9"/>
    <w:rsid w:val="003F4189"/>
    <w:rsid w:val="004036C3"/>
    <w:rsid w:val="00411958"/>
    <w:rsid w:val="004202EB"/>
    <w:rsid w:val="00432736"/>
    <w:rsid w:val="00434844"/>
    <w:rsid w:val="00441500"/>
    <w:rsid w:val="0045192D"/>
    <w:rsid w:val="00453E4C"/>
    <w:rsid w:val="0045706C"/>
    <w:rsid w:val="004717F0"/>
    <w:rsid w:val="004725D4"/>
    <w:rsid w:val="00475488"/>
    <w:rsid w:val="00485589"/>
    <w:rsid w:val="00492A7F"/>
    <w:rsid w:val="004A50B6"/>
    <w:rsid w:val="004C706D"/>
    <w:rsid w:val="004D1F28"/>
    <w:rsid w:val="004D2153"/>
    <w:rsid w:val="004D7050"/>
    <w:rsid w:val="00511521"/>
    <w:rsid w:val="00525B8C"/>
    <w:rsid w:val="00537706"/>
    <w:rsid w:val="00540896"/>
    <w:rsid w:val="005431BF"/>
    <w:rsid w:val="0056082E"/>
    <w:rsid w:val="005625F2"/>
    <w:rsid w:val="00567EC5"/>
    <w:rsid w:val="00570C01"/>
    <w:rsid w:val="00571772"/>
    <w:rsid w:val="00574229"/>
    <w:rsid w:val="005835A4"/>
    <w:rsid w:val="00593150"/>
    <w:rsid w:val="005A00A8"/>
    <w:rsid w:val="005A5596"/>
    <w:rsid w:val="005A6B37"/>
    <w:rsid w:val="005B602E"/>
    <w:rsid w:val="005B72B9"/>
    <w:rsid w:val="005E51F3"/>
    <w:rsid w:val="005F503D"/>
    <w:rsid w:val="005F62A2"/>
    <w:rsid w:val="00606EFA"/>
    <w:rsid w:val="00614D93"/>
    <w:rsid w:val="0062136A"/>
    <w:rsid w:val="00621FBA"/>
    <w:rsid w:val="0063134B"/>
    <w:rsid w:val="00637C7A"/>
    <w:rsid w:val="00643A10"/>
    <w:rsid w:val="006529FE"/>
    <w:rsid w:val="00662D73"/>
    <w:rsid w:val="006631E6"/>
    <w:rsid w:val="00664DD2"/>
    <w:rsid w:val="006655FB"/>
    <w:rsid w:val="00675F35"/>
    <w:rsid w:val="0069271C"/>
    <w:rsid w:val="006A3A91"/>
    <w:rsid w:val="006C03EE"/>
    <w:rsid w:val="006D3528"/>
    <w:rsid w:val="006D6ED7"/>
    <w:rsid w:val="006E7CD5"/>
    <w:rsid w:val="006F1049"/>
    <w:rsid w:val="006F1E0C"/>
    <w:rsid w:val="00707650"/>
    <w:rsid w:val="00717C31"/>
    <w:rsid w:val="00731D1B"/>
    <w:rsid w:val="00753F70"/>
    <w:rsid w:val="00762A9F"/>
    <w:rsid w:val="00795857"/>
    <w:rsid w:val="007B495F"/>
    <w:rsid w:val="007C0A80"/>
    <w:rsid w:val="007C7128"/>
    <w:rsid w:val="007E0B4B"/>
    <w:rsid w:val="007E5BA4"/>
    <w:rsid w:val="008123AF"/>
    <w:rsid w:val="00813F3F"/>
    <w:rsid w:val="00841FEA"/>
    <w:rsid w:val="00846BD8"/>
    <w:rsid w:val="00850151"/>
    <w:rsid w:val="00855FE2"/>
    <w:rsid w:val="00857C55"/>
    <w:rsid w:val="00860C31"/>
    <w:rsid w:val="0088607E"/>
    <w:rsid w:val="00891FDE"/>
    <w:rsid w:val="00895DA4"/>
    <w:rsid w:val="008A1910"/>
    <w:rsid w:val="008A5425"/>
    <w:rsid w:val="008B7E31"/>
    <w:rsid w:val="008E50D6"/>
    <w:rsid w:val="008F11B1"/>
    <w:rsid w:val="008F3A8F"/>
    <w:rsid w:val="008F77F0"/>
    <w:rsid w:val="008F7890"/>
    <w:rsid w:val="00917BA6"/>
    <w:rsid w:val="00931269"/>
    <w:rsid w:val="00936243"/>
    <w:rsid w:val="00943991"/>
    <w:rsid w:val="00967356"/>
    <w:rsid w:val="009902D6"/>
    <w:rsid w:val="009A1581"/>
    <w:rsid w:val="009B20EA"/>
    <w:rsid w:val="009C4F8D"/>
    <w:rsid w:val="009D09AE"/>
    <w:rsid w:val="009D0F67"/>
    <w:rsid w:val="009E2086"/>
    <w:rsid w:val="009E307D"/>
    <w:rsid w:val="00A12481"/>
    <w:rsid w:val="00A27A6F"/>
    <w:rsid w:val="00A43ADB"/>
    <w:rsid w:val="00A4730E"/>
    <w:rsid w:val="00A70713"/>
    <w:rsid w:val="00A80668"/>
    <w:rsid w:val="00A97840"/>
    <w:rsid w:val="00AA2194"/>
    <w:rsid w:val="00AB5195"/>
    <w:rsid w:val="00AD502D"/>
    <w:rsid w:val="00B22307"/>
    <w:rsid w:val="00B27E53"/>
    <w:rsid w:val="00B44754"/>
    <w:rsid w:val="00B83214"/>
    <w:rsid w:val="00BA4595"/>
    <w:rsid w:val="00BA6997"/>
    <w:rsid w:val="00BB5205"/>
    <w:rsid w:val="00BB64CB"/>
    <w:rsid w:val="00BB74C4"/>
    <w:rsid w:val="00BC1C05"/>
    <w:rsid w:val="00BE2548"/>
    <w:rsid w:val="00BE6CB9"/>
    <w:rsid w:val="00BF0FCB"/>
    <w:rsid w:val="00BF1AD0"/>
    <w:rsid w:val="00C05B31"/>
    <w:rsid w:val="00C151D5"/>
    <w:rsid w:val="00C2304D"/>
    <w:rsid w:val="00C30E4E"/>
    <w:rsid w:val="00C34EF7"/>
    <w:rsid w:val="00C8217D"/>
    <w:rsid w:val="00C8371E"/>
    <w:rsid w:val="00CA103A"/>
    <w:rsid w:val="00CA2174"/>
    <w:rsid w:val="00CC2CAF"/>
    <w:rsid w:val="00CD424B"/>
    <w:rsid w:val="00CD7BB1"/>
    <w:rsid w:val="00CE2FE8"/>
    <w:rsid w:val="00CE646B"/>
    <w:rsid w:val="00CF1F01"/>
    <w:rsid w:val="00D06F10"/>
    <w:rsid w:val="00D10594"/>
    <w:rsid w:val="00D15675"/>
    <w:rsid w:val="00D20892"/>
    <w:rsid w:val="00D25CE6"/>
    <w:rsid w:val="00D34691"/>
    <w:rsid w:val="00D35E75"/>
    <w:rsid w:val="00D51209"/>
    <w:rsid w:val="00D53203"/>
    <w:rsid w:val="00D56596"/>
    <w:rsid w:val="00D731FD"/>
    <w:rsid w:val="00D83127"/>
    <w:rsid w:val="00D8440F"/>
    <w:rsid w:val="00D876DD"/>
    <w:rsid w:val="00D955C7"/>
    <w:rsid w:val="00DA4A66"/>
    <w:rsid w:val="00DB3446"/>
    <w:rsid w:val="00DB3A81"/>
    <w:rsid w:val="00DB4BD5"/>
    <w:rsid w:val="00DB76E4"/>
    <w:rsid w:val="00DD1EE9"/>
    <w:rsid w:val="00DE4447"/>
    <w:rsid w:val="00DF745D"/>
    <w:rsid w:val="00E04157"/>
    <w:rsid w:val="00E100C4"/>
    <w:rsid w:val="00E102E6"/>
    <w:rsid w:val="00E105B8"/>
    <w:rsid w:val="00E10E6B"/>
    <w:rsid w:val="00E10F54"/>
    <w:rsid w:val="00E34B1C"/>
    <w:rsid w:val="00E35486"/>
    <w:rsid w:val="00E432B7"/>
    <w:rsid w:val="00E515BA"/>
    <w:rsid w:val="00E57F28"/>
    <w:rsid w:val="00E600E7"/>
    <w:rsid w:val="00E624C0"/>
    <w:rsid w:val="00E62FFD"/>
    <w:rsid w:val="00E85045"/>
    <w:rsid w:val="00E85FB5"/>
    <w:rsid w:val="00EA27B5"/>
    <w:rsid w:val="00EF5F2F"/>
    <w:rsid w:val="00F015D1"/>
    <w:rsid w:val="00F020B4"/>
    <w:rsid w:val="00F02900"/>
    <w:rsid w:val="00F1178D"/>
    <w:rsid w:val="00F1235F"/>
    <w:rsid w:val="00F214AF"/>
    <w:rsid w:val="00F32BFA"/>
    <w:rsid w:val="00F51E4D"/>
    <w:rsid w:val="00F60D20"/>
    <w:rsid w:val="00F62382"/>
    <w:rsid w:val="00F74689"/>
    <w:rsid w:val="00F75DBC"/>
    <w:rsid w:val="00F77101"/>
    <w:rsid w:val="00F82E56"/>
    <w:rsid w:val="00FA05DD"/>
    <w:rsid w:val="00FA4E78"/>
    <w:rsid w:val="00FB18DD"/>
    <w:rsid w:val="00FE4050"/>
    <w:rsid w:val="00FF7A44"/>
    <w:rsid w:val="00FF7C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ECB0"/>
  <w15:chartTrackingRefBased/>
  <w15:docId w15:val="{44A5714B-90EF-6542-AC14-7CA3D0ED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link w:val="Heading1Char"/>
    <w:uiPriority w:val="9"/>
    <w:qFormat/>
    <w:rsid w:val="00753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F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F70"/>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53F70"/>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53F7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53F7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53F7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53F7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53F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F70"/>
    <w:rPr>
      <w:i/>
      <w:iCs/>
      <w:color w:val="404040" w:themeColor="text1" w:themeTint="BF"/>
      <w:sz w:val="22"/>
    </w:rPr>
  </w:style>
  <w:style w:type="paragraph" w:styleId="ListParagraph">
    <w:name w:val="List Paragraph"/>
    <w:basedOn w:val="Normal"/>
    <w:uiPriority w:val="34"/>
    <w:qFormat/>
    <w:rsid w:val="00753F70"/>
    <w:pPr>
      <w:ind w:left="720"/>
      <w:contextualSpacing/>
    </w:pPr>
  </w:style>
  <w:style w:type="character" w:styleId="IntenseEmphasis">
    <w:name w:val="Intense Emphasis"/>
    <w:basedOn w:val="DefaultParagraphFont"/>
    <w:uiPriority w:val="21"/>
    <w:qFormat/>
    <w:rsid w:val="00753F70"/>
    <w:rPr>
      <w:i/>
      <w:iCs/>
      <w:color w:val="0F4761" w:themeColor="accent1" w:themeShade="BF"/>
    </w:rPr>
  </w:style>
  <w:style w:type="paragraph" w:styleId="IntenseQuote">
    <w:name w:val="Intense Quote"/>
    <w:basedOn w:val="Normal"/>
    <w:next w:val="Normal"/>
    <w:link w:val="IntenseQuoteChar"/>
    <w:uiPriority w:val="30"/>
    <w:qFormat/>
    <w:rsid w:val="00753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F70"/>
    <w:rPr>
      <w:i/>
      <w:iCs/>
      <w:color w:val="0F4761" w:themeColor="accent1" w:themeShade="BF"/>
      <w:sz w:val="22"/>
    </w:rPr>
  </w:style>
  <w:style w:type="character" w:styleId="IntenseReference">
    <w:name w:val="Intense Reference"/>
    <w:basedOn w:val="DefaultParagraphFont"/>
    <w:uiPriority w:val="32"/>
    <w:qFormat/>
    <w:rsid w:val="00753F7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574229"/>
    <w:pPr>
      <w:jc w:val="center"/>
    </w:pPr>
    <w:rPr>
      <w:rFonts w:ascii="Arial" w:hAnsi="Arial" w:cs="Arial"/>
    </w:rPr>
  </w:style>
  <w:style w:type="character" w:customStyle="1" w:styleId="EndNoteBibliographyTitleChar">
    <w:name w:val="EndNote Bibliography Title Char"/>
    <w:basedOn w:val="DefaultParagraphFont"/>
    <w:link w:val="EndNoteBibliographyTitle"/>
    <w:rsid w:val="00574229"/>
    <w:rPr>
      <w:rFonts w:ascii="Arial" w:hAnsi="Arial" w:cs="Arial"/>
      <w:sz w:val="22"/>
    </w:rPr>
  </w:style>
  <w:style w:type="paragraph" w:customStyle="1" w:styleId="EndNoteBibliography">
    <w:name w:val="EndNote Bibliography"/>
    <w:basedOn w:val="Normal"/>
    <w:link w:val="EndNoteBibliographyChar"/>
    <w:rsid w:val="00574229"/>
    <w:rPr>
      <w:rFonts w:ascii="Arial" w:hAnsi="Arial" w:cs="Arial"/>
    </w:rPr>
  </w:style>
  <w:style w:type="character" w:customStyle="1" w:styleId="EndNoteBibliographyChar">
    <w:name w:val="EndNote Bibliography Char"/>
    <w:basedOn w:val="DefaultParagraphFont"/>
    <w:link w:val="EndNoteBibliography"/>
    <w:rsid w:val="00574229"/>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956</Words>
  <Characters>5732</Characters>
  <Application>Microsoft Office Word</Application>
  <DocSecurity>0</DocSecurity>
  <Lines>78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Brian T</dc:creator>
  <cp:keywords/>
  <dc:description/>
  <cp:lastModifiedBy>Ruan, Brian T</cp:lastModifiedBy>
  <cp:revision>10</cp:revision>
  <dcterms:created xsi:type="dcterms:W3CDTF">2026-01-27T14:06:00Z</dcterms:created>
  <dcterms:modified xsi:type="dcterms:W3CDTF">2026-01-27T16:34:00Z</dcterms:modified>
</cp:coreProperties>
</file>