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2017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8,550,082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2018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8,498,121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2019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8,120,916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8,052,396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2021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8,719,348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2022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10,831,620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2023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10,905,735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21.88 (14.24)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22.73 (14.70)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23.31 (14.91)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23.51 (14.38)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24.84 (14.32)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25.29 (14.34)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24.80 (13.95)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4,602,756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4,372,303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4,124,131 (51%)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3,883,385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3,585,408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4,279,042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4,443,224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18-64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3,947,326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4,125,818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3,996,785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4,169,011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5,133,940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6,552,577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6,462,511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3,225,154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3,632,096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3,684,285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3,741,274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3,889,842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4,669,034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5,029,468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5,324,928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4,866,025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4,436,630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4,311,122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4,829,506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6,162,585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5,876,267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923,272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1,012,951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1,051,494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1,102,572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1,161,895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996,782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1,120,846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7,626,810 (89%)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7,485,170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7,069,422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6,949,824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7,557,454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9,834,838 (91%)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9,784,890 (90%)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6,245,965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6,387,878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5,929,663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5,665,551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6,445,321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8,494,331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8,111,978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785,597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684,653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645,540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669,728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523,946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642,963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819,688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1,518,520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1,425,591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1,545,712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1,717,117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1,750,081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1,694,325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1,974,069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education or greater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2,748,640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2,827,952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2,774,438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2,951,312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3,594,874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4,337,996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3,977,826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graduation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5,579,808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5,489,266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5,197,337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4,880,223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4,829,026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6,270,371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6,751,884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221,633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180,904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149,141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220,860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295,447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176,025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5,556,206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5,199,556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4,957,508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5,028,209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5,398,185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7,252,097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7,287,897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2,668,813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2,969,224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2,897,734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2,768,630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3,009,331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3,388,884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3,324,960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225,638 (2.6%)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184,743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141,483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88,502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159,844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124,858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199,866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Uninsured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99,425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144,598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124,191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167,055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151,988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65,781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93,012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2026-06-08T03:11:49Z</dcterms:created>
  <dcterms:modified xsi:type="dcterms:W3CDTF">2026-06-08T03:11:49Z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