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Farewell Tour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Yellowcard went on their final world tour at the end of 2016, and I took advantage of that opportunity to capture the vengeance and determination expressed in the music of this stellar band.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feel this photograph portrays well the interaction between Ryan (the lead vocalist) and the crowd, as well as the energy felt by 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boys work hard to catch the biggest fish, and this photo helps the rest of us to understand why. The calmness of the water and a clear sky contrast the obvious focus and intensity in the boys’ posture. Fishing is exactly that, a dichotomy of peace and excitement, a roller coaster that keeps you coming back for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Thinner 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Clarity. Freedom. As we climbed higher, our thoughts fell behind and our shoulders relaxed. The path opened into an easy descent, and we were happy to be alive.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picture expresses the peace we find in rugged imperfection. The soft light of the sunset bids farewell to the grass and paints long chasms in the mountains.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Night Grows Colder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night grew colder, our conversation waxed warmer. Night brings out some of the best experiences, and the beautiful transition seemed to forebode clear minds and close friendship.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juxtaposition of nature and city brings energy to this photo. The buildings are alive, and so is the water. They feed off of one another.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Your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found beauty as I attempted to capture the things we sometimes don’t notice. When I took this picture, my friend and I were on a hurry to get home. I saw this snail in passing, but I strongly felt that this was an opportunity for a good photo. I almost kept walking, but instead I let my friend keep going as I took my camera out of my bag for a couple shots. I almost missed taking this beautiful picture, but I am grateful that I gave time for the little things.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