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8B7CB" w14:textId="77777777" w:rsidR="006374E5" w:rsidRDefault="006374E5" w:rsidP="006374E5">
      <w:pPr>
        <w:pStyle w:val="Heading2"/>
      </w:pPr>
      <w:r w:rsidRPr="006374E5">
        <w:t>Analysis of Coupon Acceptance for More Expensive Restaurants ($20-$50)</w:t>
      </w:r>
    </w:p>
    <w:p w14:paraId="4CF54FC4" w14:textId="77777777" w:rsidR="006374E5" w:rsidRPr="006374E5" w:rsidRDefault="006374E5" w:rsidP="006374E5"/>
    <w:p w14:paraId="2CBFB1E7" w14:textId="77777777" w:rsidR="006374E5" w:rsidRDefault="006374E5" w:rsidP="006374E5">
      <w:pPr>
        <w:pStyle w:val="Heading3"/>
      </w:pPr>
      <w:r w:rsidRPr="006374E5">
        <w:t>Overview</w:t>
      </w:r>
    </w:p>
    <w:p w14:paraId="0F084207" w14:textId="77777777" w:rsidR="006374E5" w:rsidRPr="006374E5" w:rsidRDefault="006374E5" w:rsidP="006374E5"/>
    <w:p w14:paraId="5118A583" w14:textId="77777777" w:rsidR="006374E5" w:rsidRPr="006374E5" w:rsidRDefault="006374E5" w:rsidP="006374E5">
      <w:r w:rsidRPr="006374E5">
        <w:t>This project analyzes the factors influencing the acceptance of coupons for more expensive restaurants (priced between $20 and $50). Using survey data, we explore various demographics, contextual attributes, and coupon characteristics to identify trends in coupon acceptance.</w:t>
      </w:r>
    </w:p>
    <w:p w14:paraId="39926E14" w14:textId="77777777" w:rsidR="006374E5" w:rsidRDefault="006374E5" w:rsidP="006374E5">
      <w:pPr>
        <w:pStyle w:val="Heading3"/>
      </w:pPr>
      <w:r w:rsidRPr="006374E5">
        <w:t>Initial Data Cleaning and Preparation</w:t>
      </w:r>
    </w:p>
    <w:p w14:paraId="2C032AC7" w14:textId="77777777" w:rsidR="006374E5" w:rsidRPr="006374E5" w:rsidRDefault="006374E5" w:rsidP="006374E5"/>
    <w:p w14:paraId="4195C6CA" w14:textId="77777777" w:rsidR="006374E5" w:rsidRPr="006374E5" w:rsidRDefault="006374E5" w:rsidP="006374E5">
      <w:r w:rsidRPr="006374E5">
        <w:t>The dataset includes several user and contextual attributes. We focused on the $20-$50 restaurant category due to its lower acceptance rates. The null column "car" was retained for analysis continuity but deemed unnecessary.</w:t>
      </w:r>
    </w:p>
    <w:p w14:paraId="29F7FED6" w14:textId="77777777" w:rsidR="006374E5" w:rsidRPr="006374E5" w:rsidRDefault="006374E5" w:rsidP="006374E5">
      <w:r w:rsidRPr="006374E5">
        <w:t>Key attributes examined include:</w:t>
      </w:r>
    </w:p>
    <w:p w14:paraId="29F82E36" w14:textId="77777777" w:rsidR="006374E5" w:rsidRPr="006374E5" w:rsidRDefault="006374E5" w:rsidP="006374E5">
      <w:pPr>
        <w:numPr>
          <w:ilvl w:val="0"/>
          <w:numId w:val="5"/>
        </w:numPr>
      </w:pPr>
      <w:r w:rsidRPr="006374E5">
        <w:t>Income Level</w:t>
      </w:r>
    </w:p>
    <w:p w14:paraId="3111989F" w14:textId="77777777" w:rsidR="006374E5" w:rsidRPr="006374E5" w:rsidRDefault="006374E5" w:rsidP="006374E5">
      <w:pPr>
        <w:numPr>
          <w:ilvl w:val="0"/>
          <w:numId w:val="5"/>
        </w:numPr>
      </w:pPr>
      <w:r w:rsidRPr="006374E5">
        <w:t>Frequency of Visits to Restaurants</w:t>
      </w:r>
    </w:p>
    <w:p w14:paraId="0B18DEC9" w14:textId="77777777" w:rsidR="006374E5" w:rsidRPr="006374E5" w:rsidRDefault="006374E5" w:rsidP="006374E5">
      <w:pPr>
        <w:numPr>
          <w:ilvl w:val="0"/>
          <w:numId w:val="5"/>
        </w:numPr>
      </w:pPr>
      <w:r w:rsidRPr="006374E5">
        <w:t>Marital Status</w:t>
      </w:r>
    </w:p>
    <w:p w14:paraId="54278263" w14:textId="77777777" w:rsidR="006374E5" w:rsidRDefault="006374E5" w:rsidP="006374E5">
      <w:pPr>
        <w:numPr>
          <w:ilvl w:val="0"/>
          <w:numId w:val="5"/>
        </w:numPr>
      </w:pPr>
      <w:r w:rsidRPr="006374E5">
        <w:t>Acceptance Rate (Y = 1 for acceptance, Y = 0 for rejection)</w:t>
      </w:r>
    </w:p>
    <w:p w14:paraId="5998C44D" w14:textId="77777777" w:rsidR="006374E5" w:rsidRPr="006374E5" w:rsidRDefault="006374E5" w:rsidP="006374E5">
      <w:pPr>
        <w:ind w:left="720"/>
      </w:pPr>
    </w:p>
    <w:p w14:paraId="0AC1E0BE" w14:textId="77777777" w:rsidR="006374E5" w:rsidRDefault="006374E5" w:rsidP="006374E5">
      <w:pPr>
        <w:pStyle w:val="Heading3"/>
      </w:pPr>
      <w:r w:rsidRPr="006374E5">
        <w:t>Acceptance Rate Analysis</w:t>
      </w:r>
    </w:p>
    <w:p w14:paraId="71FABA3A" w14:textId="77777777" w:rsidR="006374E5" w:rsidRPr="006374E5" w:rsidRDefault="006374E5" w:rsidP="006374E5"/>
    <w:p w14:paraId="4AD78528" w14:textId="77777777" w:rsidR="006374E5" w:rsidRPr="006374E5" w:rsidRDefault="006374E5" w:rsidP="006374E5">
      <w:r w:rsidRPr="006374E5">
        <w:t>Overall Acceptance Rate</w:t>
      </w:r>
    </w:p>
    <w:p w14:paraId="491C28D8" w14:textId="77777777" w:rsidR="006374E5" w:rsidRPr="006374E5" w:rsidRDefault="006374E5" w:rsidP="006374E5">
      <w:pPr>
        <w:numPr>
          <w:ilvl w:val="0"/>
          <w:numId w:val="6"/>
        </w:numPr>
      </w:pPr>
      <w:r w:rsidRPr="006374E5">
        <w:t>42.46% acceptance for individuals visiting restaurants 3 or fewer times.</w:t>
      </w:r>
    </w:p>
    <w:p w14:paraId="5857D416" w14:textId="77777777" w:rsidR="006374E5" w:rsidRPr="006374E5" w:rsidRDefault="006374E5" w:rsidP="006374E5">
      <w:pPr>
        <w:numPr>
          <w:ilvl w:val="0"/>
          <w:numId w:val="6"/>
        </w:numPr>
      </w:pPr>
      <w:r w:rsidRPr="006374E5">
        <w:t>64.23% acceptance for individuals visiting restaurants more than 3 times.</w:t>
      </w:r>
    </w:p>
    <w:p w14:paraId="0574E407" w14:textId="77777777" w:rsidR="006374E5" w:rsidRPr="006374E5" w:rsidRDefault="006374E5" w:rsidP="006374E5">
      <w:pPr>
        <w:ind w:left="720"/>
      </w:pPr>
    </w:p>
    <w:p w14:paraId="3C70463B" w14:textId="7935A444" w:rsidR="006374E5" w:rsidRPr="006374E5" w:rsidRDefault="006374E5" w:rsidP="006374E5">
      <w:pPr>
        <w:pStyle w:val="Heading4"/>
      </w:pPr>
      <w:r w:rsidRPr="006374E5">
        <w:t>Influence of Income and Visit Frequency</w:t>
      </w:r>
      <w:r w:rsidRPr="006374E5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160"/>
        <w:gridCol w:w="3690"/>
      </w:tblGrid>
      <w:tr w:rsidR="006374E5" w:rsidRPr="006374E5" w14:paraId="05FA0172" w14:textId="77777777" w:rsidTr="006374E5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3A431109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Income Level</w:t>
            </w:r>
          </w:p>
        </w:tc>
        <w:tc>
          <w:tcPr>
            <w:tcW w:w="2130" w:type="dxa"/>
            <w:vAlign w:val="center"/>
            <w:hideMark/>
          </w:tcPr>
          <w:p w14:paraId="39F16AAD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Visit Frequency</w:t>
            </w:r>
          </w:p>
        </w:tc>
        <w:tc>
          <w:tcPr>
            <w:tcW w:w="3645" w:type="dxa"/>
            <w:vAlign w:val="center"/>
            <w:hideMark/>
          </w:tcPr>
          <w:p w14:paraId="7D96319B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Acceptance Rate</w:t>
            </w:r>
          </w:p>
        </w:tc>
      </w:tr>
      <w:tr w:rsidR="006374E5" w:rsidRPr="006374E5" w14:paraId="020EA12B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631628E3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$50k/yr</w:t>
            </w:r>
          </w:p>
        </w:tc>
        <w:tc>
          <w:tcPr>
            <w:tcW w:w="2130" w:type="dxa"/>
            <w:vAlign w:val="center"/>
            <w:hideMark/>
          </w:tcPr>
          <w:p w14:paraId="642B6853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704E2C83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74.60%</w:t>
            </w:r>
          </w:p>
        </w:tc>
      </w:tr>
      <w:tr w:rsidR="006374E5" w:rsidRPr="006374E5" w14:paraId="0457C652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0649A09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$50k/yr</w:t>
            </w:r>
          </w:p>
        </w:tc>
        <w:tc>
          <w:tcPr>
            <w:tcW w:w="2130" w:type="dxa"/>
            <w:vAlign w:val="center"/>
            <w:hideMark/>
          </w:tcPr>
          <w:p w14:paraId="51A2ED58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727818AE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40.58%</w:t>
            </w:r>
          </w:p>
        </w:tc>
      </w:tr>
      <w:tr w:rsidR="006374E5" w:rsidRPr="006374E5" w14:paraId="51AC2159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365FFC0D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$50k/yr</w:t>
            </w:r>
          </w:p>
        </w:tc>
        <w:tc>
          <w:tcPr>
            <w:tcW w:w="2130" w:type="dxa"/>
            <w:vAlign w:val="center"/>
            <w:hideMark/>
          </w:tcPr>
          <w:p w14:paraId="1B554469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312E20C6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53.33%</w:t>
            </w:r>
          </w:p>
        </w:tc>
      </w:tr>
      <w:tr w:rsidR="006374E5" w:rsidRPr="006374E5" w14:paraId="1D1FC4C3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53882FDE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$50k/yr</w:t>
            </w:r>
          </w:p>
        </w:tc>
        <w:tc>
          <w:tcPr>
            <w:tcW w:w="2130" w:type="dxa"/>
            <w:vAlign w:val="center"/>
            <w:hideMark/>
          </w:tcPr>
          <w:p w14:paraId="2AA13E01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06D4647D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44.44%</w:t>
            </w:r>
          </w:p>
        </w:tc>
      </w:tr>
    </w:tbl>
    <w:p w14:paraId="7D38E8AC" w14:textId="77777777" w:rsidR="006374E5" w:rsidRDefault="006374E5">
      <w:pPr>
        <w:rPr>
          <w:b/>
          <w:bCs/>
        </w:rPr>
      </w:pPr>
      <w:r>
        <w:rPr>
          <w:b/>
          <w:bCs/>
        </w:rPr>
        <w:br w:type="page"/>
      </w:r>
    </w:p>
    <w:p w14:paraId="66CC2CE7" w14:textId="365886D2" w:rsidR="006374E5" w:rsidRPr="006374E5" w:rsidRDefault="006374E5" w:rsidP="006374E5">
      <w:pPr>
        <w:pStyle w:val="Heading4"/>
      </w:pPr>
      <w:r w:rsidRPr="006374E5">
        <w:lastRenderedPageBreak/>
        <w:t>Marital Status Impact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160"/>
        <w:gridCol w:w="3690"/>
      </w:tblGrid>
      <w:tr w:rsidR="006374E5" w:rsidRPr="006374E5" w14:paraId="52289DD1" w14:textId="77777777" w:rsidTr="006374E5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41E37F5F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Marital Status</w:t>
            </w:r>
          </w:p>
        </w:tc>
        <w:tc>
          <w:tcPr>
            <w:tcW w:w="2130" w:type="dxa"/>
            <w:vAlign w:val="center"/>
            <w:hideMark/>
          </w:tcPr>
          <w:p w14:paraId="4F9A371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Visit Frequency</w:t>
            </w:r>
          </w:p>
        </w:tc>
        <w:tc>
          <w:tcPr>
            <w:tcW w:w="3645" w:type="dxa"/>
            <w:vAlign w:val="center"/>
            <w:hideMark/>
          </w:tcPr>
          <w:p w14:paraId="6A40C73F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Acceptance Rate</w:t>
            </w:r>
          </w:p>
        </w:tc>
      </w:tr>
      <w:tr w:rsidR="006374E5" w:rsidRPr="006374E5" w14:paraId="57D21D45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7B3B4446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Single</w:t>
            </w:r>
          </w:p>
        </w:tc>
        <w:tc>
          <w:tcPr>
            <w:tcW w:w="2130" w:type="dxa"/>
            <w:vAlign w:val="center"/>
            <w:hideMark/>
          </w:tcPr>
          <w:p w14:paraId="2BB71A1B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2A714E35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67.53%</w:t>
            </w:r>
          </w:p>
        </w:tc>
      </w:tr>
      <w:tr w:rsidR="006374E5" w:rsidRPr="006374E5" w14:paraId="7B271378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32B9CDFD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Single</w:t>
            </w:r>
          </w:p>
        </w:tc>
        <w:tc>
          <w:tcPr>
            <w:tcW w:w="2130" w:type="dxa"/>
            <w:vAlign w:val="center"/>
            <w:hideMark/>
          </w:tcPr>
          <w:p w14:paraId="1D20284C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75B6A6B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42.49%</w:t>
            </w:r>
          </w:p>
        </w:tc>
      </w:tr>
      <w:tr w:rsidR="006374E5" w:rsidRPr="006374E5" w14:paraId="723A76B7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2522E3FF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Together</w:t>
            </w:r>
          </w:p>
        </w:tc>
        <w:tc>
          <w:tcPr>
            <w:tcW w:w="2130" w:type="dxa"/>
            <w:vAlign w:val="center"/>
            <w:hideMark/>
          </w:tcPr>
          <w:p w14:paraId="46917BC9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5646B92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58.70%</w:t>
            </w:r>
          </w:p>
        </w:tc>
      </w:tr>
      <w:tr w:rsidR="006374E5" w:rsidRPr="006374E5" w14:paraId="67D94B10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47E9515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Together</w:t>
            </w:r>
          </w:p>
        </w:tc>
        <w:tc>
          <w:tcPr>
            <w:tcW w:w="2130" w:type="dxa"/>
            <w:vAlign w:val="center"/>
            <w:hideMark/>
          </w:tcPr>
          <w:p w14:paraId="5CE2C1BC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022F338D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42.82%</w:t>
            </w:r>
          </w:p>
        </w:tc>
      </w:tr>
    </w:tbl>
    <w:p w14:paraId="5B10DA02" w14:textId="77777777" w:rsidR="006374E5" w:rsidRDefault="006374E5" w:rsidP="006374E5">
      <w:pPr>
        <w:rPr>
          <w:b/>
          <w:bCs/>
        </w:rPr>
      </w:pPr>
    </w:p>
    <w:p w14:paraId="1621906A" w14:textId="0B266582" w:rsidR="006374E5" w:rsidRPr="006374E5" w:rsidRDefault="006374E5" w:rsidP="006374E5">
      <w:pPr>
        <w:pStyle w:val="Heading4"/>
      </w:pPr>
      <w:r w:rsidRPr="006374E5">
        <w:t>Comparison with Cheaper Restaurants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160"/>
        <w:gridCol w:w="3690"/>
      </w:tblGrid>
      <w:tr w:rsidR="006374E5" w:rsidRPr="006374E5" w14:paraId="136D76BE" w14:textId="77777777" w:rsidTr="006374E5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20ADF6B2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Income Level</w:t>
            </w:r>
          </w:p>
        </w:tc>
        <w:tc>
          <w:tcPr>
            <w:tcW w:w="2130" w:type="dxa"/>
            <w:vAlign w:val="center"/>
            <w:hideMark/>
          </w:tcPr>
          <w:p w14:paraId="4CDDC961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Visit Frequency</w:t>
            </w:r>
          </w:p>
        </w:tc>
        <w:tc>
          <w:tcPr>
            <w:tcW w:w="3645" w:type="dxa"/>
            <w:vAlign w:val="center"/>
            <w:hideMark/>
          </w:tcPr>
          <w:p w14:paraId="73836959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Acceptance Rate</w:t>
            </w:r>
          </w:p>
        </w:tc>
      </w:tr>
      <w:tr w:rsidR="006374E5" w:rsidRPr="006374E5" w14:paraId="7220C121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697110C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$50k/yr</w:t>
            </w:r>
          </w:p>
        </w:tc>
        <w:tc>
          <w:tcPr>
            <w:tcW w:w="2130" w:type="dxa"/>
            <w:vAlign w:val="center"/>
            <w:hideMark/>
          </w:tcPr>
          <w:p w14:paraId="319E174F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18F10A31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47.15%</w:t>
            </w:r>
          </w:p>
        </w:tc>
      </w:tr>
      <w:tr w:rsidR="006374E5" w:rsidRPr="006374E5" w14:paraId="31E19136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6D9E0C31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$50k/yr</w:t>
            </w:r>
          </w:p>
        </w:tc>
        <w:tc>
          <w:tcPr>
            <w:tcW w:w="2130" w:type="dxa"/>
            <w:vAlign w:val="center"/>
            <w:hideMark/>
          </w:tcPr>
          <w:p w14:paraId="6346A1B8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27B6FBAB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40.64%</w:t>
            </w:r>
          </w:p>
        </w:tc>
      </w:tr>
      <w:tr w:rsidR="006374E5" w:rsidRPr="006374E5" w14:paraId="191F8991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358C8009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$50k/yr</w:t>
            </w:r>
          </w:p>
        </w:tc>
        <w:tc>
          <w:tcPr>
            <w:tcW w:w="2130" w:type="dxa"/>
            <w:vAlign w:val="center"/>
            <w:hideMark/>
          </w:tcPr>
          <w:p w14:paraId="6A18B4AE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50D86821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49.12%</w:t>
            </w:r>
          </w:p>
        </w:tc>
      </w:tr>
      <w:tr w:rsidR="006374E5" w:rsidRPr="006374E5" w14:paraId="1003093A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69ED2F67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$50k/yr</w:t>
            </w:r>
          </w:p>
        </w:tc>
        <w:tc>
          <w:tcPr>
            <w:tcW w:w="2130" w:type="dxa"/>
            <w:vAlign w:val="center"/>
            <w:hideMark/>
          </w:tcPr>
          <w:p w14:paraId="4B40774E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032DD2F7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42.07%</w:t>
            </w:r>
          </w:p>
        </w:tc>
      </w:tr>
    </w:tbl>
    <w:p w14:paraId="5F85B217" w14:textId="77777777" w:rsidR="006374E5" w:rsidRPr="006374E5" w:rsidRDefault="006374E5" w:rsidP="006374E5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2160"/>
        <w:gridCol w:w="3690"/>
      </w:tblGrid>
      <w:tr w:rsidR="006374E5" w:rsidRPr="006374E5" w14:paraId="634F244F" w14:textId="77777777" w:rsidTr="006374E5">
        <w:trPr>
          <w:tblHeader/>
          <w:tblCellSpacing w:w="15" w:type="dxa"/>
        </w:trPr>
        <w:tc>
          <w:tcPr>
            <w:tcW w:w="2020" w:type="dxa"/>
            <w:vAlign w:val="center"/>
            <w:hideMark/>
          </w:tcPr>
          <w:p w14:paraId="270DF9CB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Marital Status</w:t>
            </w:r>
          </w:p>
        </w:tc>
        <w:tc>
          <w:tcPr>
            <w:tcW w:w="2130" w:type="dxa"/>
            <w:vAlign w:val="center"/>
            <w:hideMark/>
          </w:tcPr>
          <w:p w14:paraId="5E34A7A0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Visit Frequency</w:t>
            </w:r>
          </w:p>
        </w:tc>
        <w:tc>
          <w:tcPr>
            <w:tcW w:w="3645" w:type="dxa"/>
            <w:vAlign w:val="center"/>
            <w:hideMark/>
          </w:tcPr>
          <w:p w14:paraId="250F9EE3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Acceptance Rate</w:t>
            </w:r>
          </w:p>
        </w:tc>
      </w:tr>
      <w:tr w:rsidR="006374E5" w:rsidRPr="006374E5" w14:paraId="0B04F990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6E30CD3A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Single</w:t>
            </w:r>
          </w:p>
        </w:tc>
        <w:tc>
          <w:tcPr>
            <w:tcW w:w="2130" w:type="dxa"/>
            <w:vAlign w:val="center"/>
            <w:hideMark/>
          </w:tcPr>
          <w:p w14:paraId="613E24CD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2816BAB2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48.71%</w:t>
            </w:r>
          </w:p>
        </w:tc>
      </w:tr>
      <w:tr w:rsidR="006374E5" w:rsidRPr="006374E5" w14:paraId="637DC39E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58E6B3F2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Single</w:t>
            </w:r>
          </w:p>
        </w:tc>
        <w:tc>
          <w:tcPr>
            <w:tcW w:w="2130" w:type="dxa"/>
            <w:vAlign w:val="center"/>
            <w:hideMark/>
          </w:tcPr>
          <w:p w14:paraId="25923251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74A11A60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43.32%</w:t>
            </w:r>
          </w:p>
        </w:tc>
      </w:tr>
      <w:tr w:rsidR="006374E5" w:rsidRPr="006374E5" w14:paraId="0584AB33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6AC67038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Together</w:t>
            </w:r>
          </w:p>
        </w:tc>
        <w:tc>
          <w:tcPr>
            <w:tcW w:w="2130" w:type="dxa"/>
            <w:vAlign w:val="center"/>
            <w:hideMark/>
          </w:tcPr>
          <w:p w14:paraId="59CBFCCB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&gt; 4 visits</w:t>
            </w:r>
          </w:p>
        </w:tc>
        <w:tc>
          <w:tcPr>
            <w:tcW w:w="3645" w:type="dxa"/>
            <w:vAlign w:val="center"/>
            <w:hideMark/>
          </w:tcPr>
          <w:p w14:paraId="01ADD9AE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47.59%</w:t>
            </w:r>
          </w:p>
        </w:tc>
      </w:tr>
      <w:tr w:rsidR="006374E5" w:rsidRPr="006374E5" w14:paraId="56F07A03" w14:textId="77777777" w:rsidTr="006374E5">
        <w:trPr>
          <w:tblCellSpacing w:w="15" w:type="dxa"/>
        </w:trPr>
        <w:tc>
          <w:tcPr>
            <w:tcW w:w="2020" w:type="dxa"/>
            <w:vAlign w:val="center"/>
            <w:hideMark/>
          </w:tcPr>
          <w:p w14:paraId="4DA885D7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Together</w:t>
            </w:r>
          </w:p>
        </w:tc>
        <w:tc>
          <w:tcPr>
            <w:tcW w:w="2130" w:type="dxa"/>
            <w:vAlign w:val="center"/>
            <w:hideMark/>
          </w:tcPr>
          <w:p w14:paraId="5523706C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&lt; 4 visits</w:t>
            </w:r>
          </w:p>
        </w:tc>
        <w:tc>
          <w:tcPr>
            <w:tcW w:w="3645" w:type="dxa"/>
            <w:vAlign w:val="center"/>
            <w:hideMark/>
          </w:tcPr>
          <w:p w14:paraId="4B9CBC4C" w14:textId="77777777" w:rsidR="006374E5" w:rsidRPr="006374E5" w:rsidRDefault="006374E5" w:rsidP="006374E5">
            <w:pPr>
              <w:rPr>
                <w:b/>
                <w:bCs/>
              </w:rPr>
            </w:pPr>
            <w:r w:rsidRPr="006374E5">
              <w:rPr>
                <w:b/>
                <w:bCs/>
              </w:rPr>
              <w:t>40.54%</w:t>
            </w:r>
          </w:p>
        </w:tc>
      </w:tr>
    </w:tbl>
    <w:p w14:paraId="43BF75D4" w14:textId="77777777" w:rsidR="006374E5" w:rsidRDefault="006374E5" w:rsidP="006374E5">
      <w:pPr>
        <w:rPr>
          <w:b/>
          <w:bCs/>
        </w:rPr>
      </w:pPr>
    </w:p>
    <w:p w14:paraId="7153F1AA" w14:textId="77777777" w:rsidR="006374E5" w:rsidRDefault="006374E5" w:rsidP="006374E5">
      <w:pPr>
        <w:rPr>
          <w:b/>
          <w:bCs/>
        </w:rPr>
      </w:pPr>
    </w:p>
    <w:p w14:paraId="706FC31D" w14:textId="77777777" w:rsidR="006374E5" w:rsidRDefault="006374E5">
      <w:pPr>
        <w:rPr>
          <w:b/>
          <w:bCs/>
        </w:rPr>
      </w:pPr>
      <w:r>
        <w:rPr>
          <w:b/>
          <w:bCs/>
        </w:rPr>
        <w:br w:type="page"/>
      </w:r>
    </w:p>
    <w:p w14:paraId="6285AD17" w14:textId="3C6B0370" w:rsidR="006374E5" w:rsidRDefault="006374E5" w:rsidP="006374E5">
      <w:pPr>
        <w:pStyle w:val="Heading2"/>
      </w:pPr>
      <w:r w:rsidRPr="006374E5">
        <w:lastRenderedPageBreak/>
        <w:t>Key Findings</w:t>
      </w:r>
    </w:p>
    <w:p w14:paraId="35773D1D" w14:textId="77777777" w:rsidR="006374E5" w:rsidRPr="006374E5" w:rsidRDefault="006374E5" w:rsidP="006374E5"/>
    <w:p w14:paraId="3D4E29B1" w14:textId="77777777" w:rsidR="006374E5" w:rsidRPr="006374E5" w:rsidRDefault="006374E5" w:rsidP="006374E5">
      <w:pPr>
        <w:numPr>
          <w:ilvl w:val="0"/>
          <w:numId w:val="7"/>
        </w:numPr>
      </w:pPr>
      <w:r w:rsidRPr="006374E5">
        <w:t>Frequency of Dining Out: Frequent diners are more likely to accept coupons, particularly for more expensive options.</w:t>
      </w:r>
    </w:p>
    <w:p w14:paraId="7AA23913" w14:textId="77777777" w:rsidR="006374E5" w:rsidRPr="006374E5" w:rsidRDefault="006374E5" w:rsidP="006374E5">
      <w:pPr>
        <w:numPr>
          <w:ilvl w:val="0"/>
          <w:numId w:val="7"/>
        </w:numPr>
      </w:pPr>
      <w:r w:rsidRPr="006374E5">
        <w:t>Income Level: Respondents earning less than $50,000 who frequently dine out show the highest acceptance rates.</w:t>
      </w:r>
    </w:p>
    <w:p w14:paraId="3C747C92" w14:textId="77777777" w:rsidR="006374E5" w:rsidRPr="006374E5" w:rsidRDefault="006374E5" w:rsidP="006374E5">
      <w:pPr>
        <w:numPr>
          <w:ilvl w:val="0"/>
          <w:numId w:val="7"/>
        </w:numPr>
      </w:pPr>
      <w:r w:rsidRPr="006374E5">
        <w:t>Marital Status: While there is a slight advantage for single individuals, frequency of visits is a more significant factor.</w:t>
      </w:r>
    </w:p>
    <w:p w14:paraId="5BDBD1D1" w14:textId="77777777" w:rsidR="006374E5" w:rsidRPr="006374E5" w:rsidRDefault="006374E5" w:rsidP="006374E5">
      <w:pPr>
        <w:numPr>
          <w:ilvl w:val="0"/>
          <w:numId w:val="7"/>
        </w:numPr>
      </w:pPr>
      <w:r w:rsidRPr="006374E5">
        <w:t>Cost Sensitivity: Lower acceptance rates were observed for cheaper restaurants, indicating different perceived value.</w:t>
      </w:r>
    </w:p>
    <w:p w14:paraId="1B0D2488" w14:textId="35FA71D9" w:rsidR="006374E5" w:rsidRDefault="006374E5" w:rsidP="006374E5">
      <w:pPr>
        <w:numPr>
          <w:ilvl w:val="0"/>
          <w:numId w:val="7"/>
        </w:numPr>
      </w:pPr>
      <w:r w:rsidRPr="006374E5">
        <w:t>Statistical Anomaly: A small sample</w:t>
      </w:r>
      <w:r w:rsidRPr="006374E5">
        <w:t xml:space="preserve"> (4)</w:t>
      </w:r>
      <w:r w:rsidRPr="006374E5">
        <w:t xml:space="preserve"> showed a 100% acceptance rate among respondents with incomes just below $50,000 and more than 4 visits.</w:t>
      </w:r>
    </w:p>
    <w:p w14:paraId="36482A8B" w14:textId="77777777" w:rsidR="006374E5" w:rsidRPr="006374E5" w:rsidRDefault="006374E5" w:rsidP="006374E5">
      <w:pPr>
        <w:ind w:left="720"/>
      </w:pPr>
    </w:p>
    <w:p w14:paraId="623F3492" w14:textId="77777777" w:rsidR="006374E5" w:rsidRDefault="006374E5" w:rsidP="006374E5">
      <w:pPr>
        <w:pStyle w:val="Heading2"/>
      </w:pPr>
      <w:r w:rsidRPr="006374E5">
        <w:t>Recommendations</w:t>
      </w:r>
    </w:p>
    <w:p w14:paraId="27ED0C3B" w14:textId="77777777" w:rsidR="006374E5" w:rsidRPr="006374E5" w:rsidRDefault="006374E5" w:rsidP="006374E5"/>
    <w:p w14:paraId="2DD0A39A" w14:textId="77777777" w:rsidR="006374E5" w:rsidRPr="006374E5" w:rsidRDefault="006374E5" w:rsidP="006374E5">
      <w:r w:rsidRPr="006374E5">
        <w:t>To effectively drive business to more expensive restaurants, marketing strategies should focus on:</w:t>
      </w:r>
    </w:p>
    <w:p w14:paraId="38210743" w14:textId="77777777" w:rsidR="006374E5" w:rsidRPr="006374E5" w:rsidRDefault="006374E5" w:rsidP="006374E5">
      <w:pPr>
        <w:numPr>
          <w:ilvl w:val="0"/>
          <w:numId w:val="8"/>
        </w:numPr>
      </w:pPr>
      <w:r w:rsidRPr="006374E5">
        <w:t>Targeting Frequent Diners: Prioritize individuals who frequently dine out.</w:t>
      </w:r>
    </w:p>
    <w:p w14:paraId="662077A5" w14:textId="77777777" w:rsidR="006374E5" w:rsidRPr="006374E5" w:rsidRDefault="006374E5" w:rsidP="006374E5">
      <w:pPr>
        <w:numPr>
          <w:ilvl w:val="0"/>
          <w:numId w:val="8"/>
        </w:numPr>
      </w:pPr>
      <w:r w:rsidRPr="006374E5">
        <w:t>Income Focus: Target the $50,000 income bracket for promotions.</w:t>
      </w:r>
    </w:p>
    <w:p w14:paraId="069ADAC6" w14:textId="77777777" w:rsidR="006374E5" w:rsidRDefault="006374E5" w:rsidP="006374E5">
      <w:pPr>
        <w:numPr>
          <w:ilvl w:val="0"/>
          <w:numId w:val="8"/>
        </w:numPr>
      </w:pPr>
      <w:r w:rsidRPr="006374E5">
        <w:t>Marital Status: Consider marketing towards single individuals who dine out often.</w:t>
      </w:r>
    </w:p>
    <w:p w14:paraId="74DADA68" w14:textId="77777777" w:rsidR="006374E5" w:rsidRPr="006374E5" w:rsidRDefault="006374E5" w:rsidP="006374E5">
      <w:pPr>
        <w:ind w:left="720"/>
      </w:pPr>
    </w:p>
    <w:p w14:paraId="7DC78BA2" w14:textId="77777777" w:rsidR="006374E5" w:rsidRDefault="006374E5" w:rsidP="006374E5">
      <w:pPr>
        <w:pStyle w:val="Heading1"/>
      </w:pPr>
      <w:r w:rsidRPr="006374E5">
        <w:t>Conclusion</w:t>
      </w:r>
    </w:p>
    <w:p w14:paraId="24AD00C8" w14:textId="77777777" w:rsidR="006374E5" w:rsidRPr="006374E5" w:rsidRDefault="006374E5" w:rsidP="006374E5"/>
    <w:p w14:paraId="6B44BE69" w14:textId="4B33B59C" w:rsidR="006374E5" w:rsidRDefault="006374E5" w:rsidP="006374E5">
      <w:r w:rsidRPr="006374E5">
        <w:t>The analysis indicates that frequency of visits is the strongest predictor of coupon acceptance for more expensive dining options. Targeting frequent diners, especially those around the $50,000 income level, could significantly enhance coupon promotion effectiveness</w:t>
      </w:r>
      <w:r>
        <w:t xml:space="preserve"> for restaurants in this price range.</w:t>
      </w:r>
    </w:p>
    <w:p w14:paraId="1BDD59BB" w14:textId="77777777" w:rsidR="006374E5" w:rsidRPr="006374E5" w:rsidRDefault="006374E5" w:rsidP="006374E5"/>
    <w:p w14:paraId="4749A606" w14:textId="77777777" w:rsidR="006374E5" w:rsidRPr="006374E5" w:rsidRDefault="006374E5" w:rsidP="006374E5">
      <w:pPr>
        <w:pStyle w:val="Heading2"/>
      </w:pPr>
      <w:r w:rsidRPr="006374E5">
        <w:t>Usage</w:t>
      </w:r>
    </w:p>
    <w:p w14:paraId="6F7312F6" w14:textId="711C2A87" w:rsidR="006374E5" w:rsidRPr="006374E5" w:rsidRDefault="006374E5" w:rsidP="006374E5">
      <w:r w:rsidRPr="006374E5">
        <w:t xml:space="preserve">This document </w:t>
      </w:r>
      <w:r w:rsidRPr="006374E5">
        <w:t xml:space="preserve">provides a </w:t>
      </w:r>
      <w:r w:rsidRPr="006374E5">
        <w:t>summar</w:t>
      </w:r>
      <w:r w:rsidRPr="006374E5">
        <w:t>y</w:t>
      </w:r>
      <w:r w:rsidRPr="006374E5">
        <w:t xml:space="preserve"> the analysis and findings. For detailed analysis, refer to the code and visualizations provided in the corresponding repository.</w:t>
      </w:r>
    </w:p>
    <w:p w14:paraId="0C95B67E" w14:textId="77777777" w:rsidR="0030238B" w:rsidRPr="006374E5" w:rsidRDefault="0030238B" w:rsidP="006374E5"/>
    <w:sectPr w:rsidR="0030238B" w:rsidRPr="0063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3986"/>
    <w:multiLevelType w:val="multilevel"/>
    <w:tmpl w:val="30E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514"/>
    <w:multiLevelType w:val="multilevel"/>
    <w:tmpl w:val="D778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F50A7"/>
    <w:multiLevelType w:val="multilevel"/>
    <w:tmpl w:val="C66E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34065"/>
    <w:multiLevelType w:val="multilevel"/>
    <w:tmpl w:val="5DF6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66A76"/>
    <w:multiLevelType w:val="multilevel"/>
    <w:tmpl w:val="14E4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67A3"/>
    <w:multiLevelType w:val="multilevel"/>
    <w:tmpl w:val="514C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6311B"/>
    <w:multiLevelType w:val="multilevel"/>
    <w:tmpl w:val="131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0401E"/>
    <w:multiLevelType w:val="multilevel"/>
    <w:tmpl w:val="0A8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87166">
    <w:abstractNumId w:val="0"/>
  </w:num>
  <w:num w:numId="2" w16cid:durableId="1723283814">
    <w:abstractNumId w:val="6"/>
  </w:num>
  <w:num w:numId="3" w16cid:durableId="681736523">
    <w:abstractNumId w:val="3"/>
  </w:num>
  <w:num w:numId="4" w16cid:durableId="1762606497">
    <w:abstractNumId w:val="7"/>
  </w:num>
  <w:num w:numId="5" w16cid:durableId="1686859040">
    <w:abstractNumId w:val="1"/>
  </w:num>
  <w:num w:numId="6" w16cid:durableId="1447849792">
    <w:abstractNumId w:val="2"/>
  </w:num>
  <w:num w:numId="7" w16cid:durableId="2038383292">
    <w:abstractNumId w:val="5"/>
  </w:num>
  <w:num w:numId="8" w16cid:durableId="13776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5"/>
    <w:rsid w:val="0030238B"/>
    <w:rsid w:val="006374E5"/>
    <w:rsid w:val="00991D53"/>
    <w:rsid w:val="00A25694"/>
    <w:rsid w:val="00B2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F081"/>
  <w15:chartTrackingRefBased/>
  <w15:docId w15:val="{52850272-C820-402F-90CE-9C34B22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4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4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4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74E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CBB54-65F9-4E8F-9790-D4901631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Wells</dc:creator>
  <cp:keywords/>
  <dc:description/>
  <cp:lastModifiedBy>Brian Wells</cp:lastModifiedBy>
  <cp:revision>1</cp:revision>
  <dcterms:created xsi:type="dcterms:W3CDTF">2024-10-02T00:59:00Z</dcterms:created>
  <dcterms:modified xsi:type="dcterms:W3CDTF">2024-10-02T01:10:00Z</dcterms:modified>
</cp:coreProperties>
</file>