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C8" w:rsidRDefault="002208AF" w:rsidP="001F60EC">
      <w:pPr>
        <w:pStyle w:val="Paragraphedeliste"/>
        <w:numPr>
          <w:ilvl w:val="0"/>
          <w:numId w:val="2"/>
        </w:numPr>
        <w:ind w:left="284" w:hanging="284"/>
        <w:jc w:val="both"/>
        <w:rPr>
          <w:rFonts w:cs="Times New Roman"/>
          <w:szCs w:val="24"/>
        </w:rPr>
      </w:pPr>
      <w:r w:rsidRPr="00E4553B">
        <w:rPr>
          <w:rFonts w:cs="Times New Roman"/>
          <w:szCs w:val="24"/>
        </w:rPr>
        <w:t>Reformuler besoin clients</w:t>
      </w:r>
    </w:p>
    <w:p w:rsidR="00E4553B" w:rsidRDefault="00E4553B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Une interface plus attrayante pour le site d’espace élève 3il en respectant les bonnes pratiques UX /UI design pour une expérience utilisateur améliorée </w:t>
      </w:r>
    </w:p>
    <w:p w:rsidR="00D533BF" w:rsidRDefault="00D533BF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Mettre sur pied un système d’authentification unifié basé sur Microsoft Open ID tout en garantissant la sécurité des données durant la migration du système existant pour le nouveau. </w:t>
      </w:r>
      <w:r w:rsidR="00613DAE">
        <w:rPr>
          <w:rFonts w:cs="Times New Roman"/>
          <w:szCs w:val="24"/>
        </w:rPr>
        <w:t>Qui veut dire que pour chaque élève ou personnel il puisse se connecter avec le</w:t>
      </w:r>
      <w:r w:rsidR="00670AF3">
        <w:rPr>
          <w:rFonts w:cs="Times New Roman"/>
          <w:szCs w:val="24"/>
        </w:rPr>
        <w:t>s</w:t>
      </w:r>
      <w:r w:rsidR="00613DAE">
        <w:rPr>
          <w:rFonts w:cs="Times New Roman"/>
          <w:szCs w:val="24"/>
        </w:rPr>
        <w:t xml:space="preserve"> même</w:t>
      </w:r>
      <w:r w:rsidR="00670AF3">
        <w:rPr>
          <w:rFonts w:cs="Times New Roman"/>
          <w:szCs w:val="24"/>
        </w:rPr>
        <w:t>s</w:t>
      </w:r>
      <w:r w:rsidR="00613DAE">
        <w:rPr>
          <w:rFonts w:cs="Times New Roman"/>
          <w:szCs w:val="24"/>
        </w:rPr>
        <w:t xml:space="preserve"> comptes sur toutes les plateformes</w:t>
      </w:r>
    </w:p>
    <w:p w:rsidR="00D533BF" w:rsidRDefault="00C67ABD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Créer des comptes spécifiques avec un système d’authentification distinct pour les répondant financiers et les maitres d’apprentissage.</w:t>
      </w:r>
    </w:p>
    <w:p w:rsidR="00C67ABD" w:rsidRDefault="00303B78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Sélection d’un CMS convivial pour i</w:t>
      </w:r>
      <w:r w:rsidR="00C67ABD">
        <w:rPr>
          <w:rFonts w:cs="Times New Roman"/>
          <w:szCs w:val="24"/>
        </w:rPr>
        <w:t>mplé</w:t>
      </w:r>
      <w:r>
        <w:rPr>
          <w:rFonts w:cs="Times New Roman"/>
          <w:szCs w:val="24"/>
        </w:rPr>
        <w:t>menté</w:t>
      </w:r>
      <w:r w:rsidR="00105A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des interfaces intuitives</w:t>
      </w:r>
      <w:r w:rsidR="00105ABA">
        <w:rPr>
          <w:rFonts w:cs="Times New Roman"/>
          <w:szCs w:val="24"/>
        </w:rPr>
        <w:t xml:space="preserve"> pour une consultation des informations plus pertinentes pour les élèves avec une restriction d’accès aux PV des élèves concernés</w:t>
      </w:r>
    </w:p>
    <w:p w:rsidR="00670AF3" w:rsidRDefault="00670AF3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Mettre en place un système de publication convivial avec navigation facile pour le personnel</w:t>
      </w:r>
    </w:p>
    <w:p w:rsidR="00303B78" w:rsidRPr="00303B78" w:rsidRDefault="00303B78" w:rsidP="001F60EC">
      <w:pPr>
        <w:pStyle w:val="Paragraphedeliste"/>
        <w:numPr>
          <w:ilvl w:val="0"/>
          <w:numId w:val="3"/>
        </w:numPr>
        <w:jc w:val="both"/>
      </w:pPr>
      <w:r w:rsidRPr="00303B78">
        <w:t>Intégration d'un système d'</w:t>
      </w:r>
      <w:proofErr w:type="spellStart"/>
      <w:r w:rsidRPr="00303B78">
        <w:t>upload</w:t>
      </w:r>
      <w:proofErr w:type="spellEnd"/>
      <w:r w:rsidRPr="00303B78">
        <w:t xml:space="preserve"> de documents (PDF) simplifié pour encourager la publication directe sur l'espace élèves.</w:t>
      </w:r>
    </w:p>
    <w:p w:rsidR="00105ABA" w:rsidRDefault="00105ABA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Mettre sur pied une interface convivial pour le personnel de l’école </w:t>
      </w:r>
      <w:r w:rsidR="00A820FE">
        <w:rPr>
          <w:rFonts w:cs="Times New Roman"/>
          <w:szCs w:val="24"/>
        </w:rPr>
        <w:t>leurs facilitant ainsi la mise à jour du contenu.</w:t>
      </w:r>
    </w:p>
    <w:p w:rsidR="00A820FE" w:rsidRDefault="00A820FE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L’hébergement du site doit rester externe pour des raisons de sécurité</w:t>
      </w:r>
    </w:p>
    <w:p w:rsidR="00303B78" w:rsidRDefault="00303B78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L’utilisation du SSH/SFTP pour l’</w:t>
      </w:r>
      <w:proofErr w:type="spellStart"/>
      <w:r>
        <w:rPr>
          <w:rFonts w:cs="Times New Roman"/>
          <w:szCs w:val="24"/>
        </w:rPr>
        <w:t>upload</w:t>
      </w:r>
      <w:proofErr w:type="spellEnd"/>
      <w:r>
        <w:rPr>
          <w:rFonts w:cs="Times New Roman"/>
          <w:szCs w:val="24"/>
        </w:rPr>
        <w:t xml:space="preserve"> des fichiers pour garantir la confidentialité des informations.</w:t>
      </w:r>
    </w:p>
    <w:p w:rsidR="00303B78" w:rsidRPr="00670AF3" w:rsidRDefault="00670AF3" w:rsidP="001F60EC">
      <w:pPr>
        <w:pStyle w:val="Paragraphedeliste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Restreindre la plateforme administrative du système pour des personnes uniquement connecter sur le réseau intranet </w:t>
      </w:r>
    </w:p>
    <w:p w:rsidR="002208AF" w:rsidRDefault="002208AF" w:rsidP="001F60EC">
      <w:pPr>
        <w:pStyle w:val="Paragraphedeliste"/>
        <w:numPr>
          <w:ilvl w:val="0"/>
          <w:numId w:val="2"/>
        </w:numPr>
        <w:ind w:left="284" w:hanging="284"/>
        <w:jc w:val="both"/>
        <w:rPr>
          <w:rFonts w:cs="Times New Roman"/>
          <w:szCs w:val="24"/>
        </w:rPr>
      </w:pPr>
      <w:r w:rsidRPr="00670AF3">
        <w:rPr>
          <w:rFonts w:cs="Times New Roman"/>
          <w:szCs w:val="24"/>
        </w:rPr>
        <w:t>Spécification fonctionnelles et spécification techniques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1A13" w:rsidTr="00C31A13">
        <w:tc>
          <w:tcPr>
            <w:tcW w:w="3020" w:type="dxa"/>
          </w:tcPr>
          <w:p w:rsidR="00C31A13" w:rsidRDefault="00C31A13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Spécification fonctionnelle</w:t>
            </w:r>
          </w:p>
        </w:tc>
        <w:tc>
          <w:tcPr>
            <w:tcW w:w="3021" w:type="dxa"/>
          </w:tcPr>
          <w:p w:rsidR="00C31A13" w:rsidRDefault="00C31A13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Spécification technique </w:t>
            </w:r>
          </w:p>
        </w:tc>
        <w:tc>
          <w:tcPr>
            <w:tcW w:w="3021" w:type="dxa"/>
          </w:tcPr>
          <w:p w:rsidR="00C31A13" w:rsidRDefault="00C31A13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Exigences</w:t>
            </w:r>
          </w:p>
        </w:tc>
      </w:tr>
      <w:tr w:rsidR="00C31A13" w:rsidTr="00C31A13">
        <w:tc>
          <w:tcPr>
            <w:tcW w:w="3020" w:type="dxa"/>
          </w:tcPr>
          <w:p w:rsidR="00C31A13" w:rsidRDefault="0036457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Intégration d’une interface utilisateur</w:t>
            </w:r>
          </w:p>
        </w:tc>
        <w:tc>
          <w:tcPr>
            <w:tcW w:w="3021" w:type="dxa"/>
          </w:tcPr>
          <w:p w:rsidR="00C31A13" w:rsidRDefault="0036457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Utilisation d’un CMS (Joomla qui est l’un des plus puissants CMS, flexible et convivial)</w:t>
            </w:r>
          </w:p>
        </w:tc>
        <w:tc>
          <w:tcPr>
            <w:tcW w:w="3021" w:type="dxa"/>
          </w:tcPr>
          <w:p w:rsidR="00C31A13" w:rsidRDefault="00594A20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Respecter la c</w:t>
            </w:r>
            <w:r w:rsidR="00364574">
              <w:rPr>
                <w:rFonts w:cs="Times New Roman"/>
                <w:szCs w:val="24"/>
              </w:rPr>
              <w:t xml:space="preserve">harte graphique de 3iL, </w:t>
            </w:r>
            <w:proofErr w:type="spellStart"/>
            <w:r w:rsidR="00364574">
              <w:rPr>
                <w:rFonts w:cs="Times New Roman"/>
                <w:szCs w:val="24"/>
              </w:rPr>
              <w:t>etre</w:t>
            </w:r>
            <w:proofErr w:type="spellEnd"/>
            <w:r w:rsidR="00364574">
              <w:rPr>
                <w:rFonts w:cs="Times New Roman"/>
                <w:szCs w:val="24"/>
              </w:rPr>
              <w:t xml:space="preserve"> responsive</w:t>
            </w:r>
          </w:p>
        </w:tc>
      </w:tr>
      <w:tr w:rsidR="00C31A13" w:rsidTr="00C31A13">
        <w:tc>
          <w:tcPr>
            <w:tcW w:w="3020" w:type="dxa"/>
          </w:tcPr>
          <w:p w:rsidR="00CA0A18" w:rsidRDefault="0036457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Mettre sur pied un système d’authentification </w:t>
            </w:r>
            <w:r w:rsidR="00625F69">
              <w:rPr>
                <w:rFonts w:cs="Times New Roman"/>
                <w:szCs w:val="24"/>
              </w:rPr>
              <w:t>avec ID et mot de passe pour les élèves et le personnel de l’</w:t>
            </w:r>
            <w:proofErr w:type="spellStart"/>
            <w:r w:rsidR="00625F69">
              <w:rPr>
                <w:rFonts w:cs="Times New Roman"/>
                <w:szCs w:val="24"/>
              </w:rPr>
              <w:t>ecole</w:t>
            </w:r>
            <w:proofErr w:type="spellEnd"/>
          </w:p>
        </w:tc>
        <w:tc>
          <w:tcPr>
            <w:tcW w:w="3021" w:type="dxa"/>
          </w:tcPr>
          <w:p w:rsidR="00C31A13" w:rsidRDefault="00CA0A18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  <w:r w:rsidRPr="00CA0A18">
              <w:rPr>
                <w:rFonts w:cs="Times New Roman"/>
                <w:szCs w:val="24"/>
              </w:rPr>
              <w:t xml:space="preserve">Baser sur Microsoft </w:t>
            </w:r>
            <w:proofErr w:type="spellStart"/>
            <w:r w:rsidRPr="00CA0A18">
              <w:rPr>
                <w:rFonts w:cs="Times New Roman"/>
                <w:szCs w:val="24"/>
              </w:rPr>
              <w:t>OpenID</w:t>
            </w:r>
            <w:proofErr w:type="spellEnd"/>
            <w:r w:rsidRPr="00CA0A18">
              <w:rPr>
                <w:rFonts w:cs="Times New Roman"/>
                <w:szCs w:val="24"/>
              </w:rPr>
              <w:t xml:space="preserve"> en utilisant le </w:t>
            </w:r>
            <w:proofErr w:type="spellStart"/>
            <w:r w:rsidRPr="00CA0A18">
              <w:rPr>
                <w:rFonts w:cs="Times New Roman"/>
                <w:szCs w:val="24"/>
              </w:rPr>
              <w:t>protocol</w:t>
            </w:r>
            <w:proofErr w:type="spellEnd"/>
            <w:r w:rsidRPr="00CA0A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A0A18">
              <w:rPr>
                <w:rFonts w:cs="Times New Roman"/>
                <w:szCs w:val="24"/>
              </w:rPr>
              <w:t>OAuth</w:t>
            </w:r>
            <w:proofErr w:type="spellEnd"/>
            <w:r w:rsidRPr="00CA0A18">
              <w:rPr>
                <w:rFonts w:cs="Times New Roman"/>
                <w:szCs w:val="24"/>
              </w:rPr>
              <w:t xml:space="preserve"> 2.0</w:t>
            </w:r>
          </w:p>
          <w:p w:rsidR="004E575D" w:rsidRPr="00CA0A18" w:rsidRDefault="004E575D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Utilisation du plugin Joomla </w:t>
            </w:r>
            <w:proofErr w:type="spellStart"/>
            <w:r>
              <w:rPr>
                <w:rFonts w:cs="Times New Roman"/>
                <w:szCs w:val="24"/>
              </w:rPr>
              <w:t>OAuth</w:t>
            </w:r>
            <w:proofErr w:type="spellEnd"/>
            <w:r>
              <w:rPr>
                <w:rFonts w:cs="Times New Roman"/>
                <w:szCs w:val="24"/>
              </w:rPr>
              <w:t xml:space="preserve"> 2.0</w:t>
            </w:r>
          </w:p>
        </w:tc>
        <w:tc>
          <w:tcPr>
            <w:tcW w:w="3021" w:type="dxa"/>
          </w:tcPr>
          <w:p w:rsidR="00C31A13" w:rsidRPr="00CA0A18" w:rsidRDefault="00CA0A18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 w:rsidRPr="00CA0A18">
              <w:rPr>
                <w:rFonts w:cs="Times New Roman"/>
                <w:szCs w:val="24"/>
              </w:rPr>
              <w:t xml:space="preserve">Il doit </w:t>
            </w:r>
            <w:proofErr w:type="spellStart"/>
            <w:r w:rsidRPr="00CA0A18">
              <w:rPr>
                <w:rFonts w:cs="Times New Roman"/>
                <w:szCs w:val="24"/>
              </w:rPr>
              <w:t>etre</w:t>
            </w:r>
            <w:proofErr w:type="spellEnd"/>
            <w:r w:rsidRPr="00CA0A18">
              <w:rPr>
                <w:rFonts w:cs="Times New Roman"/>
                <w:szCs w:val="24"/>
              </w:rPr>
              <w:t xml:space="preserve"> unifier et basé sur Microsoft </w:t>
            </w:r>
            <w:proofErr w:type="spellStart"/>
            <w:r w:rsidRPr="00CA0A18">
              <w:rPr>
                <w:rFonts w:cs="Times New Roman"/>
                <w:szCs w:val="24"/>
              </w:rPr>
              <w:t>OpenId</w:t>
            </w:r>
            <w:proofErr w:type="spellEnd"/>
          </w:p>
          <w:p w:rsidR="00CA0A18" w:rsidRDefault="00CA0A18" w:rsidP="001F60EC">
            <w:pPr>
              <w:pStyle w:val="Paragraphedeliste"/>
              <w:numPr>
                <w:ilvl w:val="0"/>
                <w:numId w:val="4"/>
              </w:numPr>
              <w:ind w:left="229" w:hanging="295"/>
              <w:jc w:val="both"/>
              <w:rPr>
                <w:rFonts w:cs="Times New Roman"/>
                <w:szCs w:val="24"/>
              </w:rPr>
            </w:pPr>
            <w:r w:rsidRPr="00CA0A18">
              <w:rPr>
                <w:rFonts w:cs="Times New Roman"/>
                <w:szCs w:val="24"/>
              </w:rPr>
              <w:t>Deux champs pour entrer l’email</w:t>
            </w:r>
            <w:r w:rsidR="00625F69">
              <w:rPr>
                <w:rFonts w:cs="Times New Roman"/>
                <w:szCs w:val="24"/>
              </w:rPr>
              <w:t xml:space="preserve"> (</w:t>
            </w:r>
            <w:r w:rsidR="001F60EC">
              <w:rPr>
                <w:rFonts w:cs="Times New Roman"/>
                <w:szCs w:val="24"/>
              </w:rPr>
              <w:t>@3il.fr</w:t>
            </w:r>
            <w:r w:rsidR="00625F69">
              <w:rPr>
                <w:rFonts w:cs="Times New Roman"/>
                <w:szCs w:val="24"/>
              </w:rPr>
              <w:t>)</w:t>
            </w:r>
            <w:r w:rsidRPr="00CA0A18">
              <w:rPr>
                <w:rFonts w:cs="Times New Roman"/>
                <w:szCs w:val="24"/>
              </w:rPr>
              <w:t xml:space="preserve"> et le </w:t>
            </w:r>
            <w:proofErr w:type="spellStart"/>
            <w:r w:rsidRPr="00CA0A18">
              <w:rPr>
                <w:rFonts w:cs="Times New Roman"/>
                <w:szCs w:val="24"/>
              </w:rPr>
              <w:t>password</w:t>
            </w:r>
            <w:proofErr w:type="spellEnd"/>
          </w:p>
          <w:p w:rsidR="00CA0A18" w:rsidRPr="00CA0A18" w:rsidRDefault="00CA0A18" w:rsidP="001F60EC">
            <w:pPr>
              <w:pStyle w:val="Paragraphedeliste"/>
              <w:numPr>
                <w:ilvl w:val="0"/>
                <w:numId w:val="4"/>
              </w:numPr>
              <w:ind w:left="229" w:hanging="295"/>
              <w:jc w:val="both"/>
              <w:rPr>
                <w:rFonts w:cs="Times New Roman"/>
                <w:szCs w:val="24"/>
              </w:rPr>
            </w:pPr>
          </w:p>
          <w:p w:rsidR="00CA0A18" w:rsidRDefault="00CA0A18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C31A13" w:rsidTr="00C31A13">
        <w:tc>
          <w:tcPr>
            <w:tcW w:w="3020" w:type="dxa"/>
          </w:tcPr>
          <w:p w:rsidR="00C31A13" w:rsidRDefault="00625F69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Authentification des comptes spécifique</w:t>
            </w:r>
          </w:p>
        </w:tc>
        <w:tc>
          <w:tcPr>
            <w:tcW w:w="3021" w:type="dxa"/>
          </w:tcPr>
          <w:p w:rsidR="00C31A13" w:rsidRPr="00625F69" w:rsidRDefault="00737F46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Une table dans la Base de données pour le stockages des données liés aux intervenants</w:t>
            </w:r>
          </w:p>
        </w:tc>
        <w:tc>
          <w:tcPr>
            <w:tcW w:w="3021" w:type="dxa"/>
          </w:tcPr>
          <w:p w:rsidR="00C31A13" w:rsidRDefault="00625F69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Ces comptes doivent être spécifique avec email et mot de passe ayant un compte élève sur lequel il est rattaché</w:t>
            </w:r>
          </w:p>
          <w:p w:rsidR="00625F69" w:rsidRDefault="00625F69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Le compte doit avoir un email et un mot de passe différent de @3iL.fr</w:t>
            </w:r>
          </w:p>
          <w:p w:rsidR="00625F69" w:rsidRDefault="00625F69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Ces comptes peuvent uniquement consulter</w:t>
            </w:r>
          </w:p>
          <w:p w:rsidR="00670F2E" w:rsidRPr="00625F69" w:rsidRDefault="00670F2E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Ne s’appuient pas sur Microsoft </w:t>
            </w:r>
            <w:proofErr w:type="spellStart"/>
            <w:r>
              <w:rPr>
                <w:rFonts w:cs="Times New Roman"/>
                <w:szCs w:val="24"/>
              </w:rPr>
              <w:t>OpenId</w:t>
            </w:r>
            <w:proofErr w:type="spellEnd"/>
          </w:p>
        </w:tc>
      </w:tr>
      <w:tr w:rsidR="00737F46" w:rsidTr="00C31A13">
        <w:tc>
          <w:tcPr>
            <w:tcW w:w="3020" w:type="dxa"/>
          </w:tcPr>
          <w:p w:rsidR="00737F46" w:rsidRPr="00C70BFE" w:rsidRDefault="0001685A" w:rsidP="001F60EC">
            <w:pPr>
              <w:pStyle w:val="Paragraphedeliste"/>
              <w:numPr>
                <w:ilvl w:val="0"/>
                <w:numId w:val="4"/>
              </w:numPr>
              <w:ind w:left="316" w:hanging="316"/>
              <w:jc w:val="both"/>
              <w:rPr>
                <w:rFonts w:cs="Times New Roman"/>
                <w:szCs w:val="24"/>
              </w:rPr>
            </w:pPr>
            <w:r w:rsidRPr="00C70BFE">
              <w:rPr>
                <w:rFonts w:cs="Times New Roman"/>
                <w:szCs w:val="24"/>
              </w:rPr>
              <w:lastRenderedPageBreak/>
              <w:t xml:space="preserve">Mise en place d’une restriction </w:t>
            </w:r>
            <w:proofErr w:type="spellStart"/>
            <w:r w:rsidRPr="00C70BFE">
              <w:rPr>
                <w:rFonts w:cs="Times New Roman"/>
                <w:szCs w:val="24"/>
              </w:rPr>
              <w:t>d</w:t>
            </w:r>
            <w:r w:rsidR="00A74F82" w:rsidRPr="00C70BFE">
              <w:rPr>
                <w:rFonts w:cs="Times New Roman"/>
                <w:szCs w:val="24"/>
              </w:rPr>
              <w:t>’access</w:t>
            </w:r>
            <w:proofErr w:type="spellEnd"/>
            <w:r w:rsidR="00A74F82" w:rsidRPr="00C70BFE">
              <w:rPr>
                <w:rFonts w:cs="Times New Roman"/>
                <w:szCs w:val="24"/>
              </w:rPr>
              <w:t xml:space="preserve"> </w:t>
            </w:r>
            <w:r w:rsidRPr="00C70BFE">
              <w:rPr>
                <w:rFonts w:cs="Times New Roman"/>
                <w:szCs w:val="24"/>
              </w:rPr>
              <w:t xml:space="preserve">a la </w:t>
            </w:r>
            <w:r w:rsidR="00A74F82" w:rsidRPr="00C70BFE">
              <w:rPr>
                <w:rFonts w:cs="Times New Roman"/>
                <w:szCs w:val="24"/>
              </w:rPr>
              <w:t xml:space="preserve">présentation des PV </w:t>
            </w:r>
          </w:p>
          <w:p w:rsidR="00C70BFE" w:rsidRP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316" w:hanging="284"/>
              <w:jc w:val="both"/>
              <w:rPr>
                <w:rFonts w:cs="Times New Roman"/>
                <w:szCs w:val="24"/>
              </w:rPr>
            </w:pPr>
            <w:r w:rsidRPr="00C70BFE">
              <w:rPr>
                <w:rFonts w:cs="Times New Roman"/>
                <w:szCs w:val="24"/>
              </w:rPr>
              <w:t>Mettre</w:t>
            </w:r>
            <w:r>
              <w:rPr>
                <w:rFonts w:cs="Times New Roman"/>
                <w:szCs w:val="24"/>
              </w:rPr>
              <w:t xml:space="preserve"> en place un système de notification</w:t>
            </w:r>
          </w:p>
        </w:tc>
        <w:tc>
          <w:tcPr>
            <w:tcW w:w="3021" w:type="dxa"/>
          </w:tcPr>
          <w:p w:rsidR="00737F46" w:rsidRDefault="00A74F82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Mettre en place une gestion des privilège (Gestion des </w:t>
            </w:r>
            <w:proofErr w:type="spellStart"/>
            <w:r>
              <w:rPr>
                <w:rFonts w:cs="Times New Roman"/>
                <w:szCs w:val="24"/>
              </w:rPr>
              <w:t>roles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021" w:type="dxa"/>
          </w:tcPr>
          <w:p w:rsidR="00737F46" w:rsidRDefault="0001685A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Seuls les élèves concernés pourraient voir leurs PV</w:t>
            </w:r>
          </w:p>
        </w:tc>
      </w:tr>
      <w:tr w:rsidR="00C70BFE" w:rsidTr="00C31A13">
        <w:tc>
          <w:tcPr>
            <w:tcW w:w="3020" w:type="dxa"/>
          </w:tcPr>
          <w:p w:rsidR="00C70BFE" w:rsidRP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316" w:hanging="31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Développer une interface administrative conviviale</w:t>
            </w:r>
          </w:p>
        </w:tc>
        <w:tc>
          <w:tcPr>
            <w:tcW w:w="3021" w:type="dxa"/>
          </w:tcPr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Assurer la haute disponibilité du site</w:t>
            </w:r>
          </w:p>
        </w:tc>
      </w:tr>
      <w:tr w:rsidR="00C70BFE" w:rsidTr="00C31A13">
        <w:tc>
          <w:tcPr>
            <w:tcW w:w="3020" w:type="dxa"/>
          </w:tcPr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316" w:hanging="31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Site sécurisé</w:t>
            </w:r>
          </w:p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316" w:hanging="31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Mise à jour des informations</w:t>
            </w:r>
          </w:p>
        </w:tc>
        <w:tc>
          <w:tcPr>
            <w:tcW w:w="3021" w:type="dxa"/>
          </w:tcPr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Upload</w:t>
            </w:r>
            <w:proofErr w:type="spellEnd"/>
            <w:r>
              <w:rPr>
                <w:rFonts w:cs="Times New Roman"/>
                <w:szCs w:val="24"/>
              </w:rPr>
              <w:t xml:space="preserve"> doit se faire via SSH/SFTP</w:t>
            </w:r>
          </w:p>
        </w:tc>
        <w:tc>
          <w:tcPr>
            <w:tcW w:w="3021" w:type="dxa"/>
          </w:tcPr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Hébergement doit être externe</w:t>
            </w:r>
          </w:p>
        </w:tc>
      </w:tr>
      <w:tr w:rsidR="00C70BFE" w:rsidTr="00C31A13">
        <w:tc>
          <w:tcPr>
            <w:tcW w:w="3020" w:type="dxa"/>
          </w:tcPr>
          <w:p w:rsidR="00C70BFE" w:rsidRDefault="00570BF0" w:rsidP="001F60EC">
            <w:pPr>
              <w:pStyle w:val="Paragraphedeliste"/>
              <w:numPr>
                <w:ilvl w:val="0"/>
                <w:numId w:val="4"/>
              </w:numPr>
              <w:ind w:left="316" w:hanging="31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Limiter l’</w:t>
            </w:r>
            <w:r w:rsidR="001F60EC">
              <w:rPr>
                <w:rFonts w:cs="Times New Roman"/>
                <w:szCs w:val="24"/>
              </w:rPr>
              <w:t>accès</w:t>
            </w:r>
            <w:r>
              <w:rPr>
                <w:rFonts w:cs="Times New Roman"/>
                <w:szCs w:val="24"/>
              </w:rPr>
              <w:t xml:space="preserve"> administrative du site</w:t>
            </w:r>
          </w:p>
        </w:tc>
        <w:tc>
          <w:tcPr>
            <w:tcW w:w="3021" w:type="dxa"/>
          </w:tcPr>
          <w:p w:rsidR="00C70BFE" w:rsidRDefault="00C70BFE" w:rsidP="001F60EC">
            <w:pPr>
              <w:pStyle w:val="Paragraphedeliste"/>
              <w:numPr>
                <w:ilvl w:val="0"/>
                <w:numId w:val="4"/>
              </w:numPr>
              <w:ind w:left="272" w:hanging="272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C70BFE" w:rsidRDefault="00570BF0" w:rsidP="001F60EC">
            <w:pPr>
              <w:pStyle w:val="Paragraphedeliste"/>
              <w:numPr>
                <w:ilvl w:val="0"/>
                <w:numId w:val="4"/>
              </w:numPr>
              <w:ind w:left="229" w:hanging="22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Etre accessible uniquement via les adresses IP de 3iL</w:t>
            </w:r>
          </w:p>
        </w:tc>
      </w:tr>
    </w:tbl>
    <w:p w:rsidR="00C31A13" w:rsidRPr="00C31A13" w:rsidRDefault="00C31A13" w:rsidP="001F60EC">
      <w:pPr>
        <w:jc w:val="both"/>
        <w:rPr>
          <w:rFonts w:cs="Times New Roman"/>
          <w:szCs w:val="24"/>
        </w:rPr>
      </w:pPr>
    </w:p>
    <w:p w:rsidR="002208AF" w:rsidRDefault="002208AF" w:rsidP="001F60EC">
      <w:pPr>
        <w:pStyle w:val="Paragraphedeliste"/>
        <w:numPr>
          <w:ilvl w:val="0"/>
          <w:numId w:val="2"/>
        </w:numPr>
        <w:ind w:left="284" w:hanging="284"/>
        <w:jc w:val="both"/>
        <w:rPr>
          <w:rFonts w:cs="Times New Roman"/>
          <w:szCs w:val="24"/>
        </w:rPr>
      </w:pPr>
      <w:r w:rsidRPr="009A0BE5">
        <w:rPr>
          <w:rFonts w:cs="Times New Roman"/>
          <w:szCs w:val="24"/>
        </w:rPr>
        <w:t>Cahier des charges</w:t>
      </w:r>
    </w:p>
    <w:p w:rsidR="009A0BE5" w:rsidRDefault="00B0112E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 </w:t>
      </w:r>
      <w:r w:rsidR="001C01D5">
        <w:rPr>
          <w:rFonts w:cs="Times New Roman"/>
          <w:szCs w:val="24"/>
        </w:rPr>
        <w:t>C</w:t>
      </w:r>
      <w:r w:rsidR="009A0BE5">
        <w:rPr>
          <w:rFonts w:cs="Times New Roman"/>
          <w:szCs w:val="24"/>
        </w:rPr>
        <w:t>ontexte</w:t>
      </w:r>
    </w:p>
    <w:p w:rsidR="009A0BE5" w:rsidRDefault="009A0BE5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 </w:t>
      </w:r>
      <w:r w:rsidR="00B0112E">
        <w:rPr>
          <w:rFonts w:cs="Times New Roman"/>
          <w:szCs w:val="24"/>
        </w:rPr>
        <w:t xml:space="preserve">site de 3iL est une plateforme </w:t>
      </w:r>
      <w:r w:rsidR="001C01D5">
        <w:rPr>
          <w:rFonts w:cs="Times New Roman"/>
          <w:szCs w:val="24"/>
        </w:rPr>
        <w:t xml:space="preserve">mise en place depuis 2016 </w:t>
      </w:r>
      <w:r w:rsidR="00B0112E">
        <w:rPr>
          <w:rFonts w:cs="Times New Roman"/>
          <w:szCs w:val="24"/>
        </w:rPr>
        <w:t xml:space="preserve">dédier aux élèves, répondant financiers </w:t>
      </w:r>
      <w:r w:rsidR="001C01D5">
        <w:rPr>
          <w:rFonts w:cs="Times New Roman"/>
          <w:szCs w:val="24"/>
        </w:rPr>
        <w:t xml:space="preserve">et </w:t>
      </w:r>
      <w:r w:rsidR="00B0112E">
        <w:rPr>
          <w:rFonts w:cs="Times New Roman"/>
          <w:szCs w:val="24"/>
        </w:rPr>
        <w:t xml:space="preserve">maitre d’apprentissage. Il </w:t>
      </w:r>
      <w:r w:rsidR="001C01D5">
        <w:rPr>
          <w:rFonts w:cs="Times New Roman"/>
          <w:szCs w:val="24"/>
        </w:rPr>
        <w:t>constitue</w:t>
      </w:r>
      <w:r w:rsidR="00B0112E">
        <w:rPr>
          <w:rFonts w:cs="Times New Roman"/>
          <w:szCs w:val="24"/>
        </w:rPr>
        <w:t xml:space="preserve"> l’affichage générale de l’école qui permet de consulter un ensemble de documents et fichiers pour la scolarité, les </w:t>
      </w:r>
      <w:proofErr w:type="spellStart"/>
      <w:r w:rsidR="00B0112E">
        <w:rPr>
          <w:rFonts w:cs="Times New Roman"/>
          <w:szCs w:val="24"/>
        </w:rPr>
        <w:t>PVs</w:t>
      </w:r>
      <w:proofErr w:type="spellEnd"/>
      <w:r w:rsidR="00B0112E">
        <w:rPr>
          <w:rFonts w:cs="Times New Roman"/>
          <w:szCs w:val="24"/>
        </w:rPr>
        <w:t xml:space="preserve">, les bulletins de notes, compétences et relevés d’absences, </w:t>
      </w:r>
      <w:r w:rsidR="001C01D5">
        <w:rPr>
          <w:rFonts w:cs="Times New Roman"/>
          <w:szCs w:val="24"/>
        </w:rPr>
        <w:t>des liens divers (dont l’emploi du temps).</w:t>
      </w:r>
    </w:p>
    <w:p w:rsidR="001C01D5" w:rsidRDefault="001C01D5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3.2 Problématique</w:t>
      </w:r>
    </w:p>
    <w:p w:rsidR="001C01D5" w:rsidRDefault="001C01D5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Le site ne répond plus aux attentes de l’écoles sur différents points comme notamment :</w:t>
      </w:r>
    </w:p>
    <w:p w:rsidR="001C01D5" w:rsidRPr="001C01D5" w:rsidRDefault="001C01D5" w:rsidP="001F60EC">
      <w:pPr>
        <w:pStyle w:val="Paragraphedeliste"/>
        <w:numPr>
          <w:ilvl w:val="0"/>
          <w:numId w:val="4"/>
        </w:numPr>
        <w:jc w:val="both"/>
        <w:rPr>
          <w:rFonts w:cs="Times New Roman"/>
          <w:szCs w:val="24"/>
        </w:rPr>
      </w:pPr>
      <w:r>
        <w:t xml:space="preserve">L’esthétique </w:t>
      </w:r>
      <w:r>
        <w:t xml:space="preserve">du site qui </w:t>
      </w:r>
      <w:r>
        <w:t xml:space="preserve">ne correspond plus aux canons actuels </w:t>
      </w:r>
    </w:p>
    <w:p w:rsidR="001C01D5" w:rsidRPr="001C01D5" w:rsidRDefault="001C01D5" w:rsidP="001F60EC">
      <w:pPr>
        <w:pStyle w:val="Paragraphedeliste"/>
        <w:numPr>
          <w:ilvl w:val="0"/>
          <w:numId w:val="4"/>
        </w:numPr>
        <w:jc w:val="both"/>
        <w:rPr>
          <w:rFonts w:cs="Times New Roman"/>
          <w:szCs w:val="24"/>
        </w:rPr>
      </w:pPr>
      <w:r>
        <w:t>L’authentification INE/date de n</w:t>
      </w:r>
      <w:r>
        <w:t xml:space="preserve">aissance n’est pas modifiable </w:t>
      </w:r>
    </w:p>
    <w:p w:rsidR="001C01D5" w:rsidRPr="001C01D5" w:rsidRDefault="001C01D5" w:rsidP="001F60EC">
      <w:pPr>
        <w:pStyle w:val="Paragraphedeliste"/>
        <w:numPr>
          <w:ilvl w:val="0"/>
          <w:numId w:val="4"/>
        </w:numPr>
        <w:jc w:val="both"/>
        <w:rPr>
          <w:rFonts w:cs="Times New Roman"/>
          <w:szCs w:val="24"/>
        </w:rPr>
      </w:pPr>
      <w:r>
        <w:t>Le CMS utilisé n’est pas suffisamment user-</w:t>
      </w:r>
      <w:proofErr w:type="spellStart"/>
      <w:r>
        <w:t>friendly</w:t>
      </w:r>
      <w:proofErr w:type="spellEnd"/>
      <w:r>
        <w:t xml:space="preserve"> pour le personnel administratif de l’école chargé de mettre à jour le contenu, notamment pour tout ce qui est </w:t>
      </w:r>
      <w:proofErr w:type="spellStart"/>
      <w:r>
        <w:t>upload</w:t>
      </w:r>
      <w:proofErr w:type="spellEnd"/>
      <w:r>
        <w:t xml:space="preserve"> de documents (PDF). Cela incite à faire des diffusions par mail au lieu d’une publication sur l’espace élèves. Ce qui pose le prob</w:t>
      </w:r>
      <w:r>
        <w:t xml:space="preserve">lème des versions successives. </w:t>
      </w:r>
    </w:p>
    <w:p w:rsidR="001C01D5" w:rsidRPr="001C01D5" w:rsidRDefault="001C01D5" w:rsidP="001F60EC">
      <w:pPr>
        <w:pStyle w:val="Paragraphedeliste"/>
        <w:numPr>
          <w:ilvl w:val="0"/>
          <w:numId w:val="4"/>
        </w:numPr>
        <w:jc w:val="both"/>
        <w:rPr>
          <w:rFonts w:cs="Times New Roman"/>
          <w:szCs w:val="24"/>
        </w:rPr>
      </w:pPr>
      <w:r>
        <w:t>La présentation des PV de jury n’est pas restreinte à ce qui</w:t>
      </w:r>
      <w:r>
        <w:t xml:space="preserve"> concerne directement l’élève </w:t>
      </w:r>
    </w:p>
    <w:p w:rsidR="001C01D5" w:rsidRPr="001C01D5" w:rsidRDefault="001C01D5" w:rsidP="001F60EC">
      <w:pPr>
        <w:pStyle w:val="Paragraphedeliste"/>
        <w:numPr>
          <w:ilvl w:val="0"/>
          <w:numId w:val="4"/>
        </w:numPr>
        <w:jc w:val="both"/>
        <w:rPr>
          <w:rFonts w:cs="Times New Roman"/>
          <w:szCs w:val="24"/>
        </w:rPr>
      </w:pPr>
      <w:r>
        <w:t>Un maître d’apprentissage ayant plusieurs élèves de l’école doit se connecter autant de fois qu’il a d’alternants</w:t>
      </w:r>
    </w:p>
    <w:p w:rsidR="001C01D5" w:rsidRDefault="001C01D5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3.2 Objectif Global</w:t>
      </w:r>
    </w:p>
    <w:p w:rsidR="001C01D5" w:rsidRDefault="001C01D5" w:rsidP="001F60EC">
      <w:pPr>
        <w:jc w:val="both"/>
      </w:pPr>
      <w:r>
        <w:rPr>
          <w:rFonts w:cs="Times New Roman"/>
          <w:szCs w:val="24"/>
        </w:rPr>
        <w:t>Mettre sur pied un site qui va</w:t>
      </w:r>
      <w:r>
        <w:t xml:space="preserve"> </w:t>
      </w:r>
      <w:r w:rsidRPr="001C01D5">
        <w:t>optimiser l'utilisation de l'espace élève, tout en assurant une esthétique moderne, une sécurité renforcée, et une expérience utilisateur améliorée pour toutes les parties prenantes, y compris le personnel administratif, les élèves, et les maîtres d'apprentissage</w:t>
      </w:r>
      <w:r w:rsidR="001F60EC">
        <w:t xml:space="preserve"> pour l’école 3iL</w:t>
      </w:r>
      <w:r w:rsidRPr="001C01D5">
        <w:t>.</w:t>
      </w:r>
    </w:p>
    <w:p w:rsidR="000935DC" w:rsidRPr="000935DC" w:rsidRDefault="0019218C" w:rsidP="0019218C">
      <w:pPr>
        <w:jc w:val="both"/>
      </w:pPr>
      <w:r>
        <w:t xml:space="preserve">3. 3 </w:t>
      </w:r>
      <w:r w:rsidR="001F60EC">
        <w:t>Contraintes </w:t>
      </w:r>
    </w:p>
    <w:p w:rsidR="000935DC" w:rsidRPr="000935DC" w:rsidRDefault="0019218C" w:rsidP="001F60EC">
      <w:pPr>
        <w:jc w:val="both"/>
      </w:pPr>
      <w:r>
        <w:t>3. 3</w:t>
      </w:r>
      <w:r w:rsidR="005D05E5">
        <w:t xml:space="preserve">.1 </w:t>
      </w:r>
      <w:r w:rsidR="000935DC" w:rsidRPr="000935DC">
        <w:t>Normes de Sécurité :</w:t>
      </w:r>
    </w:p>
    <w:p w:rsidR="000935DC" w:rsidRPr="000935DC" w:rsidRDefault="000935DC" w:rsidP="001F60EC">
      <w:pPr>
        <w:pStyle w:val="Paragraphedeliste"/>
        <w:numPr>
          <w:ilvl w:val="0"/>
          <w:numId w:val="4"/>
        </w:numPr>
        <w:ind w:left="284" w:hanging="284"/>
        <w:jc w:val="both"/>
      </w:pPr>
      <w:r w:rsidRPr="000935DC">
        <w:t>Respect strict des normes de sécurité en vigueur pour protéger les données sensibles</w:t>
      </w:r>
      <w:r w:rsidR="001F60EC">
        <w:t xml:space="preserve"> des élèves, répondants financiers et maitre d’apprentissage</w:t>
      </w:r>
      <w:r w:rsidRPr="000935DC">
        <w:t>.</w:t>
      </w:r>
    </w:p>
    <w:p w:rsidR="000935DC" w:rsidRPr="000935DC" w:rsidRDefault="000935DC" w:rsidP="001F60EC">
      <w:pPr>
        <w:pStyle w:val="Paragraphedeliste"/>
        <w:numPr>
          <w:ilvl w:val="0"/>
          <w:numId w:val="4"/>
        </w:numPr>
        <w:ind w:left="284" w:hanging="284"/>
        <w:jc w:val="both"/>
      </w:pPr>
      <w:r w:rsidRPr="000935DC">
        <w:lastRenderedPageBreak/>
        <w:t>Utilisation de protocoles sécurisés pour toutes les communications, notamment lors des mises à jour.</w:t>
      </w:r>
    </w:p>
    <w:p w:rsidR="000935DC" w:rsidRPr="000935DC" w:rsidRDefault="0019218C" w:rsidP="001F60EC">
      <w:pPr>
        <w:jc w:val="both"/>
      </w:pPr>
      <w:r>
        <w:t>3.3</w:t>
      </w:r>
      <w:r w:rsidR="005D05E5">
        <w:t xml:space="preserve">.2 </w:t>
      </w:r>
      <w:r w:rsidR="000935DC" w:rsidRPr="000935DC">
        <w:t>Migration des Données :</w:t>
      </w:r>
    </w:p>
    <w:p w:rsidR="000935DC" w:rsidRPr="000935DC" w:rsidRDefault="005D05E5" w:rsidP="001F60EC">
      <w:pPr>
        <w:jc w:val="both"/>
      </w:pPr>
      <w:r>
        <w:t xml:space="preserve">- </w:t>
      </w:r>
      <w:r w:rsidR="000935DC" w:rsidRPr="000935DC">
        <w:t>Développement d'un plan de migration pour transférer les données des élèves en cours et des anciens élèves.</w:t>
      </w:r>
    </w:p>
    <w:p w:rsidR="000935DC" w:rsidRPr="000935DC" w:rsidRDefault="005D05E5" w:rsidP="001F60EC">
      <w:pPr>
        <w:jc w:val="both"/>
      </w:pPr>
      <w:r>
        <w:t xml:space="preserve">- </w:t>
      </w:r>
      <w:r w:rsidR="000935DC" w:rsidRPr="000935DC">
        <w:t>Minimisation des interruptions de service pendant la période de transition.</w:t>
      </w:r>
    </w:p>
    <w:p w:rsidR="000935DC" w:rsidRPr="000935DC" w:rsidRDefault="0019218C" w:rsidP="001F60EC">
      <w:pPr>
        <w:jc w:val="both"/>
      </w:pPr>
      <w:r>
        <w:t>3.3</w:t>
      </w:r>
      <w:r w:rsidR="005D05E5">
        <w:t>.3</w:t>
      </w:r>
      <w:r>
        <w:t xml:space="preserve"> </w:t>
      </w:r>
      <w:r w:rsidR="000935DC" w:rsidRPr="000935DC">
        <w:t>Lancement pour la Rentrée en Septembre 2024 :</w:t>
      </w:r>
    </w:p>
    <w:p w:rsidR="000935DC" w:rsidRPr="000935DC" w:rsidRDefault="005D05E5" w:rsidP="001F60EC">
      <w:pPr>
        <w:jc w:val="both"/>
      </w:pPr>
      <w:r>
        <w:t xml:space="preserve">- </w:t>
      </w:r>
      <w:r w:rsidR="000935DC" w:rsidRPr="000935DC">
        <w:t>Planification rigoureuse pour assurer le déploiement du nouveau site avant la rentrée de septembre 2024.</w:t>
      </w:r>
    </w:p>
    <w:p w:rsidR="000C4BB4" w:rsidRDefault="005D05E5" w:rsidP="001F60EC">
      <w:pPr>
        <w:jc w:val="both"/>
      </w:pPr>
      <w:r>
        <w:t xml:space="preserve">- </w:t>
      </w:r>
      <w:r w:rsidR="000935DC" w:rsidRPr="000935DC">
        <w:t>Coordination avec toutes les parties prenan</w:t>
      </w:r>
      <w:r w:rsidR="000C4BB4">
        <w:t>tes pour une transition fluide.</w:t>
      </w:r>
    </w:p>
    <w:p w:rsidR="000935DC" w:rsidRPr="000C4BB4" w:rsidRDefault="0019218C" w:rsidP="001F60EC">
      <w:pPr>
        <w:jc w:val="both"/>
      </w:pPr>
      <w:r>
        <w:t xml:space="preserve">3.4 </w:t>
      </w:r>
      <w:r w:rsidR="000C4BB4">
        <w:t xml:space="preserve">- </w:t>
      </w:r>
      <w:r w:rsidR="005D05E5">
        <w:rPr>
          <w:rFonts w:cs="Times New Roman"/>
          <w:szCs w:val="24"/>
        </w:rPr>
        <w:t>Livrables projet et produit</w:t>
      </w:r>
    </w:p>
    <w:p w:rsidR="00567899" w:rsidRDefault="0019218C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3.4.</w:t>
      </w:r>
      <w:r w:rsidR="00567899">
        <w:rPr>
          <w:rFonts w:cs="Times New Roman"/>
          <w:szCs w:val="24"/>
        </w:rPr>
        <w:t>1 Livrable projet</w:t>
      </w:r>
    </w:p>
    <w:p w:rsidR="00AD3F5F" w:rsidRDefault="00AD3F5F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Organigramme</w:t>
      </w:r>
      <w:r w:rsidR="000C4BB4">
        <w:rPr>
          <w:rFonts w:cs="Times New Roman"/>
          <w:szCs w:val="24"/>
        </w:rPr>
        <w:t xml:space="preserve"> de premiers niveau </w:t>
      </w:r>
    </w:p>
    <w:p w:rsidR="000C4BB4" w:rsidRDefault="000C4BB4" w:rsidP="001F60EC">
      <w:pPr>
        <w:jc w:val="both"/>
        <w:rPr>
          <w:rFonts w:cs="Times New Roman"/>
          <w:szCs w:val="24"/>
        </w:rPr>
      </w:pPr>
      <w:r>
        <w:rPr>
          <w:noProof/>
          <w:lang w:eastAsia="fr-FR"/>
        </w:rPr>
        <w:drawing>
          <wp:inline distT="0" distB="0" distL="0" distR="0" wp14:anchorId="0168F4A5" wp14:editId="705A833A">
            <wp:extent cx="5760720" cy="2485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B4" w:rsidRPr="0019218C" w:rsidRDefault="000C4BB4" w:rsidP="0019218C">
      <w:pPr>
        <w:pStyle w:val="Paragraphedeliste"/>
        <w:numPr>
          <w:ilvl w:val="1"/>
          <w:numId w:val="9"/>
        </w:numPr>
        <w:jc w:val="both"/>
        <w:rPr>
          <w:rFonts w:cs="Times New Roman"/>
          <w:szCs w:val="24"/>
        </w:rPr>
      </w:pPr>
      <w:r w:rsidRPr="0019218C">
        <w:rPr>
          <w:rFonts w:cs="Times New Roman"/>
          <w:szCs w:val="24"/>
        </w:rPr>
        <w:t>Budget</w:t>
      </w:r>
    </w:p>
    <w:p w:rsidR="000C4BB4" w:rsidRDefault="000C4BB4" w:rsidP="0019218C">
      <w:pPr>
        <w:pStyle w:val="Paragraphedeliste"/>
        <w:numPr>
          <w:ilvl w:val="1"/>
          <w:numId w:val="9"/>
        </w:numPr>
        <w:jc w:val="both"/>
        <w:rPr>
          <w:rFonts w:cs="Times New Roman"/>
          <w:szCs w:val="24"/>
        </w:rPr>
      </w:pPr>
      <w:r w:rsidRPr="0019218C">
        <w:rPr>
          <w:rFonts w:cs="Times New Roman"/>
          <w:szCs w:val="24"/>
        </w:rPr>
        <w:t>Délais</w:t>
      </w:r>
    </w:p>
    <w:p w:rsidR="0019218C" w:rsidRDefault="0019218C" w:rsidP="0019218C">
      <w:pPr>
        <w:pStyle w:val="Paragraphedeliste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Estimation des couts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35"/>
        <w:gridCol w:w="4367"/>
      </w:tblGrid>
      <w:tr w:rsidR="0065732B" w:rsidTr="0065732B">
        <w:tc>
          <w:tcPr>
            <w:tcW w:w="4531" w:type="dxa"/>
          </w:tcPr>
          <w:p w:rsidR="0065732B" w:rsidRDefault="0065732B" w:rsidP="0065732B">
            <w:pPr>
              <w:pStyle w:val="Paragraphedeliste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Besoins matériels</w:t>
            </w:r>
          </w:p>
        </w:tc>
        <w:tc>
          <w:tcPr>
            <w:tcW w:w="4531" w:type="dxa"/>
          </w:tcPr>
          <w:p w:rsidR="0065732B" w:rsidRDefault="0065732B" w:rsidP="0065732B">
            <w:pPr>
              <w:pStyle w:val="Paragraphedeliste"/>
              <w:ind w:left="0"/>
              <w:jc w:val="both"/>
              <w:rPr>
                <w:rFonts w:cs="Times New Roman"/>
                <w:szCs w:val="24"/>
              </w:rPr>
            </w:pPr>
          </w:p>
        </w:tc>
      </w:tr>
      <w:tr w:rsidR="0065732B" w:rsidTr="0065732B">
        <w:tc>
          <w:tcPr>
            <w:tcW w:w="4531" w:type="dxa"/>
          </w:tcPr>
          <w:p w:rsidR="0065732B" w:rsidRDefault="0065732B" w:rsidP="0065732B">
            <w:pPr>
              <w:pStyle w:val="Paragraphedeliste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Besoins immatériels</w:t>
            </w:r>
          </w:p>
        </w:tc>
        <w:tc>
          <w:tcPr>
            <w:tcW w:w="4531" w:type="dxa"/>
          </w:tcPr>
          <w:p w:rsidR="0065732B" w:rsidRDefault="0065732B" w:rsidP="0065732B">
            <w:pPr>
              <w:pStyle w:val="Paragraphedeliste"/>
              <w:numPr>
                <w:ilvl w:val="0"/>
                <w:numId w:val="4"/>
              </w:numPr>
              <w:ind w:left="142" w:hanging="1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Analyse et rédaction des documents</w:t>
            </w:r>
          </w:p>
          <w:p w:rsidR="0065732B" w:rsidRDefault="0065732B" w:rsidP="0065732B">
            <w:pPr>
              <w:pStyle w:val="Paragraphedeliste"/>
              <w:numPr>
                <w:ilvl w:val="0"/>
                <w:numId w:val="4"/>
              </w:numPr>
              <w:ind w:left="142" w:hanging="1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Hébergement externes </w:t>
            </w:r>
          </w:p>
          <w:p w:rsidR="0065732B" w:rsidRDefault="0065732B" w:rsidP="0065732B">
            <w:pPr>
              <w:pStyle w:val="Paragraphedeliste"/>
              <w:numPr>
                <w:ilvl w:val="0"/>
                <w:numId w:val="4"/>
              </w:numPr>
              <w:ind w:left="142" w:hanging="142"/>
              <w:jc w:val="both"/>
              <w:rPr>
                <w:rFonts w:cs="Times New Roman"/>
                <w:szCs w:val="24"/>
              </w:rPr>
            </w:pPr>
          </w:p>
        </w:tc>
      </w:tr>
      <w:tr w:rsidR="0065732B" w:rsidTr="0065732B">
        <w:tc>
          <w:tcPr>
            <w:tcW w:w="4531" w:type="dxa"/>
          </w:tcPr>
          <w:p w:rsidR="0065732B" w:rsidRDefault="0065732B" w:rsidP="0065732B">
            <w:pPr>
              <w:pStyle w:val="Paragraphedeliste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Fond de roulement</w:t>
            </w:r>
          </w:p>
        </w:tc>
        <w:tc>
          <w:tcPr>
            <w:tcW w:w="4531" w:type="dxa"/>
          </w:tcPr>
          <w:p w:rsidR="0065732B" w:rsidRDefault="00D6135B" w:rsidP="00D6135B">
            <w:pPr>
              <w:pStyle w:val="Paragraphedeliste"/>
              <w:numPr>
                <w:ilvl w:val="0"/>
                <w:numId w:val="4"/>
              </w:numPr>
              <w:ind w:left="142" w:hanging="1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Développement du site</w:t>
            </w:r>
          </w:p>
        </w:tc>
      </w:tr>
      <w:tr w:rsidR="0065732B" w:rsidTr="0065732B">
        <w:tc>
          <w:tcPr>
            <w:tcW w:w="4531" w:type="dxa"/>
          </w:tcPr>
          <w:p w:rsidR="0065732B" w:rsidRDefault="0065732B" w:rsidP="0065732B">
            <w:pPr>
              <w:pStyle w:val="Paragraphedeliste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Trésorerie</w:t>
            </w:r>
          </w:p>
        </w:tc>
        <w:tc>
          <w:tcPr>
            <w:tcW w:w="4531" w:type="dxa"/>
          </w:tcPr>
          <w:p w:rsidR="0065732B" w:rsidRDefault="0065732B" w:rsidP="0065732B">
            <w:pPr>
              <w:pStyle w:val="Paragraphedeliste"/>
              <w:ind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65732B" w:rsidRDefault="0065732B" w:rsidP="0065732B">
      <w:pPr>
        <w:pStyle w:val="Paragraphedeliste"/>
        <w:ind w:left="360"/>
        <w:jc w:val="both"/>
        <w:rPr>
          <w:rFonts w:cs="Times New Roman"/>
          <w:szCs w:val="24"/>
        </w:rPr>
      </w:pPr>
    </w:p>
    <w:p w:rsidR="0019218C" w:rsidRPr="0019218C" w:rsidRDefault="0019218C" w:rsidP="0019218C">
      <w:pPr>
        <w:pStyle w:val="Paragraphedeliste"/>
        <w:numPr>
          <w:ilvl w:val="0"/>
          <w:numId w:val="9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Rétroplanning</w:t>
      </w:r>
      <w:proofErr w:type="spellEnd"/>
      <w:r>
        <w:rPr>
          <w:rFonts w:cs="Times New Roman"/>
          <w:szCs w:val="24"/>
        </w:rPr>
        <w:t xml:space="preserve"> globale</w:t>
      </w:r>
    </w:p>
    <w:p w:rsidR="000C4BB4" w:rsidRPr="000C4BB4" w:rsidRDefault="000C4BB4" w:rsidP="000C4BB4">
      <w:pPr>
        <w:jc w:val="both"/>
        <w:rPr>
          <w:rFonts w:cs="Times New Roman"/>
          <w:szCs w:val="24"/>
        </w:rPr>
      </w:pPr>
    </w:p>
    <w:p w:rsidR="000C4BB4" w:rsidRPr="000C4BB4" w:rsidRDefault="000C4BB4" w:rsidP="000C4BB4">
      <w:pPr>
        <w:jc w:val="both"/>
        <w:rPr>
          <w:rFonts w:cs="Times New Roman"/>
          <w:szCs w:val="24"/>
        </w:rPr>
      </w:pP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Contexte 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Objectifs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Spécification f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Spécification t</w:t>
      </w:r>
    </w:p>
    <w:p w:rsidR="00E4553B" w:rsidRDefault="00E4553B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Contraintes</w:t>
      </w:r>
    </w:p>
    <w:p w:rsidR="00E4553B" w:rsidRDefault="00E4553B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Exigences 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Livrable projet et produit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Délais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Cout</w:t>
      </w:r>
    </w:p>
    <w:p w:rsidR="002208AF" w:rsidRDefault="002208AF" w:rsidP="001F60EC">
      <w:pPr>
        <w:pStyle w:val="Paragraphedeliste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Annexe</w:t>
      </w:r>
    </w:p>
    <w:p w:rsidR="002208AF" w:rsidRDefault="002208AF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Estimation des couts</w:t>
      </w:r>
    </w:p>
    <w:tbl>
      <w:tblPr>
        <w:tblStyle w:val="Grilledetableauclaire"/>
        <w:tblW w:w="9351" w:type="dxa"/>
        <w:tblLook w:val="04A0" w:firstRow="1" w:lastRow="0" w:firstColumn="1" w:lastColumn="0" w:noHBand="0" w:noVBand="1"/>
      </w:tblPr>
      <w:tblGrid>
        <w:gridCol w:w="2263"/>
        <w:gridCol w:w="1985"/>
        <w:gridCol w:w="1276"/>
        <w:gridCol w:w="1134"/>
        <w:gridCol w:w="1134"/>
        <w:gridCol w:w="1559"/>
      </w:tblGrid>
      <w:tr w:rsidR="007A0D86" w:rsidRPr="008D5BBB" w:rsidTr="007A0D86">
        <w:tc>
          <w:tcPr>
            <w:tcW w:w="2263" w:type="dxa"/>
            <w:hideMark/>
          </w:tcPr>
          <w:p w:rsidR="007A0D86" w:rsidRPr="008D5BBB" w:rsidRDefault="007A0D86" w:rsidP="00A2119F">
            <w:pPr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fr-FR"/>
              </w:rPr>
            </w:pPr>
            <w:r w:rsidRPr="00F940B2">
              <w:t>Phase</w:t>
            </w:r>
          </w:p>
        </w:tc>
        <w:tc>
          <w:tcPr>
            <w:tcW w:w="1985" w:type="dxa"/>
            <w:hideMark/>
          </w:tcPr>
          <w:p w:rsidR="007A0D86" w:rsidRPr="008D5BBB" w:rsidRDefault="007A0D86" w:rsidP="00A2119F">
            <w:pPr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fr-FR"/>
              </w:rPr>
            </w:pPr>
            <w:r w:rsidRPr="00F940B2">
              <w:t>Activités</w:t>
            </w:r>
          </w:p>
        </w:tc>
        <w:tc>
          <w:tcPr>
            <w:tcW w:w="1276" w:type="dxa"/>
            <w:hideMark/>
          </w:tcPr>
          <w:p w:rsidR="007A0D86" w:rsidRPr="008D5BBB" w:rsidRDefault="007A0D86" w:rsidP="00A2119F">
            <w:pPr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fr-FR"/>
              </w:rPr>
            </w:pPr>
            <w:r w:rsidRPr="00F940B2">
              <w:t>Heures Estimées</w:t>
            </w:r>
          </w:p>
        </w:tc>
        <w:tc>
          <w:tcPr>
            <w:tcW w:w="1134" w:type="dxa"/>
            <w:hideMark/>
          </w:tcPr>
          <w:p w:rsidR="007A0D86" w:rsidRPr="008D5BBB" w:rsidRDefault="007A0D86" w:rsidP="00A2119F">
            <w:pPr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fr-FR"/>
              </w:rPr>
            </w:pPr>
            <w:r w:rsidRPr="00F940B2">
              <w:t>Taux Horaires (€)</w:t>
            </w:r>
          </w:p>
        </w:tc>
        <w:tc>
          <w:tcPr>
            <w:tcW w:w="1134" w:type="dxa"/>
            <w:hideMark/>
          </w:tcPr>
          <w:p w:rsidR="007A0D86" w:rsidRPr="008D5BBB" w:rsidRDefault="007A0D86" w:rsidP="00A2119F">
            <w:pPr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fr-FR"/>
              </w:rPr>
            </w:pPr>
            <w:r w:rsidRPr="00F940B2">
              <w:t>Coût par Activité (€)</w:t>
            </w:r>
          </w:p>
        </w:tc>
        <w:tc>
          <w:tcPr>
            <w:tcW w:w="1559" w:type="dxa"/>
            <w:hideMark/>
          </w:tcPr>
          <w:p w:rsidR="007A0D86" w:rsidRPr="008D5BBB" w:rsidRDefault="007A0D86" w:rsidP="00A2119F">
            <w:pPr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fr-FR"/>
              </w:rPr>
            </w:pPr>
            <w:r w:rsidRPr="00F940B2">
              <w:t>Coût Total de la Phase (€)</w:t>
            </w:r>
          </w:p>
        </w:tc>
      </w:tr>
      <w:tr w:rsidR="007A0D86" w:rsidRPr="008D5BBB" w:rsidTr="007A0D86">
        <w:tc>
          <w:tcPr>
            <w:tcW w:w="2263" w:type="dxa"/>
            <w:hideMark/>
          </w:tcPr>
          <w:p w:rsidR="007A0D86" w:rsidRPr="008D5BBB" w:rsidRDefault="007A0D86" w:rsidP="00A2119F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Analyse des Besoins et Conception</w:t>
            </w:r>
          </w:p>
        </w:tc>
        <w:tc>
          <w:tcPr>
            <w:tcW w:w="1985" w:type="dxa"/>
            <w:hideMark/>
          </w:tcPr>
          <w:p w:rsidR="007A0D86" w:rsidRPr="008D5BBB" w:rsidRDefault="007A0D86" w:rsidP="00A2119F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Études et réunions avec les parties prenantes</w:t>
            </w:r>
          </w:p>
        </w:tc>
        <w:tc>
          <w:tcPr>
            <w:tcW w:w="1276" w:type="dxa"/>
            <w:hideMark/>
          </w:tcPr>
          <w:p w:rsidR="007A0D86" w:rsidRPr="008D5BBB" w:rsidRDefault="007A0D86" w:rsidP="00A2119F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20</w:t>
            </w:r>
          </w:p>
        </w:tc>
        <w:tc>
          <w:tcPr>
            <w:tcW w:w="1134" w:type="dxa"/>
            <w:hideMark/>
          </w:tcPr>
          <w:p w:rsidR="007A0D86" w:rsidRPr="008D5BBB" w:rsidRDefault="007A0D86" w:rsidP="00A2119F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7A0D86" w:rsidRPr="008D5BBB" w:rsidRDefault="007A0D86" w:rsidP="00A2119F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2 000</w:t>
            </w:r>
          </w:p>
        </w:tc>
        <w:tc>
          <w:tcPr>
            <w:tcW w:w="1559" w:type="dxa"/>
            <w:hideMark/>
          </w:tcPr>
          <w:p w:rsidR="007A0D86" w:rsidRPr="008D5BBB" w:rsidRDefault="007A0D86" w:rsidP="00A2119F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>Analyse des besoins utilisateur</w:t>
            </w:r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30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3 000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>Conception de l'architecture et de l'interface utilisateur</w:t>
            </w:r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40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4 000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>Rédaction de spécifications techniques</w:t>
            </w:r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30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3 000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12 000</w:t>
            </w:r>
          </w:p>
        </w:tc>
      </w:tr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Développement et Tests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 xml:space="preserve">Développement </w:t>
            </w:r>
            <w:proofErr w:type="spellStart"/>
            <w:r w:rsidRPr="00F940B2">
              <w:t>backend</w:t>
            </w:r>
            <w:proofErr w:type="spellEnd"/>
            <w:r w:rsidRPr="00F940B2">
              <w:t xml:space="preserve"> (serveur, base de données)</w:t>
            </w: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20 000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 xml:space="preserve">Développement </w:t>
            </w:r>
            <w:proofErr w:type="spellStart"/>
            <w:r w:rsidRPr="00F940B2">
              <w:t>frontend</w:t>
            </w:r>
            <w:proofErr w:type="spellEnd"/>
            <w:r w:rsidRPr="00F940B2">
              <w:t xml:space="preserve"> (interface utilisateur)</w:t>
            </w:r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150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15 000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 xml:space="preserve">Intégration de l'authentification Microsoft </w:t>
            </w:r>
            <w:proofErr w:type="spellStart"/>
            <w:r w:rsidRPr="00F940B2">
              <w:t>OpenID</w:t>
            </w:r>
            <w:proofErr w:type="spellEnd"/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50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5 000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>Tests (fonctionnels, de charge, de sécurité)</w:t>
            </w:r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50 000</w:t>
            </w:r>
          </w:p>
        </w:tc>
      </w:tr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Migration des Données et Formation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Migration des données existantes</w:t>
            </w: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50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5 000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095709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bookmarkStart w:id="0" w:name="_GoBack" w:colFirst="2" w:colLast="2"/>
            <w:r w:rsidRPr="00F940B2">
              <w:t>Formation du personnel</w:t>
            </w:r>
          </w:p>
        </w:tc>
        <w:tc>
          <w:tcPr>
            <w:tcW w:w="1985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7 000</w:t>
            </w:r>
          </w:p>
        </w:tc>
      </w:tr>
      <w:bookmarkEnd w:id="0"/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Déploiement et Support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Déploiement du site</w:t>
            </w: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2 000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F940B2">
              <w:t>Support initial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30</w:t>
            </w: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100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3 000</w:t>
            </w: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5 000</w:t>
            </w: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</w:tr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Coûts Totaux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74 000</w:t>
            </w:r>
          </w:p>
        </w:tc>
      </w:tr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Contingence (10% pour imprévus)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7 400</w:t>
            </w:r>
          </w:p>
        </w:tc>
      </w:tr>
      <w:tr w:rsidR="00095709" w:rsidRPr="008D5BBB" w:rsidTr="007A0D86">
        <w:tc>
          <w:tcPr>
            <w:tcW w:w="2263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lastRenderedPageBreak/>
              <w:t>Coût Total Estimé du Projet</w:t>
            </w:r>
          </w:p>
        </w:tc>
        <w:tc>
          <w:tcPr>
            <w:tcW w:w="1985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</w:p>
        </w:tc>
        <w:tc>
          <w:tcPr>
            <w:tcW w:w="1276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4" w:type="dxa"/>
            <w:hideMark/>
          </w:tcPr>
          <w:p w:rsidR="00095709" w:rsidRPr="008D5BBB" w:rsidRDefault="00095709" w:rsidP="0009570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  <w:hideMark/>
          </w:tcPr>
          <w:p w:rsidR="00095709" w:rsidRPr="008D5BBB" w:rsidRDefault="00095709" w:rsidP="00095709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fr-FR"/>
              </w:rPr>
            </w:pPr>
            <w:r w:rsidRPr="00F940B2">
              <w:t>81 400</w:t>
            </w:r>
          </w:p>
        </w:tc>
      </w:tr>
    </w:tbl>
    <w:p w:rsidR="007A0D86" w:rsidRDefault="007A0D86" w:rsidP="001F60EC">
      <w:pPr>
        <w:jc w:val="both"/>
        <w:rPr>
          <w:rFonts w:cs="Times New Roman"/>
          <w:szCs w:val="24"/>
        </w:rPr>
      </w:pPr>
    </w:p>
    <w:p w:rsidR="002208AF" w:rsidRDefault="002208AF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Rétro planning global</w:t>
      </w:r>
    </w:p>
    <w:p w:rsidR="00DC4EDD" w:rsidRPr="0031373B" w:rsidRDefault="002208AF" w:rsidP="0031373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Analyse des risques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1979"/>
      </w:tblGrid>
      <w:tr w:rsidR="00DC4EDD" w:rsidTr="00DC4EDD">
        <w:tc>
          <w:tcPr>
            <w:tcW w:w="4248" w:type="dxa"/>
          </w:tcPr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Risques</w:t>
            </w:r>
          </w:p>
        </w:tc>
        <w:tc>
          <w:tcPr>
            <w:tcW w:w="2835" w:type="dxa"/>
          </w:tcPr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Probabilité d’apparition</w:t>
            </w:r>
          </w:p>
        </w:tc>
        <w:tc>
          <w:tcPr>
            <w:tcW w:w="1979" w:type="dxa"/>
          </w:tcPr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 w:rsidRPr="00DC4EDD">
              <w:rPr>
                <w:rFonts w:cs="Times New Roman"/>
                <w:szCs w:val="24"/>
              </w:rPr>
              <w:t>La migration des données peut prendre plus de temps que prévu</w:t>
            </w:r>
          </w:p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:rsidR="00DC4EDD" w:rsidRDefault="0031373B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Forte</w:t>
            </w:r>
          </w:p>
        </w:tc>
        <w:tc>
          <w:tcPr>
            <w:tcW w:w="1979" w:type="dxa"/>
          </w:tcPr>
          <w:p w:rsidR="00DC4EDD" w:rsidRDefault="0031373B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Très </w:t>
            </w:r>
            <w:r w:rsidR="00F06333">
              <w:rPr>
                <w:rFonts w:cs="Times New Roman"/>
                <w:szCs w:val="24"/>
              </w:rPr>
              <w:t>élevé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 w:rsidRPr="009E5259">
              <w:t>Les données sensibles pourraient être exposées en raison de vulnérabilités de sécurité</w:t>
            </w:r>
          </w:p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Très élevé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>
              <w:t>R</w:t>
            </w:r>
            <w:r>
              <w:t>isque de dépassement budgétaire</w:t>
            </w:r>
          </w:p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>
              <w:t>Dépassement des délais</w:t>
            </w:r>
          </w:p>
          <w:p w:rsidR="00DC4EDD" w:rsidRDefault="00DC4EDD" w:rsidP="00DC4EDD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Elevé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 w:rsidRPr="00DC4EDD">
              <w:rPr>
                <w:rFonts w:cs="Times New Roman"/>
                <w:szCs w:val="24"/>
              </w:rPr>
              <w:t>Problème de compatibilité avec le navigateur</w:t>
            </w:r>
          </w:p>
        </w:tc>
        <w:tc>
          <w:tcPr>
            <w:tcW w:w="2835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Elevé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DC4EDD" w:rsidP="00DC4EDD">
            <w:pPr>
              <w:jc w:val="both"/>
              <w:rPr>
                <w:rFonts w:cs="Times New Roman"/>
                <w:szCs w:val="24"/>
              </w:rPr>
            </w:pPr>
            <w:r w:rsidRPr="00DC4EDD">
              <w:rPr>
                <w:rFonts w:cs="Times New Roman"/>
                <w:szCs w:val="24"/>
              </w:rPr>
              <w:t xml:space="preserve">Problème de performance </w:t>
            </w:r>
          </w:p>
        </w:tc>
        <w:tc>
          <w:tcPr>
            <w:tcW w:w="2835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</w:tr>
      <w:tr w:rsidR="00DC4EDD" w:rsidTr="00DC4EDD">
        <w:tc>
          <w:tcPr>
            <w:tcW w:w="4248" w:type="dxa"/>
          </w:tcPr>
          <w:p w:rsidR="00DC4EDD" w:rsidRPr="00DC4EDD" w:rsidRDefault="0031373B" w:rsidP="00DC4EDD">
            <w:pPr>
              <w:jc w:val="both"/>
              <w:rPr>
                <w:rFonts w:cs="Times New Roman"/>
                <w:szCs w:val="24"/>
              </w:rPr>
            </w:pPr>
            <w:r w:rsidRPr="0031373B">
              <w:rPr>
                <w:rFonts w:cs="Times New Roman"/>
                <w:szCs w:val="24"/>
              </w:rPr>
              <w:t>Limitation du CMS</w:t>
            </w:r>
          </w:p>
        </w:tc>
        <w:tc>
          <w:tcPr>
            <w:tcW w:w="2835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DC4EDD" w:rsidRDefault="00F06333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</w:tr>
      <w:tr w:rsidR="0031373B" w:rsidTr="00DC4EDD">
        <w:tc>
          <w:tcPr>
            <w:tcW w:w="4248" w:type="dxa"/>
          </w:tcPr>
          <w:p w:rsidR="0031373B" w:rsidRPr="0031373B" w:rsidRDefault="0031373B" w:rsidP="00DC4EDD">
            <w:pPr>
              <w:jc w:val="both"/>
              <w:rPr>
                <w:rFonts w:cs="Times New Roman"/>
                <w:szCs w:val="24"/>
              </w:rPr>
            </w:pPr>
            <w:r w:rsidRPr="0031373B">
              <w:rPr>
                <w:rFonts w:cs="Times New Roman"/>
                <w:szCs w:val="24"/>
              </w:rPr>
              <w:t>Non-adoption par les utilisateurs</w:t>
            </w:r>
          </w:p>
        </w:tc>
        <w:tc>
          <w:tcPr>
            <w:tcW w:w="2835" w:type="dxa"/>
          </w:tcPr>
          <w:p w:rsidR="0031373B" w:rsidRDefault="006567DC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31373B" w:rsidRDefault="006567DC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Elevé </w:t>
            </w:r>
          </w:p>
        </w:tc>
      </w:tr>
      <w:tr w:rsidR="0031373B" w:rsidTr="00DC4EDD">
        <w:tc>
          <w:tcPr>
            <w:tcW w:w="4248" w:type="dxa"/>
          </w:tcPr>
          <w:p w:rsidR="0031373B" w:rsidRPr="0031373B" w:rsidRDefault="0031373B" w:rsidP="00DC4EDD">
            <w:pPr>
              <w:jc w:val="both"/>
              <w:rPr>
                <w:rFonts w:cs="Times New Roman"/>
                <w:szCs w:val="24"/>
              </w:rPr>
            </w:pPr>
            <w:r w:rsidRPr="0031373B">
              <w:rPr>
                <w:rFonts w:cs="Times New Roman"/>
                <w:szCs w:val="24"/>
              </w:rPr>
              <w:t>Problème d’intégration des composants du site</w:t>
            </w:r>
          </w:p>
        </w:tc>
        <w:tc>
          <w:tcPr>
            <w:tcW w:w="2835" w:type="dxa"/>
          </w:tcPr>
          <w:p w:rsidR="0031373B" w:rsidRDefault="006567DC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Faible</w:t>
            </w:r>
          </w:p>
        </w:tc>
        <w:tc>
          <w:tcPr>
            <w:tcW w:w="1979" w:type="dxa"/>
          </w:tcPr>
          <w:p w:rsidR="0031373B" w:rsidRDefault="004B509D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Moyen</w:t>
            </w:r>
          </w:p>
        </w:tc>
      </w:tr>
      <w:tr w:rsidR="0031373B" w:rsidTr="00DC4EDD">
        <w:tc>
          <w:tcPr>
            <w:tcW w:w="4248" w:type="dxa"/>
          </w:tcPr>
          <w:p w:rsidR="0031373B" w:rsidRPr="0031373B" w:rsidRDefault="0031373B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Erreurs de conception</w:t>
            </w:r>
          </w:p>
        </w:tc>
        <w:tc>
          <w:tcPr>
            <w:tcW w:w="2835" w:type="dxa"/>
          </w:tcPr>
          <w:p w:rsidR="0031373B" w:rsidRDefault="004B509D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Moyenne</w:t>
            </w:r>
          </w:p>
        </w:tc>
        <w:tc>
          <w:tcPr>
            <w:tcW w:w="1979" w:type="dxa"/>
          </w:tcPr>
          <w:p w:rsidR="0031373B" w:rsidRDefault="004B509D" w:rsidP="00DC4EDD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Elevé</w:t>
            </w:r>
          </w:p>
        </w:tc>
      </w:tr>
    </w:tbl>
    <w:p w:rsidR="00DC4EDD" w:rsidRPr="00DC4EDD" w:rsidRDefault="00DC4EDD" w:rsidP="00DC4EDD">
      <w:pPr>
        <w:jc w:val="both"/>
        <w:rPr>
          <w:rFonts w:cs="Times New Roman"/>
          <w:szCs w:val="24"/>
        </w:rPr>
      </w:pPr>
    </w:p>
    <w:p w:rsidR="002208AF" w:rsidRDefault="009E5259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Matrice</w:t>
      </w:r>
      <w:r w:rsidR="002208AF">
        <w:rPr>
          <w:rFonts w:cs="Times New Roman"/>
          <w:szCs w:val="24"/>
        </w:rPr>
        <w:t xml:space="preserve"> de choix pour choisir les fournisseurs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B460FE" w:rsidTr="00B460FE">
        <w:tc>
          <w:tcPr>
            <w:tcW w:w="3539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Critères</w:t>
            </w:r>
          </w:p>
        </w:tc>
        <w:tc>
          <w:tcPr>
            <w:tcW w:w="2502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Pondération (</w:t>
            </w:r>
            <w:r w:rsidR="00B71B99">
              <w:rPr>
                <w:rFonts w:cs="Times New Roman"/>
                <w:szCs w:val="24"/>
              </w:rPr>
              <w:t>1-10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021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Entreprise</w:t>
            </w:r>
          </w:p>
        </w:tc>
      </w:tr>
      <w:tr w:rsidR="00B460FE" w:rsidTr="00B460FE">
        <w:tc>
          <w:tcPr>
            <w:tcW w:w="3539" w:type="dxa"/>
          </w:tcPr>
          <w:p w:rsidR="00B460FE" w:rsidRDefault="00A923E7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Délais</w:t>
            </w:r>
          </w:p>
        </w:tc>
        <w:tc>
          <w:tcPr>
            <w:tcW w:w="2502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B460FE" w:rsidTr="00B460FE">
        <w:tc>
          <w:tcPr>
            <w:tcW w:w="3539" w:type="dxa"/>
          </w:tcPr>
          <w:p w:rsidR="00B460FE" w:rsidRDefault="00A923E7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Cout</w:t>
            </w:r>
          </w:p>
        </w:tc>
        <w:tc>
          <w:tcPr>
            <w:tcW w:w="2502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B460FE" w:rsidTr="00B460FE">
        <w:tc>
          <w:tcPr>
            <w:tcW w:w="3539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CMS proposée</w:t>
            </w:r>
          </w:p>
        </w:tc>
        <w:tc>
          <w:tcPr>
            <w:tcW w:w="2502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B460FE" w:rsidTr="00B460FE">
        <w:tc>
          <w:tcPr>
            <w:tcW w:w="3539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Méthodologie de gestion de projet</w:t>
            </w:r>
          </w:p>
        </w:tc>
        <w:tc>
          <w:tcPr>
            <w:tcW w:w="2502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B460FE" w:rsidRDefault="00B460FE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A923E7" w:rsidTr="00B460FE">
        <w:tc>
          <w:tcPr>
            <w:tcW w:w="3539" w:type="dxa"/>
          </w:tcPr>
          <w:p w:rsidR="00A923E7" w:rsidRDefault="00A923E7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Notoriété</w:t>
            </w:r>
          </w:p>
        </w:tc>
        <w:tc>
          <w:tcPr>
            <w:tcW w:w="2502" w:type="dxa"/>
          </w:tcPr>
          <w:p w:rsidR="00A923E7" w:rsidRDefault="00A923E7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A923E7" w:rsidRDefault="00A923E7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A923E7" w:rsidTr="00B460FE">
        <w:tc>
          <w:tcPr>
            <w:tcW w:w="3539" w:type="dxa"/>
          </w:tcPr>
          <w:p w:rsidR="00A923E7" w:rsidRDefault="00A923E7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Expérience</w:t>
            </w:r>
            <w:r w:rsidR="00594A20">
              <w:rPr>
                <w:rFonts w:cs="Times New Roman"/>
                <w:szCs w:val="24"/>
              </w:rPr>
              <w:t xml:space="preserve"> du fournisseur dans projet similaire</w:t>
            </w:r>
          </w:p>
        </w:tc>
        <w:tc>
          <w:tcPr>
            <w:tcW w:w="2502" w:type="dxa"/>
          </w:tcPr>
          <w:p w:rsidR="00A923E7" w:rsidRDefault="00A923E7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A923E7" w:rsidRDefault="00A923E7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594A20" w:rsidTr="00B460FE">
        <w:tc>
          <w:tcPr>
            <w:tcW w:w="3539" w:type="dxa"/>
          </w:tcPr>
          <w:p w:rsidR="00594A20" w:rsidRDefault="00594A20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Nombres de projets à son actif</w:t>
            </w:r>
          </w:p>
        </w:tc>
        <w:tc>
          <w:tcPr>
            <w:tcW w:w="2502" w:type="dxa"/>
          </w:tcPr>
          <w:p w:rsidR="00594A20" w:rsidRDefault="00594A20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594A20" w:rsidRDefault="00594A20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692594" w:rsidTr="00B460FE">
        <w:tc>
          <w:tcPr>
            <w:tcW w:w="3539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Intégration avec système existant</w:t>
            </w:r>
          </w:p>
        </w:tc>
        <w:tc>
          <w:tcPr>
            <w:tcW w:w="2502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692594" w:rsidTr="00B460FE">
        <w:tc>
          <w:tcPr>
            <w:tcW w:w="3539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Alignement avec les besoins spécifique de 3iL</w:t>
            </w:r>
          </w:p>
        </w:tc>
        <w:tc>
          <w:tcPr>
            <w:tcW w:w="2502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692594" w:rsidTr="00B460FE">
        <w:tc>
          <w:tcPr>
            <w:tcW w:w="3539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Conformité aux normes de design actuel</w:t>
            </w:r>
          </w:p>
        </w:tc>
        <w:tc>
          <w:tcPr>
            <w:tcW w:w="2502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692594" w:rsidTr="00B460FE">
        <w:tc>
          <w:tcPr>
            <w:tcW w:w="3539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Support maintenance</w:t>
            </w:r>
          </w:p>
        </w:tc>
        <w:tc>
          <w:tcPr>
            <w:tcW w:w="2502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021" w:type="dxa"/>
          </w:tcPr>
          <w:p w:rsidR="00692594" w:rsidRDefault="00692594" w:rsidP="001F60EC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:rsidR="00B460FE" w:rsidRDefault="00B460FE" w:rsidP="001F60EC">
      <w:pPr>
        <w:jc w:val="both"/>
        <w:rPr>
          <w:rFonts w:cs="Times New Roman"/>
          <w:szCs w:val="24"/>
        </w:rPr>
      </w:pPr>
    </w:p>
    <w:p w:rsidR="00B71B99" w:rsidRDefault="00B71B99" w:rsidP="001F60E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Pour ces critères, le fournisseur répondant au plus aux attentes et critères aura la pondération la plus élevé</w:t>
      </w:r>
    </w:p>
    <w:p w:rsidR="00B71B99" w:rsidRDefault="00B71B99" w:rsidP="001F60EC">
      <w:pPr>
        <w:jc w:val="both"/>
        <w:rPr>
          <w:rFonts w:cs="Times New Roman"/>
          <w:szCs w:val="24"/>
        </w:rPr>
      </w:pPr>
    </w:p>
    <w:p w:rsidR="002208AF" w:rsidRPr="002208AF" w:rsidRDefault="002208AF" w:rsidP="001F60EC">
      <w:pPr>
        <w:jc w:val="both"/>
        <w:rPr>
          <w:rFonts w:cs="Times New Roman"/>
          <w:szCs w:val="24"/>
        </w:rPr>
      </w:pPr>
      <w:r w:rsidRPr="002208AF">
        <w:rPr>
          <w:rFonts w:cs="Times New Roman"/>
          <w:szCs w:val="24"/>
        </w:rPr>
        <w:t>De proposer une liste de contrôles à effectuer pour valider la conformité de la solution livrée avec la demande.</w:t>
      </w:r>
    </w:p>
    <w:p w:rsidR="002208AF" w:rsidRPr="002208AF" w:rsidRDefault="002208AF" w:rsidP="001F60EC">
      <w:pPr>
        <w:jc w:val="both"/>
        <w:rPr>
          <w:rFonts w:cs="Times New Roman"/>
          <w:szCs w:val="24"/>
        </w:rPr>
      </w:pPr>
    </w:p>
    <w:sectPr w:rsidR="002208AF" w:rsidRPr="0022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6A9"/>
    <w:multiLevelType w:val="multilevel"/>
    <w:tmpl w:val="9F9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A0513"/>
    <w:multiLevelType w:val="multilevel"/>
    <w:tmpl w:val="D8E20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E23176"/>
    <w:multiLevelType w:val="multilevel"/>
    <w:tmpl w:val="90B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980A97"/>
    <w:multiLevelType w:val="hybridMultilevel"/>
    <w:tmpl w:val="8E8AB514"/>
    <w:lvl w:ilvl="0" w:tplc="D592CDD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139DB"/>
    <w:multiLevelType w:val="hybridMultilevel"/>
    <w:tmpl w:val="8BF019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4512"/>
    <w:multiLevelType w:val="hybridMultilevel"/>
    <w:tmpl w:val="1088AA04"/>
    <w:lvl w:ilvl="0" w:tplc="A2D679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0411"/>
    <w:multiLevelType w:val="multilevel"/>
    <w:tmpl w:val="4CD4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9A7FA0"/>
    <w:multiLevelType w:val="hybridMultilevel"/>
    <w:tmpl w:val="A334A80E"/>
    <w:lvl w:ilvl="0" w:tplc="90D82FF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4108C"/>
    <w:multiLevelType w:val="hybridMultilevel"/>
    <w:tmpl w:val="4A2E3856"/>
    <w:lvl w:ilvl="0" w:tplc="2236F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20"/>
    <w:rsid w:val="0001685A"/>
    <w:rsid w:val="000935DC"/>
    <w:rsid w:val="00095709"/>
    <w:rsid w:val="000C4BB4"/>
    <w:rsid w:val="00105ABA"/>
    <w:rsid w:val="001672AB"/>
    <w:rsid w:val="0019218C"/>
    <w:rsid w:val="001C01D5"/>
    <w:rsid w:val="001C6F2A"/>
    <w:rsid w:val="001F60EC"/>
    <w:rsid w:val="002208AF"/>
    <w:rsid w:val="00303B78"/>
    <w:rsid w:val="0031373B"/>
    <w:rsid w:val="00364574"/>
    <w:rsid w:val="004B509D"/>
    <w:rsid w:val="004E575D"/>
    <w:rsid w:val="00567899"/>
    <w:rsid w:val="00570BF0"/>
    <w:rsid w:val="00594A20"/>
    <w:rsid w:val="005D05E5"/>
    <w:rsid w:val="00613DAE"/>
    <w:rsid w:val="00625F69"/>
    <w:rsid w:val="006567DC"/>
    <w:rsid w:val="0065732B"/>
    <w:rsid w:val="00670AF3"/>
    <w:rsid w:val="00670F2E"/>
    <w:rsid w:val="00692594"/>
    <w:rsid w:val="00737F46"/>
    <w:rsid w:val="007A0D86"/>
    <w:rsid w:val="009A0BE5"/>
    <w:rsid w:val="009D48DA"/>
    <w:rsid w:val="009E5259"/>
    <w:rsid w:val="00A74F82"/>
    <w:rsid w:val="00A820FE"/>
    <w:rsid w:val="00A923E7"/>
    <w:rsid w:val="00AD3F5F"/>
    <w:rsid w:val="00B0112E"/>
    <w:rsid w:val="00B460FE"/>
    <w:rsid w:val="00B71B99"/>
    <w:rsid w:val="00C31A13"/>
    <w:rsid w:val="00C37020"/>
    <w:rsid w:val="00C67ABD"/>
    <w:rsid w:val="00C70BFE"/>
    <w:rsid w:val="00CA0A18"/>
    <w:rsid w:val="00D533BF"/>
    <w:rsid w:val="00D6135B"/>
    <w:rsid w:val="00DC4EDD"/>
    <w:rsid w:val="00E4553B"/>
    <w:rsid w:val="00E8030C"/>
    <w:rsid w:val="00EB4FC8"/>
    <w:rsid w:val="00F0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0B72"/>
  <w15:chartTrackingRefBased/>
  <w15:docId w15:val="{C182900B-53B6-4CE8-8887-5B4B050B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B78"/>
    <w:rPr>
      <w:rFonts w:ascii="Times New Roman" w:hAnsi="Times New Roman"/>
      <w:sz w:val="24"/>
    </w:rPr>
  </w:style>
  <w:style w:type="paragraph" w:styleId="Titre4">
    <w:name w:val="heading 4"/>
    <w:basedOn w:val="Normal"/>
    <w:link w:val="Titre4Car"/>
    <w:uiPriority w:val="9"/>
    <w:qFormat/>
    <w:rsid w:val="000935D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935DC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8A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0935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935D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Tableausimple1">
    <w:name w:val="Plain Table 1"/>
    <w:basedOn w:val="TableauNormal"/>
    <w:uiPriority w:val="41"/>
    <w:rsid w:val="007A0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A0D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7A0D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F4C1-630F-47F8-A31C-B19C3530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6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TCHOUTEZO KANA</dc:creator>
  <cp:keywords/>
  <dc:description/>
  <cp:lastModifiedBy>Jenifer TCHOUTEZO KANA</cp:lastModifiedBy>
  <cp:revision>7</cp:revision>
  <dcterms:created xsi:type="dcterms:W3CDTF">2024-01-29T08:39:00Z</dcterms:created>
  <dcterms:modified xsi:type="dcterms:W3CDTF">2024-01-30T12:21:00Z</dcterms:modified>
</cp:coreProperties>
</file>