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59" w:lineRule="auto"/>
        <w:ind w:left="36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f5496"/>
          <w:u w:val="none"/>
          <w:shd w:fill="auto" w:val="clear"/>
          <w:vertAlign w:val="baseline"/>
          <w:rtl w:val="0"/>
        </w:rPr>
        <w:t xml:space="preserve">Operating Limits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Operating Limits are determined by PHA, HAZOP, Cause &amp; Effect Matrix, manufacturer specifications, and applicable design criteria.  Operating outside of these established parameters is considered a deviation and can result in hazardous consequences to person and property.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Design Limits: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76.0" w:type="dxa"/>
        <w:jc w:val="left"/>
        <w:tblInd w:w="4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416"/>
        <w:gridCol w:w="2880"/>
        <w:gridCol w:w="2880"/>
        <w:tblGridChange w:id="0">
          <w:tblGrid>
            <w:gridCol w:w="3416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Pressure (psig)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Temperature (°F)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F-715 A and B Particulate Filters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275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V-745 Stabilizer Tower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E-742 Exchanger (Shell)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E-742 Exchanger (Tube)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AC-746 After Cooler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350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-20 to 400</w:t>
            </w:r>
          </w:p>
        </w:tc>
      </w:tr>
    </w:tbl>
    <w:p w:rsidR="00000000" w:rsidDel="00000000" w:rsidP="00000000" w:rsidRDefault="00000000" w:rsidRPr="00000000" w14:paraId="00000018">
      <w:pPr>
        <w:keepNext w:val="1"/>
        <w:keepLines w:val="1"/>
        <w:numPr>
          <w:ilvl w:val="0"/>
          <w:numId w:val="1"/>
        </w:numPr>
        <w:spacing w:after="0" w:before="80" w:lineRule="auto"/>
        <w:ind w:left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f5496"/>
          <w:rtl w:val="0"/>
        </w:rPr>
        <w:t xml:space="preserve">Incompatible parts</w:t>
      </w:r>
    </w:p>
    <w:p w:rsidR="00000000" w:rsidDel="00000000" w:rsidP="00000000" w:rsidRDefault="00000000" w:rsidRPr="00000000" w14:paraId="00000019">
      <w:pPr>
        <w:spacing w:after="0" w:lin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Incompatible parts</w:t>
      </w:r>
      <w:r w:rsidDel="00000000" w:rsidR="00000000" w:rsidRPr="00000000">
        <w:rPr>
          <w:b w:val="1"/>
          <w:bCs w:val="1"/>
          <w:rtl w:val="0"/>
        </w:rPr>
        <w:t xml:space="preserve"> are determined by PHA, HAZOP, Cause &amp; Effect Matrix, manufacturer specifications, and applicable design criteria.  Operating with incompatible parts is considered a deviation and can result in hazardous consequences to person and property. </w:t>
      </w:r>
    </w:p>
    <w:p w:rsidR="00000000" w:rsidDel="00000000" w:rsidP="00000000" w:rsidRDefault="00000000" w:rsidRPr="00000000" w14:paraId="0000001A">
      <w:pPr>
        <w:spacing w:after="0" w:lin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Incompatible Parts: </w:t>
      </w:r>
    </w:p>
    <w:p w:rsidR="00000000" w:rsidDel="00000000" w:rsidP="00000000" w:rsidRDefault="00000000" w:rsidRPr="00000000" w14:paraId="0000001C">
      <w:pPr>
        <w:spacing w:after="0" w:lin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52200101"/>
        <w:tag w:val="goog_rdk_0"/>
      </w:sdtPr>
      <w:sdtContent>
        <w:tbl>
          <w:tblPr>
            <w:tblStyle w:val="Table2"/>
            <w:tblW w:w="9720.0" w:type="dxa"/>
            <w:jc w:val="left"/>
            <w:tblInd w:w="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60"/>
            <w:gridCol w:w="4860"/>
            <w:tblGridChange w:id="0">
              <w:tblGrid>
                <w:gridCol w:w="4860"/>
                <w:gridCol w:w="48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Part 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Part B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F-715A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DPI-715A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pStyle w:val="Heading2"/>
                  <w:keepNext w:val="0"/>
                  <w:keepLines w:val="0"/>
                  <w:widowControl w:val="0"/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hd w:fill="ffffff" w:val="clear"/>
                  <w:spacing w:before="0" w:line="373.3344" w:lineRule="auto"/>
                  <w:rPr>
                    <w:b w:val="1"/>
                    <w:bCs w:val="1"/>
                  </w:rPr>
                </w:pPr>
                <w:bookmarkStart w:colFirst="0" w:colLast="0" w:name="_heading=h.orsjf47y9yjb" w:id="0"/>
                <w:bookmarkEnd w:id="0"/>
                <w:r w:rsidDel="00000000" w:rsidR="00000000" w:rsidRPr="00000000">
                  <w:rPr>
                    <w:b w:val="1"/>
                    <w:bCs w:val="1"/>
                    <w:color w:val="000000"/>
                    <w:rtl w:val="0"/>
                  </w:rPr>
                  <w:t xml:space="preserve">FROM_NGL_HEAT_RECOVERY_EXCHANGER_WARM_FEED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pStyle w:val="Heading2"/>
                  <w:keepNext w:val="0"/>
                  <w:keepLines w:val="0"/>
                  <w:widowControl w:val="0"/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hd w:fill="ffffff" w:val="clear"/>
                  <w:spacing w:before="0" w:line="373.3344" w:lineRule="auto"/>
                  <w:rPr>
                    <w:b w:val="1"/>
                    <w:bCs w:val="1"/>
                    <w:color w:val="000000"/>
                  </w:rPr>
                </w:pPr>
                <w:bookmarkStart w:colFirst="0" w:colLast="0" w:name="_heading=h.nftzz0rrb5zd" w:id="1"/>
                <w:bookmarkEnd w:id="1"/>
                <w:r w:rsidDel="00000000" w:rsidR="00000000" w:rsidRPr="00000000">
                  <w:rPr>
                    <w:b w:val="1"/>
                    <w:bCs w:val="1"/>
                    <w:color w:val="000000"/>
                    <w:rtl w:val="0"/>
                  </w:rPr>
                  <w:t xml:space="preserve">MV-745-08</w:t>
                </w:r>
              </w:p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spacing w:after="0" w:lin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5400"/>
        <w:tab w:val="right" w:leader="none" w:pos="1080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939092" cy="5939092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rot="-2700000">
                        <a:off x="2122740" y="2813213"/>
                        <a:ext cx="6446520" cy="1933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e7e6e6"/>
                              <w:sz w:val="144"/>
                              <w:vertAlign w:val="baseline"/>
                            </w:rPr>
                            <w:t xml:space="preserve">Uncontrolled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939092" cy="5939092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39092" cy="593909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07.6pt;height:152.25pt;rotation:315;z-index:-503316481;mso-position-horizontal-relative:margin;mso-position-horizontal:center;mso-position-vertical-relative:margin;mso-position-vertical:center;" fillcolor="#e7e6e6" stroked="f" type="#_x0000_t136">
          <v:fill angle="0" opacity="32768f"/>
          <v:textpath fitshape="t" string="Uncontrolled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upperLetter"/>
      <w:lvlText w:val="%3."/>
      <w:lvlJc w:val="left"/>
      <w:pPr>
        <w:ind w:left="1080" w:hanging="360"/>
      </w:pPr>
      <w:rPr/>
    </w:lvl>
    <w:lvl w:ilvl="3">
      <w:start w:val="1"/>
      <w:numFmt w:val="lowerRoman"/>
      <w:lvlText w:val="%4."/>
      <w:lvlJc w:val="left"/>
      <w:pPr>
        <w:ind w:left="1440" w:hanging="360"/>
      </w:pPr>
      <w:rPr/>
    </w:lvl>
    <w:lvl w:ilvl="4">
      <w:start w:val="1"/>
      <w:numFmt w:val="lowerLetter"/>
      <w:lvlText w:val="%5."/>
      <w:lvlJc w:val="left"/>
      <w:pPr>
        <w:ind w:left="1987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d6tLP+EghJqB1OAIpa8RlnIp6Q==">CgMxLjAaHgoBMBIZChcICVITChF0YWJsZS5hN3kzeDBhd2R4ZTIOaC5vcnNqZjQ3eTl5amIyDmgubmZ0enowcnJiNXpkOAByITFnTWVyS2VGWG5fR0ItQkFjLVlYMjRnSjlPaWNnZ3hoVQ==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0x0101007621DD52666D654F9DB356034CED3E1C</vt:lpwstr>
  </property>
  <property fmtid="{D5CDD505-2E9C-101B-9397-08002B2CF9AE}" pid="3" name="email">
    <vt:lpwstr>,</vt:lpwstr>
  </property>
  <property fmtid="{D5CDD505-2E9C-101B-9397-08002B2CF9AE}" pid="4" name="Email - Choose Recipient">
    <vt:lpwstr>,</vt:lpwstr>
  </property>
  <property fmtid="{D5CDD505-2E9C-101B-9397-08002B2CF9AE}" pid="5" name="Email New Document Notification">
    <vt:lpwstr>,</vt:lpwstr>
  </property>
  <property fmtid="{D5CDD505-2E9C-101B-9397-08002B2CF9AE}" pid="6" name="Order">
    <vt:lpwstr>98600</vt:lpwstr>
  </property>
  <property fmtid="{D5CDD505-2E9C-101B-9397-08002B2CF9AE}" pid="7" name="xd_Signature">
    <vt:lpwstr>false</vt:lpwstr>
  </property>
  <property fmtid="{D5CDD505-2E9C-101B-9397-08002B2CF9AE}" pid="8" name="xd_ProgID">
    <vt:lpwstr>xd_ProgID</vt:lpwstr>
  </property>
  <property fmtid="{D5CDD505-2E9C-101B-9397-08002B2CF9AE}" pid="9" name="_ExtendedDescription">
    <vt:lpwstr>_ExtendedDescription</vt:lpwstr>
  </property>
  <property fmtid="{D5CDD505-2E9C-101B-9397-08002B2CF9AE}" pid="10" name="TriggerFlowInfo">
    <vt:lpwstr>TriggerFlowInfo</vt:lpwstr>
  </property>
  <property fmtid="{D5CDD505-2E9C-101B-9397-08002B2CF9AE}" pid="11" name="ComplianceAssetId">
    <vt:lpwstr>ComplianceAssetId</vt:lpwstr>
  </property>
  <property fmtid="{D5CDD505-2E9C-101B-9397-08002B2CF9AE}" pid="12" name="TemplateUrl">
    <vt:lpwstr>TemplateUrl</vt:lpwstr>
  </property>
  <property fmtid="{D5CDD505-2E9C-101B-9397-08002B2CF9AE}" pid="13" name="MediaServiceImageTags">
    <vt:lpwstr>MediaServiceImageTags</vt:lpwstr>
  </property>
</Properties>
</file>