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Operating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Limits are determined by PHA, HAZOP, Cause &amp; Effect Matrix, manufacturer specifications, and applicable design criteria.  Operating outside of these established parameters is considered a deviation and can result in hazardous consequences to person and property.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76.0" w:type="dxa"/>
        <w:jc w:val="left"/>
        <w:tblInd w:w="4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16"/>
        <w:gridCol w:w="2880"/>
        <w:gridCol w:w="2880"/>
        <w:tblGridChange w:id="0">
          <w:tblGrid>
            <w:gridCol w:w="3416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(psig)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Temperature (°F)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F-715 A and B Particulate Filters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V-745 Stabilizer Tower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E-742 Exchanger (Shell)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E-742 Exchanger (Tube)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AC-746 After Cooler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-20 to 400</w:t>
            </w:r>
          </w:p>
        </w:tc>
      </w:tr>
    </w:tbl>
    <w:p w:rsidR="00000000" w:rsidDel="00000000" w:rsidP="00000000" w:rsidRDefault="00000000" w:rsidRPr="00000000" w14:paraId="00000018">
      <w:pPr>
        <w:keepNext w:val="1"/>
        <w:keepLines w:val="1"/>
        <w:numPr>
          <w:ilvl w:val="0"/>
          <w:numId w:val="1"/>
        </w:numPr>
        <w:spacing w:after="0" w:before="80" w:lineRule="auto"/>
        <w:ind w:left="360" w:hanging="360"/>
        <w:rPr/>
      </w:pPr>
      <w:r w:rsidDel="00000000" w:rsidR="00000000" w:rsidRPr="00000000">
        <w:rPr>
          <w:b w:val="1"/>
          <w:bCs w:val="1"/>
          <w:color w:val="2f5496"/>
          <w:sz w:val="24"/>
          <w:szCs w:val="24"/>
          <w:rtl w:val="0"/>
        </w:rPr>
        <w:t xml:space="preserve">Incompatible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Incompatible parts are determined by PHA, HAZOP, Cause &amp; Effect Matrix, manufacturer specifications, and applicable design criteria.  Operating with incompatible parts is considered a deviation and can result in hazardous consequences to person and property. </w:t>
      </w:r>
    </w:p>
    <w:p w:rsidR="00000000" w:rsidDel="00000000" w:rsidP="00000000" w:rsidRDefault="00000000" w:rsidRPr="00000000" w14:paraId="0000001A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Incompatible Parts: </w:t>
      </w:r>
    </w:p>
    <w:p w:rsidR="00000000" w:rsidDel="00000000" w:rsidP="00000000" w:rsidRDefault="00000000" w:rsidRPr="00000000" w14:paraId="0000001C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88500851"/>
        <w:tag w:val="goog_rdk_0"/>
      </w:sdtPr>
      <w:sdtContent>
        <w:tbl>
          <w:tblPr>
            <w:tblStyle w:val="Table2"/>
            <w:tblW w:w="9720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60"/>
            <w:gridCol w:w="4860"/>
            <w:tblGridChange w:id="0">
              <w:tblGrid>
                <w:gridCol w:w="4860"/>
                <w:gridCol w:w="4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Part 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Part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F-715A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DPI-715A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pStyle w:val="Heading2"/>
                  <w:keepNext w:val="0"/>
                  <w:keepLines w:val="0"/>
                  <w:widowControl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before="0" w:line="373.3344" w:lineRule="auto"/>
                  <w:rPr>
                    <w:b w:val="1"/>
                    <w:bCs w:val="1"/>
                  </w:rPr>
                </w:pPr>
                <w:bookmarkStart w:colFirst="0" w:colLast="0" w:name="_heading=h.orsjf47y9yjb" w:id="0"/>
                <w:bookmarkEnd w:id="0"/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FROM_NGL_HEAT_RECOVERY_EXCHANGER_WARM_FEED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pStyle w:val="Heading2"/>
                  <w:keepNext w:val="0"/>
                  <w:keepLines w:val="0"/>
                  <w:widowControl w:val="0"/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hd w:fill="ffffff" w:val="clear"/>
                  <w:spacing w:before="0" w:line="373.3344" w:lineRule="auto"/>
                  <w:rPr>
                    <w:b w:val="1"/>
                    <w:bCs w:val="1"/>
                    <w:color w:val="000000"/>
                  </w:rPr>
                </w:pPr>
                <w:bookmarkStart w:colFirst="0" w:colLast="0" w:name="_heading=h.nftzz0rrb5zd" w:id="1"/>
                <w:bookmarkEnd w:id="1"/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MV-745-08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0" w:lin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5400"/>
        <w:tab w:val="right" w:leader="none" w:pos="108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910705" cy="1191070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2700000">
                        <a:off x="2122740" y="2813213"/>
                        <a:ext cx="6446520" cy="1933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7e6e6"/>
                              <w:sz w:val="144"/>
                              <w:vertAlign w:val="baseline"/>
                            </w:rPr>
                            <w:t xml:space="preserve">Uncontrolled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1910705" cy="1191070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10705" cy="119107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07.6pt;height:152.25pt;rotation:315;z-index:-503316481;mso-position-horizontal-relative:margin;mso-position-horizontal:center;mso-position-vertical-relative:margin;mso-position-vertical:center;" fillcolor="#e7e6e6" stroked="f" type="#_x0000_t136">
          <v:fill angle="0" opacity="32768f"/>
          <v:textpath fitshape="t" string="Uncontrolled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upperLetter"/>
      <w:lvlText w:val="%3."/>
      <w:lvlJc w:val="left"/>
      <w:pPr>
        <w:ind w:left="1080" w:hanging="360"/>
      </w:pPr>
      <w:rPr/>
    </w:lvl>
    <w:lvl w:ilvl="3">
      <w:start w:val="1"/>
      <w:numFmt w:val="lowerRoman"/>
      <w:lvlText w:val="%4."/>
      <w:lvlJc w:val="left"/>
      <w:pPr>
        <w:ind w:left="1440" w:hanging="360"/>
      </w:pPr>
      <w:rPr/>
    </w:lvl>
    <w:lvl w:ilvl="4">
      <w:start w:val="1"/>
      <w:numFmt w:val="lowerLetter"/>
      <w:lvlText w:val="%5."/>
      <w:lvlJc w:val="left"/>
      <w:pPr>
        <w:ind w:left="1987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ByIEu2FHkVITLzN+WdsLpla/pQ==">CgMxLjAaHgoBMBIZChcICVITChF0YWJsZS5hN3kzeDBhd2R4ZTIOaC5vcnNqZjQ3eTl5amIyDmgubmZ0enowcnJiNXpkOAByITFjaDZGc3hqbVBGa2ZoZm9nOHBQYWUzX3c3aFA0dGxpcg==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0x0101007621DD52666D654F9DB356034CED3E1C</vt:lpwstr>
  </property>
  <property fmtid="{D5CDD505-2E9C-101B-9397-08002B2CF9AE}" pid="3" name="email">
    <vt:lpwstr>,</vt:lpwstr>
  </property>
  <property fmtid="{D5CDD505-2E9C-101B-9397-08002B2CF9AE}" pid="4" name="Email - Choose Recipient">
    <vt:lpwstr>,</vt:lpwstr>
  </property>
  <property fmtid="{D5CDD505-2E9C-101B-9397-08002B2CF9AE}" pid="5" name="Email New Document Notification">
    <vt:lpwstr>,</vt:lpwstr>
  </property>
  <property fmtid="{D5CDD505-2E9C-101B-9397-08002B2CF9AE}" pid="6" name="Order">
    <vt:lpwstr>98600</vt:lpwstr>
  </property>
  <property fmtid="{D5CDD505-2E9C-101B-9397-08002B2CF9AE}" pid="7" name="xd_Signature">
    <vt:lpwstr>false</vt:lpwstr>
  </property>
  <property fmtid="{D5CDD505-2E9C-101B-9397-08002B2CF9AE}" pid="8" name="xd_ProgID">
    <vt:lpwstr>xd_ProgID</vt:lpwstr>
  </property>
  <property fmtid="{D5CDD505-2E9C-101B-9397-08002B2CF9AE}" pid="9" name="_ExtendedDescription">
    <vt:lpwstr>_ExtendedDescription</vt:lpwstr>
  </property>
  <property fmtid="{D5CDD505-2E9C-101B-9397-08002B2CF9AE}" pid="10" name="TriggerFlowInfo">
    <vt:lpwstr>TriggerFlowInfo</vt:lpwstr>
  </property>
  <property fmtid="{D5CDD505-2E9C-101B-9397-08002B2CF9AE}" pid="11" name="ComplianceAssetId">
    <vt:lpwstr>ComplianceAssetId</vt:lpwstr>
  </property>
  <property fmtid="{D5CDD505-2E9C-101B-9397-08002B2CF9AE}" pid="12" name="TemplateUrl">
    <vt:lpwstr>TemplateUrl</vt:lpwstr>
  </property>
  <property fmtid="{D5CDD505-2E9C-101B-9397-08002B2CF9AE}" pid="13" name="MediaServiceImageTags">
    <vt:lpwstr>MediaServiceImageTags</vt:lpwstr>
  </property>
</Properties>
</file>