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bookmarkEnd w:id="22"/>
      <w:r>
        <w:t xml:space="preserve">¿Cómo usar esto?</w:t>
      </w:r>
    </w:p>
    <w:p>
      <w:pPr>
        <w:pStyle w:val="Heading2"/>
      </w:pPr>
      <w:bookmarkStart w:id="23" w:name="muy-rápido"/>
      <w:bookmarkEnd w:id="23"/>
      <w:r>
        <w:t xml:space="preserve">Muy rápido</w:t>
      </w:r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 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bookmarkEnd w:id="24"/>
      <w:r>
        <w:t xml:space="preserve">Más detalles</w:t>
      </w:r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 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 documentos largos y dividirlos en secciones, por ejemplo podríamos 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 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 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 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 el idioma y los tipos de letra usados.</w:t>
      </w:r>
    </w:p>
    <w:p>
      <w:pPr>
        <w:pStyle w:val="Heading1"/>
      </w:pPr>
      <w:bookmarkStart w:id="25" w:name="qué-es-pandoc"/>
      <w:bookmarkEnd w:id="25"/>
      <w:r>
        <w:t xml:space="preserve">¿Qué es Pandoc?</w:t>
      </w:r>
    </w:p>
    <w:p>
      <w:pPr>
        <w:pStyle w:val="FirstParagraph"/>
      </w:pPr>
      <w:r>
        <w:t xml:space="preserve">Como explican en [http://pandoc.org], Pandoc es una librería en Haskell para hacer conversión de documentos de un formato markup a otro. Y también es una herramienta de terminal de comandos que usa esa librería.</w:t>
      </w:r>
    </w:p>
    <w:p>
      <w:pPr>
        <w:pStyle w:val="BodyText"/>
      </w:pPr>
      <w:r>
        <w:t xml:space="preserve">Lo que nos permite Pandoc a la hora de documentar un proyecto es mantener la documentación en un formato abierto y sencillo (markdown) y generar salidas en distintos formatos (pdf, mediawiki, epub, html, etc) con un simple comando.</w:t>
      </w:r>
    </w:p>
    <w:p>
      <w:pPr>
        <w:pStyle w:val="Heading1"/>
      </w:pPr>
      <w:bookmarkStart w:id="26" w:name="qué-necesitas-tener-instalado"/>
      <w:bookmarkEnd w:id="26"/>
      <w:r>
        <w:t xml:space="preserve">¿Qué necesitas tener instalado?</w:t>
      </w:r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1"/>
      </w:pPr>
      <w:bookmarkStart w:id="27" w:name="chuletario-de-pandoc"/>
      <w:bookmarkEnd w:id="27"/>
      <w:r>
        <w:t xml:space="preserve">Chuletario de Pandoc</w:t>
      </w:r>
    </w:p>
    <w:p>
      <w:pPr>
        <w:pStyle w:val="Heading2"/>
      </w:pPr>
      <w:bookmarkStart w:id="28" w:name="backslash-escapes"/>
      <w:bookmarkEnd w:id="28"/>
      <w:r>
        <w:t xml:space="preserve">Backslash Escapes</w:t>
      </w:r>
    </w:p>
    <w:p>
      <w:pPr>
        <w:pStyle w:val="FirstParagraph"/>
      </w:pPr>
      <w:r>
        <w:t xml:space="preserve">Salvo que estemos dentro de un bloque de código o de "código en linea",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 contrabarra se tratará de forma literal, incluso si ese carácter normalmente indique algún formato.</w:t>
      </w:r>
    </w:p>
    <w:p>
      <w:pPr>
        <w:pStyle w:val="Heading2"/>
      </w:pPr>
      <w:bookmarkStart w:id="29" w:name="bloque-de-título"/>
      <w:bookmarkEnd w:id="29"/>
      <w:r>
        <w:t xml:space="preserve">Bloque de título</w:t>
      </w:r>
    </w:p>
    <w:p>
      <w:pPr>
        <w:pStyle w:val="FirstParagraph"/>
      </w:pPr>
      <w:r>
        <w:t xml:space="preserve">Es una forma rápida de indicar el título el autor o autores y la 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otro estilo para el bloque de título, mucho más completo, en formato</w:t>
      </w:r>
      <w:r>
        <w:t xml:space="preserve"> </w:t>
      </w:r>
      <w:hyperlink r:id="rId30">
        <w:r>
          <w:rPr>
            <w:rStyle w:val="Hyperlink"/>
          </w:rPr>
          <w:t xml:space="preserve">YAML</w:t>
        </w:r>
      </w:hyperlink>
      <w:r>
        <w:t xml:space="preserve">, especificando variables. No puede usarse simultáneamente con el anterior, hay que 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&lt;autor.uno@correo.com&gt;</w:t>
      </w:r>
      <w:r>
        <w:br w:type="textWrapping"/>
      </w:r>
      <w:r>
        <w:rPr>
          <w:rStyle w:val="VerbatimChar"/>
        </w:rPr>
        <w:t xml:space="preserve">- Otro autor &lt;otroautor@correo.com&gt;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2" w:name="incrustar-tex-y-html"/>
      <w:bookmarkEnd w:id="32"/>
      <w:r>
        <w:t xml:space="preserve">Incrustar TeX y HTML</w:t>
      </w:r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 afectan solo a la salida de LaTeX y ConTeXt; en el resto de casos se 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 dentro de los bloques HTML se procesa como Markdown</w:t>
      </w:r>
    </w:p>
    <w:p>
      <w:pPr>
        <w:pStyle w:val="Heading2"/>
      </w:pPr>
      <w:bookmarkStart w:id="33" w:name="párrafos-y-retornos-de-línea"/>
      <w:bookmarkEnd w:id="33"/>
      <w:r>
        <w:t xml:space="preserve">Párrafos y retornos de línea</w:t>
      </w:r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 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 con un fin de linea escapado (contrabarra seguida de retorno de linea) indica un cambio de linea manual</w:t>
      </w:r>
    </w:p>
    <w:p>
      <w:pPr>
        <w:pStyle w:val="Heading2"/>
      </w:pPr>
      <w:bookmarkStart w:id="34" w:name="itálica-negrita-superescrito-subesctrito-tachado"/>
      <w:bookmarkEnd w:id="34"/>
      <w:r>
        <w:t xml:space="preserve">Itálica, negrita, superescrito, subesctrito, tachado</w:t>
      </w:r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5" w:name="tex-matématico-o-código-incrustado-en-linea"/>
      <w:bookmarkEnd w:id="35"/>
      <w:r>
        <w:t xml:space="preserve">TeX matématico o código incrustado en linea</w:t>
      </w:r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6" w:name="enlaces-e-imágenes"/>
      <w:bookmarkEnd w:id="36"/>
      <w:r>
        <w:t xml:space="preserve">Enlaces e imágenes</w:t>
      </w:r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37" w:name="notas-al-pie-de-página"/>
      <w:bookmarkEnd w:id="37"/>
      <w:r>
        <w:t xml:space="preserve">Notas al pie de página</w:t>
      </w:r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38" w:name="citas"/>
      <w:bookmarkEnd w:id="38"/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39" w:name="encabezados"/>
      <w:bookmarkEnd w:id="39"/>
      <w:r>
        <w:t xml:space="preserve">Encabezados</w:t>
      </w:r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 blanco antes y después de cada cabecera.</w:t>
      </w:r>
    </w:p>
    <w:p>
      <w:pPr>
        <w:pStyle w:val="Heading2"/>
      </w:pPr>
      <w:bookmarkStart w:id="40" w:name="listas"/>
      <w:bookmarkEnd w:id="40"/>
      <w:r>
        <w:t xml:space="preserve">Listas</w:t>
      </w:r>
    </w:p>
    <w:p>
      <w:pPr>
        <w:pStyle w:val="Heading4"/>
      </w:pPr>
      <w:bookmarkStart w:id="41" w:name="listas-ordenadas"/>
      <w:bookmarkEnd w:id="41"/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2" w:name="listas-desordenadas"/>
      <w:bookmarkEnd w:id="42"/>
      <w:r>
        <w:t xml:space="preserve">Listas desordenadas</w:t>
      </w:r>
    </w:p>
    <w:p>
      <w:pPr>
        <w:pStyle w:val="FirstParagraph"/>
      </w:pPr>
      <w:r>
        <w:t xml:space="preserve">Los items de la lista deben ir marcados con '*', '+', or '-'.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3" w:name="listas-de-definición"/>
      <w:bookmarkEnd w:id="43"/>
      <w:r>
        <w:t xml:space="preserve">Listas de definición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4" w:name="blockquotes"/>
      <w:bookmarkEnd w:id="44"/>
      <w:r>
        <w:t xml:space="preserve">Blockquotes</w:t>
      </w:r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5" w:name="tablas"/>
      <w:bookmarkEnd w:id="45"/>
      <w:r>
        <w:t xml:space="preserve">Tablas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6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47" w:name="bloques-de-código"/>
      <w:bookmarkEnd w:id="47"/>
      <w:r>
        <w:t xml:space="preserve">Bloques de código</w:t>
      </w:r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48" w:name="lineas-horizontales"/>
      <w:bookmarkEnd w:id="48"/>
      <w:r>
        <w:t xml:space="preserve">Lineas horizontales</w:t>
      </w:r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49" w:name="bloques-verbatim"/>
      <w:bookmarkEnd w:id="49"/>
      <w:r>
        <w:t xml:space="preserve">Bloques verbatim</w:t>
      </w:r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1"/>
      </w:pPr>
      <w:bookmarkStart w:id="50" w:name="en-que-me-he-basado-o-copiado-si-lo-prefieres"/>
      <w:bookmarkEnd w:id="50"/>
      <w:r>
        <w:t xml:space="preserve">En que me he basado (o copiado si lo prefieres)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1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2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3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 descaradamente de varios sitios que olvidé apuntar (lo siento)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d26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eafb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</cp:coreProperties>
</file>