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3157B" w14:textId="77777777" w:rsidR="00AC396E" w:rsidRDefault="00000000">
      <w:pPr>
        <w:pStyle w:val="Title"/>
      </w:pPr>
      <w:r>
        <w:t>Michael Briden</w:t>
      </w:r>
    </w:p>
    <w:p w14:paraId="3C9BD465" w14:textId="77777777" w:rsidR="00AC396E" w:rsidRDefault="00000000">
      <w:r>
        <w:t>mbriden@ucsc.edu  •  bridenmj.github.io</w:t>
      </w:r>
      <w:r>
        <w:br/>
        <w:t>linkedin.com/in/michaelbriden  •  github.com/bridenmj</w:t>
      </w:r>
    </w:p>
    <w:p w14:paraId="412FEFD2" w14:textId="77777777" w:rsidR="00AC396E" w:rsidRDefault="00000000">
      <w:pPr>
        <w:pStyle w:val="Heading1"/>
      </w:pPr>
      <w:r>
        <w:t>RESEARCH SUMMARY</w:t>
      </w:r>
    </w:p>
    <w:p w14:paraId="67102FEA" w14:textId="77777777" w:rsidR="00AC396E" w:rsidRDefault="00000000">
      <w:r>
        <w:t>AI/ML researcher with a Ph.D. in Computer Science and a mathematics background in probability and statistics. Develops generative models, representation-learning methods, and parameter-efficient foundation-model adaptations for noisy, limited, multimodal biomedical data. Research spans longitudinal image generation, image–transcriptomic learning, and low-dimensional molecular representations, with an increasing focus on AI for biological and therapeutic discovery.</w:t>
      </w:r>
    </w:p>
    <w:p w14:paraId="730B2209" w14:textId="77777777" w:rsidR="00AC396E" w:rsidRDefault="00000000">
      <w:pPr>
        <w:pStyle w:val="Heading1"/>
      </w:pPr>
      <w:r>
        <w:t>RESEARCH</w:t>
      </w:r>
    </w:p>
    <w:p w14:paraId="0D25A10B" w14:textId="77777777" w:rsidR="00AB2865" w:rsidRDefault="00000000">
      <w:r>
        <w:t>Doctoral work included DARPA BETR (Bioelectronics for Tissue Regeneration), in which our lab developed image-recognition and AI methods for autonomous wound-state assessment and therapeutic delivery.</w:t>
      </w:r>
    </w:p>
    <w:p w14:paraId="779FDA84" w14:textId="7D7C849A" w:rsidR="00AC396E" w:rsidRDefault="0087762E">
      <w:pPr>
        <w:pStyle w:val="Heading2"/>
      </w:pPr>
      <w:r w:rsidRPr="0087762E">
        <w:t xml:space="preserve">Longitudinal Wound Progression Modeling Under Sparse Sampling: A Comparative Study of Discrete and Continuous Generative </w:t>
      </w:r>
      <w:proofErr w:type="gramStart"/>
      <w:r w:rsidRPr="0087762E">
        <w:t>Frameworks</w:t>
      </w:r>
      <w:r>
        <w:t xml:space="preserve">  </w:t>
      </w:r>
      <w:r w:rsidR="00000000">
        <w:rPr>
          <w:b w:val="0"/>
        </w:rPr>
        <w:t>|</w:t>
      </w:r>
      <w:proofErr w:type="gramEnd"/>
      <w:r w:rsidR="00000000">
        <w:rPr>
          <w:b w:val="0"/>
        </w:rPr>
        <w:t xml:space="preserve">  2024–2026</w:t>
      </w:r>
    </w:p>
    <w:p w14:paraId="4A8EEAA5" w14:textId="77777777" w:rsidR="00AC396E" w:rsidRDefault="00000000">
      <w:pPr>
        <w:pStyle w:val="ListBullet"/>
        <w:keepLines/>
        <w:spacing w:after="80"/>
      </w:pPr>
      <w:r>
        <w:t>Developed an autoregressive model for longitudinal image-token forecasting using a frozen LLaMA-2 backbone with parameter-efficient fine-tuning (PEFT) and adapters.</w:t>
      </w:r>
    </w:p>
    <w:p w14:paraId="67CC9CF9" w14:textId="77777777" w:rsidR="00AC396E" w:rsidRDefault="00000000">
      <w:pPr>
        <w:pStyle w:val="ListBullet"/>
        <w:keepLines/>
        <w:spacing w:after="80"/>
      </w:pPr>
      <w:r>
        <w:t>Designed subject-level evaluation and benchmarked against latent neural ODE and conditional flow-matching approaches using perceptual and reconstruction metrics.</w:t>
      </w:r>
    </w:p>
    <w:p w14:paraId="2FAEDEEA" w14:textId="77777777" w:rsidR="00AC396E" w:rsidRDefault="00000000">
      <w:pPr>
        <w:pStyle w:val="ListBullet"/>
        <w:keepLines/>
        <w:spacing w:after="80"/>
      </w:pPr>
      <w:r>
        <w:t>Investigated temporal-context sensitivity, sampling behavior, architectural tradeoffs, and generative failure modes; carried model development and experimental analysis through to a submitted manuscript in 2026.</w:t>
      </w:r>
    </w:p>
    <w:p w14:paraId="7F663F51" w14:textId="77777777" w:rsidR="0087762E" w:rsidRDefault="0087762E" w:rsidP="0087762E">
      <w:pPr>
        <w:pStyle w:val="Heading2"/>
      </w:pPr>
      <w:r>
        <w:t xml:space="preserve">Low-Dimensional Molecular Representation </w:t>
      </w:r>
      <w:proofErr w:type="gramStart"/>
      <w:r>
        <w:t>Learning</w:t>
      </w:r>
      <w:r>
        <w:rPr>
          <w:b w:val="0"/>
        </w:rPr>
        <w:t xml:space="preserve">  |</w:t>
      </w:r>
      <w:proofErr w:type="gramEnd"/>
      <w:r>
        <w:rPr>
          <w:b w:val="0"/>
        </w:rPr>
        <w:t xml:space="preserve">  2025–Present</w:t>
      </w:r>
    </w:p>
    <w:p w14:paraId="10980C53" w14:textId="77777777" w:rsidR="0087762E" w:rsidRDefault="0087762E" w:rsidP="0087762E">
      <w:pPr>
        <w:pStyle w:val="ListBullet"/>
        <w:keepLines/>
        <w:spacing w:after="80"/>
      </w:pPr>
      <w:r>
        <w:t>Applied NMF and pathway-level analysis to longitudinal transcriptomic data to learn interpretable molecular programs underlying wound repair and characterize their spatiotemporal dynamics.</w:t>
      </w:r>
    </w:p>
    <w:p w14:paraId="341D9668" w14:textId="77777777" w:rsidR="0087762E" w:rsidRDefault="0087762E" w:rsidP="0087762E">
      <w:pPr>
        <w:pStyle w:val="ListBullet"/>
        <w:keepLines/>
        <w:spacing w:after="80"/>
      </w:pPr>
      <w:r>
        <w:t>Research accepted for a poster and lightning talk at the Biohub Physics of Life Symposium in 2026.</w:t>
      </w:r>
    </w:p>
    <w:p w14:paraId="62AA8468" w14:textId="77777777" w:rsidR="00AC396E" w:rsidRDefault="00000000">
      <w:pPr>
        <w:pStyle w:val="Heading2"/>
      </w:pPr>
      <w:r>
        <w:t xml:space="preserve">Multimodal Image–Transcriptomic </w:t>
      </w:r>
      <w:proofErr w:type="gramStart"/>
      <w:r>
        <w:t>Learning</w:t>
      </w:r>
      <w:r>
        <w:rPr>
          <w:b w:val="0"/>
        </w:rPr>
        <w:t xml:space="preserve">  |</w:t>
      </w:r>
      <w:proofErr w:type="gramEnd"/>
      <w:r>
        <w:rPr>
          <w:b w:val="0"/>
        </w:rPr>
        <w:t xml:space="preserve">  2025–Present</w:t>
      </w:r>
    </w:p>
    <w:p w14:paraId="42A67BF9" w14:textId="77777777" w:rsidR="00AC396E" w:rsidRDefault="00000000">
      <w:pPr>
        <w:pStyle w:val="ListBullet"/>
        <w:keepLines/>
        <w:spacing w:after="80"/>
      </w:pPr>
      <w:r>
        <w:t>Developing methods that treat imaging and transcriptomic measurements as complementary views of biological state; investigating representation alignment, multimodal fusion, and sparse paired supervision.</w:t>
      </w:r>
    </w:p>
    <w:p w14:paraId="11D20782" w14:textId="77777777" w:rsidR="00AC396E" w:rsidRDefault="00000000">
      <w:pPr>
        <w:pStyle w:val="Heading2"/>
      </w:pPr>
      <w:r>
        <w:t xml:space="preserve">Uniform Selection and Representation </w:t>
      </w:r>
      <w:proofErr w:type="gramStart"/>
      <w:r>
        <w:t>Matching</w:t>
      </w:r>
      <w:r>
        <w:rPr>
          <w:b w:val="0"/>
        </w:rPr>
        <w:t xml:space="preserve">  |</w:t>
      </w:r>
      <w:proofErr w:type="gramEnd"/>
      <w:r>
        <w:rPr>
          <w:b w:val="0"/>
        </w:rPr>
        <w:t xml:space="preserve">  2022</w:t>
      </w:r>
    </w:p>
    <w:p w14:paraId="4176C3AB" w14:textId="77777777" w:rsidR="00AC396E" w:rsidRDefault="00000000">
      <w:pPr>
        <w:pStyle w:val="ListBullet"/>
        <w:keepLines/>
        <w:spacing w:after="80"/>
      </w:pPr>
      <w:r>
        <w:t>Implemented Co-Teaching and contrastive learning methods from the research literature to re-label noisy images and improve wound-stage classification stability.</w:t>
      </w:r>
    </w:p>
    <w:p w14:paraId="043D4EDE" w14:textId="77777777" w:rsidR="00AC396E" w:rsidRDefault="00000000">
      <w:pPr>
        <w:pStyle w:val="Heading2"/>
      </w:pPr>
      <w:r>
        <w:t>WaveFusion Squeeze-and-Excitation</w:t>
      </w:r>
      <w:r>
        <w:rPr>
          <w:b w:val="0"/>
        </w:rPr>
        <w:t xml:space="preserve">  |  2019–2022</w:t>
      </w:r>
    </w:p>
    <w:p w14:paraId="3F0742A9" w14:textId="77777777" w:rsidR="00AC396E" w:rsidRDefault="00000000">
      <w:pPr>
        <w:pStyle w:val="ListBullet"/>
        <w:keepLines/>
        <w:spacing w:after="80"/>
      </w:pPr>
      <w:r>
        <w:t>Integrated explainable deep learning for EEG classification and localization, with research outputs on subject-aware contrastive learning and deep fusion.</w:t>
      </w:r>
    </w:p>
    <w:p w14:paraId="321ED334" w14:textId="77777777" w:rsidR="00AC396E" w:rsidRDefault="00000000">
      <w:pPr>
        <w:pStyle w:val="Heading1"/>
        <w:pageBreakBefore/>
      </w:pPr>
      <w:r>
        <w:lastRenderedPageBreak/>
        <w:t>EDUCATION</w:t>
      </w:r>
    </w:p>
    <w:p w14:paraId="63993F5D" w14:textId="77777777" w:rsidR="00AC396E" w:rsidRDefault="00000000">
      <w:r>
        <w:rPr>
          <w:b/>
        </w:rPr>
        <w:t>Ph.D., Computer Science — University of California, Santa Cruz</w:t>
      </w:r>
      <w:r>
        <w:t xml:space="preserve">  |  2018–2025</w:t>
      </w:r>
    </w:p>
    <w:p w14:paraId="0920CBF3" w14:textId="77777777" w:rsidR="00AC396E" w:rsidRDefault="00000000">
      <w:pPr>
        <w:spacing w:after="120"/>
      </w:pPr>
      <w:r>
        <w:t>Thesis: Representation Learning and Generative Forecasting for Noisy and Limited Clinical Data: Applications in Wound Healing and EEG.</w:t>
      </w:r>
    </w:p>
    <w:p w14:paraId="4A3CD1BD" w14:textId="77777777" w:rsidR="00AC396E" w:rsidRDefault="00000000">
      <w:r>
        <w:rPr>
          <w:b/>
        </w:rPr>
        <w:t>B.Sc., Mathematics — Pacific Lutheran University</w:t>
      </w:r>
      <w:r>
        <w:t xml:space="preserve">  |  2012–2015</w:t>
      </w:r>
    </w:p>
    <w:p w14:paraId="1A471CCC" w14:textId="77777777" w:rsidR="00AC396E" w:rsidRDefault="00000000">
      <w:r>
        <w:t>Concentration in Probability &amp; Statistics.</w:t>
      </w:r>
    </w:p>
    <w:p w14:paraId="35288F7C" w14:textId="77777777" w:rsidR="00AC396E" w:rsidRDefault="00000000">
      <w:r>
        <w:rPr>
          <w:b/>
        </w:rPr>
        <w:t>A.S. — Pierce College</w:t>
      </w:r>
      <w:r>
        <w:t xml:space="preserve">  |  2010–2012</w:t>
      </w:r>
    </w:p>
    <w:p w14:paraId="7015458F" w14:textId="77777777" w:rsidR="00AC396E" w:rsidRDefault="00000000">
      <w:pPr>
        <w:pStyle w:val="Heading1"/>
      </w:pPr>
      <w:r>
        <w:t>TECHNICAL SKILLS</w:t>
      </w:r>
    </w:p>
    <w:p w14:paraId="7B1A8405" w14:textId="77777777" w:rsidR="00AC396E" w:rsidRDefault="00000000">
      <w:r>
        <w:rPr>
          <w:b/>
        </w:rPr>
        <w:t xml:space="preserve">Programming and frameworks: </w:t>
      </w:r>
      <w:r>
        <w:t>Python, PyTorch, Hugging Face, TensorFlow, scikit-learn; R, C, MATLAB, SQL.</w:t>
      </w:r>
    </w:p>
    <w:p w14:paraId="4347A46F" w14:textId="77777777" w:rsidR="00AC396E" w:rsidRDefault="00000000">
      <w:r>
        <w:rPr>
          <w:b/>
        </w:rPr>
        <w:t xml:space="preserve">AI and machine learning: </w:t>
      </w:r>
      <w:r>
        <w:t>Generative and autoregressive modeling, LLaMA, transformers, parameter-efficient fine-tuning (PEFT), multimodal and contrastive learning, representation learning, domain adaptation.</w:t>
      </w:r>
    </w:p>
    <w:p w14:paraId="2E7C1077" w14:textId="77777777" w:rsidR="00AC396E" w:rsidRDefault="00000000">
      <w:r>
        <w:rPr>
          <w:b/>
        </w:rPr>
        <w:t xml:space="preserve">Statistics and evaluation: </w:t>
      </w:r>
      <w:r>
        <w:t>Probability and statistics, statistical learning, dimensionality reduction, non-negative matrix factorization (NMF), survival analysis, subject-level evaluation, baseline comparisons, failure analysis.</w:t>
      </w:r>
    </w:p>
    <w:p w14:paraId="68906C69" w14:textId="77777777" w:rsidR="00AC396E" w:rsidRDefault="00000000">
      <w:r>
        <w:rPr>
          <w:b/>
        </w:rPr>
        <w:t xml:space="preserve">Scientific computing and tools: </w:t>
      </w:r>
      <w:r>
        <w:t>NumPy, Pandas, SciPy, OpenCV, CUDA, Git, Weights &amp; Biases, Docker, Kubernetes.</w:t>
      </w:r>
    </w:p>
    <w:p w14:paraId="079BE76B" w14:textId="77777777" w:rsidR="00AC396E" w:rsidRDefault="00000000">
      <w:pPr>
        <w:pStyle w:val="Heading1"/>
      </w:pPr>
      <w:r>
        <w:t>SELECTED PUBLICATIONS AND PRESENTATIONS</w:t>
      </w:r>
    </w:p>
    <w:p w14:paraId="03099D3C" w14:textId="6727DEAF" w:rsidR="00AC396E" w:rsidRDefault="0087762E">
      <w:pPr>
        <w:keepLines/>
        <w:spacing w:after="160"/>
      </w:pPr>
      <w:r w:rsidRPr="0087762E">
        <w:rPr>
          <w:b/>
        </w:rPr>
        <w:t>Longitudinal Wound Progression Modeling Under Sparse Sampling: A Comparative Study of Discrete and Continuous Generative Frameworks</w:t>
      </w:r>
      <w:r w:rsidR="00000000">
        <w:br/>
        <w:t>Manuscript submitted, 2026.</w:t>
      </w:r>
    </w:p>
    <w:p w14:paraId="22E1C477" w14:textId="77777777" w:rsidR="00AC396E" w:rsidRDefault="00000000">
      <w:pPr>
        <w:keepLines/>
        <w:spacing w:after="160"/>
      </w:pPr>
      <w:r>
        <w:rPr>
          <w:b/>
        </w:rPr>
        <w:t>Low-Dimensional Molecular Coordinates Reveal Spatiotemporal Dynamics of Wound Repair</w:t>
      </w:r>
      <w:r>
        <w:br/>
        <w:t>Accepted for poster and lightning talk, Biohub Physics of Life Symposium, 2026.</w:t>
      </w:r>
    </w:p>
    <w:p w14:paraId="4A3ACF84" w14:textId="77777777" w:rsidR="00AC396E" w:rsidRDefault="00000000">
      <w:pPr>
        <w:keepLines/>
        <w:spacing w:after="160"/>
      </w:pPr>
      <w:r>
        <w:rPr>
          <w:b/>
        </w:rPr>
        <w:t>Uniform Selection and Representation Matching: A Framework for Classifying Wound Healing Stage</w:t>
      </w:r>
      <w:r>
        <w:br/>
        <w:t>Michael Briden, Narges Norouzi. EMBC 2023.</w:t>
      </w:r>
    </w:p>
    <w:p w14:paraId="4D37D3F8" w14:textId="77777777" w:rsidR="00AC396E" w:rsidRDefault="00000000">
      <w:pPr>
        <w:keepLines/>
        <w:spacing w:after="160"/>
      </w:pPr>
      <w:r>
        <w:rPr>
          <w:b/>
        </w:rPr>
        <w:t>Towards Metacognition: Subject-Aware Contrastive Deep Fusion Learning for EEG Analysis</w:t>
      </w:r>
      <w:r>
        <w:br/>
        <w:t>Michael Briden, Narges Norouzi. Biological Cybernetics 2023; CVPR NeuroVision 2022.</w:t>
      </w:r>
    </w:p>
    <w:p w14:paraId="71CBA2D6" w14:textId="77777777" w:rsidR="00AC396E" w:rsidRDefault="00000000">
      <w:pPr>
        <w:keepLines/>
        <w:spacing w:after="160"/>
      </w:pPr>
      <w:r>
        <w:rPr>
          <w:b/>
        </w:rPr>
        <w:t>WoundNet: A Domain-Adaptable Few-Shot Classification Framework for Wound Healing Assessments</w:t>
      </w:r>
      <w:r>
        <w:br/>
        <w:t>Shubham Mahajan, Anirudh Potlapally, Michael Briden, Narges Norouzi. ISBI 2023.</w:t>
      </w:r>
    </w:p>
    <w:p w14:paraId="2C32F277" w14:textId="77777777" w:rsidR="00AC396E" w:rsidRDefault="00000000">
      <w:pPr>
        <w:keepLines/>
        <w:spacing w:after="160"/>
      </w:pPr>
      <w:r>
        <w:rPr>
          <w:b/>
        </w:rPr>
        <w:t>WaveFusion Squeeze-and-Excitation: Towards an Accurate and Explainable Deep Learning Framework in Neuroscience</w:t>
      </w:r>
      <w:r>
        <w:br/>
        <w:t>Michael Briden, Narges Norouzi. EMBC 2021.</w:t>
      </w:r>
    </w:p>
    <w:sectPr w:rsidR="00AC396E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57CBF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441814">
    <w:abstractNumId w:val="8"/>
  </w:num>
  <w:num w:numId="2" w16cid:durableId="554121836">
    <w:abstractNumId w:val="6"/>
  </w:num>
  <w:num w:numId="3" w16cid:durableId="1324090829">
    <w:abstractNumId w:val="5"/>
  </w:num>
  <w:num w:numId="4" w16cid:durableId="1165785213">
    <w:abstractNumId w:val="4"/>
  </w:num>
  <w:num w:numId="5" w16cid:durableId="2000227355">
    <w:abstractNumId w:val="7"/>
  </w:num>
  <w:num w:numId="6" w16cid:durableId="1910574975">
    <w:abstractNumId w:val="3"/>
  </w:num>
  <w:num w:numId="7" w16cid:durableId="2140147552">
    <w:abstractNumId w:val="2"/>
  </w:num>
  <w:num w:numId="8" w16cid:durableId="852308692">
    <w:abstractNumId w:val="1"/>
  </w:num>
  <w:num w:numId="9" w16cid:durableId="136558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A58"/>
    <w:rsid w:val="00326F90"/>
    <w:rsid w:val="0087762E"/>
    <w:rsid w:val="00961AF4"/>
    <w:rsid w:val="00AA1D8D"/>
    <w:rsid w:val="00AB2865"/>
    <w:rsid w:val="00AC396E"/>
    <w:rsid w:val="00B47730"/>
    <w:rsid w:val="00CB0664"/>
    <w:rsid w:val="00FB18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80052"/>
  <w14:defaultImageDpi w14:val="300"/>
  <w15:docId w15:val="{C064F5FD-92DD-604C-887F-99D99BDC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626</Words>
  <Characters>3932</Characters>
  <Application>Microsoft Office Word</Application>
  <DocSecurity>0</DocSecurity>
  <Lines>75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Briden — AI Researcher Resume</dc:title>
  <dc:subject/>
  <dc:creator>Michael Briden</dc:creator>
  <cp:keywords/>
  <dc:description>generated by python-docx</dc:description>
  <cp:lastModifiedBy>Michael Briden</cp:lastModifiedBy>
  <cp:revision>3</cp:revision>
  <dcterms:created xsi:type="dcterms:W3CDTF">2013-12-23T23:15:00Z</dcterms:created>
  <dcterms:modified xsi:type="dcterms:W3CDTF">2026-09-09T04:55:00Z</dcterms:modified>
  <cp:category/>
</cp:coreProperties>
</file>