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4CC32" w14:textId="77777777" w:rsidR="005B0FFD" w:rsidRDefault="005B0FFD" w:rsidP="005B0FFD">
      <w:pPr>
        <w:jc w:val="right"/>
      </w:pPr>
      <w:r>
        <w:t>Bridgette Edghill</w:t>
      </w:r>
      <w:r>
        <w:br/>
        <w:t>POL SCI 6402</w:t>
      </w:r>
      <w:r>
        <w:br/>
        <w:t>Int Techniques in Policy Research</w:t>
      </w:r>
    </w:p>
    <w:p w14:paraId="367A87B6" w14:textId="77777777" w:rsidR="005B0FFD" w:rsidRPr="003B3DDB" w:rsidRDefault="005B0FFD" w:rsidP="005B0FFD">
      <w:pPr>
        <w:jc w:val="right"/>
        <w:rPr>
          <w:sz w:val="28"/>
          <w:szCs w:val="28"/>
        </w:rPr>
      </w:pPr>
    </w:p>
    <w:p w14:paraId="15B51A2D" w14:textId="433DCE5D" w:rsidR="005B0FFD" w:rsidRPr="003B3DDB" w:rsidRDefault="005B0FFD" w:rsidP="000D06C5">
      <w:pPr>
        <w:rPr>
          <w:b/>
          <w:bCs/>
          <w:sz w:val="28"/>
          <w:szCs w:val="28"/>
        </w:rPr>
      </w:pPr>
      <w:r w:rsidRPr="003B3DDB">
        <w:rPr>
          <w:b/>
          <w:bCs/>
          <w:sz w:val="28"/>
          <w:szCs w:val="28"/>
        </w:rPr>
        <w:t xml:space="preserve">Exploring </w:t>
      </w:r>
      <w:r w:rsidR="00290089" w:rsidRPr="003B3DDB">
        <w:rPr>
          <w:b/>
          <w:bCs/>
          <w:sz w:val="28"/>
          <w:szCs w:val="28"/>
        </w:rPr>
        <w:t xml:space="preserve">the Potential for </w:t>
      </w:r>
      <w:r w:rsidRPr="003B3DDB">
        <w:rPr>
          <w:b/>
          <w:bCs/>
          <w:sz w:val="28"/>
          <w:szCs w:val="28"/>
        </w:rPr>
        <w:t>Partisan Bias in Enforcement of Americans with Disabilities Act of 1990</w:t>
      </w:r>
    </w:p>
    <w:p w14:paraId="014B8B35" w14:textId="68D1CCC3" w:rsidR="00943691" w:rsidRDefault="003B3DDB">
      <w:r>
        <w:rPr>
          <w:noProof/>
        </w:rPr>
        <mc:AlternateContent>
          <mc:Choice Requires="wps">
            <w:drawing>
              <wp:anchor distT="0" distB="0" distL="114300" distR="114300" simplePos="0" relativeHeight="251672576" behindDoc="0" locked="0" layoutInCell="1" allowOverlap="1" wp14:anchorId="7E34B7A9" wp14:editId="0B1DB785">
                <wp:simplePos x="0" y="0"/>
                <wp:positionH relativeFrom="leftMargin">
                  <wp:posOffset>864870</wp:posOffset>
                </wp:positionH>
                <wp:positionV relativeFrom="paragraph">
                  <wp:posOffset>188975</wp:posOffset>
                </wp:positionV>
                <wp:extent cx="0" cy="437322"/>
                <wp:effectExtent l="19050" t="0" r="19050" b="20320"/>
                <wp:wrapNone/>
                <wp:docPr id="10" name="Straight Connector 10"/>
                <wp:cNvGraphicFramePr/>
                <a:graphic xmlns:a="http://schemas.openxmlformats.org/drawingml/2006/main">
                  <a:graphicData uri="http://schemas.microsoft.com/office/word/2010/wordprocessingShape">
                    <wps:wsp>
                      <wps:cNvCnPr/>
                      <wps:spPr>
                        <a:xfrm>
                          <a:off x="0" y="0"/>
                          <a:ext cx="0" cy="43732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3214C76" id="Straight Connector 10" o:spid="_x0000_s1026" style="position:absolute;z-index:251672576;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68.1pt,14.9pt" to="68.1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" strokecolor="black [3200]" strokeweight="2.25pt">
                <v:stroke joinstyle="miter"/>
                <w10:wrap anchorx="margin"/>
              </v:line>
            </w:pict>
          </mc:Fallback>
        </mc:AlternateContent>
      </w:r>
    </w:p>
    <w:p w14:paraId="2F949FA8" w14:textId="228F26D7" w:rsidR="00171241" w:rsidRPr="003B3DDB" w:rsidRDefault="00171241" w:rsidP="00BD7D5F">
      <w:pPr>
        <w:spacing w:line="480" w:lineRule="auto"/>
        <w:rPr>
          <w:b/>
          <w:bCs/>
          <w:sz w:val="28"/>
          <w:szCs w:val="28"/>
        </w:rPr>
      </w:pPr>
      <w:r w:rsidRPr="003B3DDB">
        <w:rPr>
          <w:b/>
          <w:bCs/>
          <w:sz w:val="28"/>
          <w:szCs w:val="28"/>
        </w:rPr>
        <w:t>Introduction</w:t>
      </w:r>
    </w:p>
    <w:p w14:paraId="79F880BA" w14:textId="5F789262" w:rsidR="005B0FFD" w:rsidRDefault="005B0FFD" w:rsidP="00BD7D5F">
      <w:pPr>
        <w:spacing w:line="480" w:lineRule="auto"/>
        <w:ind w:firstLine="720"/>
      </w:pPr>
      <w:r>
        <w:t>Disability advocacy has had a long and winding road in the United States. While general knowledge of the Americans with Disabilities Act of 1990 (ADA) is widespread, the devil is in the details. With surface-level knowledge, it seems reasonable to ask the question are Democratic administrations more motivated to enforce the law than their Republican counterparts? Seeing as the Equal Employment Opportunity Commission (EEOC) implements Title I of the ADA, the executive branch does have a role to play – specifically when it comes to ensuring those with disabilities receive equitable treatment in the workforce. However, due to complicating factors the answer to this question, even 30 years on is as unclear as ever.</w:t>
      </w:r>
    </w:p>
    <w:p w14:paraId="37677C9E" w14:textId="0B2CD507" w:rsidR="005B0FFD" w:rsidRDefault="005B0FFD" w:rsidP="00BD7D5F">
      <w:pPr>
        <w:spacing w:line="480" w:lineRule="auto"/>
      </w:pPr>
      <w:r>
        <w:tab/>
        <w:t>And yet, a question whose answer is so obscure is still a question worth asking. As discussed in a plurality of sources reviewed, the plight of the worker with a disability is a serious one. “The employment rate among the working aged disabled is 17 percent, compared with 65 percent of their non-disabled counterparts” (</w:t>
      </w:r>
      <w:proofErr w:type="spellStart"/>
      <w:r>
        <w:t>Maroto</w:t>
      </w:r>
      <w:proofErr w:type="spellEnd"/>
      <w:r>
        <w:t xml:space="preserve"> and </w:t>
      </w:r>
      <w:proofErr w:type="spellStart"/>
      <w:r>
        <w:t>Pettinicchio</w:t>
      </w:r>
      <w:proofErr w:type="spellEnd"/>
      <w:r>
        <w:t xml:space="preserve"> 2015). And past the sheer number of unemployed individuals lurks a more sinister figure – “8 in 10 disabled people were estimated not to be in the labor force in 2017, as compared with 3 in 10 without disabilities” (</w:t>
      </w:r>
      <w:proofErr w:type="spellStart"/>
      <w:r>
        <w:t>Sprong</w:t>
      </w:r>
      <w:proofErr w:type="spellEnd"/>
      <w:r>
        <w:t xml:space="preserve"> et al 2019). </w:t>
      </w:r>
      <w:r w:rsidR="002332AA">
        <w:t>This is just a sample</w:t>
      </w:r>
      <w:r>
        <w:t xml:space="preserve"> of the many </w:t>
      </w:r>
      <w:r w:rsidR="00171241">
        <w:t>alarming statistics concerning the difficulties of the disabled workforce.</w:t>
      </w:r>
    </w:p>
    <w:p w14:paraId="220EA92B" w14:textId="70B1CEE8" w:rsidR="00171241" w:rsidRDefault="00171241" w:rsidP="00BD7D5F">
      <w:pPr>
        <w:spacing w:line="480" w:lineRule="auto"/>
      </w:pPr>
    </w:p>
    <w:p w14:paraId="70128F85" w14:textId="18463428" w:rsidR="00171241" w:rsidRPr="003B3DDB" w:rsidRDefault="00594060" w:rsidP="00BD7D5F">
      <w:pPr>
        <w:spacing w:line="480" w:lineRule="auto"/>
        <w:rPr>
          <w:b/>
          <w:bCs/>
          <w:sz w:val="28"/>
          <w:szCs w:val="28"/>
        </w:rPr>
      </w:pPr>
      <w:r>
        <w:rPr>
          <w:noProof/>
        </w:rPr>
        <w:lastRenderedPageBreak/>
        <mc:AlternateContent>
          <mc:Choice Requires="wps">
            <w:drawing>
              <wp:anchor distT="0" distB="0" distL="114300" distR="114300" simplePos="0" relativeHeight="251670528" behindDoc="0" locked="0" layoutInCell="1" allowOverlap="1" wp14:anchorId="21C251B9" wp14:editId="2D310F53">
                <wp:simplePos x="0" y="0"/>
                <wp:positionH relativeFrom="leftMargin">
                  <wp:posOffset>846010</wp:posOffset>
                </wp:positionH>
                <wp:positionV relativeFrom="paragraph">
                  <wp:posOffset>-84389</wp:posOffset>
                </wp:positionV>
                <wp:extent cx="0" cy="437322"/>
                <wp:effectExtent l="19050" t="0" r="19050" b="20320"/>
                <wp:wrapNone/>
                <wp:docPr id="9" name="Straight Connector 9"/>
                <wp:cNvGraphicFramePr/>
                <a:graphic xmlns:a="http://schemas.openxmlformats.org/drawingml/2006/main">
                  <a:graphicData uri="http://schemas.microsoft.com/office/word/2010/wordprocessingShape">
                    <wps:wsp>
                      <wps:cNvCnPr/>
                      <wps:spPr>
                        <a:xfrm>
                          <a:off x="0" y="0"/>
                          <a:ext cx="0" cy="43732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7964FDB" id="Straight Connector 9" o:spid="_x0000_s1026" style="position:absolute;z-index:251670528;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66.6pt,-6.65pt" to="66.6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" strokecolor="black [3200]" strokeweight="2.25pt">
                <v:stroke joinstyle="miter"/>
                <w10:wrap anchorx="margin"/>
              </v:line>
            </w:pict>
          </mc:Fallback>
        </mc:AlternateContent>
      </w:r>
      <w:r w:rsidR="00171241" w:rsidRPr="003B3DDB">
        <w:rPr>
          <w:b/>
          <w:bCs/>
          <w:sz w:val="28"/>
          <w:szCs w:val="28"/>
        </w:rPr>
        <w:t>Historical and Literature Review</w:t>
      </w:r>
    </w:p>
    <w:p w14:paraId="06D88881" w14:textId="451A41D0" w:rsidR="00814E48" w:rsidRDefault="00171241" w:rsidP="00BD7D5F">
      <w:pPr>
        <w:spacing w:line="480" w:lineRule="auto"/>
      </w:pPr>
      <w:r>
        <w:tab/>
        <w:t>As hinted at earlier, the ADA was not the first step on the journey for disabled rights. The first major piece of legislation was the Rehabilitation Act of 1973. While it was not as far</w:t>
      </w:r>
      <w:r w:rsidR="002332AA">
        <w:t xml:space="preserve"> </w:t>
      </w:r>
      <w:r>
        <w:t>reaching as its successor, it did allow room for the disability rights movement to grow (Rothstein</w:t>
      </w:r>
      <w:r w:rsidR="00814E48">
        <w:t xml:space="preserve"> 2015). Eventually, this culminated in President George H.W. Bush signing the ADA into law on July 26, 1990 (Hogan 2003). </w:t>
      </w:r>
    </w:p>
    <w:p w14:paraId="6112B55A" w14:textId="78C6EB36" w:rsidR="00171241" w:rsidRDefault="00691109" w:rsidP="00BD7D5F">
      <w:pPr>
        <w:spacing w:line="480" w:lineRule="auto"/>
        <w:ind w:firstLine="720"/>
      </w:pPr>
      <w:r>
        <w:t>Several</w:t>
      </w:r>
      <w:r w:rsidR="00814E48">
        <w:t xml:space="preserve"> parts of the federal government including Housing and Urban Development (HUD), the Department of Labor, and Federal Communications Commission (FCC), among others enforce different parts of the law</w:t>
      </w:r>
      <w:r w:rsidR="002332AA">
        <w:t xml:space="preserve"> (Carden and Boyd 2018)</w:t>
      </w:r>
      <w:r w:rsidR="00814E48">
        <w:t>.</w:t>
      </w:r>
      <w:r w:rsidRPr="00691109">
        <w:t xml:space="preserve"> </w:t>
      </w:r>
      <w:r>
        <w:t>Since the EEOC already handled workplace discrimination for other protected classes, they seemed like a natural successor to enforce</w:t>
      </w:r>
      <w:r w:rsidR="00814E48">
        <w:t xml:space="preserve"> Title I</w:t>
      </w:r>
      <w:r w:rsidR="002332AA">
        <w:t xml:space="preserve"> (EEOC 2020)</w:t>
      </w:r>
      <w:r>
        <w:t>.</w:t>
      </w:r>
      <w:r w:rsidR="00814E48">
        <w:t xml:space="preserve"> </w:t>
      </w:r>
      <w:r>
        <w:t>Indeed, t</w:t>
      </w:r>
      <w:r w:rsidR="00814E48">
        <w:t>hey were able to apply the existing framework to th</w:t>
      </w:r>
      <w:r>
        <w:t>is</w:t>
      </w:r>
      <w:r w:rsidR="00814E48">
        <w:t xml:space="preserve"> newest protected class. The structure of potential outcomes that can result from a charge is illustrated in the table below.</w:t>
      </w:r>
    </w:p>
    <w:p w14:paraId="023A7ED7" w14:textId="4EACB1E8" w:rsidR="00CE0EE9" w:rsidRDefault="00CE0EE9" w:rsidP="00CE0EE9">
      <w:pPr>
        <w:spacing w:after="0" w:line="240" w:lineRule="auto"/>
      </w:pPr>
      <w:r w:rsidRPr="00CE0EE9">
        <w:rPr>
          <w:b/>
          <w:bCs/>
        </w:rPr>
        <w:t>Table 1.</w:t>
      </w:r>
      <w:r>
        <w:t xml:space="preserve"> Definitions of Conclusions of Charges made with the EEOC</w:t>
      </w:r>
    </w:p>
    <w:tbl>
      <w:tblPr>
        <w:tblStyle w:val="TableGrid"/>
        <w:tblpPr w:leftFromText="180" w:rightFromText="180" w:vertAnchor="text" w:horzAnchor="margin" w:tblpY="65"/>
        <w:tblW w:w="0" w:type="auto"/>
        <w:tblLook w:val="04A0" w:firstRow="1" w:lastRow="0" w:firstColumn="1" w:lastColumn="0" w:noHBand="0" w:noVBand="1"/>
      </w:tblPr>
      <w:tblGrid>
        <w:gridCol w:w="4675"/>
        <w:gridCol w:w="4675"/>
      </w:tblGrid>
      <w:tr w:rsidR="00814E48" w14:paraId="44ED6119" w14:textId="77777777" w:rsidTr="00FF1A5C">
        <w:tc>
          <w:tcPr>
            <w:tcW w:w="4675" w:type="dxa"/>
          </w:tcPr>
          <w:p w14:paraId="3DF1A3BF" w14:textId="77777777" w:rsidR="00814E48" w:rsidRPr="0060387B" w:rsidRDefault="00814E48" w:rsidP="00FF1A5C">
            <w:pPr>
              <w:rPr>
                <w:b/>
                <w:bCs/>
              </w:rPr>
            </w:pPr>
            <w:r>
              <w:rPr>
                <w:b/>
                <w:bCs/>
              </w:rPr>
              <w:t>Resolutions</w:t>
            </w:r>
          </w:p>
        </w:tc>
        <w:tc>
          <w:tcPr>
            <w:tcW w:w="4675" w:type="dxa"/>
          </w:tcPr>
          <w:p w14:paraId="7A23A7E8" w14:textId="77777777" w:rsidR="00814E48" w:rsidRDefault="00814E48" w:rsidP="00FF1A5C">
            <w:r>
              <w:t>All charges closed in the administrative process, comprised of charges with no cause findings, administrative closures, and merit resolutions.</w:t>
            </w:r>
          </w:p>
        </w:tc>
      </w:tr>
      <w:tr w:rsidR="00814E48" w14:paraId="56278BFB" w14:textId="77777777" w:rsidTr="00FF1A5C">
        <w:tc>
          <w:tcPr>
            <w:tcW w:w="4675" w:type="dxa"/>
          </w:tcPr>
          <w:p w14:paraId="61B2D29F" w14:textId="77777777" w:rsidR="00814E48" w:rsidRPr="0060387B" w:rsidRDefault="00814E48" w:rsidP="00FF1A5C">
            <w:pPr>
              <w:rPr>
                <w:b/>
                <w:bCs/>
              </w:rPr>
            </w:pPr>
            <w:r>
              <w:rPr>
                <w:b/>
                <w:bCs/>
              </w:rPr>
              <w:t>Merit Resolutions</w:t>
            </w:r>
          </w:p>
        </w:tc>
        <w:tc>
          <w:tcPr>
            <w:tcW w:w="4675" w:type="dxa"/>
          </w:tcPr>
          <w:p w14:paraId="24471619" w14:textId="77777777" w:rsidR="00814E48" w:rsidRDefault="00814E48" w:rsidP="00FF1A5C">
            <w:r>
              <w:t>Charges resolved with an outcome favorable to charging party or charge with meritorious allegations. These are comprised of negotiated settlements, withdrawals with benefits, successful conciliations, and unsuccessful conciliations.</w:t>
            </w:r>
          </w:p>
        </w:tc>
      </w:tr>
      <w:tr w:rsidR="00814E48" w14:paraId="05D9D09C" w14:textId="77777777" w:rsidTr="00FF1A5C">
        <w:tc>
          <w:tcPr>
            <w:tcW w:w="4675" w:type="dxa"/>
          </w:tcPr>
          <w:p w14:paraId="4632004A" w14:textId="77777777" w:rsidR="00814E48" w:rsidRPr="0060387B" w:rsidRDefault="00814E48" w:rsidP="00FF1A5C">
            <w:pPr>
              <w:rPr>
                <w:b/>
                <w:bCs/>
              </w:rPr>
            </w:pPr>
            <w:r>
              <w:rPr>
                <w:b/>
                <w:bCs/>
              </w:rPr>
              <w:t>Monetary Benefits</w:t>
            </w:r>
          </w:p>
        </w:tc>
        <w:tc>
          <w:tcPr>
            <w:tcW w:w="4675" w:type="dxa"/>
          </w:tcPr>
          <w:p w14:paraId="0741E423" w14:textId="77777777" w:rsidR="00814E48" w:rsidRPr="0060387B" w:rsidRDefault="00814E48" w:rsidP="00FF1A5C">
            <w:pPr>
              <w:pStyle w:val="NormalWeb"/>
              <w:shd w:val="clear" w:color="auto" w:fill="FFFFFF"/>
              <w:spacing w:before="0" w:beforeAutospacing="0" w:after="0" w:afterAutospacing="0"/>
              <w:rPr>
                <w:rFonts w:asciiTheme="minorHAnsi" w:hAnsiTheme="minorHAnsi" w:cstheme="minorHAnsi"/>
                <w:color w:val="1B1B1B"/>
                <w:sz w:val="22"/>
                <w:szCs w:val="22"/>
              </w:rPr>
            </w:pPr>
            <w:r w:rsidRPr="0060387B">
              <w:rPr>
                <w:rFonts w:asciiTheme="minorHAnsi" w:hAnsiTheme="minorHAnsi" w:cstheme="minorHAnsi"/>
                <w:color w:val="1B1B1B"/>
                <w:sz w:val="22"/>
                <w:szCs w:val="22"/>
              </w:rPr>
              <w:t xml:space="preserve">Various types of relief secured through administrative enforcement in the resolution of a charge of discrimination that have a financial valuation.  These include actual cash relief for charging parties or other aggrieved individuals such as restored pay, compensatory damages, punitive and liquidated damages, and other items such as attorney’s fees, fringe benefits, and training or tuition costs.  There is also prospective relief that may be included that is associated with the resolution of the charge including hiring, reinstatement, recall or other actions that result in employment for the charging party or </w:t>
            </w:r>
            <w:r w:rsidRPr="0060387B">
              <w:rPr>
                <w:rFonts w:asciiTheme="minorHAnsi" w:hAnsiTheme="minorHAnsi" w:cstheme="minorHAnsi"/>
                <w:color w:val="1B1B1B"/>
                <w:sz w:val="22"/>
                <w:szCs w:val="22"/>
              </w:rPr>
              <w:lastRenderedPageBreak/>
              <w:t>aggrieved individuals, as well as promotions and prospective fringe benefits. </w:t>
            </w:r>
          </w:p>
        </w:tc>
      </w:tr>
      <w:tr w:rsidR="00814E48" w14:paraId="0716EEBF" w14:textId="77777777" w:rsidTr="00FF1A5C">
        <w:tc>
          <w:tcPr>
            <w:tcW w:w="4675" w:type="dxa"/>
          </w:tcPr>
          <w:p w14:paraId="1024A580" w14:textId="77777777" w:rsidR="00814E48" w:rsidRPr="0060387B" w:rsidRDefault="00814E48" w:rsidP="00FF1A5C">
            <w:pPr>
              <w:rPr>
                <w:b/>
                <w:bCs/>
              </w:rPr>
            </w:pPr>
            <w:r>
              <w:rPr>
                <w:b/>
                <w:bCs/>
              </w:rPr>
              <w:lastRenderedPageBreak/>
              <w:t>Administrative Closure</w:t>
            </w:r>
          </w:p>
        </w:tc>
        <w:tc>
          <w:tcPr>
            <w:tcW w:w="4675" w:type="dxa"/>
          </w:tcPr>
          <w:p w14:paraId="68EDD526" w14:textId="77777777" w:rsidR="00814E48" w:rsidRPr="000E6C5A" w:rsidRDefault="00814E48" w:rsidP="00FF1A5C">
            <w:pPr>
              <w:pStyle w:val="NormalWeb"/>
              <w:shd w:val="clear" w:color="auto" w:fill="FFFFFF"/>
              <w:spacing w:before="0" w:beforeAutospacing="0" w:after="0" w:afterAutospacing="0"/>
              <w:rPr>
                <w:rFonts w:asciiTheme="minorHAnsi" w:hAnsiTheme="minorHAnsi" w:cstheme="minorHAnsi"/>
                <w:color w:val="1B1B1B"/>
                <w:sz w:val="22"/>
                <w:szCs w:val="22"/>
              </w:rPr>
            </w:pPr>
            <w:r w:rsidRPr="000E6C5A">
              <w:rPr>
                <w:rFonts w:asciiTheme="minorHAnsi" w:hAnsiTheme="minorHAnsi" w:cstheme="minorHAnsi"/>
                <w:color w:val="1B1B1B"/>
                <w:sz w:val="22"/>
                <w:szCs w:val="22"/>
              </w:rPr>
              <w:t>Charge closed for administrative reasons without a determination based on the merits, which include: lack of jurisdiction due to untimeliness, insufficient number of employees, or lack of employment relationship; charging party requests withdrawal without receiving benefits; or charging party requests the notice of right to sue.</w:t>
            </w:r>
          </w:p>
        </w:tc>
      </w:tr>
    </w:tbl>
    <w:p w14:paraId="15D1C3FF" w14:textId="09216241" w:rsidR="00814E48" w:rsidRPr="003D2497" w:rsidRDefault="00814E48" w:rsidP="00814E48">
      <w:pPr>
        <w:spacing w:line="480" w:lineRule="auto"/>
        <w:ind w:firstLine="720"/>
        <w:jc w:val="right"/>
        <w:rPr>
          <w:sz w:val="18"/>
          <w:szCs w:val="18"/>
        </w:rPr>
      </w:pPr>
      <w:r w:rsidRPr="003D2497">
        <w:rPr>
          <w:i/>
          <w:iCs/>
        </w:rPr>
        <w:t xml:space="preserve"> </w:t>
      </w:r>
      <w:r w:rsidRPr="003D2497">
        <w:rPr>
          <w:i/>
          <w:iCs/>
          <w:sz w:val="18"/>
          <w:szCs w:val="18"/>
        </w:rPr>
        <w:t>Source:</w:t>
      </w:r>
      <w:r w:rsidRPr="003D2497">
        <w:rPr>
          <w:sz w:val="18"/>
          <w:szCs w:val="18"/>
        </w:rPr>
        <w:t xml:space="preserve"> Equal Employment Opportunity Commission</w:t>
      </w:r>
      <w:r w:rsidR="00883A8D">
        <w:rPr>
          <w:sz w:val="18"/>
          <w:szCs w:val="18"/>
        </w:rPr>
        <w:t xml:space="preserve"> 2020</w:t>
      </w:r>
    </w:p>
    <w:p w14:paraId="421DFE70" w14:textId="28091999" w:rsidR="00814E48" w:rsidRDefault="00691109" w:rsidP="00BD7D5F">
      <w:pPr>
        <w:spacing w:line="480" w:lineRule="auto"/>
        <w:ind w:firstLine="720"/>
      </w:pPr>
      <w:r>
        <w:t xml:space="preserve">With all the parts already in place, it seems that this would conclude in a satisfying happy ending. However, before the presidential preference could play a role in how much the law would be enforced, the courts intervened. In several cases, namely </w:t>
      </w:r>
      <w:r>
        <w:rPr>
          <w:i/>
          <w:iCs/>
        </w:rPr>
        <w:t xml:space="preserve">Sutton v United Airlines </w:t>
      </w:r>
      <w:r>
        <w:t xml:space="preserve">and </w:t>
      </w:r>
      <w:r>
        <w:rPr>
          <w:i/>
          <w:iCs/>
        </w:rPr>
        <w:t>Toyota v Williams</w:t>
      </w:r>
      <w:r>
        <w:t>, the courts strictly narrowed the definition of “disability” (</w:t>
      </w:r>
      <w:r w:rsidR="00D90357">
        <w:t>Carden and Boyd 2018</w:t>
      </w:r>
      <w:r w:rsidR="00957B11">
        <w:t xml:space="preserve">, </w:t>
      </w:r>
      <w:proofErr w:type="spellStart"/>
      <w:r w:rsidR="00957B11">
        <w:t>Maroto</w:t>
      </w:r>
      <w:proofErr w:type="spellEnd"/>
      <w:r w:rsidR="00957B11">
        <w:t xml:space="preserve"> and </w:t>
      </w:r>
      <w:proofErr w:type="spellStart"/>
      <w:r w:rsidR="00957B11">
        <w:t>Pettinicchio</w:t>
      </w:r>
      <w:proofErr w:type="spellEnd"/>
      <w:r w:rsidR="00957B11">
        <w:t xml:space="preserve"> 2015,</w:t>
      </w:r>
      <w:r w:rsidR="00D90357">
        <w:t xml:space="preserve"> </w:t>
      </w:r>
      <w:r>
        <w:t xml:space="preserve">Taylor 2016). This played a key role in how the law was applied, as most minutiae </w:t>
      </w:r>
      <w:r w:rsidR="00C31543">
        <w:t xml:space="preserve">like definitions </w:t>
      </w:r>
      <w:r>
        <w:t>are left to the executive branch agencies (</w:t>
      </w:r>
      <w:r w:rsidR="00C31543">
        <w:t xml:space="preserve">such as the EEOC) to decide. </w:t>
      </w:r>
      <w:r w:rsidR="00CE0EE9">
        <w:t>Indeed, the loose parameters for “disability” included in the ADA were sourced from the Rehabilitation Act of 1973 (</w:t>
      </w:r>
      <w:proofErr w:type="spellStart"/>
      <w:r w:rsidR="00CE0EE9">
        <w:t>Maroto</w:t>
      </w:r>
      <w:proofErr w:type="spellEnd"/>
      <w:r w:rsidR="00CE0EE9">
        <w:t xml:space="preserve"> and </w:t>
      </w:r>
      <w:proofErr w:type="spellStart"/>
      <w:r w:rsidR="00CE0EE9">
        <w:t>Pettinicchio</w:t>
      </w:r>
      <w:proofErr w:type="spellEnd"/>
      <w:r w:rsidR="00CE0EE9">
        <w:t xml:space="preserve"> 2015). </w:t>
      </w:r>
      <w:r w:rsidR="00C31543">
        <w:t>Instead, with the courts’ interference, 90 to 92% of plaintiffs lost cases brought under the ADA (Lee 2001, Rothstein 2015).</w:t>
      </w:r>
    </w:p>
    <w:p w14:paraId="4000EE07" w14:textId="77777777" w:rsidR="00886ED2" w:rsidRDefault="00C31543" w:rsidP="00BD7D5F">
      <w:pPr>
        <w:spacing w:line="480" w:lineRule="auto"/>
        <w:ind w:firstLine="720"/>
      </w:pPr>
      <w:bookmarkStart w:id="0" w:name="_Hlk58008757"/>
      <w:r>
        <w:t xml:space="preserve">As such, the EEOC’s enforcement or lack thereof of the ADA has been less a reflection of the political will of the sitting president and more of a push and pull between the courts and Congress. With this situation, the executive branch was “unable to enforce the spirit of the law as intended by Congress” (Lee 2001). </w:t>
      </w:r>
      <w:bookmarkStart w:id="1" w:name="_Hlk57923801"/>
      <w:r>
        <w:t xml:space="preserve">Though political will can certainly play a role in enforcement of legislation, the executive branch must adhere to rulings handed down by the courts. As such, the EEOC had to follow court rulings on the narrow interpretation of the definition of “disability,” regardless of the desires of the president. However, there could be an argument made that passage of the ADAAA could have been pushed for by the president sooner as the courts’ narrow definition became clearer. </w:t>
      </w:r>
    </w:p>
    <w:p w14:paraId="5790FD96" w14:textId="32E44411" w:rsidR="00C31543" w:rsidRDefault="00C31543" w:rsidP="00BD7D5F">
      <w:pPr>
        <w:spacing w:line="480" w:lineRule="auto"/>
        <w:ind w:firstLine="720"/>
      </w:pPr>
      <w:r>
        <w:lastRenderedPageBreak/>
        <w:t>Instead, the original sponsor of the ADA Senator Thomas Harkin brought</w:t>
      </w:r>
      <w:r w:rsidR="00886ED2">
        <w:t xml:space="preserve"> the</w:t>
      </w:r>
      <w:r>
        <w:t xml:space="preserve"> </w:t>
      </w:r>
      <w:r w:rsidR="00886ED2">
        <w:t>Americans with Disabilities Act Amendment Act of 2008 (ADAAA)</w:t>
      </w:r>
      <w:r>
        <w:t xml:space="preserve"> up in the legislature independently</w:t>
      </w:r>
      <w:bookmarkEnd w:id="0"/>
      <w:r w:rsidR="00886ED2">
        <w:t>. This rectified the situation and made it so that the courts could not interfere to narrow the definition of disability again (Taylor 2016, Rothstein 2015).</w:t>
      </w:r>
    </w:p>
    <w:bookmarkEnd w:id="1"/>
    <w:p w14:paraId="6D2F82E8" w14:textId="0D00CF11" w:rsidR="00886ED2" w:rsidRDefault="00886ED2" w:rsidP="00BD7D5F">
      <w:pPr>
        <w:spacing w:line="480" w:lineRule="auto"/>
        <w:ind w:firstLine="720"/>
      </w:pPr>
      <w:r>
        <w:t xml:space="preserve">Overall, enthusiasm for research on enforcement of the ADA has seen ups and downs. Closer to the passage of the legislation, there was an uptick of interest in the topic in academic circles. The same can be said for the period five to ten years after the ADA was passed, as there was movement to study how much of an effect it had. There has been some research periodically after that (especially surrounding passage of the ADAAA) but suffice it to say it has not been a hot topic in academia of late. So much so that it was noted by authors Michelle </w:t>
      </w:r>
      <w:proofErr w:type="spellStart"/>
      <w:r>
        <w:t>Maroto</w:t>
      </w:r>
      <w:proofErr w:type="spellEnd"/>
      <w:r>
        <w:t xml:space="preserve"> and David </w:t>
      </w:r>
      <w:proofErr w:type="spellStart"/>
      <w:r>
        <w:t>Pettinicchio</w:t>
      </w:r>
      <w:proofErr w:type="spellEnd"/>
      <w:r>
        <w:t xml:space="preserve"> (2015) who lamented “it is particularly surprising that disability is often excluded from general sociological studies of stratification and inequality.”</w:t>
      </w:r>
    </w:p>
    <w:p w14:paraId="6F0BEA93" w14:textId="2953DF52" w:rsidR="00886ED2" w:rsidRDefault="00886ED2" w:rsidP="00BD7D5F">
      <w:pPr>
        <w:spacing w:line="480" w:lineRule="auto"/>
      </w:pPr>
      <w:r>
        <w:tab/>
        <w:t xml:space="preserve">Unfortunately, with </w:t>
      </w:r>
      <w:proofErr w:type="gramStart"/>
      <w:r>
        <w:t>all of</w:t>
      </w:r>
      <w:proofErr w:type="gramEnd"/>
      <w:r>
        <w:t xml:space="preserve"> this complicated history, the testing of hypotheses becomes difficult. However, for the purpose of encouraging future research in this pivotal topic, they are as follows:</w:t>
      </w:r>
    </w:p>
    <w:p w14:paraId="231E6FEC" w14:textId="055C1944" w:rsidR="00886ED2" w:rsidRDefault="00BD7D5F" w:rsidP="00BD7D5F">
      <w:pPr>
        <w:spacing w:line="240" w:lineRule="auto"/>
        <w:ind w:firstLine="720"/>
      </w:pPr>
      <w:r w:rsidRPr="0003263E">
        <w:rPr>
          <w:i/>
          <w:iCs/>
          <w:noProof/>
        </w:rPr>
        <mc:AlternateContent>
          <mc:Choice Requires="wps">
            <w:drawing>
              <wp:anchor distT="0" distB="0" distL="114300" distR="114300" simplePos="0" relativeHeight="251661312" behindDoc="0" locked="0" layoutInCell="1" allowOverlap="1" wp14:anchorId="6CCC7C24" wp14:editId="0522F509">
                <wp:simplePos x="0" y="0"/>
                <wp:positionH relativeFrom="column">
                  <wp:posOffset>381359</wp:posOffset>
                </wp:positionH>
                <wp:positionV relativeFrom="paragraph">
                  <wp:posOffset>9585</wp:posOffset>
                </wp:positionV>
                <wp:extent cx="0" cy="897147"/>
                <wp:effectExtent l="19050" t="0" r="19050" b="36830"/>
                <wp:wrapNone/>
                <wp:docPr id="4" name="Straight Connector 4"/>
                <wp:cNvGraphicFramePr/>
                <a:graphic xmlns:a="http://schemas.openxmlformats.org/drawingml/2006/main">
                  <a:graphicData uri="http://schemas.microsoft.com/office/word/2010/wordprocessingShape">
                    <wps:wsp>
                      <wps:cNvCnPr/>
                      <wps:spPr>
                        <a:xfrm>
                          <a:off x="0" y="0"/>
                          <a:ext cx="0" cy="897147"/>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A0346"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75pt" to="30.05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" strokecolor="black [3200]" strokeweight="2.25pt">
                <v:stroke joinstyle="miter"/>
              </v:line>
            </w:pict>
          </mc:Fallback>
        </mc:AlternateContent>
      </w:r>
      <w:r w:rsidR="00886ED2" w:rsidRPr="0003263E">
        <w:rPr>
          <w:i/>
          <w:iCs/>
        </w:rPr>
        <w:t>H</w:t>
      </w:r>
      <w:r w:rsidR="0003263E" w:rsidRPr="0003263E">
        <w:rPr>
          <w:i/>
          <w:iCs/>
        </w:rPr>
        <w:t xml:space="preserve">ypothesis </w:t>
      </w:r>
      <w:r w:rsidR="00886ED2" w:rsidRPr="0003263E">
        <w:rPr>
          <w:i/>
          <w:iCs/>
        </w:rPr>
        <w:t>1:</w:t>
      </w:r>
      <w:r w:rsidR="00886ED2">
        <w:t xml:space="preserve"> There will be less resolutions finalized during Republican administrations.</w:t>
      </w:r>
    </w:p>
    <w:p w14:paraId="61B8857A" w14:textId="19E66F72" w:rsidR="00886ED2" w:rsidRDefault="00886ED2" w:rsidP="0003263E">
      <w:pPr>
        <w:spacing w:line="240" w:lineRule="auto"/>
        <w:ind w:left="720"/>
      </w:pPr>
      <w:r w:rsidRPr="0003263E">
        <w:rPr>
          <w:i/>
          <w:iCs/>
        </w:rPr>
        <w:t>H</w:t>
      </w:r>
      <w:r w:rsidR="0003263E" w:rsidRPr="0003263E">
        <w:rPr>
          <w:i/>
          <w:iCs/>
        </w:rPr>
        <w:t xml:space="preserve">ypothesis </w:t>
      </w:r>
      <w:r w:rsidRPr="0003263E">
        <w:rPr>
          <w:i/>
          <w:iCs/>
        </w:rPr>
        <w:t>2:</w:t>
      </w:r>
      <w:r>
        <w:t xml:space="preserve"> There will be more merit factor resolutions filed during</w:t>
      </w:r>
      <w:r w:rsidR="003D5606">
        <w:t xml:space="preserve"> Democratic administrations that are successors to</w:t>
      </w:r>
      <w:r>
        <w:t xml:space="preserve"> Republican administrations.</w:t>
      </w:r>
    </w:p>
    <w:p w14:paraId="5155C4AA" w14:textId="29D49865" w:rsidR="00290089" w:rsidRDefault="00886ED2" w:rsidP="00BD7D5F">
      <w:pPr>
        <w:spacing w:line="240" w:lineRule="auto"/>
        <w:ind w:firstLine="720"/>
      </w:pPr>
      <w:r w:rsidRPr="0003263E">
        <w:rPr>
          <w:i/>
          <w:iCs/>
        </w:rPr>
        <w:t>H</w:t>
      </w:r>
      <w:r w:rsidR="0003263E" w:rsidRPr="0003263E">
        <w:rPr>
          <w:i/>
          <w:iCs/>
        </w:rPr>
        <w:t xml:space="preserve">ypothesis </w:t>
      </w:r>
      <w:r w:rsidRPr="0003263E">
        <w:rPr>
          <w:i/>
          <w:iCs/>
        </w:rPr>
        <w:t>3:</w:t>
      </w:r>
      <w:r>
        <w:t xml:space="preserve"> The monetary benefits assessed will be lower during Republican administrations.</w:t>
      </w:r>
      <w:r w:rsidR="00BD7D5F">
        <w:br/>
      </w:r>
    </w:p>
    <w:p w14:paraId="3099A6F7" w14:textId="773D31AA" w:rsidR="00886ED2" w:rsidRDefault="00562455" w:rsidP="00BD7D5F">
      <w:pPr>
        <w:spacing w:line="480" w:lineRule="auto"/>
      </w:pPr>
      <w:r>
        <w:t>The idea that Republicans would be less incentivized to protect protected classes is founded in key maneuvers that have been made by the party over the years. For example, the first attempt at the Rehabilitation Act was vetoed by (Republican) President Nixon (</w:t>
      </w:r>
      <w:r w:rsidR="002553EC">
        <w:t>U.S. Congress 1973a).</w:t>
      </w:r>
      <w:r w:rsidR="002B1329">
        <w:t xml:space="preserve"> Then there were serious concerns that Bush may not even agree to sign the ADA into law (Shapiro 1993). Also noteworthy is that the sponsors of both forms of the Rehabilitation Act, the ADA, and ADAAA were all Democrats (U.S. Congress 1973a, 1973b, 1990, 2008). Even as the ADA neared passage, there were </w:t>
      </w:r>
      <w:r w:rsidR="002B1329">
        <w:lastRenderedPageBreak/>
        <w:t>concerns among business interests that there would be high costs to accommodate those in need and an attempt to dictate to them who to hire (Lee 2001). These are just a few attempts and rationales given</w:t>
      </w:r>
      <w:r w:rsidR="00C7666F">
        <w:t xml:space="preserve"> by </w:t>
      </w:r>
      <w:r w:rsidR="002B1329">
        <w:t xml:space="preserve">conservative forces to circumvent protecting disabled rights. </w:t>
      </w:r>
    </w:p>
    <w:p w14:paraId="01A7502E" w14:textId="13D97C12" w:rsidR="00B4416B" w:rsidRDefault="003B3DDB" w:rsidP="00BD7D5F">
      <w:pPr>
        <w:spacing w:line="480" w:lineRule="auto"/>
      </w:pPr>
      <w:r>
        <w:rPr>
          <w:noProof/>
        </w:rPr>
        <mc:AlternateContent>
          <mc:Choice Requires="wps">
            <w:drawing>
              <wp:anchor distT="0" distB="0" distL="114300" distR="114300" simplePos="0" relativeHeight="251668480" behindDoc="0" locked="0" layoutInCell="1" allowOverlap="1" wp14:anchorId="25A5DC23" wp14:editId="477C00B6">
                <wp:simplePos x="0" y="0"/>
                <wp:positionH relativeFrom="leftMargin">
                  <wp:posOffset>874643</wp:posOffset>
                </wp:positionH>
                <wp:positionV relativeFrom="paragraph">
                  <wp:posOffset>355130</wp:posOffset>
                </wp:positionV>
                <wp:extent cx="0" cy="437322"/>
                <wp:effectExtent l="19050" t="0" r="19050" b="20320"/>
                <wp:wrapNone/>
                <wp:docPr id="8" name="Straight Connector 8"/>
                <wp:cNvGraphicFramePr/>
                <a:graphic xmlns:a="http://schemas.openxmlformats.org/drawingml/2006/main">
                  <a:graphicData uri="http://schemas.microsoft.com/office/word/2010/wordprocessingShape">
                    <wps:wsp>
                      <wps:cNvCnPr/>
                      <wps:spPr>
                        <a:xfrm>
                          <a:off x="0" y="0"/>
                          <a:ext cx="0" cy="43732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BDA05E2" id="Straight Connector 8" o:spid="_x0000_s1026" style="position:absolute;z-index:251668480;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68.85pt,27.95pt" to="68.8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" strokecolor="black [3200]" strokeweight="2.25pt">
                <v:stroke joinstyle="miter"/>
                <w10:wrap anchorx="margin"/>
              </v:line>
            </w:pict>
          </mc:Fallback>
        </mc:AlternateContent>
      </w:r>
    </w:p>
    <w:p w14:paraId="5CF38251" w14:textId="28099D04" w:rsidR="00B4416B" w:rsidRPr="003B3DDB" w:rsidRDefault="00B4416B" w:rsidP="00BD7D5F">
      <w:pPr>
        <w:spacing w:line="480" w:lineRule="auto"/>
        <w:rPr>
          <w:b/>
          <w:bCs/>
          <w:sz w:val="28"/>
          <w:szCs w:val="28"/>
        </w:rPr>
      </w:pPr>
      <w:r w:rsidRPr="003B3DDB">
        <w:rPr>
          <w:b/>
          <w:bCs/>
          <w:sz w:val="28"/>
          <w:szCs w:val="28"/>
        </w:rPr>
        <w:t>Data</w:t>
      </w:r>
    </w:p>
    <w:p w14:paraId="447566E4" w14:textId="11E83225" w:rsidR="00D90357" w:rsidRDefault="00B4416B" w:rsidP="00BD7D5F">
      <w:pPr>
        <w:spacing w:line="480" w:lineRule="auto"/>
      </w:pPr>
      <w:r>
        <w:tab/>
        <w:t xml:space="preserve">The primary source of data is the EEOC’s Integrated Mission System (IMS). This is an industry-wide standard for data and research use </w:t>
      </w:r>
      <w:r w:rsidR="002E72F3">
        <w:t xml:space="preserve">on this </w:t>
      </w:r>
      <w:proofErr w:type="gramStart"/>
      <w:r w:rsidR="002E72F3">
        <w:t>particular topic</w:t>
      </w:r>
      <w:proofErr w:type="gramEnd"/>
      <w:r w:rsidR="002E72F3">
        <w:t xml:space="preserve"> </w:t>
      </w:r>
      <w:r>
        <w:t>(</w:t>
      </w:r>
      <w:r w:rsidR="00D90357">
        <w:t>Carden and Boyd 2018, Lee 2001, McMahon et al 2008</w:t>
      </w:r>
      <w:r>
        <w:t>)</w:t>
      </w:r>
      <w:r w:rsidR="001B0550">
        <w:t>. Fortunately, this database is easily accessed via the EEOC website</w:t>
      </w:r>
      <w:r w:rsidR="002E72F3">
        <w:t xml:space="preserve"> (EEOC 2020)</w:t>
      </w:r>
      <w:r>
        <w:t>. For context, the IMS was a project that was undertaken in FY 2004 which allows for a case to be filed with a state EEOC branch and for that case to be reflected on the federal level and vice versa (EEOC 2020). Although the collection of statistics began in 1997, all those prior to 2004 would have only included cases that were filed through the federal EEOC. Taking the whole database into account, we have the following at our disposal:</w:t>
      </w:r>
    </w:p>
    <w:tbl>
      <w:tblPr>
        <w:tblStyle w:val="TableGrid"/>
        <w:tblW w:w="9643" w:type="dxa"/>
        <w:tblLook w:val="04A0" w:firstRow="1" w:lastRow="0" w:firstColumn="1" w:lastColumn="0" w:noHBand="0" w:noVBand="1"/>
      </w:tblPr>
      <w:tblGrid>
        <w:gridCol w:w="2310"/>
        <w:gridCol w:w="2431"/>
        <w:gridCol w:w="2431"/>
        <w:gridCol w:w="2471"/>
      </w:tblGrid>
      <w:tr w:rsidR="00B4416B" w14:paraId="17A525A8" w14:textId="77777777" w:rsidTr="00BD7D5F">
        <w:tc>
          <w:tcPr>
            <w:tcW w:w="2310" w:type="dxa"/>
          </w:tcPr>
          <w:p w14:paraId="15A88261" w14:textId="77777777" w:rsidR="00B4416B" w:rsidRPr="00B32CC2" w:rsidRDefault="00B4416B" w:rsidP="00FF1A5C">
            <w:pPr>
              <w:rPr>
                <w:b/>
                <w:bCs/>
              </w:rPr>
            </w:pPr>
            <w:r w:rsidRPr="00B32CC2">
              <w:rPr>
                <w:b/>
                <w:bCs/>
              </w:rPr>
              <w:t>Years</w:t>
            </w:r>
          </w:p>
        </w:tc>
        <w:tc>
          <w:tcPr>
            <w:tcW w:w="2431" w:type="dxa"/>
          </w:tcPr>
          <w:p w14:paraId="7C9E8E8A" w14:textId="77777777" w:rsidR="00B4416B" w:rsidRPr="00B32CC2" w:rsidRDefault="00B4416B" w:rsidP="00FF1A5C">
            <w:pPr>
              <w:rPr>
                <w:b/>
                <w:bCs/>
              </w:rPr>
            </w:pPr>
            <w:r>
              <w:rPr>
                <w:b/>
                <w:bCs/>
              </w:rPr>
              <w:t>n</w:t>
            </w:r>
          </w:p>
        </w:tc>
        <w:tc>
          <w:tcPr>
            <w:tcW w:w="2431" w:type="dxa"/>
          </w:tcPr>
          <w:p w14:paraId="69CF3306" w14:textId="77777777" w:rsidR="00B4416B" w:rsidRPr="00B32CC2" w:rsidRDefault="00B4416B" w:rsidP="00FF1A5C">
            <w:pPr>
              <w:rPr>
                <w:b/>
                <w:bCs/>
              </w:rPr>
            </w:pPr>
            <w:r w:rsidRPr="00B32CC2">
              <w:rPr>
                <w:b/>
                <w:bCs/>
              </w:rPr>
              <w:t>President</w:t>
            </w:r>
          </w:p>
        </w:tc>
        <w:tc>
          <w:tcPr>
            <w:tcW w:w="2471" w:type="dxa"/>
          </w:tcPr>
          <w:p w14:paraId="4CE566CA" w14:textId="77777777" w:rsidR="00B4416B" w:rsidRPr="00B32CC2" w:rsidRDefault="00B4416B" w:rsidP="00FF1A5C">
            <w:pPr>
              <w:rPr>
                <w:b/>
                <w:bCs/>
              </w:rPr>
            </w:pPr>
            <w:r w:rsidRPr="00B32CC2">
              <w:rPr>
                <w:b/>
                <w:bCs/>
              </w:rPr>
              <w:t>Political Party Affiliation</w:t>
            </w:r>
          </w:p>
        </w:tc>
      </w:tr>
      <w:tr w:rsidR="00B4416B" w14:paraId="33E24960" w14:textId="77777777" w:rsidTr="00BD7D5F">
        <w:tc>
          <w:tcPr>
            <w:tcW w:w="2310" w:type="dxa"/>
          </w:tcPr>
          <w:p w14:paraId="35A26271" w14:textId="77777777" w:rsidR="00B4416B" w:rsidRDefault="00B4416B" w:rsidP="00FF1A5C">
            <w:r>
              <w:t>1997-2000</w:t>
            </w:r>
          </w:p>
        </w:tc>
        <w:tc>
          <w:tcPr>
            <w:tcW w:w="2431" w:type="dxa"/>
          </w:tcPr>
          <w:p w14:paraId="31A75CAC" w14:textId="77777777" w:rsidR="00B4416B" w:rsidRDefault="00B4416B" w:rsidP="00FF1A5C">
            <w:r>
              <w:t>3 years</w:t>
            </w:r>
          </w:p>
        </w:tc>
        <w:tc>
          <w:tcPr>
            <w:tcW w:w="2431" w:type="dxa"/>
          </w:tcPr>
          <w:p w14:paraId="7C9B013B" w14:textId="77777777" w:rsidR="00B4416B" w:rsidRDefault="00B4416B" w:rsidP="00FF1A5C">
            <w:r>
              <w:t>William J. Clinton</w:t>
            </w:r>
          </w:p>
        </w:tc>
        <w:tc>
          <w:tcPr>
            <w:tcW w:w="2471" w:type="dxa"/>
          </w:tcPr>
          <w:p w14:paraId="618B30F6" w14:textId="77777777" w:rsidR="00B4416B" w:rsidRDefault="00B4416B" w:rsidP="00FF1A5C">
            <w:r>
              <w:t>Democrat</w:t>
            </w:r>
          </w:p>
        </w:tc>
      </w:tr>
      <w:tr w:rsidR="00B4416B" w14:paraId="0BB25A69" w14:textId="77777777" w:rsidTr="00BD7D5F">
        <w:tc>
          <w:tcPr>
            <w:tcW w:w="2310" w:type="dxa"/>
          </w:tcPr>
          <w:p w14:paraId="0B25B2F5" w14:textId="77777777" w:rsidR="00B4416B" w:rsidRDefault="00B4416B" w:rsidP="00FF1A5C">
            <w:r>
              <w:t>2000-2008</w:t>
            </w:r>
          </w:p>
        </w:tc>
        <w:tc>
          <w:tcPr>
            <w:tcW w:w="2431" w:type="dxa"/>
          </w:tcPr>
          <w:p w14:paraId="404F14A1" w14:textId="77777777" w:rsidR="00B4416B" w:rsidRDefault="00B4416B" w:rsidP="00FF1A5C">
            <w:r>
              <w:t>8 years</w:t>
            </w:r>
          </w:p>
        </w:tc>
        <w:tc>
          <w:tcPr>
            <w:tcW w:w="2431" w:type="dxa"/>
          </w:tcPr>
          <w:p w14:paraId="34D74419" w14:textId="77777777" w:rsidR="00B4416B" w:rsidRDefault="00B4416B" w:rsidP="00FF1A5C">
            <w:r>
              <w:t>George W. Bush</w:t>
            </w:r>
          </w:p>
        </w:tc>
        <w:tc>
          <w:tcPr>
            <w:tcW w:w="2471" w:type="dxa"/>
          </w:tcPr>
          <w:p w14:paraId="415C443B" w14:textId="77777777" w:rsidR="00B4416B" w:rsidRDefault="00B4416B" w:rsidP="00FF1A5C">
            <w:r>
              <w:t>Republican</w:t>
            </w:r>
          </w:p>
        </w:tc>
      </w:tr>
      <w:tr w:rsidR="00B4416B" w14:paraId="4D8B3960" w14:textId="77777777" w:rsidTr="00BD7D5F">
        <w:tc>
          <w:tcPr>
            <w:tcW w:w="2310" w:type="dxa"/>
          </w:tcPr>
          <w:p w14:paraId="544332DA" w14:textId="77777777" w:rsidR="00B4416B" w:rsidRDefault="00B4416B" w:rsidP="00FF1A5C">
            <w:r>
              <w:t>2008-2016</w:t>
            </w:r>
          </w:p>
        </w:tc>
        <w:tc>
          <w:tcPr>
            <w:tcW w:w="2431" w:type="dxa"/>
          </w:tcPr>
          <w:p w14:paraId="3102C4B1" w14:textId="77777777" w:rsidR="00B4416B" w:rsidRDefault="00B4416B" w:rsidP="00FF1A5C">
            <w:r>
              <w:t>8 years</w:t>
            </w:r>
          </w:p>
        </w:tc>
        <w:tc>
          <w:tcPr>
            <w:tcW w:w="2431" w:type="dxa"/>
          </w:tcPr>
          <w:p w14:paraId="52407891" w14:textId="77777777" w:rsidR="00B4416B" w:rsidRDefault="00B4416B" w:rsidP="00FF1A5C">
            <w:r>
              <w:t>Barack H. Obama</w:t>
            </w:r>
          </w:p>
        </w:tc>
        <w:tc>
          <w:tcPr>
            <w:tcW w:w="2471" w:type="dxa"/>
          </w:tcPr>
          <w:p w14:paraId="0E5E2A58" w14:textId="77777777" w:rsidR="00B4416B" w:rsidRDefault="00B4416B" w:rsidP="00FF1A5C">
            <w:r>
              <w:t>Democrat</w:t>
            </w:r>
          </w:p>
        </w:tc>
      </w:tr>
      <w:tr w:rsidR="00B4416B" w14:paraId="64B1468C" w14:textId="77777777" w:rsidTr="00BD7D5F">
        <w:tc>
          <w:tcPr>
            <w:tcW w:w="2310" w:type="dxa"/>
          </w:tcPr>
          <w:p w14:paraId="7124F5AF" w14:textId="77777777" w:rsidR="00B4416B" w:rsidRDefault="00B4416B" w:rsidP="00FF1A5C">
            <w:r>
              <w:t>2016-2019</w:t>
            </w:r>
          </w:p>
        </w:tc>
        <w:tc>
          <w:tcPr>
            <w:tcW w:w="2431" w:type="dxa"/>
          </w:tcPr>
          <w:p w14:paraId="31F2244D" w14:textId="77777777" w:rsidR="00B4416B" w:rsidRDefault="00B4416B" w:rsidP="00FF1A5C">
            <w:r>
              <w:t>3 years</w:t>
            </w:r>
          </w:p>
        </w:tc>
        <w:tc>
          <w:tcPr>
            <w:tcW w:w="2431" w:type="dxa"/>
          </w:tcPr>
          <w:p w14:paraId="31675CD7" w14:textId="77777777" w:rsidR="00B4416B" w:rsidRDefault="00B4416B" w:rsidP="00FF1A5C">
            <w:r>
              <w:t>Donald J. Trump</w:t>
            </w:r>
          </w:p>
        </w:tc>
        <w:tc>
          <w:tcPr>
            <w:tcW w:w="2471" w:type="dxa"/>
          </w:tcPr>
          <w:p w14:paraId="656166CA" w14:textId="77777777" w:rsidR="00B4416B" w:rsidRDefault="00B4416B" w:rsidP="00FF1A5C">
            <w:r>
              <w:t>Republican</w:t>
            </w:r>
          </w:p>
        </w:tc>
      </w:tr>
    </w:tbl>
    <w:tbl>
      <w:tblPr>
        <w:tblStyle w:val="TableGrid"/>
        <w:tblpPr w:leftFromText="180" w:rightFromText="180" w:vertAnchor="text" w:horzAnchor="margin" w:tblpY="64"/>
        <w:tblW w:w="9630" w:type="dxa"/>
        <w:tblLook w:val="04A0" w:firstRow="1" w:lastRow="0" w:firstColumn="1" w:lastColumn="0" w:noHBand="0" w:noVBand="1"/>
      </w:tblPr>
      <w:tblGrid>
        <w:gridCol w:w="9630"/>
      </w:tblGrid>
      <w:tr w:rsidR="00BD7D5F" w14:paraId="76B78BF9" w14:textId="77777777" w:rsidTr="00BD7D5F">
        <w:tc>
          <w:tcPr>
            <w:tcW w:w="9630" w:type="dxa"/>
            <w:tcBorders>
              <w:top w:val="nil"/>
              <w:left w:val="nil"/>
              <w:bottom w:val="nil"/>
              <w:right w:val="nil"/>
            </w:tcBorders>
          </w:tcPr>
          <w:p w14:paraId="5581FC43" w14:textId="2CE9690F" w:rsidR="00BD7D5F" w:rsidRDefault="00BD7D5F" w:rsidP="00BD7D5F">
            <w:r w:rsidRPr="00B32CC2">
              <w:rPr>
                <w:sz w:val="18"/>
                <w:szCs w:val="18"/>
              </w:rPr>
              <w:t xml:space="preserve">* </w:t>
            </w:r>
            <w:r w:rsidRPr="003D2497">
              <w:rPr>
                <w:i/>
                <w:iCs/>
                <w:sz w:val="18"/>
                <w:szCs w:val="18"/>
              </w:rPr>
              <w:t>Note</w:t>
            </w:r>
            <w:r w:rsidR="003D2497">
              <w:rPr>
                <w:i/>
                <w:iCs/>
                <w:sz w:val="18"/>
                <w:szCs w:val="18"/>
              </w:rPr>
              <w:t>:</w:t>
            </w:r>
            <w:r w:rsidRPr="00B32CC2">
              <w:rPr>
                <w:sz w:val="18"/>
                <w:szCs w:val="18"/>
              </w:rPr>
              <w:t xml:space="preserve"> </w:t>
            </w:r>
            <w:r w:rsidR="003D2497">
              <w:rPr>
                <w:sz w:val="18"/>
                <w:szCs w:val="18"/>
              </w:rPr>
              <w:t>T</w:t>
            </w:r>
            <w:r w:rsidRPr="00B32CC2">
              <w:rPr>
                <w:sz w:val="18"/>
                <w:szCs w:val="18"/>
              </w:rPr>
              <w:t xml:space="preserve">he act was signed into law by George H.W. Bush in 1989. </w:t>
            </w:r>
            <w:r>
              <w:rPr>
                <w:sz w:val="18"/>
                <w:szCs w:val="18"/>
              </w:rPr>
              <w:t>H</w:t>
            </w:r>
            <w:r w:rsidRPr="00B32CC2">
              <w:rPr>
                <w:sz w:val="18"/>
                <w:szCs w:val="18"/>
              </w:rPr>
              <w:t>e is not covered above since statistics were not recorded at the time</w:t>
            </w:r>
            <w:r>
              <w:rPr>
                <w:sz w:val="18"/>
                <w:szCs w:val="18"/>
              </w:rPr>
              <w:t>. The statistics also cover only part of Clinton’s term which ran from 1992-2000.</w:t>
            </w:r>
          </w:p>
        </w:tc>
      </w:tr>
    </w:tbl>
    <w:p w14:paraId="10D6C021" w14:textId="1B3BE111" w:rsidR="00091003" w:rsidRDefault="00BD7D5F" w:rsidP="00BD7D5F">
      <w:pPr>
        <w:spacing w:line="480" w:lineRule="auto"/>
      </w:pPr>
      <w:r>
        <w:br/>
      </w:r>
      <w:r w:rsidR="00091003">
        <w:t>As shown in this table, there is a small N of 2</w:t>
      </w:r>
      <w:r w:rsidR="00FC4593">
        <w:t>3</w:t>
      </w:r>
      <w:r w:rsidR="00091003">
        <w:t xml:space="preserve"> years. This will have to be earmarked while conducting the regression analysis, as the results will have larger potential standard errors</w:t>
      </w:r>
      <w:r w:rsidR="00D50D9F">
        <w:t xml:space="preserve"> due to </w:t>
      </w:r>
      <w:r w:rsidR="00CE51D5">
        <w:t>multicollinearity</w:t>
      </w:r>
      <w:r w:rsidR="00091003">
        <w:t>, among other challenges.</w:t>
      </w:r>
    </w:p>
    <w:p w14:paraId="06787B93" w14:textId="76EBB291" w:rsidR="001B0550" w:rsidRDefault="001B0550" w:rsidP="00BD7D5F">
      <w:pPr>
        <w:spacing w:line="480" w:lineRule="auto"/>
        <w:ind w:firstLine="720"/>
      </w:pPr>
      <w:r>
        <w:t>The independent variable was either the presidential administration or the political party of the presidential administration</w:t>
      </w:r>
      <w:r w:rsidR="002E72F3">
        <w:t xml:space="preserve"> with breakdown by administration the preferred variable type</w:t>
      </w:r>
      <w:r>
        <w:t xml:space="preserve">. </w:t>
      </w:r>
      <w:r w:rsidR="00D90357">
        <w:t xml:space="preserve">The </w:t>
      </w:r>
      <w:r w:rsidR="00D90357">
        <w:lastRenderedPageBreak/>
        <w:t xml:space="preserve">dependent variables for this study were </w:t>
      </w:r>
      <w:r w:rsidR="00E179BC">
        <w:t xml:space="preserve">number of </w:t>
      </w:r>
      <w:r w:rsidR="00D90357">
        <w:t>resolutions</w:t>
      </w:r>
      <w:r w:rsidR="00E179BC">
        <w:t xml:space="preserve"> and </w:t>
      </w:r>
      <w:r w:rsidR="00D90357">
        <w:t xml:space="preserve">merit factor resolutions, </w:t>
      </w:r>
      <w:r w:rsidR="006D1D56">
        <w:t xml:space="preserve">total </w:t>
      </w:r>
      <w:r w:rsidR="00D90357">
        <w:t>monetary benefits assessed (in millions</w:t>
      </w:r>
      <w:r w:rsidR="00E179BC">
        <w:t xml:space="preserve"> of U.S. dollars</w:t>
      </w:r>
      <w:r w:rsidR="00D90357">
        <w:t>), and average monetary benefits assessed</w:t>
      </w:r>
      <w:r w:rsidR="00E179BC">
        <w:t xml:space="preserve"> (in U.S. dollars).</w:t>
      </w:r>
      <w:r w:rsidR="00D90357">
        <w:t xml:space="preserve"> For breakdown by disability, the </w:t>
      </w:r>
      <w:r>
        <w:t xml:space="preserve">dependent variable was slightly altered to assess each dependent variable by disability. </w:t>
      </w:r>
      <w:r w:rsidR="006D1D56">
        <w:t xml:space="preserve">Also, for this closer look at the data total monetary benefits were examined in thousands as opposed to millions of U.S. dollars </w:t>
      </w:r>
      <w:proofErr w:type="gramStart"/>
      <w:r>
        <w:t>The</w:t>
      </w:r>
      <w:proofErr w:type="gramEnd"/>
      <w:r>
        <w:t xml:space="preserve"> categories of disability that were called out for the purposes of further analysis were:</w:t>
      </w:r>
    </w:p>
    <w:p w14:paraId="6631F2C1" w14:textId="3762F3D2" w:rsidR="00BD7D5F" w:rsidRDefault="00BD7D5F" w:rsidP="00BD7D5F">
      <w:pPr>
        <w:spacing w:line="240" w:lineRule="auto"/>
        <w:ind w:left="720"/>
      </w:pPr>
      <w:r>
        <w:rPr>
          <w:noProof/>
        </w:rPr>
        <mc:AlternateContent>
          <mc:Choice Requires="wps">
            <w:drawing>
              <wp:anchor distT="0" distB="0" distL="114300" distR="114300" simplePos="0" relativeHeight="251659264" behindDoc="0" locked="0" layoutInCell="1" allowOverlap="1" wp14:anchorId="5B6E732B" wp14:editId="131ADB54">
                <wp:simplePos x="0" y="0"/>
                <wp:positionH relativeFrom="column">
                  <wp:posOffset>400713</wp:posOffset>
                </wp:positionH>
                <wp:positionV relativeFrom="paragraph">
                  <wp:posOffset>4501</wp:posOffset>
                </wp:positionV>
                <wp:extent cx="0" cy="365760"/>
                <wp:effectExtent l="19050" t="0" r="19050" b="34290"/>
                <wp:wrapNone/>
                <wp:docPr id="3" name="Straight Connector 3"/>
                <wp:cNvGraphicFramePr/>
                <a:graphic xmlns:a="http://schemas.openxmlformats.org/drawingml/2006/main">
                  <a:graphicData uri="http://schemas.microsoft.com/office/word/2010/wordprocessingShape">
                    <wps:wsp>
                      <wps:cNvCnPr/>
                      <wps:spPr>
                        <a:xfrm>
                          <a:off x="0" y="0"/>
                          <a:ext cx="0" cy="36576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36025"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5pt,.35pt" to="31.5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" strokecolor="black [3200]" strokeweight="2.25pt">
                <v:stroke joinstyle="miter"/>
              </v:line>
            </w:pict>
          </mc:Fallback>
        </mc:AlternateContent>
      </w:r>
      <w:r w:rsidR="001B0550">
        <w:t>Orthopedic</w:t>
      </w:r>
      <w:r w:rsidR="00331213">
        <w:t xml:space="preserve"> and Structural</w:t>
      </w:r>
      <w:r w:rsidR="001B0550">
        <w:t xml:space="preserve"> Impairment</w:t>
      </w:r>
      <w:r w:rsidR="00331213">
        <w:t>s of the Back</w:t>
      </w:r>
      <w:r w:rsidR="001B0550">
        <w:t>, Autism, Depression, Anxiety, Hearing Impairment, Vision Impairment</w:t>
      </w:r>
      <w:r>
        <w:br/>
      </w:r>
    </w:p>
    <w:p w14:paraId="550A4F85" w14:textId="70420B3D" w:rsidR="00E36003" w:rsidRDefault="00E36003" w:rsidP="00BD7D5F">
      <w:pPr>
        <w:spacing w:line="480" w:lineRule="auto"/>
        <w:rPr>
          <w:noProof/>
        </w:rPr>
      </w:pPr>
      <w:r>
        <w:rPr>
          <w:noProof/>
        </w:rPr>
        <w:t>These categories are, quite frankly, a rabbit hole. And yet, interest groups for various disabilities such as the National Association of the Deaf or the American Heart Association could find this breakdown handy. This is because it shows them exactly how much more successful plaintiffs of their target disability are after passage of the ADAAA</w:t>
      </w:r>
      <w:r w:rsidR="001500A2">
        <w:rPr>
          <w:noProof/>
        </w:rPr>
        <w:t xml:space="preserve"> (see </w:t>
      </w:r>
      <w:r w:rsidR="006D1D56">
        <w:rPr>
          <w:noProof/>
        </w:rPr>
        <w:t>f</w:t>
      </w:r>
      <w:r w:rsidR="001500A2">
        <w:rPr>
          <w:noProof/>
        </w:rPr>
        <w:t>igures 4 through 7).</w:t>
      </w:r>
      <w:r>
        <w:rPr>
          <w:noProof/>
        </w:rPr>
        <w:t xml:space="preserve"> At some point in the future, it could also give them an idea as to whether or not there is a partisan bias for or against their primary focus. </w:t>
      </w:r>
    </w:p>
    <w:p w14:paraId="2F70A391" w14:textId="129FB125" w:rsidR="001B0550" w:rsidRDefault="001B0550" w:rsidP="00BD7D5F">
      <w:pPr>
        <w:spacing w:line="480" w:lineRule="auto"/>
      </w:pPr>
      <w:r>
        <w:tab/>
      </w:r>
      <w:r w:rsidR="0052215A">
        <w:t xml:space="preserve">Also taken from EEOC records were staffing and budget allotted, as these can be indicative of potential presidential compliance. </w:t>
      </w:r>
      <w:r>
        <w:t xml:space="preserve">While the EEOC was the main source of data, additional information was culled from </w:t>
      </w:r>
      <w:r w:rsidR="0052215A">
        <w:t>U.S. Bureau of Economic Analysis (BEA) to control for GDP and inflation for monetary figures (U.S. B</w:t>
      </w:r>
      <w:r w:rsidR="00846D12">
        <w:t>ureau of Economic Analysis</w:t>
      </w:r>
      <w:r w:rsidR="0052215A">
        <w:t xml:space="preserve"> 2020).</w:t>
      </w:r>
    </w:p>
    <w:p w14:paraId="506E14C4" w14:textId="4B5FA7B5" w:rsidR="00C17D44" w:rsidRDefault="00C17D44" w:rsidP="00BD7D5F">
      <w:pPr>
        <w:spacing w:line="480" w:lineRule="auto"/>
        <w:ind w:firstLine="720"/>
        <w:rPr>
          <w:noProof/>
        </w:rPr>
      </w:pPr>
      <w:r>
        <w:rPr>
          <w:noProof/>
        </w:rPr>
        <w:t xml:space="preserve">Worth a quick mention is </w:t>
      </w:r>
      <w:r w:rsidR="00957B11">
        <w:rPr>
          <w:noProof/>
        </w:rPr>
        <w:t>larger societal acceptance of certain kinds of disability being part of the error term. There has been increased discourse surrounding “invisible disabilities” (Maroto and Pettinicchio 2015) and a shifting view on acceptance fo those with a variety of developmental disabilities. And while this acceptance can help us grow as a society, it does not translate directly to jobs for all those who are disabled and unemployed (</w:t>
      </w:r>
      <w:r w:rsidR="00846D12">
        <w:rPr>
          <w:noProof/>
        </w:rPr>
        <w:t>U.S. Department of Labor</w:t>
      </w:r>
      <w:r w:rsidR="00957B11" w:rsidRPr="00846D12">
        <w:rPr>
          <w:noProof/>
        </w:rPr>
        <w:t xml:space="preserve"> 2019</w:t>
      </w:r>
      <w:r w:rsidR="00957B11">
        <w:rPr>
          <w:noProof/>
        </w:rPr>
        <w:t>). But, it does play a role more for some specific categories of disability than others.</w:t>
      </w:r>
    </w:p>
    <w:p w14:paraId="3AD9F199" w14:textId="56B8ECE2" w:rsidR="00E179BC" w:rsidRDefault="00E179BC" w:rsidP="00BD7D5F">
      <w:pPr>
        <w:spacing w:line="480" w:lineRule="auto"/>
      </w:pPr>
    </w:p>
    <w:p w14:paraId="420A11B7" w14:textId="0F648687" w:rsidR="005540EC" w:rsidRPr="003B3DDB" w:rsidRDefault="00594060" w:rsidP="00BD7D5F">
      <w:pPr>
        <w:spacing w:line="480" w:lineRule="auto"/>
        <w:rPr>
          <w:b/>
          <w:bCs/>
          <w:sz w:val="28"/>
          <w:szCs w:val="28"/>
        </w:rPr>
      </w:pPr>
      <w:r>
        <w:rPr>
          <w:noProof/>
        </w:rPr>
        <mc:AlternateContent>
          <mc:Choice Requires="wps">
            <w:drawing>
              <wp:anchor distT="0" distB="0" distL="114300" distR="114300" simplePos="0" relativeHeight="251666432" behindDoc="0" locked="0" layoutInCell="1" allowOverlap="1" wp14:anchorId="0CAB2ECF" wp14:editId="7152755E">
                <wp:simplePos x="0" y="0"/>
                <wp:positionH relativeFrom="leftMargin">
                  <wp:posOffset>857885</wp:posOffset>
                </wp:positionH>
                <wp:positionV relativeFrom="paragraph">
                  <wp:posOffset>-98701</wp:posOffset>
                </wp:positionV>
                <wp:extent cx="0" cy="437322"/>
                <wp:effectExtent l="19050" t="0" r="19050" b="20320"/>
                <wp:wrapNone/>
                <wp:docPr id="7" name="Straight Connector 7"/>
                <wp:cNvGraphicFramePr/>
                <a:graphic xmlns:a="http://schemas.openxmlformats.org/drawingml/2006/main">
                  <a:graphicData uri="http://schemas.microsoft.com/office/word/2010/wordprocessingShape">
                    <wps:wsp>
                      <wps:cNvCnPr/>
                      <wps:spPr>
                        <a:xfrm>
                          <a:off x="0" y="0"/>
                          <a:ext cx="0" cy="43732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1B1CBA" id="Straight Connector 7" o:spid="_x0000_s1026" style="position:absolute;z-index:251666432;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67.55pt,-7.75pt" to="67.5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" strokecolor="black [3200]" strokeweight="2.25pt">
                <v:stroke joinstyle="miter"/>
                <w10:wrap anchorx="margin"/>
              </v:line>
            </w:pict>
          </mc:Fallback>
        </mc:AlternateContent>
      </w:r>
      <w:r w:rsidR="005540EC" w:rsidRPr="003B3DDB">
        <w:rPr>
          <w:b/>
          <w:bCs/>
          <w:sz w:val="28"/>
          <w:szCs w:val="28"/>
        </w:rPr>
        <w:t>Model and Diagnostics</w:t>
      </w:r>
    </w:p>
    <w:p w14:paraId="36ED6F49" w14:textId="77777777" w:rsidR="005540EC" w:rsidRDefault="00846D12" w:rsidP="005540EC">
      <w:pPr>
        <w:spacing w:line="480" w:lineRule="auto"/>
        <w:ind w:firstLine="720"/>
        <w:rPr>
          <w:noProof/>
        </w:rPr>
      </w:pPr>
      <w:r>
        <w:t xml:space="preserve">For an initial review, a standard bivariate OLS regression was assessed with party as the independent variable. </w:t>
      </w:r>
      <w:r w:rsidRPr="00E21FDD">
        <w:t>(All results described are detailed in the</w:t>
      </w:r>
      <w:r>
        <w:t xml:space="preserve"> </w:t>
      </w:r>
      <w:proofErr w:type="spellStart"/>
      <w:r>
        <w:t>RScript</w:t>
      </w:r>
      <w:proofErr w:type="spellEnd"/>
      <w:r w:rsidRPr="00E21FDD">
        <w:t>.)</w:t>
      </w:r>
      <w:r w:rsidR="005540EC">
        <w:t xml:space="preserve"> </w:t>
      </w:r>
      <w:r w:rsidR="005540EC">
        <w:rPr>
          <w:noProof/>
        </w:rPr>
        <w:t xml:space="preserve">Each presidential administration was then dummied out, with President Trump’s administration used as the reference category. These dummy variables were run using a multiple linear regression analysis. </w:t>
      </w:r>
    </w:p>
    <w:p w14:paraId="0E9B5CF2" w14:textId="75098DF2" w:rsidR="00846D12" w:rsidRDefault="005540EC" w:rsidP="005540EC">
      <w:pPr>
        <w:spacing w:line="480" w:lineRule="auto"/>
        <w:ind w:firstLine="720"/>
        <w:rPr>
          <w:noProof/>
        </w:rPr>
      </w:pPr>
      <w:r>
        <w:rPr>
          <w:noProof/>
        </w:rPr>
        <w:t>Controls were then added on so as to account for any potential interference that could be quantified. This included the aforementioned GDP (coded in script as ‘GDPA’), differences in budgeting (‘DiffBudget’) and staffing (‘DiffStaff’). There wasn’t a straightforward way to account for court interference pre-ADAAA and meaningfully separate out executive branch partisanship in the data. It was substantively accounted for where possible, though not statistically so.</w:t>
      </w:r>
    </w:p>
    <w:p w14:paraId="0A977AB9" w14:textId="102766F7" w:rsidR="00DB70DD" w:rsidRDefault="00DB70DD" w:rsidP="00DB70DD">
      <w:pPr>
        <w:spacing w:line="480" w:lineRule="auto"/>
        <w:ind w:firstLine="720"/>
        <w:rPr>
          <w:noProof/>
        </w:rPr>
      </w:pPr>
      <w:r>
        <w:rPr>
          <w:noProof/>
        </w:rPr>
        <w:t xml:space="preserve">Deaf/hard of hearing charging parties were used as an example breakout disability category. This analysis used the dummied out presidential administrations as the independent variable and also controlled for GDP along with differences in budgeting and staffing. </w:t>
      </w:r>
    </w:p>
    <w:p w14:paraId="2CE3128F" w14:textId="4440BF8A" w:rsidR="00CE51D5" w:rsidRDefault="005540EC" w:rsidP="00CE51D5">
      <w:pPr>
        <w:spacing w:line="480" w:lineRule="auto"/>
        <w:ind w:firstLine="720"/>
        <w:rPr>
          <w:noProof/>
        </w:rPr>
      </w:pPr>
      <w:r>
        <w:rPr>
          <w:noProof/>
        </w:rPr>
        <w:t>It is imperative to note that multicollinearity was an issue for the independent variables broken down by administration. Clinton, Bush, and GDP in particular were all over ten</w:t>
      </w:r>
      <w:r w:rsidR="006D1D56">
        <w:rPr>
          <w:noProof/>
        </w:rPr>
        <w:t xml:space="preserve"> in their VIF figures</w:t>
      </w:r>
      <w:r>
        <w:rPr>
          <w:noProof/>
        </w:rPr>
        <w:t>. Well in excess of the desired bounds surrounding the number two. Obama was not quite as exaggerated, but still over the extreme end of four at 6.45. Controls for difference in staffing and budget did not suffer from this issue.</w:t>
      </w:r>
      <w:r w:rsidR="00CE51D5">
        <w:rPr>
          <w:noProof/>
        </w:rPr>
        <w:t xml:space="preserve"> This analysis applies to both the overall and the subcategory Deaf/Hard of Hearing reviews. </w:t>
      </w:r>
      <w:r>
        <w:rPr>
          <w:noProof/>
        </w:rPr>
        <w:t xml:space="preserve">Considering the earlier described issue of the courts’ interference, this is not a complete shock. When checking multicollinearity for the independent variable for party, we see that this issue </w:t>
      </w:r>
      <w:r w:rsidR="00CE51D5">
        <w:rPr>
          <w:noProof/>
        </w:rPr>
        <w:t>is abated</w:t>
      </w:r>
      <w:r>
        <w:rPr>
          <w:noProof/>
        </w:rPr>
        <w:t>.</w:t>
      </w:r>
      <w:r w:rsidR="00CE51D5">
        <w:rPr>
          <w:noProof/>
        </w:rPr>
        <w:t xml:space="preserve"> </w:t>
      </w:r>
      <w:r>
        <w:rPr>
          <w:noProof/>
        </w:rPr>
        <w:t xml:space="preserve"> Essentially, this means that administrative breakdowns must be taken with a grain of salt at this time.</w:t>
      </w:r>
    </w:p>
    <w:p w14:paraId="0A815FCD" w14:textId="430F8644" w:rsidR="00846D12" w:rsidRDefault="003B3DDB" w:rsidP="003B3DDB">
      <w:pPr>
        <w:spacing w:line="480" w:lineRule="auto"/>
        <w:ind w:firstLine="720"/>
        <w:rPr>
          <w:noProof/>
        </w:rPr>
      </w:pPr>
      <w:r>
        <w:rPr>
          <w:noProof/>
        </w:rPr>
        <w:lastRenderedPageBreak/>
        <w:t>Fortunately, the main issue with linear regression is here. Autocorrelation is also fortunately not an issue for this analysis. Most of the administrative breakdown D scores were right around two at 1.67 (resolutions), 1.34 (merit resolutions), 1.47 (total monetary benefits assessed), and 2.002 (average monetary benefits assessed). Though, there is statistical significance for all dependent variables aside from average monetary benefits assessed. This is easily rectified with a quick run of the Cochrane-Orcutt procedure. This results in not only non-significant p values, but better D scores for two of the three dependent variables (the exception being resolutions, though it’s only a change to 1.63 and as such is far from troubling.)</w:t>
      </w:r>
    </w:p>
    <w:p w14:paraId="5F0E587C" w14:textId="761F6BAF" w:rsidR="003B3DDB" w:rsidRDefault="003B3DDB" w:rsidP="00BD7D5F">
      <w:pPr>
        <w:spacing w:line="480" w:lineRule="auto"/>
      </w:pPr>
      <w:r>
        <w:rPr>
          <w:noProof/>
        </w:rPr>
        <mc:AlternateContent>
          <mc:Choice Requires="wps">
            <w:drawing>
              <wp:anchor distT="0" distB="0" distL="114300" distR="114300" simplePos="0" relativeHeight="251664384" behindDoc="0" locked="0" layoutInCell="1" allowOverlap="1" wp14:anchorId="3519618D" wp14:editId="553B7D77">
                <wp:simplePos x="0" y="0"/>
                <wp:positionH relativeFrom="leftMargin">
                  <wp:posOffset>877239</wp:posOffset>
                </wp:positionH>
                <wp:positionV relativeFrom="paragraph">
                  <wp:posOffset>346765</wp:posOffset>
                </wp:positionV>
                <wp:extent cx="0" cy="437322"/>
                <wp:effectExtent l="19050" t="0" r="19050" b="20320"/>
                <wp:wrapNone/>
                <wp:docPr id="6" name="Straight Connector 6"/>
                <wp:cNvGraphicFramePr/>
                <a:graphic xmlns:a="http://schemas.openxmlformats.org/drawingml/2006/main">
                  <a:graphicData uri="http://schemas.microsoft.com/office/word/2010/wordprocessingShape">
                    <wps:wsp>
                      <wps:cNvCnPr/>
                      <wps:spPr>
                        <a:xfrm>
                          <a:off x="0" y="0"/>
                          <a:ext cx="0" cy="43732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D07B8E" id="Straight Connector 6" o:spid="_x0000_s1026" style="position:absolute;z-index:251664384;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69.05pt,27.3pt" to="69.05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" strokecolor="black [3200]" strokeweight="2.25pt">
                <v:stroke joinstyle="miter"/>
                <w10:wrap anchorx="margin"/>
              </v:line>
            </w:pict>
          </mc:Fallback>
        </mc:AlternateContent>
      </w:r>
    </w:p>
    <w:p w14:paraId="32413E71" w14:textId="2AAE271E" w:rsidR="00E179BC" w:rsidRPr="003B3DDB" w:rsidRDefault="00C17D44" w:rsidP="00BD7D5F">
      <w:pPr>
        <w:spacing w:line="480" w:lineRule="auto"/>
        <w:rPr>
          <w:sz w:val="28"/>
          <w:szCs w:val="28"/>
        </w:rPr>
      </w:pPr>
      <w:r w:rsidRPr="003B3DDB">
        <w:rPr>
          <w:b/>
          <w:bCs/>
          <w:sz w:val="28"/>
          <w:szCs w:val="28"/>
        </w:rPr>
        <w:t>Results</w:t>
      </w:r>
    </w:p>
    <w:p w14:paraId="0F10D933" w14:textId="340648E7" w:rsidR="00DE0FE9" w:rsidRDefault="00E179BC" w:rsidP="00BD7D5F">
      <w:pPr>
        <w:spacing w:line="480" w:lineRule="auto"/>
        <w:rPr>
          <w:noProof/>
        </w:rPr>
      </w:pPr>
      <w:r>
        <w:tab/>
      </w:r>
      <w:r w:rsidR="005540EC">
        <w:t>When the standard bivariate OLS regression model was applied, t</w:t>
      </w:r>
      <w:r w:rsidR="00091003">
        <w:t xml:space="preserve">he only statistically significant dependent variable was resolutions </w:t>
      </w:r>
      <w:r w:rsidR="00DE0FE9">
        <w:t>(coded as ‘</w:t>
      </w:r>
      <w:proofErr w:type="spellStart"/>
      <w:r w:rsidR="00846D12">
        <w:t>R</w:t>
      </w:r>
      <w:r w:rsidR="00DE0FE9">
        <w:t>slv</w:t>
      </w:r>
      <w:proofErr w:type="spellEnd"/>
      <w:r w:rsidR="00DE0FE9">
        <w:t xml:space="preserve">’ in the script) </w:t>
      </w:r>
      <w:r w:rsidR="00091003">
        <w:t>at the .05 level</w:t>
      </w:r>
      <w:r w:rsidR="00091003">
        <w:rPr>
          <w:noProof/>
        </w:rPr>
        <w:t xml:space="preserve">. </w:t>
      </w:r>
      <w:r w:rsidR="000817AE">
        <w:rPr>
          <w:noProof/>
        </w:rPr>
        <w:t xml:space="preserve">This dependent variable also featured the only absolute value greater than 2 of the set at 2.38. </w:t>
      </w:r>
      <w:r w:rsidR="00DE0FE9">
        <w:rPr>
          <w:noProof/>
        </w:rPr>
        <w:t>The standard error for the average monetary (coded as ‘</w:t>
      </w:r>
      <w:r w:rsidR="00846D12">
        <w:rPr>
          <w:noProof/>
        </w:rPr>
        <w:t>A</w:t>
      </w:r>
      <w:r w:rsidR="00DE0FE9">
        <w:rPr>
          <w:noProof/>
        </w:rPr>
        <w:t>vg</w:t>
      </w:r>
      <w:r w:rsidR="00846D12">
        <w:rPr>
          <w:noProof/>
        </w:rPr>
        <w:t>M</w:t>
      </w:r>
      <w:r w:rsidR="00DE0FE9">
        <w:rPr>
          <w:noProof/>
        </w:rPr>
        <w:t xml:space="preserve">on’ in script) was very high relative to the coefficient estimate at 1604.48 and 77.93, respectively. This situation along with the poor fitting R squared measures </w:t>
      </w:r>
      <w:r w:rsidR="00846D12">
        <w:rPr>
          <w:noProof/>
        </w:rPr>
        <w:t>indicate</w:t>
      </w:r>
      <w:r w:rsidR="00DE0FE9">
        <w:rPr>
          <w:noProof/>
        </w:rPr>
        <w:t xml:space="preserve"> that further analysis is appropriate.</w:t>
      </w:r>
    </w:p>
    <w:p w14:paraId="461F94CF" w14:textId="68FD52C7" w:rsidR="005C4D7A" w:rsidRDefault="00DE0FE9" w:rsidP="00BD7D5F">
      <w:pPr>
        <w:spacing w:line="480" w:lineRule="auto"/>
        <w:rPr>
          <w:noProof/>
        </w:rPr>
      </w:pPr>
      <w:r>
        <w:rPr>
          <w:noProof/>
        </w:rPr>
        <w:tab/>
      </w:r>
      <w:r w:rsidR="005540EC">
        <w:rPr>
          <w:noProof/>
        </w:rPr>
        <w:t xml:space="preserve">The dummy variables </w:t>
      </w:r>
      <w:r w:rsidR="006D1D56">
        <w:rPr>
          <w:noProof/>
        </w:rPr>
        <w:t xml:space="preserve">for presidential adminstrations </w:t>
      </w:r>
      <w:r w:rsidR="005540EC">
        <w:rPr>
          <w:noProof/>
        </w:rPr>
        <w:t>were then applied and o</w:t>
      </w:r>
      <w:r w:rsidR="005C4D7A">
        <w:rPr>
          <w:noProof/>
        </w:rPr>
        <w:t>utside of the average monetary dependent variable, all dependent variables returned multiple statistically significant results</w:t>
      </w:r>
      <w:r w:rsidR="003D2497">
        <w:rPr>
          <w:noProof/>
        </w:rPr>
        <w:t>. N</w:t>
      </w:r>
      <w:r w:rsidR="005C4D7A">
        <w:rPr>
          <w:noProof/>
        </w:rPr>
        <w:t>ot all of t</w:t>
      </w:r>
      <w:r w:rsidR="003D2497">
        <w:rPr>
          <w:noProof/>
        </w:rPr>
        <w:t xml:space="preserve">hose statistically significant results </w:t>
      </w:r>
      <w:r w:rsidR="005C4D7A">
        <w:rPr>
          <w:noProof/>
        </w:rPr>
        <w:t>belonged to the Republican presidential administrations.</w:t>
      </w:r>
      <w:r w:rsidR="00656D00">
        <w:rPr>
          <w:noProof/>
        </w:rPr>
        <w:t xml:space="preserve"> It is also worth noting that all had relatively strong fits (above .60) with the exception of the average monetary settlement dependent variable.</w:t>
      </w:r>
    </w:p>
    <w:p w14:paraId="270ECD1B" w14:textId="6F4E6075" w:rsidR="00C7467E" w:rsidRDefault="005C4D7A" w:rsidP="00BD7D5F">
      <w:pPr>
        <w:spacing w:line="480" w:lineRule="auto"/>
        <w:rPr>
          <w:noProof/>
        </w:rPr>
      </w:pPr>
      <w:r>
        <w:rPr>
          <w:noProof/>
        </w:rPr>
        <w:lastRenderedPageBreak/>
        <w:tab/>
        <w:t xml:space="preserve">Beginning with resolutions, all administrations returned statistically significant results. Clinton, George W Bush (labeled in script as ‘WBush’), and Obama were all negative values compared to a strong </w:t>
      </w:r>
      <w:r w:rsidR="00324BA7">
        <w:rPr>
          <w:noProof/>
        </w:rPr>
        <w:t>coefficient estimate of 28,909</w:t>
      </w:r>
      <w:r>
        <w:rPr>
          <w:noProof/>
        </w:rPr>
        <w:t xml:space="preserve"> for the intercept, Trump. Though, we can see where the ADAAA begins to have an effect, as Obama </w:t>
      </w:r>
      <w:r w:rsidR="00324BA7">
        <w:rPr>
          <w:noProof/>
        </w:rPr>
        <w:t>was not statistically significant in his results,</w:t>
      </w:r>
      <w:r>
        <w:rPr>
          <w:noProof/>
        </w:rPr>
        <w:t xml:space="preserve"> </w:t>
      </w:r>
      <w:r w:rsidR="00324BA7">
        <w:rPr>
          <w:noProof/>
        </w:rPr>
        <w:t xml:space="preserve">unlike </w:t>
      </w:r>
      <w:r>
        <w:rPr>
          <w:noProof/>
        </w:rPr>
        <w:t>his predecessors. Merit resolutions (coded as ‘</w:t>
      </w:r>
      <w:r w:rsidR="00E21FDD">
        <w:rPr>
          <w:noProof/>
        </w:rPr>
        <w:t>C</w:t>
      </w:r>
      <w:r>
        <w:rPr>
          <w:noProof/>
        </w:rPr>
        <w:t xml:space="preserve">hrg’ in script) </w:t>
      </w:r>
      <w:r w:rsidR="00DE0FE9">
        <w:rPr>
          <w:noProof/>
        </w:rPr>
        <w:t xml:space="preserve"> </w:t>
      </w:r>
      <w:r>
        <w:rPr>
          <w:noProof/>
        </w:rPr>
        <w:t xml:space="preserve">tell a similar story with statistical significance for Clinton, Bush, and Trump. </w:t>
      </w:r>
      <w:r w:rsidR="001315F8">
        <w:rPr>
          <w:noProof/>
        </w:rPr>
        <w:t xml:space="preserve">The </w:t>
      </w:r>
      <w:r w:rsidR="00324BA7">
        <w:rPr>
          <w:noProof/>
        </w:rPr>
        <w:t>coefficient estimate</w:t>
      </w:r>
      <w:r w:rsidR="001315F8">
        <w:rPr>
          <w:noProof/>
        </w:rPr>
        <w:t xml:space="preserve"> for Trump is a somewhat lower (but still quite large) </w:t>
      </w:r>
      <w:r w:rsidR="00324BA7">
        <w:rPr>
          <w:noProof/>
        </w:rPr>
        <w:t>5,706</w:t>
      </w:r>
      <w:r w:rsidR="001315F8">
        <w:rPr>
          <w:noProof/>
        </w:rPr>
        <w:t xml:space="preserve">. Obama is not only not statistically significant, but also has a </w:t>
      </w:r>
      <w:r w:rsidR="00324BA7">
        <w:rPr>
          <w:noProof/>
        </w:rPr>
        <w:t>coefficient estimate at -252.75</w:t>
      </w:r>
      <w:r w:rsidR="001315F8">
        <w:rPr>
          <w:noProof/>
        </w:rPr>
        <w:t xml:space="preserve">. </w:t>
      </w:r>
    </w:p>
    <w:p w14:paraId="187090D4" w14:textId="304EF677" w:rsidR="001315F8" w:rsidRDefault="001315F8" w:rsidP="00BD7D5F">
      <w:pPr>
        <w:spacing w:line="480" w:lineRule="auto"/>
        <w:rPr>
          <w:noProof/>
        </w:rPr>
      </w:pPr>
      <w:r>
        <w:rPr>
          <w:noProof/>
        </w:rPr>
        <w:tab/>
        <w:t xml:space="preserve">Since there are controls that are later added in for GDP, a deep dive on the monetary amount issued will be bypassed for now. The average monetary amount awarded will also benefit from this control, but it is interesting to peek at the results all the same. Trump’s administration awards quite a bit more on average </w:t>
      </w:r>
      <w:r w:rsidR="00324BA7">
        <w:rPr>
          <w:noProof/>
        </w:rPr>
        <w:t xml:space="preserve">to those who won a settlement at a coefficient estimate of $20,783.72 </w:t>
      </w:r>
      <w:r>
        <w:rPr>
          <w:noProof/>
        </w:rPr>
        <w:t xml:space="preserve">than Clinton </w:t>
      </w:r>
      <w:r w:rsidR="00324BA7">
        <w:rPr>
          <w:noProof/>
        </w:rPr>
        <w:t xml:space="preserve">    </w:t>
      </w:r>
      <w:r>
        <w:rPr>
          <w:noProof/>
        </w:rPr>
        <w:t>(</w:t>
      </w:r>
      <w:r w:rsidR="00324BA7">
        <w:rPr>
          <w:noProof/>
        </w:rPr>
        <w:t>-$5,977.38</w:t>
      </w:r>
      <w:r>
        <w:rPr>
          <w:noProof/>
        </w:rPr>
        <w:t>), Bush (</w:t>
      </w:r>
      <w:r w:rsidR="00324BA7">
        <w:rPr>
          <w:noProof/>
        </w:rPr>
        <w:t>-$4,466.03</w:t>
      </w:r>
      <w:r>
        <w:rPr>
          <w:noProof/>
        </w:rPr>
        <w:t>), and Obama (</w:t>
      </w:r>
      <w:r w:rsidR="00324BA7">
        <w:rPr>
          <w:noProof/>
        </w:rPr>
        <w:t>-$2,000.24</w:t>
      </w:r>
      <w:r>
        <w:rPr>
          <w:noProof/>
        </w:rPr>
        <w:t xml:space="preserve">.) </w:t>
      </w:r>
      <w:r w:rsidR="00656D00">
        <w:rPr>
          <w:noProof/>
        </w:rPr>
        <w:t>It is interesting to see these three administrations compared to Trump so closely clumped together</w:t>
      </w:r>
      <w:r w:rsidR="00883A8D">
        <w:rPr>
          <w:noProof/>
        </w:rPr>
        <w:t>. For a detailed numerical breakdown see Table 2 and for a coefficient plot</w:t>
      </w:r>
      <w:r w:rsidR="00661ED0">
        <w:rPr>
          <w:noProof/>
        </w:rPr>
        <w:t xml:space="preserve"> of each dependent variable</w:t>
      </w:r>
      <w:r w:rsidR="00883A8D">
        <w:rPr>
          <w:noProof/>
        </w:rPr>
        <w:t xml:space="preserve"> see Figures </w:t>
      </w:r>
      <w:r w:rsidR="00661ED0">
        <w:rPr>
          <w:noProof/>
        </w:rPr>
        <w:t>5-8.</w:t>
      </w:r>
    </w:p>
    <w:p w14:paraId="41C88A7C" w14:textId="39E80D01" w:rsidR="00E21FDD" w:rsidRPr="00846D12" w:rsidRDefault="00656D00" w:rsidP="005540EC">
      <w:pPr>
        <w:spacing w:line="480" w:lineRule="auto"/>
        <w:rPr>
          <w:noProof/>
        </w:rPr>
      </w:pPr>
      <w:r>
        <w:rPr>
          <w:noProof/>
        </w:rPr>
        <w:tab/>
        <w:t>Beginning with the resolutions,</w:t>
      </w:r>
      <w:r w:rsidR="005540EC">
        <w:rPr>
          <w:noProof/>
        </w:rPr>
        <w:t xml:space="preserve"> the controls were then taken into account. B</w:t>
      </w:r>
      <w:r w:rsidR="00E21FDD">
        <w:rPr>
          <w:noProof/>
        </w:rPr>
        <w:t>oth Bush and Trump are significant</w:t>
      </w:r>
      <w:r w:rsidR="005540EC">
        <w:rPr>
          <w:noProof/>
        </w:rPr>
        <w:t xml:space="preserve"> where n</w:t>
      </w:r>
      <w:r w:rsidR="00E21FDD">
        <w:rPr>
          <w:noProof/>
        </w:rPr>
        <w:t xml:space="preserve">one of the other measures </w:t>
      </w:r>
      <w:r w:rsidR="005540EC">
        <w:rPr>
          <w:noProof/>
        </w:rPr>
        <w:t>were</w:t>
      </w:r>
      <w:r w:rsidR="00E21FDD">
        <w:rPr>
          <w:noProof/>
        </w:rPr>
        <w:t xml:space="preserve">. </w:t>
      </w:r>
      <w:r w:rsidR="00883A8D">
        <w:rPr>
          <w:noProof/>
        </w:rPr>
        <w:t>As shown on Table 3, B</w:t>
      </w:r>
      <w:r w:rsidR="00E21FDD">
        <w:rPr>
          <w:noProof/>
        </w:rPr>
        <w:t xml:space="preserve">ush’s results are particularly intriguing at </w:t>
      </w:r>
      <w:r w:rsidR="00324BA7">
        <w:rPr>
          <w:noProof/>
        </w:rPr>
        <w:t>a coefficient estimate of -12,773.44</w:t>
      </w:r>
      <w:r w:rsidR="00E21FDD">
        <w:rPr>
          <w:noProof/>
        </w:rPr>
        <w:t xml:space="preserve">. The question here is, is the </w:t>
      </w:r>
      <w:r w:rsidR="00A56155">
        <w:rPr>
          <w:noProof/>
        </w:rPr>
        <w:t xml:space="preserve">coefficient estimate </w:t>
      </w:r>
      <w:r w:rsidR="00E21FDD">
        <w:rPr>
          <w:noProof/>
        </w:rPr>
        <w:t>so</w:t>
      </w:r>
      <w:r w:rsidR="00A56155">
        <w:rPr>
          <w:noProof/>
        </w:rPr>
        <w:t xml:space="preserve"> dramatically</w:t>
      </w:r>
      <w:r w:rsidR="00E21FDD">
        <w:rPr>
          <w:noProof/>
        </w:rPr>
        <w:t xml:space="preserve"> low because public faith in successful appliance of the ADA had cratered? Or was this in part due to an attempt of Bush’s administration to discourage the filing of cases under Title I of the ADA? There is also the fact to consider that the IMS was implemented in 2004, so half of Bush’s term should have seen a boost from these state figures. And yet, his</w:t>
      </w:r>
      <w:r w:rsidR="00594C85">
        <w:rPr>
          <w:noProof/>
        </w:rPr>
        <w:t xml:space="preserve"> coefficient estimate</w:t>
      </w:r>
      <w:r w:rsidR="00E21FDD">
        <w:rPr>
          <w:noProof/>
        </w:rPr>
        <w:t xml:space="preserve"> lingers below Clinton’s</w:t>
      </w:r>
      <w:r w:rsidR="00324BA7">
        <w:rPr>
          <w:noProof/>
        </w:rPr>
        <w:t xml:space="preserve"> -7516.71</w:t>
      </w:r>
      <w:r w:rsidR="00E21FDD">
        <w:rPr>
          <w:noProof/>
        </w:rPr>
        <w:t>. Additionally, Obama does not see much of a post-ADAAA bump in registered resolutions</w:t>
      </w:r>
      <w:r w:rsidR="00324BA7">
        <w:rPr>
          <w:noProof/>
        </w:rPr>
        <w:t xml:space="preserve"> as expected at -4,243.15</w:t>
      </w:r>
      <w:r w:rsidR="00E21FDD">
        <w:rPr>
          <w:noProof/>
        </w:rPr>
        <w:t xml:space="preserve">. Trump’s previously strong figures weaken significantly after the addition of the controls, from a </w:t>
      </w:r>
      <w:r w:rsidR="006203AE">
        <w:rPr>
          <w:noProof/>
        </w:rPr>
        <w:t xml:space="preserve">coefficient that was statistically significant </w:t>
      </w:r>
      <w:r w:rsidR="00324BA7">
        <w:rPr>
          <w:noProof/>
        </w:rPr>
        <w:t xml:space="preserve">at the .001 level to only at the </w:t>
      </w:r>
      <w:r w:rsidR="00324BA7">
        <w:rPr>
          <w:noProof/>
        </w:rPr>
        <w:lastRenderedPageBreak/>
        <w:t>.05 level.</w:t>
      </w:r>
      <w:r w:rsidR="00846D12">
        <w:rPr>
          <w:noProof/>
        </w:rPr>
        <w:t xml:space="preserve"> </w:t>
      </w:r>
      <w:r w:rsidR="00E21FDD">
        <w:rPr>
          <w:noProof/>
        </w:rPr>
        <w:t xml:space="preserve">The merit resolutions follow more or less the same storyline as before the controls were introduced, though with weaker </w:t>
      </w:r>
      <w:r w:rsidR="00C542BD">
        <w:rPr>
          <w:noProof/>
        </w:rPr>
        <w:t xml:space="preserve">statistical significance </w:t>
      </w:r>
      <w:r w:rsidR="00324BA7">
        <w:rPr>
          <w:noProof/>
        </w:rPr>
        <w:t>than before.</w:t>
      </w:r>
    </w:p>
    <w:p w14:paraId="38CC67CF" w14:textId="42A13157" w:rsidR="00FF1A5C" w:rsidRDefault="00C542BD" w:rsidP="00BD7D5F">
      <w:pPr>
        <w:spacing w:line="480" w:lineRule="auto"/>
        <w:ind w:firstLine="720"/>
        <w:rPr>
          <w:noProof/>
        </w:rPr>
      </w:pPr>
      <w:r>
        <w:rPr>
          <w:noProof/>
        </w:rPr>
        <w:t xml:space="preserve">The quirky storyline started with resolutions is continued with the dependent variable total monetary value assessed. GDP is significant, but not as strongly as anticipated. </w:t>
      </w:r>
      <w:r w:rsidR="00FF1A5C">
        <w:rPr>
          <w:noProof/>
        </w:rPr>
        <w:t xml:space="preserve">The real focus here is </w:t>
      </w:r>
      <w:r w:rsidR="00AF5D41">
        <w:rPr>
          <w:noProof/>
        </w:rPr>
        <w:t>Bush’s coefficient</w:t>
      </w:r>
      <w:r w:rsidR="00661ED0">
        <w:rPr>
          <w:noProof/>
        </w:rPr>
        <w:t xml:space="preserve"> estimate</w:t>
      </w:r>
      <w:r w:rsidR="00AF5D41">
        <w:rPr>
          <w:noProof/>
        </w:rPr>
        <w:t xml:space="preserve"> of -$39.38 million which did not benefit from the introduction of the control variables as much as Clinton and Obama</w:t>
      </w:r>
      <w:r w:rsidR="00FF1A5C">
        <w:rPr>
          <w:noProof/>
        </w:rPr>
        <w:t>. This again begs the question, were the courts so deeply limiting in their def</w:t>
      </w:r>
      <w:r w:rsidR="00324BA7">
        <w:rPr>
          <w:noProof/>
        </w:rPr>
        <w:t>inition</w:t>
      </w:r>
      <w:r w:rsidR="00FF1A5C">
        <w:rPr>
          <w:noProof/>
        </w:rPr>
        <w:t xml:space="preserve"> of “disability” that they account for most of this difference? This could feasibly be the case, as </w:t>
      </w:r>
      <w:r w:rsidR="00FF1A5C">
        <w:rPr>
          <w:i/>
          <w:iCs/>
          <w:noProof/>
        </w:rPr>
        <w:t xml:space="preserve">Sutton </w:t>
      </w:r>
      <w:r w:rsidR="00FF1A5C">
        <w:rPr>
          <w:noProof/>
        </w:rPr>
        <w:t xml:space="preserve">was handed down in 1999 and </w:t>
      </w:r>
      <w:r w:rsidR="00FF1A5C">
        <w:rPr>
          <w:i/>
          <w:iCs/>
          <w:noProof/>
        </w:rPr>
        <w:t xml:space="preserve">Toyota </w:t>
      </w:r>
      <w:r w:rsidR="00FF1A5C">
        <w:rPr>
          <w:noProof/>
        </w:rPr>
        <w:t>in 2002</w:t>
      </w:r>
      <w:r w:rsidR="00661ED0">
        <w:rPr>
          <w:noProof/>
        </w:rPr>
        <w:t xml:space="preserve"> (Taylor 2016)</w:t>
      </w:r>
      <w:r w:rsidR="00FF1A5C">
        <w:rPr>
          <w:noProof/>
        </w:rPr>
        <w:t>. Though, it would not be a stretch to argue that in some part Bush’s administration was less than sympathetic to the plight of the disabled</w:t>
      </w:r>
      <w:r w:rsidR="0050310F">
        <w:rPr>
          <w:noProof/>
        </w:rPr>
        <w:t xml:space="preserve"> beyond passage of Medicare Part D</w:t>
      </w:r>
      <w:r w:rsidR="00FF1A5C">
        <w:rPr>
          <w:noProof/>
        </w:rPr>
        <w:t xml:space="preserve">. </w:t>
      </w:r>
    </w:p>
    <w:p w14:paraId="524A5E71" w14:textId="6EF90D60" w:rsidR="00FF1A5C" w:rsidRDefault="00FF1A5C" w:rsidP="00BD7D5F">
      <w:pPr>
        <w:spacing w:line="480" w:lineRule="auto"/>
        <w:ind w:firstLine="720"/>
        <w:rPr>
          <w:noProof/>
        </w:rPr>
      </w:pPr>
      <w:r>
        <w:rPr>
          <w:noProof/>
        </w:rPr>
        <w:t xml:space="preserve">Though, this </w:t>
      </w:r>
      <w:r w:rsidR="00FB1BC5">
        <w:rPr>
          <w:noProof/>
        </w:rPr>
        <w:t xml:space="preserve">trend </w:t>
      </w:r>
      <w:r>
        <w:rPr>
          <w:noProof/>
        </w:rPr>
        <w:t xml:space="preserve">is not carried over in the average monetary dependent variable. </w:t>
      </w:r>
      <w:r w:rsidR="00310BAD">
        <w:rPr>
          <w:noProof/>
        </w:rPr>
        <w:t>Trump’s administration, much like before the controls were introduced are statistically significan</w:t>
      </w:r>
      <w:r w:rsidR="00AF5D41">
        <w:rPr>
          <w:noProof/>
        </w:rPr>
        <w:t xml:space="preserve">t, though at a lower </w:t>
      </w:r>
      <w:r w:rsidR="00FB1BC5">
        <w:rPr>
          <w:noProof/>
        </w:rPr>
        <w:t>threshold</w:t>
      </w:r>
      <w:r w:rsidR="00AF5D41">
        <w:rPr>
          <w:noProof/>
        </w:rPr>
        <w:t xml:space="preserve"> (.01 as opposed to .001</w:t>
      </w:r>
      <w:r w:rsidR="00310BAD">
        <w:rPr>
          <w:noProof/>
        </w:rPr>
        <w:t>.</w:t>
      </w:r>
      <w:r w:rsidR="00AF5D41">
        <w:rPr>
          <w:noProof/>
        </w:rPr>
        <w:t>)</w:t>
      </w:r>
      <w:r w:rsidR="00310BAD">
        <w:rPr>
          <w:noProof/>
        </w:rPr>
        <w:t xml:space="preserve"> Both </w:t>
      </w:r>
      <w:r w:rsidR="00AF5D41">
        <w:rPr>
          <w:noProof/>
        </w:rPr>
        <w:t xml:space="preserve">the difference in budgeting and staffing </w:t>
      </w:r>
      <w:r w:rsidR="00310BAD">
        <w:rPr>
          <w:noProof/>
        </w:rPr>
        <w:t>are statistically significant</w:t>
      </w:r>
      <w:r w:rsidR="00AF5D41">
        <w:rPr>
          <w:noProof/>
        </w:rPr>
        <w:t xml:space="preserve"> with the difference in budgeting dropping amount assessed by </w:t>
      </w:r>
      <w:r w:rsidR="000C79FC">
        <w:rPr>
          <w:noProof/>
        </w:rPr>
        <w:t>fourteen cents</w:t>
      </w:r>
      <w:r w:rsidR="00AF5D41">
        <w:rPr>
          <w:noProof/>
        </w:rPr>
        <w:t xml:space="preserve"> and staffing by a </w:t>
      </w:r>
      <w:r w:rsidR="000C79FC">
        <w:rPr>
          <w:noProof/>
        </w:rPr>
        <w:t xml:space="preserve">more </w:t>
      </w:r>
      <w:r w:rsidR="00AF5D41">
        <w:rPr>
          <w:noProof/>
        </w:rPr>
        <w:t>considerable $</w:t>
      </w:r>
      <w:r w:rsidR="000C79FC">
        <w:rPr>
          <w:noProof/>
        </w:rPr>
        <w:t>15.75</w:t>
      </w:r>
      <w:r w:rsidR="00310BAD">
        <w:rPr>
          <w:noProof/>
        </w:rPr>
        <w:t xml:space="preserve">. This is the only time that these two controls are statistically significant across the dependent variables. So, while a lower budget and staff do not make a difference in the number of resolutions filed, merit resolutions decided, or overall monetary amount that is awarded, there is an impact on how much money is awarded on average to successfully charging party. </w:t>
      </w:r>
      <w:r>
        <w:rPr>
          <w:noProof/>
        </w:rPr>
        <w:t xml:space="preserve"> </w:t>
      </w:r>
    </w:p>
    <w:p w14:paraId="37691773" w14:textId="6C5CA9DD" w:rsidR="00C17D44" w:rsidRDefault="00DB70DD" w:rsidP="004400A4">
      <w:pPr>
        <w:spacing w:line="480" w:lineRule="auto"/>
        <w:ind w:firstLine="720"/>
        <w:rPr>
          <w:noProof/>
        </w:rPr>
      </w:pPr>
      <w:r>
        <w:rPr>
          <w:noProof/>
        </w:rPr>
        <w:t xml:space="preserve">In our sample group of deaf/hard of hearing charging parties, </w:t>
      </w:r>
      <w:r w:rsidR="00AF5D41">
        <w:rPr>
          <w:noProof/>
        </w:rPr>
        <w:t xml:space="preserve">dependent variable for total </w:t>
      </w:r>
      <w:r w:rsidRPr="00AF5D41">
        <w:rPr>
          <w:noProof/>
        </w:rPr>
        <w:t>m</w:t>
      </w:r>
      <w:r w:rsidR="003002CA" w:rsidRPr="00AF5D41">
        <w:rPr>
          <w:noProof/>
        </w:rPr>
        <w:t>onetary amount awarded</w:t>
      </w:r>
      <w:r w:rsidR="003002CA">
        <w:rPr>
          <w:noProof/>
        </w:rPr>
        <w:t xml:space="preserve"> </w:t>
      </w:r>
      <w:r>
        <w:rPr>
          <w:noProof/>
        </w:rPr>
        <w:t>offers an inter</w:t>
      </w:r>
      <w:r w:rsidR="00CE51D5">
        <w:rPr>
          <w:noProof/>
        </w:rPr>
        <w:t>e</w:t>
      </w:r>
      <w:r>
        <w:rPr>
          <w:noProof/>
        </w:rPr>
        <w:t>sting angle on the above discussion</w:t>
      </w:r>
      <w:r w:rsidR="00FB1BC5">
        <w:rPr>
          <w:noProof/>
        </w:rPr>
        <w:t xml:space="preserve"> as shown on Table 4</w:t>
      </w:r>
      <w:r w:rsidR="003002CA">
        <w:rPr>
          <w:noProof/>
        </w:rPr>
        <w:t xml:space="preserve">. </w:t>
      </w:r>
      <w:r w:rsidR="003C7DB8">
        <w:rPr>
          <w:noProof/>
        </w:rPr>
        <w:t>Particularly that t</w:t>
      </w:r>
      <w:r w:rsidR="003002CA">
        <w:rPr>
          <w:noProof/>
        </w:rPr>
        <w:t>he coefficient estimate for the Trump administration is negative in this category.</w:t>
      </w:r>
      <w:r w:rsidR="003C7DB8">
        <w:rPr>
          <w:noProof/>
        </w:rPr>
        <w:t xml:space="preserve"> </w:t>
      </w:r>
      <w:r w:rsidR="003002CA">
        <w:rPr>
          <w:noProof/>
        </w:rPr>
        <w:t xml:space="preserve">Obama, by comparison, </w:t>
      </w:r>
      <w:r w:rsidR="004400A4">
        <w:rPr>
          <w:noProof/>
        </w:rPr>
        <w:t>has a positive coefficient estimate</w:t>
      </w:r>
      <w:r w:rsidR="003002CA">
        <w:rPr>
          <w:noProof/>
        </w:rPr>
        <w:t xml:space="preserve">. This is </w:t>
      </w:r>
      <w:r w:rsidR="00E02016">
        <w:rPr>
          <w:noProof/>
        </w:rPr>
        <w:t xml:space="preserve">some indication that there may be partisan bias when it comes to the total monetary amount awarded to the deaf/hard of hearing. This </w:t>
      </w:r>
      <w:r w:rsidR="00E02016">
        <w:rPr>
          <w:noProof/>
        </w:rPr>
        <w:lastRenderedPageBreak/>
        <w:t xml:space="preserve">trend seems to continue with average monetary amount awarded. Again, GDP </w:t>
      </w:r>
      <w:r w:rsidR="004400A4">
        <w:rPr>
          <w:noProof/>
        </w:rPr>
        <w:t>seems to factor in</w:t>
      </w:r>
      <w:r w:rsidR="00E02016">
        <w:rPr>
          <w:noProof/>
        </w:rPr>
        <w:t xml:space="preserve"> as anticipated. But,</w:t>
      </w:r>
      <w:r w:rsidR="004400A4">
        <w:rPr>
          <w:noProof/>
        </w:rPr>
        <w:t xml:space="preserve"> where Clinton’s coefficient estimate of 20,129.78 is positive, </w:t>
      </w:r>
      <w:r w:rsidR="00E02016">
        <w:rPr>
          <w:noProof/>
        </w:rPr>
        <w:t>Trump</w:t>
      </w:r>
      <w:r w:rsidR="004400A4">
        <w:rPr>
          <w:noProof/>
        </w:rPr>
        <w:t xml:space="preserve">’s is </w:t>
      </w:r>
      <w:r w:rsidR="00E02016">
        <w:rPr>
          <w:noProof/>
        </w:rPr>
        <w:t>another negative coefficient estimate</w:t>
      </w:r>
      <w:r w:rsidR="004400A4">
        <w:rPr>
          <w:noProof/>
        </w:rPr>
        <w:t xml:space="preserve"> at -$31,768.87</w:t>
      </w:r>
      <w:r w:rsidR="00E02016">
        <w:rPr>
          <w:noProof/>
        </w:rPr>
        <w:t>.</w:t>
      </w:r>
    </w:p>
    <w:p w14:paraId="1C501BC4" w14:textId="3193FB99" w:rsidR="000448B3" w:rsidRPr="003B3DDB" w:rsidRDefault="007907FB" w:rsidP="00BD7D5F">
      <w:pPr>
        <w:spacing w:line="480" w:lineRule="auto"/>
        <w:rPr>
          <w:b/>
          <w:bCs/>
          <w:noProof/>
          <w:sz w:val="28"/>
          <w:szCs w:val="28"/>
        </w:rPr>
      </w:pPr>
      <w:r>
        <w:rPr>
          <w:noProof/>
        </w:rPr>
        <mc:AlternateContent>
          <mc:Choice Requires="wps">
            <w:drawing>
              <wp:anchor distT="0" distB="0" distL="114300" distR="114300" simplePos="0" relativeHeight="251662336" behindDoc="0" locked="0" layoutInCell="1" allowOverlap="1" wp14:anchorId="48C416EE" wp14:editId="2E392DA7">
                <wp:simplePos x="0" y="0"/>
                <wp:positionH relativeFrom="leftMargin">
                  <wp:posOffset>882705</wp:posOffset>
                </wp:positionH>
                <wp:positionV relativeFrom="paragraph">
                  <wp:posOffset>-96382</wp:posOffset>
                </wp:positionV>
                <wp:extent cx="0" cy="437322"/>
                <wp:effectExtent l="19050" t="0" r="19050" b="20320"/>
                <wp:wrapNone/>
                <wp:docPr id="5" name="Straight Connector 5"/>
                <wp:cNvGraphicFramePr/>
                <a:graphic xmlns:a="http://schemas.openxmlformats.org/drawingml/2006/main">
                  <a:graphicData uri="http://schemas.microsoft.com/office/word/2010/wordprocessingShape">
                    <wps:wsp>
                      <wps:cNvCnPr/>
                      <wps:spPr>
                        <a:xfrm>
                          <a:off x="0" y="0"/>
                          <a:ext cx="0" cy="43732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3FD40CC" id="Straight Connector 5" o:spid="_x0000_s1026" style="position:absolute;z-index:251662336;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69.5pt,-7.6pt" to="69.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" strokecolor="black [3200]" strokeweight="2.25pt">
                <v:stroke joinstyle="miter"/>
                <w10:wrap anchorx="margin"/>
              </v:line>
            </w:pict>
          </mc:Fallback>
        </mc:AlternateContent>
      </w:r>
      <w:r w:rsidR="000448B3" w:rsidRPr="003B3DDB">
        <w:rPr>
          <w:b/>
          <w:bCs/>
          <w:noProof/>
          <w:sz w:val="28"/>
          <w:szCs w:val="28"/>
        </w:rPr>
        <w:t>Conclusion</w:t>
      </w:r>
    </w:p>
    <w:p w14:paraId="10F78DE0" w14:textId="32E02351" w:rsidR="00B773B1" w:rsidRDefault="00E7631A" w:rsidP="00B773B1">
      <w:pPr>
        <w:spacing w:line="480" w:lineRule="auto"/>
        <w:ind w:firstLine="720"/>
      </w:pPr>
      <w:r>
        <w:t>T</w:t>
      </w:r>
      <w:r w:rsidR="000448B3">
        <w:t>hirty years on</w:t>
      </w:r>
      <w:r>
        <w:t xml:space="preserve"> </w:t>
      </w:r>
      <w:r w:rsidR="000448B3">
        <w:t xml:space="preserve">the ADA and ADAAA </w:t>
      </w:r>
      <w:r w:rsidR="0040429E">
        <w:t>ha</w:t>
      </w:r>
      <w:r>
        <w:t>ve</w:t>
      </w:r>
      <w:r w:rsidR="0040429E">
        <w:t xml:space="preserve"> not been the bulwark for the disabled </w:t>
      </w:r>
      <w:r>
        <w:t xml:space="preserve">many hoped for. The potential for </w:t>
      </w:r>
      <w:r w:rsidR="00170821">
        <w:t xml:space="preserve">the disabled to have increased quality of life that comes with gainful employment has been dashed. </w:t>
      </w:r>
      <w:r>
        <w:t>T</w:t>
      </w:r>
      <w:r w:rsidR="0040429E">
        <w:t>here are</w:t>
      </w:r>
      <w:r>
        <w:t xml:space="preserve">, however, </w:t>
      </w:r>
      <w:r w:rsidR="0040429E">
        <w:t xml:space="preserve">positive trends </w:t>
      </w:r>
      <w:r w:rsidR="00D07FFA">
        <w:t>post-ADAAA</w:t>
      </w:r>
      <w:r>
        <w:t>,</w:t>
      </w:r>
      <w:r w:rsidR="00D07FFA">
        <w:t xml:space="preserve"> </w:t>
      </w:r>
      <w:r w:rsidR="0040429E">
        <w:t>even through President Trump’s administratio</w:t>
      </w:r>
      <w:r>
        <w:t>n</w:t>
      </w:r>
      <w:r w:rsidR="0040429E">
        <w:t>.</w:t>
      </w:r>
    </w:p>
    <w:p w14:paraId="278A4286" w14:textId="79144BB5" w:rsidR="00B773B1" w:rsidRPr="0040429E" w:rsidRDefault="00B773B1" w:rsidP="00B773B1">
      <w:pPr>
        <w:spacing w:line="480" w:lineRule="auto"/>
        <w:ind w:firstLine="720"/>
      </w:pPr>
      <w:r w:rsidRPr="0040429E">
        <w:t>There is unlimited</w:t>
      </w:r>
      <w:r w:rsidR="0040429E">
        <w:t xml:space="preserve"> (and exciting)</w:t>
      </w:r>
      <w:r w:rsidRPr="0040429E">
        <w:t xml:space="preserve"> potential for future research on this topic. Even though this paper could only scratch the surface, based on the relative recency of the passage of the ADAAA</w:t>
      </w:r>
      <w:r w:rsidR="00FB1BC5" w:rsidRPr="0040429E">
        <w:t xml:space="preserve">. But the ADAAA’s removal of the courts as a confounding variable will clarify the answers to the research question posed. For more immediate results, there is a possibility of comparison </w:t>
      </w:r>
      <w:r w:rsidR="0040429E" w:rsidRPr="0040429E">
        <w:t>partisan influences on predecessors, such as the Rehabilitation Act of 1973. Weights may address some of the discrepancies in strength of enforcement</w:t>
      </w:r>
      <w:r w:rsidR="00D07FFA">
        <w:t xml:space="preserve"> allowed.</w:t>
      </w:r>
    </w:p>
    <w:p w14:paraId="400100BA" w14:textId="77777777" w:rsidR="00D07FFA" w:rsidRDefault="000448B3" w:rsidP="007651C4">
      <w:pPr>
        <w:spacing w:line="480" w:lineRule="auto"/>
        <w:ind w:firstLine="720"/>
      </w:pPr>
      <w:r>
        <w:t xml:space="preserve">Another interesting approach to gauge potential partisanship over this issue would be a deeper dive into those who have had a hand in interpreting or crafting the pertinent law. </w:t>
      </w:r>
      <w:r w:rsidR="0040429E">
        <w:t>Or a</w:t>
      </w:r>
      <w:r>
        <w:t xml:space="preserve">sking who appointed the judges that handed down key rulings that became precedent. </w:t>
      </w:r>
      <w:r w:rsidR="0040429E">
        <w:t xml:space="preserve">Or further still, reviewing the jurisprudence of the judges who </w:t>
      </w:r>
      <w:r w:rsidR="00D07FFA">
        <w:t xml:space="preserve">limited the definition of “disability.” </w:t>
      </w:r>
    </w:p>
    <w:p w14:paraId="15420DF2" w14:textId="6A3F48D4" w:rsidR="00C80DB8" w:rsidRDefault="000448B3" w:rsidP="007651C4">
      <w:pPr>
        <w:spacing w:line="480" w:lineRule="auto"/>
        <w:ind w:firstLine="720"/>
      </w:pPr>
      <w:r>
        <w:t xml:space="preserve">Clearly, this is </w:t>
      </w:r>
      <w:r w:rsidR="00846D12">
        <w:t xml:space="preserve">a </w:t>
      </w:r>
      <w:r w:rsidR="003B3DDB">
        <w:t>multifaceted</w:t>
      </w:r>
      <w:r>
        <w:t xml:space="preserve"> topic. Though it is one that is worth further exploration as we work toward a more equitable future for all disabled Americans</w:t>
      </w:r>
      <w:r w:rsidR="00D07FFA">
        <w:t xml:space="preserve"> in their respective fields of employment</w:t>
      </w:r>
      <w:r>
        <w:t>.</w:t>
      </w:r>
      <w:r w:rsidR="00C80DB8">
        <w:br w:type="page"/>
      </w:r>
    </w:p>
    <w:p w14:paraId="7AACADA6" w14:textId="60F4CF8D" w:rsidR="00B616EB" w:rsidRDefault="00BA0097">
      <w:pPr>
        <w:rPr>
          <w:b/>
          <w:bCs/>
          <w:sz w:val="28"/>
          <w:szCs w:val="28"/>
        </w:rPr>
      </w:pPr>
      <w:r>
        <w:rPr>
          <w:noProof/>
        </w:rPr>
        <w:lastRenderedPageBreak/>
        <mc:AlternateContent>
          <mc:Choice Requires="wps">
            <w:drawing>
              <wp:anchor distT="0" distB="0" distL="114300" distR="114300" simplePos="0" relativeHeight="251676672" behindDoc="0" locked="0" layoutInCell="1" allowOverlap="1" wp14:anchorId="462ED181" wp14:editId="657F1377">
                <wp:simplePos x="0" y="0"/>
                <wp:positionH relativeFrom="leftMargin">
                  <wp:posOffset>850644</wp:posOffset>
                </wp:positionH>
                <wp:positionV relativeFrom="paragraph">
                  <wp:posOffset>-87119</wp:posOffset>
                </wp:positionV>
                <wp:extent cx="0" cy="437322"/>
                <wp:effectExtent l="19050" t="0" r="19050" b="20320"/>
                <wp:wrapNone/>
                <wp:docPr id="12" name="Straight Connector 12"/>
                <wp:cNvGraphicFramePr/>
                <a:graphic xmlns:a="http://schemas.openxmlformats.org/drawingml/2006/main">
                  <a:graphicData uri="http://schemas.microsoft.com/office/word/2010/wordprocessingShape">
                    <wps:wsp>
                      <wps:cNvCnPr/>
                      <wps:spPr>
                        <a:xfrm>
                          <a:off x="0" y="0"/>
                          <a:ext cx="0" cy="43732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C1FB66" id="Straight Connector 12" o:spid="_x0000_s1026" style="position:absolute;z-index:251676672;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67pt,-6.85pt" to="67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" strokecolor="black [3200]" strokeweight="2.25pt">
                <v:stroke joinstyle="miter"/>
                <w10:wrap anchorx="margin"/>
              </v:line>
            </w:pict>
          </mc:Fallback>
        </mc:AlternateContent>
      </w:r>
      <w:r>
        <w:rPr>
          <w:b/>
          <w:bCs/>
          <w:sz w:val="28"/>
          <w:szCs w:val="28"/>
        </w:rPr>
        <w:t>Visualizations</w:t>
      </w:r>
    </w:p>
    <w:p w14:paraId="2ACB2BBE" w14:textId="77777777" w:rsidR="003D2497" w:rsidRPr="003D2497" w:rsidRDefault="003D2497" w:rsidP="003D2497">
      <w:pPr>
        <w:spacing w:after="0" w:line="240" w:lineRule="auto"/>
        <w:rPr>
          <w:b/>
          <w:bCs/>
        </w:rPr>
      </w:pPr>
    </w:p>
    <w:p w14:paraId="760B1202" w14:textId="6F22291C" w:rsidR="00B616EB" w:rsidRPr="00B616EB" w:rsidRDefault="00B616EB">
      <w:r>
        <w:rPr>
          <w:b/>
          <w:bCs/>
        </w:rPr>
        <w:t xml:space="preserve">Figure </w:t>
      </w:r>
      <w:r w:rsidR="003D2497">
        <w:rPr>
          <w:b/>
          <w:bCs/>
        </w:rPr>
        <w:t>1</w:t>
      </w:r>
      <w:r>
        <w:rPr>
          <w:b/>
          <w:bCs/>
        </w:rPr>
        <w:t xml:space="preserve">. </w:t>
      </w:r>
      <w:r>
        <w:t xml:space="preserve">Line plot for Resolutions Filed </w:t>
      </w:r>
      <w:r w:rsidR="001500A2">
        <w:t>per categorical disability</w:t>
      </w:r>
    </w:p>
    <w:p w14:paraId="0DF0BF88" w14:textId="47DC7C26" w:rsidR="00B616EB" w:rsidRDefault="00B616EB">
      <w:pPr>
        <w:rPr>
          <w:b/>
          <w:bCs/>
        </w:rPr>
      </w:pPr>
      <w:r>
        <w:rPr>
          <w:noProof/>
        </w:rPr>
        <w:drawing>
          <wp:inline distT="0" distB="0" distL="0" distR="0" wp14:anchorId="0E25B6EF" wp14:editId="77145819">
            <wp:extent cx="5943600" cy="288148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81481"/>
                    </a:xfrm>
                    <a:prstGeom prst="rect">
                      <a:avLst/>
                    </a:prstGeom>
                  </pic:spPr>
                </pic:pic>
              </a:graphicData>
            </a:graphic>
          </wp:inline>
        </w:drawing>
      </w:r>
    </w:p>
    <w:p w14:paraId="4E692FC2" w14:textId="77777777" w:rsidR="001500A2" w:rsidRDefault="001500A2" w:rsidP="001500A2">
      <w:pPr>
        <w:rPr>
          <w:b/>
          <w:bCs/>
        </w:rPr>
      </w:pPr>
    </w:p>
    <w:p w14:paraId="69D13F3D" w14:textId="09FE07C1" w:rsidR="001500A2" w:rsidRPr="00B616EB" w:rsidRDefault="001500A2" w:rsidP="001500A2">
      <w:r>
        <w:rPr>
          <w:b/>
          <w:bCs/>
        </w:rPr>
        <w:t xml:space="preserve">Figure </w:t>
      </w:r>
      <w:r w:rsidR="003D2497">
        <w:rPr>
          <w:b/>
          <w:bCs/>
        </w:rPr>
        <w:t>2</w:t>
      </w:r>
      <w:r>
        <w:rPr>
          <w:b/>
          <w:bCs/>
        </w:rPr>
        <w:t xml:space="preserve">. </w:t>
      </w:r>
      <w:r>
        <w:t>Line plot for Merit Resolutions Filed per categorical disability</w:t>
      </w:r>
    </w:p>
    <w:p w14:paraId="70939BE9" w14:textId="477674D4" w:rsidR="001500A2" w:rsidRDefault="001500A2">
      <w:pPr>
        <w:rPr>
          <w:b/>
          <w:bCs/>
        </w:rPr>
      </w:pPr>
      <w:r>
        <w:rPr>
          <w:noProof/>
        </w:rPr>
        <w:drawing>
          <wp:inline distT="0" distB="0" distL="0" distR="0" wp14:anchorId="729F25D7" wp14:editId="75AA90F2">
            <wp:extent cx="5943600" cy="28813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1329"/>
                    </a:xfrm>
                    <a:prstGeom prst="rect">
                      <a:avLst/>
                    </a:prstGeom>
                  </pic:spPr>
                </pic:pic>
              </a:graphicData>
            </a:graphic>
          </wp:inline>
        </w:drawing>
      </w:r>
    </w:p>
    <w:p w14:paraId="266CB3A6" w14:textId="455EE6D5" w:rsidR="001500A2" w:rsidRDefault="001500A2">
      <w:pPr>
        <w:rPr>
          <w:b/>
          <w:bCs/>
        </w:rPr>
      </w:pPr>
    </w:p>
    <w:p w14:paraId="40260A13" w14:textId="77777777" w:rsidR="003D2497" w:rsidRDefault="003D2497">
      <w:pPr>
        <w:rPr>
          <w:b/>
          <w:bCs/>
        </w:rPr>
      </w:pPr>
    </w:p>
    <w:p w14:paraId="2AF96C2F" w14:textId="77777777" w:rsidR="003D2497" w:rsidRDefault="003D2497">
      <w:pPr>
        <w:rPr>
          <w:b/>
          <w:bCs/>
        </w:rPr>
      </w:pPr>
    </w:p>
    <w:p w14:paraId="64CA6606" w14:textId="0E5D43A9" w:rsidR="001500A2" w:rsidRPr="001500A2" w:rsidRDefault="001500A2">
      <w:r>
        <w:rPr>
          <w:b/>
          <w:bCs/>
        </w:rPr>
        <w:lastRenderedPageBreak/>
        <w:t xml:space="preserve">Figure </w:t>
      </w:r>
      <w:r w:rsidR="003D2497">
        <w:rPr>
          <w:b/>
          <w:bCs/>
        </w:rPr>
        <w:t>3</w:t>
      </w:r>
      <w:r>
        <w:rPr>
          <w:b/>
          <w:bCs/>
        </w:rPr>
        <w:t xml:space="preserve">. </w:t>
      </w:r>
      <w:r>
        <w:t>Line plot for Monetary Amount Awarded per categorical disability</w:t>
      </w:r>
    </w:p>
    <w:p w14:paraId="512EA49E" w14:textId="659FB402" w:rsidR="001500A2" w:rsidRDefault="001500A2">
      <w:pPr>
        <w:rPr>
          <w:b/>
          <w:bCs/>
        </w:rPr>
      </w:pPr>
      <w:r>
        <w:rPr>
          <w:noProof/>
        </w:rPr>
        <w:drawing>
          <wp:inline distT="0" distB="0" distL="0" distR="0" wp14:anchorId="299FC93A" wp14:editId="01D44562">
            <wp:extent cx="5943600" cy="288184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1849"/>
                    </a:xfrm>
                    <a:prstGeom prst="rect">
                      <a:avLst/>
                    </a:prstGeom>
                  </pic:spPr>
                </pic:pic>
              </a:graphicData>
            </a:graphic>
          </wp:inline>
        </w:drawing>
      </w:r>
    </w:p>
    <w:p w14:paraId="3AC9A0F8" w14:textId="261A5169" w:rsidR="001500A2" w:rsidRDefault="001500A2">
      <w:pPr>
        <w:rPr>
          <w:b/>
          <w:bCs/>
        </w:rPr>
      </w:pPr>
    </w:p>
    <w:p w14:paraId="5AB1DE44" w14:textId="5C7262B9" w:rsidR="001500A2" w:rsidRDefault="001500A2">
      <w:pPr>
        <w:rPr>
          <w:b/>
          <w:bCs/>
        </w:rPr>
      </w:pPr>
      <w:r>
        <w:rPr>
          <w:b/>
          <w:bCs/>
        </w:rPr>
        <w:t xml:space="preserve">Figure </w:t>
      </w:r>
      <w:r w:rsidR="003D2497">
        <w:rPr>
          <w:b/>
          <w:bCs/>
        </w:rPr>
        <w:t>4</w:t>
      </w:r>
      <w:r>
        <w:rPr>
          <w:b/>
          <w:bCs/>
        </w:rPr>
        <w:t xml:space="preserve">. </w:t>
      </w:r>
      <w:r>
        <w:t>Line plot for Average Monetary Amount Awarded per categorical disability</w:t>
      </w:r>
      <w:r>
        <w:rPr>
          <w:noProof/>
        </w:rPr>
        <w:drawing>
          <wp:inline distT="0" distB="0" distL="0" distR="0" wp14:anchorId="0B0A4250" wp14:editId="6E160B20">
            <wp:extent cx="5943600" cy="288155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1556"/>
                    </a:xfrm>
                    <a:prstGeom prst="rect">
                      <a:avLst/>
                    </a:prstGeom>
                  </pic:spPr>
                </pic:pic>
              </a:graphicData>
            </a:graphic>
          </wp:inline>
        </w:drawing>
      </w:r>
    </w:p>
    <w:p w14:paraId="6D306AAC" w14:textId="75793DF8" w:rsidR="00B616EB" w:rsidRDefault="00B616EB">
      <w:pPr>
        <w:rPr>
          <w:b/>
          <w:bCs/>
        </w:rPr>
      </w:pPr>
      <w:r>
        <w:rPr>
          <w:b/>
          <w:bCs/>
        </w:rPr>
        <w:br w:type="page"/>
      </w:r>
    </w:p>
    <w:p w14:paraId="474B4C1A" w14:textId="4F3595FA" w:rsidR="00B616EB" w:rsidRPr="00CE0EE9" w:rsidRDefault="00B616EB">
      <w:r>
        <w:rPr>
          <w:b/>
          <w:bCs/>
        </w:rPr>
        <w:lastRenderedPageBreak/>
        <w:t xml:space="preserve">Table </w:t>
      </w:r>
      <w:r w:rsidR="00CE0EE9">
        <w:rPr>
          <w:b/>
          <w:bCs/>
        </w:rPr>
        <w:t>2</w:t>
      </w:r>
      <w:r>
        <w:rPr>
          <w:b/>
          <w:bCs/>
        </w:rPr>
        <w:t xml:space="preserve">. </w:t>
      </w:r>
      <w:r w:rsidR="00CE0EE9">
        <w:t>Results of Multivariate Regression without Controls</w:t>
      </w:r>
    </w:p>
    <w:tbl>
      <w:tblP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1107"/>
        <w:gridCol w:w="1413"/>
        <w:gridCol w:w="1456"/>
        <w:gridCol w:w="2616"/>
        <w:gridCol w:w="2768"/>
      </w:tblGrid>
      <w:tr w:rsidR="00B616EB" w:rsidRPr="00713DC4" w14:paraId="0349DBB7" w14:textId="77777777" w:rsidTr="00331213">
        <w:trPr>
          <w:tblHeader/>
        </w:trPr>
        <w:tc>
          <w:tcPr>
            <w:tcW w:w="0" w:type="auto"/>
            <w:gridSpan w:val="5"/>
            <w:tcBorders>
              <w:top w:val="nil"/>
              <w:left w:val="nil"/>
              <w:bottom w:val="nil"/>
              <w:right w:val="nil"/>
            </w:tcBorders>
            <w:tcMar>
              <w:top w:w="15" w:type="dxa"/>
              <w:left w:w="75" w:type="dxa"/>
              <w:bottom w:w="15" w:type="dxa"/>
              <w:right w:w="75" w:type="dxa"/>
            </w:tcMar>
            <w:vAlign w:val="center"/>
            <w:hideMark/>
          </w:tcPr>
          <w:p w14:paraId="7F733F21" w14:textId="77777777" w:rsidR="00B616EB" w:rsidRPr="00713DC4" w:rsidRDefault="00B616EB" w:rsidP="00331213">
            <w:pPr>
              <w:spacing w:before="150" w:after="150"/>
              <w:jc w:val="center"/>
              <w:rPr>
                <w:rFonts w:eastAsia="Times New Roman" w:cstheme="minorHAnsi"/>
                <w:b/>
                <w:bCs/>
                <w:color w:val="000000"/>
              </w:rPr>
            </w:pPr>
            <w:r>
              <w:rPr>
                <w:rFonts w:eastAsia="Times New Roman" w:cstheme="minorHAnsi"/>
                <w:b/>
                <w:bCs/>
                <w:color w:val="000000"/>
              </w:rPr>
              <w:t>ADA Results by Administration</w:t>
            </w:r>
          </w:p>
        </w:tc>
      </w:tr>
      <w:tr w:rsidR="00B616EB" w:rsidRPr="00713DC4" w14:paraId="2313AB88" w14:textId="77777777" w:rsidTr="00331213">
        <w:trPr>
          <w:tblHeader/>
        </w:trPr>
        <w:tc>
          <w:tcPr>
            <w:tcW w:w="0" w:type="auto"/>
            <w:tcMar>
              <w:top w:w="15" w:type="dxa"/>
              <w:left w:w="75" w:type="dxa"/>
              <w:bottom w:w="15" w:type="dxa"/>
              <w:right w:w="75" w:type="dxa"/>
            </w:tcMar>
            <w:vAlign w:val="center"/>
            <w:hideMark/>
          </w:tcPr>
          <w:p w14:paraId="437E9F5F" w14:textId="77777777" w:rsidR="00B616EB" w:rsidRPr="00713DC4" w:rsidRDefault="00B616EB" w:rsidP="00331213">
            <w:pPr>
              <w:spacing w:before="150" w:after="150"/>
              <w:jc w:val="center"/>
              <w:rPr>
                <w:rFonts w:eastAsia="Times New Roman" w:cstheme="minorHAnsi"/>
                <w:b/>
                <w:bCs/>
                <w:color w:val="000000"/>
              </w:rPr>
            </w:pPr>
            <w:r w:rsidRPr="00713DC4">
              <w:rPr>
                <w:rFonts w:eastAsia="Times New Roman" w:cstheme="minorHAnsi"/>
                <w:b/>
                <w:bCs/>
                <w:color w:val="000000"/>
              </w:rPr>
              <w:t> </w:t>
            </w:r>
          </w:p>
        </w:tc>
        <w:tc>
          <w:tcPr>
            <w:tcW w:w="1413" w:type="dxa"/>
            <w:tcMar>
              <w:top w:w="15" w:type="dxa"/>
              <w:left w:w="75" w:type="dxa"/>
              <w:bottom w:w="15" w:type="dxa"/>
              <w:right w:w="75" w:type="dxa"/>
            </w:tcMar>
            <w:vAlign w:val="center"/>
            <w:hideMark/>
          </w:tcPr>
          <w:p w14:paraId="6BB4D993" w14:textId="77777777" w:rsidR="00B616EB" w:rsidRPr="00713DC4" w:rsidRDefault="00B616EB" w:rsidP="00331213">
            <w:pPr>
              <w:spacing w:before="150" w:after="150"/>
              <w:jc w:val="center"/>
              <w:rPr>
                <w:rFonts w:eastAsia="Times New Roman" w:cstheme="minorHAnsi"/>
                <w:b/>
                <w:bCs/>
                <w:color w:val="000000"/>
              </w:rPr>
            </w:pPr>
            <w:r>
              <w:rPr>
                <w:rFonts w:eastAsia="Times New Roman" w:cstheme="minorHAnsi"/>
                <w:b/>
                <w:bCs/>
                <w:color w:val="000000"/>
              </w:rPr>
              <w:t>Resolutions</w:t>
            </w:r>
          </w:p>
        </w:tc>
        <w:tc>
          <w:tcPr>
            <w:tcW w:w="1456" w:type="dxa"/>
            <w:tcMar>
              <w:top w:w="15" w:type="dxa"/>
              <w:left w:w="75" w:type="dxa"/>
              <w:bottom w:w="15" w:type="dxa"/>
              <w:right w:w="75" w:type="dxa"/>
            </w:tcMar>
            <w:vAlign w:val="center"/>
            <w:hideMark/>
          </w:tcPr>
          <w:p w14:paraId="140BD9FC" w14:textId="77777777" w:rsidR="00B616EB" w:rsidRPr="00713DC4" w:rsidRDefault="00B616EB" w:rsidP="00331213">
            <w:pPr>
              <w:spacing w:before="150" w:after="150"/>
              <w:jc w:val="center"/>
              <w:rPr>
                <w:rFonts w:eastAsia="Times New Roman" w:cstheme="minorHAnsi"/>
                <w:b/>
                <w:bCs/>
                <w:color w:val="000000"/>
              </w:rPr>
            </w:pPr>
            <w:r>
              <w:rPr>
                <w:rFonts w:eastAsia="Times New Roman" w:cstheme="minorHAnsi"/>
                <w:b/>
                <w:bCs/>
                <w:color w:val="000000"/>
              </w:rPr>
              <w:t>Merit Resolutions</w:t>
            </w:r>
          </w:p>
        </w:tc>
        <w:tc>
          <w:tcPr>
            <w:tcW w:w="0" w:type="auto"/>
            <w:tcMar>
              <w:top w:w="15" w:type="dxa"/>
              <w:left w:w="75" w:type="dxa"/>
              <w:bottom w:w="15" w:type="dxa"/>
              <w:right w:w="75" w:type="dxa"/>
            </w:tcMar>
            <w:vAlign w:val="center"/>
            <w:hideMark/>
          </w:tcPr>
          <w:p w14:paraId="25B65C82" w14:textId="77777777" w:rsidR="00B616EB" w:rsidRPr="00713DC4" w:rsidRDefault="00B616EB" w:rsidP="00331213">
            <w:pPr>
              <w:spacing w:before="150" w:after="150"/>
              <w:jc w:val="center"/>
              <w:rPr>
                <w:rFonts w:eastAsia="Times New Roman" w:cstheme="minorHAnsi"/>
                <w:b/>
                <w:bCs/>
                <w:color w:val="000000"/>
              </w:rPr>
            </w:pPr>
            <w:r>
              <w:rPr>
                <w:rFonts w:eastAsia="Times New Roman" w:cstheme="minorHAnsi"/>
                <w:b/>
                <w:bCs/>
                <w:color w:val="000000"/>
              </w:rPr>
              <w:t>Total Monetary Benefits (in Millions)</w:t>
            </w:r>
          </w:p>
        </w:tc>
        <w:tc>
          <w:tcPr>
            <w:tcW w:w="0" w:type="auto"/>
            <w:tcMar>
              <w:top w:w="15" w:type="dxa"/>
              <w:left w:w="75" w:type="dxa"/>
              <w:bottom w:w="15" w:type="dxa"/>
              <w:right w:w="75" w:type="dxa"/>
            </w:tcMar>
            <w:vAlign w:val="center"/>
            <w:hideMark/>
          </w:tcPr>
          <w:p w14:paraId="6007B766" w14:textId="77777777" w:rsidR="00B616EB" w:rsidRPr="00713DC4" w:rsidRDefault="00B616EB" w:rsidP="00331213">
            <w:pPr>
              <w:spacing w:before="150" w:after="150"/>
              <w:jc w:val="center"/>
              <w:rPr>
                <w:rFonts w:eastAsia="Times New Roman" w:cstheme="minorHAnsi"/>
                <w:b/>
                <w:bCs/>
                <w:color w:val="000000"/>
              </w:rPr>
            </w:pPr>
            <w:r>
              <w:rPr>
                <w:rFonts w:eastAsia="Times New Roman" w:cstheme="minorHAnsi"/>
                <w:b/>
                <w:bCs/>
                <w:color w:val="000000"/>
              </w:rPr>
              <w:t>Avg Monetary Benefits (in Thousands)</w:t>
            </w:r>
          </w:p>
        </w:tc>
      </w:tr>
      <w:tr w:rsidR="00B616EB" w:rsidRPr="00713DC4" w14:paraId="0DC11FB9" w14:textId="77777777" w:rsidTr="00331213">
        <w:tc>
          <w:tcPr>
            <w:tcW w:w="0" w:type="auto"/>
            <w:tcBorders>
              <w:top w:val="single" w:sz="6" w:space="0" w:color="000000"/>
            </w:tcBorders>
            <w:tcMar>
              <w:top w:w="15" w:type="dxa"/>
              <w:left w:w="75" w:type="dxa"/>
              <w:bottom w:w="15" w:type="dxa"/>
              <w:right w:w="75" w:type="dxa"/>
            </w:tcMar>
            <w:vAlign w:val="center"/>
            <w:hideMark/>
          </w:tcPr>
          <w:p w14:paraId="44A85453"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(Intercept)</w:t>
            </w:r>
          </w:p>
        </w:tc>
        <w:tc>
          <w:tcPr>
            <w:tcW w:w="1413" w:type="dxa"/>
            <w:tcBorders>
              <w:top w:val="single" w:sz="6" w:space="0" w:color="000000"/>
            </w:tcBorders>
            <w:tcMar>
              <w:top w:w="15" w:type="dxa"/>
              <w:left w:w="75" w:type="dxa"/>
              <w:bottom w:w="15" w:type="dxa"/>
              <w:right w:w="75" w:type="dxa"/>
            </w:tcMar>
            <w:vAlign w:val="center"/>
            <w:hideMark/>
          </w:tcPr>
          <w:p w14:paraId="08B7DEC7"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28</w:t>
            </w:r>
            <w:r>
              <w:rPr>
                <w:rFonts w:eastAsia="Times New Roman" w:cstheme="minorHAnsi"/>
                <w:color w:val="000000"/>
              </w:rPr>
              <w:t>,</w:t>
            </w:r>
            <w:r w:rsidRPr="00713DC4">
              <w:rPr>
                <w:rFonts w:eastAsia="Times New Roman" w:cstheme="minorHAnsi"/>
                <w:color w:val="000000"/>
              </w:rPr>
              <w:t>909.00</w:t>
            </w:r>
            <w:r w:rsidRPr="00713DC4">
              <w:rPr>
                <w:rFonts w:eastAsia="Times New Roman" w:cstheme="minorHAnsi"/>
                <w:color w:val="000000"/>
                <w:vertAlign w:val="superscript"/>
              </w:rPr>
              <w:t>***</w:t>
            </w:r>
          </w:p>
        </w:tc>
        <w:tc>
          <w:tcPr>
            <w:tcW w:w="1456" w:type="dxa"/>
            <w:tcBorders>
              <w:top w:val="single" w:sz="6" w:space="0" w:color="000000"/>
            </w:tcBorders>
            <w:tcMar>
              <w:top w:w="15" w:type="dxa"/>
              <w:left w:w="75" w:type="dxa"/>
              <w:bottom w:w="15" w:type="dxa"/>
              <w:right w:w="75" w:type="dxa"/>
            </w:tcMar>
            <w:vAlign w:val="center"/>
            <w:hideMark/>
          </w:tcPr>
          <w:p w14:paraId="10EA3DFB"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5</w:t>
            </w:r>
            <w:r>
              <w:rPr>
                <w:rFonts w:eastAsia="Times New Roman" w:cstheme="minorHAnsi"/>
                <w:color w:val="000000"/>
              </w:rPr>
              <w:t>,</w:t>
            </w:r>
            <w:r w:rsidRPr="00713DC4">
              <w:rPr>
                <w:rFonts w:eastAsia="Times New Roman" w:cstheme="minorHAnsi"/>
                <w:color w:val="000000"/>
              </w:rPr>
              <w:t>706.00</w:t>
            </w:r>
            <w:r w:rsidRPr="00713DC4">
              <w:rPr>
                <w:rFonts w:eastAsia="Times New Roman" w:cstheme="minorHAnsi"/>
                <w:color w:val="000000"/>
                <w:vertAlign w:val="superscript"/>
              </w:rPr>
              <w:t>***</w:t>
            </w:r>
          </w:p>
        </w:tc>
        <w:tc>
          <w:tcPr>
            <w:tcW w:w="0" w:type="auto"/>
            <w:tcBorders>
              <w:top w:val="single" w:sz="6" w:space="0" w:color="000000"/>
            </w:tcBorders>
            <w:tcMar>
              <w:top w:w="15" w:type="dxa"/>
              <w:left w:w="75" w:type="dxa"/>
              <w:bottom w:w="15" w:type="dxa"/>
              <w:right w:w="75" w:type="dxa"/>
            </w:tcMar>
            <w:vAlign w:val="center"/>
            <w:hideMark/>
          </w:tcPr>
          <w:p w14:paraId="055876D1"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129.26</w:t>
            </w:r>
            <w:r w:rsidRPr="00713DC4">
              <w:rPr>
                <w:rFonts w:eastAsia="Times New Roman" w:cstheme="minorHAnsi"/>
                <w:color w:val="000000"/>
                <w:vertAlign w:val="superscript"/>
              </w:rPr>
              <w:t>***</w:t>
            </w:r>
          </w:p>
        </w:tc>
        <w:tc>
          <w:tcPr>
            <w:tcW w:w="0" w:type="auto"/>
            <w:tcBorders>
              <w:top w:val="single" w:sz="6" w:space="0" w:color="000000"/>
            </w:tcBorders>
            <w:tcMar>
              <w:top w:w="15" w:type="dxa"/>
              <w:left w:w="75" w:type="dxa"/>
              <w:bottom w:w="15" w:type="dxa"/>
              <w:right w:w="75" w:type="dxa"/>
            </w:tcMar>
            <w:vAlign w:val="center"/>
            <w:hideMark/>
          </w:tcPr>
          <w:p w14:paraId="2DD2DEFB"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20</w:t>
            </w:r>
            <w:r>
              <w:rPr>
                <w:rFonts w:eastAsia="Times New Roman" w:cstheme="minorHAnsi"/>
                <w:color w:val="000000"/>
              </w:rPr>
              <w:t>,</w:t>
            </w:r>
            <w:r w:rsidRPr="00713DC4">
              <w:rPr>
                <w:rFonts w:eastAsia="Times New Roman" w:cstheme="minorHAnsi"/>
                <w:color w:val="000000"/>
              </w:rPr>
              <w:t>783.72</w:t>
            </w:r>
            <w:r w:rsidRPr="00713DC4">
              <w:rPr>
                <w:rFonts w:eastAsia="Times New Roman" w:cstheme="minorHAnsi"/>
                <w:color w:val="000000"/>
                <w:vertAlign w:val="superscript"/>
              </w:rPr>
              <w:t>***</w:t>
            </w:r>
          </w:p>
        </w:tc>
      </w:tr>
      <w:tr w:rsidR="00B616EB" w:rsidRPr="00713DC4" w14:paraId="164CC365" w14:textId="77777777" w:rsidTr="00331213">
        <w:tc>
          <w:tcPr>
            <w:tcW w:w="0" w:type="auto"/>
            <w:tcMar>
              <w:top w:w="15" w:type="dxa"/>
              <w:left w:w="75" w:type="dxa"/>
              <w:bottom w:w="15" w:type="dxa"/>
              <w:right w:w="75" w:type="dxa"/>
            </w:tcMar>
            <w:vAlign w:val="center"/>
            <w:hideMark/>
          </w:tcPr>
          <w:p w14:paraId="44EABC32"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 </w:t>
            </w:r>
          </w:p>
        </w:tc>
        <w:tc>
          <w:tcPr>
            <w:tcW w:w="1413" w:type="dxa"/>
            <w:tcMar>
              <w:top w:w="15" w:type="dxa"/>
              <w:left w:w="75" w:type="dxa"/>
              <w:bottom w:w="15" w:type="dxa"/>
              <w:right w:w="75" w:type="dxa"/>
            </w:tcMar>
            <w:vAlign w:val="center"/>
            <w:hideMark/>
          </w:tcPr>
          <w:p w14:paraId="7C42A8A5"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(1</w:t>
            </w:r>
            <w:r>
              <w:rPr>
                <w:rFonts w:eastAsia="Times New Roman" w:cstheme="minorHAnsi"/>
                <w:color w:val="000000"/>
              </w:rPr>
              <w:t>,</w:t>
            </w:r>
            <w:r w:rsidRPr="00713DC4">
              <w:rPr>
                <w:rFonts w:eastAsia="Times New Roman" w:cstheme="minorHAnsi"/>
                <w:color w:val="000000"/>
              </w:rPr>
              <w:t>441.16)</w:t>
            </w:r>
          </w:p>
        </w:tc>
        <w:tc>
          <w:tcPr>
            <w:tcW w:w="1456" w:type="dxa"/>
            <w:tcMar>
              <w:top w:w="15" w:type="dxa"/>
              <w:left w:w="75" w:type="dxa"/>
              <w:bottom w:w="15" w:type="dxa"/>
              <w:right w:w="75" w:type="dxa"/>
            </w:tcMar>
            <w:vAlign w:val="center"/>
            <w:hideMark/>
          </w:tcPr>
          <w:p w14:paraId="244CC405"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(385.71)</w:t>
            </w:r>
          </w:p>
        </w:tc>
        <w:tc>
          <w:tcPr>
            <w:tcW w:w="0" w:type="auto"/>
            <w:tcMar>
              <w:top w:w="15" w:type="dxa"/>
              <w:left w:w="75" w:type="dxa"/>
              <w:bottom w:w="15" w:type="dxa"/>
              <w:right w:w="75" w:type="dxa"/>
            </w:tcMar>
            <w:vAlign w:val="center"/>
            <w:hideMark/>
          </w:tcPr>
          <w:p w14:paraId="3008B3E2"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(8.40)</w:t>
            </w:r>
          </w:p>
        </w:tc>
        <w:tc>
          <w:tcPr>
            <w:tcW w:w="0" w:type="auto"/>
            <w:tcMar>
              <w:top w:w="15" w:type="dxa"/>
              <w:left w:w="75" w:type="dxa"/>
              <w:bottom w:w="15" w:type="dxa"/>
              <w:right w:w="75" w:type="dxa"/>
            </w:tcMar>
            <w:vAlign w:val="center"/>
            <w:hideMark/>
          </w:tcPr>
          <w:p w14:paraId="58E9A431"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(1</w:t>
            </w:r>
            <w:r>
              <w:rPr>
                <w:rFonts w:eastAsia="Times New Roman" w:cstheme="minorHAnsi"/>
                <w:color w:val="000000"/>
              </w:rPr>
              <w:t>,</w:t>
            </w:r>
            <w:r w:rsidRPr="00713DC4">
              <w:rPr>
                <w:rFonts w:eastAsia="Times New Roman" w:cstheme="minorHAnsi"/>
                <w:color w:val="000000"/>
              </w:rPr>
              <w:t>984.89)</w:t>
            </w:r>
          </w:p>
        </w:tc>
      </w:tr>
      <w:tr w:rsidR="00B616EB" w:rsidRPr="00713DC4" w14:paraId="2BAFF080" w14:textId="77777777" w:rsidTr="00331213">
        <w:tc>
          <w:tcPr>
            <w:tcW w:w="0" w:type="auto"/>
            <w:tcMar>
              <w:top w:w="15" w:type="dxa"/>
              <w:left w:w="75" w:type="dxa"/>
              <w:bottom w:w="15" w:type="dxa"/>
              <w:right w:w="75" w:type="dxa"/>
            </w:tcMar>
            <w:vAlign w:val="center"/>
            <w:hideMark/>
          </w:tcPr>
          <w:p w14:paraId="19F0BA22"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Clinton</w:t>
            </w:r>
          </w:p>
        </w:tc>
        <w:tc>
          <w:tcPr>
            <w:tcW w:w="1413" w:type="dxa"/>
            <w:tcMar>
              <w:top w:w="15" w:type="dxa"/>
              <w:left w:w="75" w:type="dxa"/>
              <w:bottom w:w="15" w:type="dxa"/>
              <w:right w:w="75" w:type="dxa"/>
            </w:tcMar>
            <w:vAlign w:val="center"/>
            <w:hideMark/>
          </w:tcPr>
          <w:p w14:paraId="432165EB"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-6</w:t>
            </w:r>
            <w:r>
              <w:rPr>
                <w:rFonts w:eastAsia="Times New Roman" w:cstheme="minorHAnsi"/>
                <w:color w:val="000000"/>
              </w:rPr>
              <w:t>,</w:t>
            </w:r>
            <w:r w:rsidRPr="00713DC4">
              <w:rPr>
                <w:rFonts w:eastAsia="Times New Roman" w:cstheme="minorHAnsi"/>
                <w:color w:val="000000"/>
              </w:rPr>
              <w:t>371.25</w:t>
            </w:r>
            <w:r w:rsidRPr="00713DC4">
              <w:rPr>
                <w:rFonts w:eastAsia="Times New Roman" w:cstheme="minorHAnsi"/>
                <w:color w:val="000000"/>
                <w:vertAlign w:val="superscript"/>
              </w:rPr>
              <w:t>**</w:t>
            </w:r>
          </w:p>
        </w:tc>
        <w:tc>
          <w:tcPr>
            <w:tcW w:w="1456" w:type="dxa"/>
            <w:tcMar>
              <w:top w:w="15" w:type="dxa"/>
              <w:left w:w="75" w:type="dxa"/>
              <w:bottom w:w="15" w:type="dxa"/>
              <w:right w:w="75" w:type="dxa"/>
            </w:tcMar>
            <w:vAlign w:val="center"/>
            <w:hideMark/>
          </w:tcPr>
          <w:p w14:paraId="734FD1B8"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-1</w:t>
            </w:r>
            <w:r>
              <w:rPr>
                <w:rFonts w:eastAsia="Times New Roman" w:cstheme="minorHAnsi"/>
                <w:color w:val="000000"/>
              </w:rPr>
              <w:t>,</w:t>
            </w:r>
            <w:r w:rsidRPr="00713DC4">
              <w:rPr>
                <w:rFonts w:eastAsia="Times New Roman" w:cstheme="minorHAnsi"/>
                <w:color w:val="000000"/>
              </w:rPr>
              <w:t>917.75</w:t>
            </w:r>
            <w:r w:rsidRPr="00713DC4">
              <w:rPr>
                <w:rFonts w:eastAsia="Times New Roman" w:cstheme="minorHAnsi"/>
                <w:color w:val="000000"/>
                <w:vertAlign w:val="superscript"/>
              </w:rPr>
              <w:t>**</w:t>
            </w:r>
          </w:p>
        </w:tc>
        <w:tc>
          <w:tcPr>
            <w:tcW w:w="0" w:type="auto"/>
            <w:tcMar>
              <w:top w:w="15" w:type="dxa"/>
              <w:left w:w="75" w:type="dxa"/>
              <w:bottom w:w="15" w:type="dxa"/>
              <w:right w:w="75" w:type="dxa"/>
            </w:tcMar>
            <w:vAlign w:val="center"/>
            <w:hideMark/>
          </w:tcPr>
          <w:p w14:paraId="582D6884"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-77.94</w:t>
            </w:r>
            <w:r w:rsidRPr="00713DC4">
              <w:rPr>
                <w:rFonts w:eastAsia="Times New Roman" w:cstheme="minorHAnsi"/>
                <w:color w:val="000000"/>
                <w:vertAlign w:val="superscript"/>
              </w:rPr>
              <w:t>***</w:t>
            </w:r>
          </w:p>
        </w:tc>
        <w:tc>
          <w:tcPr>
            <w:tcW w:w="0" w:type="auto"/>
            <w:tcMar>
              <w:top w:w="15" w:type="dxa"/>
              <w:left w:w="75" w:type="dxa"/>
              <w:bottom w:w="15" w:type="dxa"/>
              <w:right w:w="75" w:type="dxa"/>
            </w:tcMar>
            <w:vAlign w:val="center"/>
            <w:hideMark/>
          </w:tcPr>
          <w:p w14:paraId="610F86B6"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-5</w:t>
            </w:r>
            <w:r>
              <w:rPr>
                <w:rFonts w:eastAsia="Times New Roman" w:cstheme="minorHAnsi"/>
                <w:color w:val="000000"/>
              </w:rPr>
              <w:t>,</w:t>
            </w:r>
            <w:r w:rsidRPr="00713DC4">
              <w:rPr>
                <w:rFonts w:eastAsia="Times New Roman" w:cstheme="minorHAnsi"/>
                <w:color w:val="000000"/>
              </w:rPr>
              <w:t>977.38</w:t>
            </w:r>
            <w:r w:rsidRPr="00713DC4">
              <w:rPr>
                <w:rFonts w:eastAsia="Times New Roman" w:cstheme="minorHAnsi"/>
                <w:color w:val="000000"/>
                <w:vertAlign w:val="superscript"/>
              </w:rPr>
              <w:t>*</w:t>
            </w:r>
          </w:p>
        </w:tc>
      </w:tr>
      <w:tr w:rsidR="00B616EB" w:rsidRPr="00713DC4" w14:paraId="1642A645" w14:textId="77777777" w:rsidTr="00331213">
        <w:tc>
          <w:tcPr>
            <w:tcW w:w="0" w:type="auto"/>
            <w:tcMar>
              <w:top w:w="15" w:type="dxa"/>
              <w:left w:w="75" w:type="dxa"/>
              <w:bottom w:w="15" w:type="dxa"/>
              <w:right w:w="75" w:type="dxa"/>
            </w:tcMar>
            <w:vAlign w:val="center"/>
            <w:hideMark/>
          </w:tcPr>
          <w:p w14:paraId="17AA260F"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 </w:t>
            </w:r>
          </w:p>
        </w:tc>
        <w:tc>
          <w:tcPr>
            <w:tcW w:w="1413" w:type="dxa"/>
            <w:tcMar>
              <w:top w:w="15" w:type="dxa"/>
              <w:left w:w="75" w:type="dxa"/>
              <w:bottom w:w="15" w:type="dxa"/>
              <w:right w:w="75" w:type="dxa"/>
            </w:tcMar>
            <w:vAlign w:val="center"/>
            <w:hideMark/>
          </w:tcPr>
          <w:p w14:paraId="7582D2D4"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(1</w:t>
            </w:r>
            <w:r>
              <w:rPr>
                <w:rFonts w:eastAsia="Times New Roman" w:cstheme="minorHAnsi"/>
                <w:color w:val="000000"/>
              </w:rPr>
              <w:t>,</w:t>
            </w:r>
            <w:r w:rsidRPr="00713DC4">
              <w:rPr>
                <w:rFonts w:eastAsia="Times New Roman" w:cstheme="minorHAnsi"/>
                <w:color w:val="000000"/>
              </w:rPr>
              <w:t>906.47)</w:t>
            </w:r>
          </w:p>
        </w:tc>
        <w:tc>
          <w:tcPr>
            <w:tcW w:w="1456" w:type="dxa"/>
            <w:tcMar>
              <w:top w:w="15" w:type="dxa"/>
              <w:left w:w="75" w:type="dxa"/>
              <w:bottom w:w="15" w:type="dxa"/>
              <w:right w:w="75" w:type="dxa"/>
            </w:tcMar>
            <w:vAlign w:val="center"/>
            <w:hideMark/>
          </w:tcPr>
          <w:p w14:paraId="36DF16DD"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(510.25)</w:t>
            </w:r>
          </w:p>
        </w:tc>
        <w:tc>
          <w:tcPr>
            <w:tcW w:w="0" w:type="auto"/>
            <w:tcMar>
              <w:top w:w="15" w:type="dxa"/>
              <w:left w:w="75" w:type="dxa"/>
              <w:bottom w:w="15" w:type="dxa"/>
              <w:right w:w="75" w:type="dxa"/>
            </w:tcMar>
            <w:vAlign w:val="center"/>
            <w:hideMark/>
          </w:tcPr>
          <w:p w14:paraId="277CDBE7"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(11.11)</w:t>
            </w:r>
          </w:p>
        </w:tc>
        <w:tc>
          <w:tcPr>
            <w:tcW w:w="0" w:type="auto"/>
            <w:tcMar>
              <w:top w:w="15" w:type="dxa"/>
              <w:left w:w="75" w:type="dxa"/>
              <w:bottom w:w="15" w:type="dxa"/>
              <w:right w:w="75" w:type="dxa"/>
            </w:tcMar>
            <w:vAlign w:val="center"/>
            <w:hideMark/>
          </w:tcPr>
          <w:p w14:paraId="7C0CE88F"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(2</w:t>
            </w:r>
            <w:r>
              <w:rPr>
                <w:rFonts w:eastAsia="Times New Roman" w:cstheme="minorHAnsi"/>
                <w:color w:val="000000"/>
              </w:rPr>
              <w:t>,</w:t>
            </w:r>
            <w:r w:rsidRPr="00713DC4">
              <w:rPr>
                <w:rFonts w:eastAsia="Times New Roman" w:cstheme="minorHAnsi"/>
                <w:color w:val="000000"/>
              </w:rPr>
              <w:t>625.76)</w:t>
            </w:r>
          </w:p>
        </w:tc>
      </w:tr>
      <w:tr w:rsidR="00B616EB" w:rsidRPr="00713DC4" w14:paraId="1DD0A438" w14:textId="77777777" w:rsidTr="00331213">
        <w:tc>
          <w:tcPr>
            <w:tcW w:w="0" w:type="auto"/>
            <w:tcMar>
              <w:top w:w="15" w:type="dxa"/>
              <w:left w:w="75" w:type="dxa"/>
              <w:bottom w:w="15" w:type="dxa"/>
              <w:right w:w="75" w:type="dxa"/>
            </w:tcMar>
            <w:vAlign w:val="center"/>
            <w:hideMark/>
          </w:tcPr>
          <w:p w14:paraId="15F16356" w14:textId="77777777" w:rsidR="00B616EB" w:rsidRPr="00713DC4" w:rsidRDefault="00B616EB" w:rsidP="00331213">
            <w:pPr>
              <w:spacing w:before="150" w:after="150"/>
              <w:rPr>
                <w:rFonts w:eastAsia="Times New Roman" w:cstheme="minorHAnsi"/>
                <w:color w:val="000000"/>
              </w:rPr>
            </w:pPr>
            <w:proofErr w:type="spellStart"/>
            <w:r w:rsidRPr="00713DC4">
              <w:rPr>
                <w:rFonts w:eastAsia="Times New Roman" w:cstheme="minorHAnsi"/>
                <w:color w:val="000000"/>
              </w:rPr>
              <w:t>WBush</w:t>
            </w:r>
            <w:proofErr w:type="spellEnd"/>
          </w:p>
        </w:tc>
        <w:tc>
          <w:tcPr>
            <w:tcW w:w="1413" w:type="dxa"/>
            <w:tcMar>
              <w:top w:w="15" w:type="dxa"/>
              <w:left w:w="75" w:type="dxa"/>
              <w:bottom w:w="15" w:type="dxa"/>
              <w:right w:w="75" w:type="dxa"/>
            </w:tcMar>
            <w:vAlign w:val="center"/>
            <w:hideMark/>
          </w:tcPr>
          <w:p w14:paraId="687C8B8B" w14:textId="77777777" w:rsidR="00B616EB" w:rsidRPr="00713DC4" w:rsidRDefault="00B616EB" w:rsidP="00331213">
            <w:pPr>
              <w:spacing w:before="150" w:after="150"/>
              <w:rPr>
                <w:rFonts w:eastAsia="Times New Roman" w:cstheme="minorHAnsi"/>
                <w:color w:val="000000"/>
              </w:rPr>
            </w:pPr>
            <w:r>
              <w:rPr>
                <w:rFonts w:eastAsia="Times New Roman" w:cstheme="minorHAnsi"/>
                <w:color w:val="000000"/>
              </w:rPr>
              <w:t>-</w:t>
            </w:r>
            <w:r w:rsidRPr="00713DC4">
              <w:rPr>
                <w:rFonts w:eastAsia="Times New Roman" w:cstheme="minorHAnsi"/>
                <w:color w:val="000000"/>
              </w:rPr>
              <w:t>12</w:t>
            </w:r>
            <w:r>
              <w:rPr>
                <w:rFonts w:eastAsia="Times New Roman" w:cstheme="minorHAnsi"/>
                <w:color w:val="000000"/>
              </w:rPr>
              <w:t>,</w:t>
            </w:r>
            <w:r w:rsidRPr="00713DC4">
              <w:rPr>
                <w:rFonts w:eastAsia="Times New Roman" w:cstheme="minorHAnsi"/>
                <w:color w:val="000000"/>
              </w:rPr>
              <w:t>088.13</w:t>
            </w:r>
            <w:r w:rsidRPr="00713DC4">
              <w:rPr>
                <w:rFonts w:eastAsia="Times New Roman" w:cstheme="minorHAnsi"/>
                <w:color w:val="000000"/>
                <w:vertAlign w:val="superscript"/>
              </w:rPr>
              <w:t>***</w:t>
            </w:r>
          </w:p>
        </w:tc>
        <w:tc>
          <w:tcPr>
            <w:tcW w:w="1456" w:type="dxa"/>
            <w:tcMar>
              <w:top w:w="15" w:type="dxa"/>
              <w:left w:w="75" w:type="dxa"/>
              <w:bottom w:w="15" w:type="dxa"/>
              <w:right w:w="75" w:type="dxa"/>
            </w:tcMar>
            <w:vAlign w:val="center"/>
            <w:hideMark/>
          </w:tcPr>
          <w:p w14:paraId="0D024145"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-1</w:t>
            </w:r>
            <w:r>
              <w:rPr>
                <w:rFonts w:eastAsia="Times New Roman" w:cstheme="minorHAnsi"/>
                <w:color w:val="000000"/>
              </w:rPr>
              <w:t>,</w:t>
            </w:r>
            <w:r w:rsidRPr="00713DC4">
              <w:rPr>
                <w:rFonts w:eastAsia="Times New Roman" w:cstheme="minorHAnsi"/>
                <w:color w:val="000000"/>
              </w:rPr>
              <w:t>837.00</w:t>
            </w:r>
            <w:r w:rsidRPr="00713DC4">
              <w:rPr>
                <w:rFonts w:eastAsia="Times New Roman" w:cstheme="minorHAnsi"/>
                <w:color w:val="000000"/>
                <w:vertAlign w:val="superscript"/>
              </w:rPr>
              <w:t>***</w:t>
            </w:r>
          </w:p>
        </w:tc>
        <w:tc>
          <w:tcPr>
            <w:tcW w:w="0" w:type="auto"/>
            <w:tcMar>
              <w:top w:w="15" w:type="dxa"/>
              <w:left w:w="75" w:type="dxa"/>
              <w:bottom w:w="15" w:type="dxa"/>
              <w:right w:w="75" w:type="dxa"/>
            </w:tcMar>
            <w:vAlign w:val="center"/>
            <w:hideMark/>
          </w:tcPr>
          <w:p w14:paraId="2A8EAB84"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-79.76</w:t>
            </w:r>
            <w:r w:rsidRPr="00713DC4">
              <w:rPr>
                <w:rFonts w:eastAsia="Times New Roman" w:cstheme="minorHAnsi"/>
                <w:color w:val="000000"/>
                <w:vertAlign w:val="superscript"/>
              </w:rPr>
              <w:t>***</w:t>
            </w:r>
          </w:p>
        </w:tc>
        <w:tc>
          <w:tcPr>
            <w:tcW w:w="0" w:type="auto"/>
            <w:tcMar>
              <w:top w:w="15" w:type="dxa"/>
              <w:left w:w="75" w:type="dxa"/>
              <w:bottom w:w="15" w:type="dxa"/>
              <w:right w:w="75" w:type="dxa"/>
            </w:tcMar>
            <w:vAlign w:val="center"/>
            <w:hideMark/>
          </w:tcPr>
          <w:p w14:paraId="3E56AA50"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-4</w:t>
            </w:r>
            <w:r>
              <w:rPr>
                <w:rFonts w:eastAsia="Times New Roman" w:cstheme="minorHAnsi"/>
                <w:color w:val="000000"/>
              </w:rPr>
              <w:t>,</w:t>
            </w:r>
            <w:r w:rsidRPr="00713DC4">
              <w:rPr>
                <w:rFonts w:eastAsia="Times New Roman" w:cstheme="minorHAnsi"/>
                <w:color w:val="000000"/>
              </w:rPr>
              <w:t>466.03</w:t>
            </w:r>
          </w:p>
        </w:tc>
      </w:tr>
      <w:tr w:rsidR="00B616EB" w:rsidRPr="00713DC4" w14:paraId="2EADFE21" w14:textId="77777777" w:rsidTr="00331213">
        <w:tc>
          <w:tcPr>
            <w:tcW w:w="0" w:type="auto"/>
            <w:tcMar>
              <w:top w:w="15" w:type="dxa"/>
              <w:left w:w="75" w:type="dxa"/>
              <w:bottom w:w="15" w:type="dxa"/>
              <w:right w:w="75" w:type="dxa"/>
            </w:tcMar>
            <w:vAlign w:val="center"/>
            <w:hideMark/>
          </w:tcPr>
          <w:p w14:paraId="6838B40F"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 </w:t>
            </w:r>
          </w:p>
        </w:tc>
        <w:tc>
          <w:tcPr>
            <w:tcW w:w="1413" w:type="dxa"/>
            <w:tcMar>
              <w:top w:w="15" w:type="dxa"/>
              <w:left w:w="75" w:type="dxa"/>
              <w:bottom w:w="15" w:type="dxa"/>
              <w:right w:w="75" w:type="dxa"/>
            </w:tcMar>
            <w:vAlign w:val="center"/>
            <w:hideMark/>
          </w:tcPr>
          <w:p w14:paraId="62609ABC"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(1</w:t>
            </w:r>
            <w:r>
              <w:rPr>
                <w:rFonts w:eastAsia="Times New Roman" w:cstheme="minorHAnsi"/>
                <w:color w:val="000000"/>
              </w:rPr>
              <w:t>,</w:t>
            </w:r>
            <w:r w:rsidRPr="00713DC4">
              <w:rPr>
                <w:rFonts w:eastAsia="Times New Roman" w:cstheme="minorHAnsi"/>
                <w:color w:val="000000"/>
              </w:rPr>
              <w:t>689.91)</w:t>
            </w:r>
          </w:p>
        </w:tc>
        <w:tc>
          <w:tcPr>
            <w:tcW w:w="1456" w:type="dxa"/>
            <w:tcMar>
              <w:top w:w="15" w:type="dxa"/>
              <w:left w:w="75" w:type="dxa"/>
              <w:bottom w:w="15" w:type="dxa"/>
              <w:right w:w="75" w:type="dxa"/>
            </w:tcMar>
            <w:vAlign w:val="center"/>
            <w:hideMark/>
          </w:tcPr>
          <w:p w14:paraId="2F1CFEBB"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(452.29)</w:t>
            </w:r>
          </w:p>
        </w:tc>
        <w:tc>
          <w:tcPr>
            <w:tcW w:w="0" w:type="auto"/>
            <w:tcMar>
              <w:top w:w="15" w:type="dxa"/>
              <w:left w:w="75" w:type="dxa"/>
              <w:bottom w:w="15" w:type="dxa"/>
              <w:right w:w="75" w:type="dxa"/>
            </w:tcMar>
            <w:vAlign w:val="center"/>
            <w:hideMark/>
          </w:tcPr>
          <w:p w14:paraId="06651D03"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(9.85)</w:t>
            </w:r>
          </w:p>
        </w:tc>
        <w:tc>
          <w:tcPr>
            <w:tcW w:w="0" w:type="auto"/>
            <w:tcMar>
              <w:top w:w="15" w:type="dxa"/>
              <w:left w:w="75" w:type="dxa"/>
              <w:bottom w:w="15" w:type="dxa"/>
              <w:right w:w="75" w:type="dxa"/>
            </w:tcMar>
            <w:vAlign w:val="center"/>
            <w:hideMark/>
          </w:tcPr>
          <w:p w14:paraId="70169DBB"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(2</w:t>
            </w:r>
            <w:r>
              <w:rPr>
                <w:rFonts w:eastAsia="Times New Roman" w:cstheme="minorHAnsi"/>
                <w:color w:val="000000"/>
              </w:rPr>
              <w:t>,</w:t>
            </w:r>
            <w:r w:rsidRPr="00713DC4">
              <w:rPr>
                <w:rFonts w:eastAsia="Times New Roman" w:cstheme="minorHAnsi"/>
                <w:color w:val="000000"/>
              </w:rPr>
              <w:t>327.48)</w:t>
            </w:r>
          </w:p>
        </w:tc>
      </w:tr>
      <w:tr w:rsidR="00B616EB" w:rsidRPr="00713DC4" w14:paraId="44E78F9A" w14:textId="77777777" w:rsidTr="00331213">
        <w:tc>
          <w:tcPr>
            <w:tcW w:w="0" w:type="auto"/>
            <w:tcMar>
              <w:top w:w="15" w:type="dxa"/>
              <w:left w:w="75" w:type="dxa"/>
              <w:bottom w:w="15" w:type="dxa"/>
              <w:right w:w="75" w:type="dxa"/>
            </w:tcMar>
            <w:vAlign w:val="center"/>
            <w:hideMark/>
          </w:tcPr>
          <w:p w14:paraId="63FB00BE"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Obama</w:t>
            </w:r>
          </w:p>
        </w:tc>
        <w:tc>
          <w:tcPr>
            <w:tcW w:w="1413" w:type="dxa"/>
            <w:tcMar>
              <w:top w:w="15" w:type="dxa"/>
              <w:left w:w="75" w:type="dxa"/>
              <w:bottom w:w="15" w:type="dxa"/>
              <w:right w:w="75" w:type="dxa"/>
            </w:tcMar>
            <w:vAlign w:val="center"/>
            <w:hideMark/>
          </w:tcPr>
          <w:p w14:paraId="2F58612D"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-2</w:t>
            </w:r>
            <w:r>
              <w:rPr>
                <w:rFonts w:eastAsia="Times New Roman" w:cstheme="minorHAnsi"/>
                <w:color w:val="000000"/>
              </w:rPr>
              <w:t>,</w:t>
            </w:r>
            <w:r w:rsidRPr="00713DC4">
              <w:rPr>
                <w:rFonts w:eastAsia="Times New Roman" w:cstheme="minorHAnsi"/>
                <w:color w:val="000000"/>
              </w:rPr>
              <w:t>946.00</w:t>
            </w:r>
          </w:p>
        </w:tc>
        <w:tc>
          <w:tcPr>
            <w:tcW w:w="1456" w:type="dxa"/>
            <w:tcMar>
              <w:top w:w="15" w:type="dxa"/>
              <w:left w:w="75" w:type="dxa"/>
              <w:bottom w:w="15" w:type="dxa"/>
              <w:right w:w="75" w:type="dxa"/>
            </w:tcMar>
            <w:vAlign w:val="center"/>
            <w:hideMark/>
          </w:tcPr>
          <w:p w14:paraId="6C94C141"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-252.75</w:t>
            </w:r>
          </w:p>
        </w:tc>
        <w:tc>
          <w:tcPr>
            <w:tcW w:w="0" w:type="auto"/>
            <w:tcMar>
              <w:top w:w="15" w:type="dxa"/>
              <w:left w:w="75" w:type="dxa"/>
              <w:bottom w:w="15" w:type="dxa"/>
              <w:right w:w="75" w:type="dxa"/>
            </w:tcMar>
            <w:vAlign w:val="center"/>
            <w:hideMark/>
          </w:tcPr>
          <w:p w14:paraId="21C6C683"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-27.36</w:t>
            </w:r>
            <w:r w:rsidRPr="00713DC4">
              <w:rPr>
                <w:rFonts w:eastAsia="Times New Roman" w:cstheme="minorHAnsi"/>
                <w:color w:val="000000"/>
                <w:vertAlign w:val="superscript"/>
              </w:rPr>
              <w:t>*</w:t>
            </w:r>
          </w:p>
        </w:tc>
        <w:tc>
          <w:tcPr>
            <w:tcW w:w="0" w:type="auto"/>
            <w:tcMar>
              <w:top w:w="15" w:type="dxa"/>
              <w:left w:w="75" w:type="dxa"/>
              <w:bottom w:w="15" w:type="dxa"/>
              <w:right w:w="75" w:type="dxa"/>
            </w:tcMar>
            <w:vAlign w:val="center"/>
            <w:hideMark/>
          </w:tcPr>
          <w:p w14:paraId="61BA58A5"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-2</w:t>
            </w:r>
            <w:r>
              <w:rPr>
                <w:rFonts w:eastAsia="Times New Roman" w:cstheme="minorHAnsi"/>
                <w:color w:val="000000"/>
              </w:rPr>
              <w:t>,</w:t>
            </w:r>
            <w:r w:rsidRPr="00713DC4">
              <w:rPr>
                <w:rFonts w:eastAsia="Times New Roman" w:cstheme="minorHAnsi"/>
                <w:color w:val="000000"/>
              </w:rPr>
              <w:t>000.24</w:t>
            </w:r>
          </w:p>
        </w:tc>
      </w:tr>
      <w:tr w:rsidR="00B616EB" w:rsidRPr="00713DC4" w14:paraId="3CB391E7" w14:textId="77777777" w:rsidTr="00331213">
        <w:tc>
          <w:tcPr>
            <w:tcW w:w="0" w:type="auto"/>
            <w:tcMar>
              <w:top w:w="15" w:type="dxa"/>
              <w:left w:w="75" w:type="dxa"/>
              <w:bottom w:w="15" w:type="dxa"/>
              <w:right w:w="75" w:type="dxa"/>
            </w:tcMar>
            <w:vAlign w:val="center"/>
            <w:hideMark/>
          </w:tcPr>
          <w:p w14:paraId="027CE2BD"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 </w:t>
            </w:r>
          </w:p>
        </w:tc>
        <w:tc>
          <w:tcPr>
            <w:tcW w:w="1413" w:type="dxa"/>
            <w:tcMar>
              <w:top w:w="15" w:type="dxa"/>
              <w:left w:w="75" w:type="dxa"/>
              <w:bottom w:w="15" w:type="dxa"/>
              <w:right w:w="75" w:type="dxa"/>
            </w:tcMar>
            <w:vAlign w:val="center"/>
            <w:hideMark/>
          </w:tcPr>
          <w:p w14:paraId="0C130D55"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(1</w:t>
            </w:r>
            <w:r>
              <w:rPr>
                <w:rFonts w:eastAsia="Times New Roman" w:cstheme="minorHAnsi"/>
                <w:color w:val="000000"/>
              </w:rPr>
              <w:t>,</w:t>
            </w:r>
            <w:r w:rsidRPr="00713DC4">
              <w:rPr>
                <w:rFonts w:eastAsia="Times New Roman" w:cstheme="minorHAnsi"/>
                <w:color w:val="000000"/>
              </w:rPr>
              <w:t>689.91)</w:t>
            </w:r>
          </w:p>
        </w:tc>
        <w:tc>
          <w:tcPr>
            <w:tcW w:w="1456" w:type="dxa"/>
            <w:tcMar>
              <w:top w:w="15" w:type="dxa"/>
              <w:left w:w="75" w:type="dxa"/>
              <w:bottom w:w="15" w:type="dxa"/>
              <w:right w:w="75" w:type="dxa"/>
            </w:tcMar>
            <w:vAlign w:val="center"/>
            <w:hideMark/>
          </w:tcPr>
          <w:p w14:paraId="51F330D9"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(452.29)</w:t>
            </w:r>
          </w:p>
        </w:tc>
        <w:tc>
          <w:tcPr>
            <w:tcW w:w="0" w:type="auto"/>
            <w:tcMar>
              <w:top w:w="15" w:type="dxa"/>
              <w:left w:w="75" w:type="dxa"/>
              <w:bottom w:w="15" w:type="dxa"/>
              <w:right w:w="75" w:type="dxa"/>
            </w:tcMar>
            <w:vAlign w:val="center"/>
            <w:hideMark/>
          </w:tcPr>
          <w:p w14:paraId="79A5E3CA"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(9.85)</w:t>
            </w:r>
          </w:p>
        </w:tc>
        <w:tc>
          <w:tcPr>
            <w:tcW w:w="0" w:type="auto"/>
            <w:tcMar>
              <w:top w:w="15" w:type="dxa"/>
              <w:left w:w="75" w:type="dxa"/>
              <w:bottom w:w="15" w:type="dxa"/>
              <w:right w:w="75" w:type="dxa"/>
            </w:tcMar>
            <w:vAlign w:val="center"/>
            <w:hideMark/>
          </w:tcPr>
          <w:p w14:paraId="6C20ADAC"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(2</w:t>
            </w:r>
            <w:r>
              <w:rPr>
                <w:rFonts w:eastAsia="Times New Roman" w:cstheme="minorHAnsi"/>
                <w:color w:val="000000"/>
              </w:rPr>
              <w:t>,</w:t>
            </w:r>
            <w:r w:rsidRPr="00713DC4">
              <w:rPr>
                <w:rFonts w:eastAsia="Times New Roman" w:cstheme="minorHAnsi"/>
                <w:color w:val="000000"/>
              </w:rPr>
              <w:t>327.48)</w:t>
            </w:r>
          </w:p>
        </w:tc>
      </w:tr>
      <w:tr w:rsidR="00B616EB" w:rsidRPr="00713DC4" w14:paraId="014F30D1" w14:textId="77777777" w:rsidTr="00331213">
        <w:tc>
          <w:tcPr>
            <w:tcW w:w="0" w:type="auto"/>
            <w:tcBorders>
              <w:top w:val="single" w:sz="6" w:space="0" w:color="000000"/>
            </w:tcBorders>
            <w:tcMar>
              <w:top w:w="15" w:type="dxa"/>
              <w:left w:w="75" w:type="dxa"/>
              <w:bottom w:w="15" w:type="dxa"/>
              <w:right w:w="75" w:type="dxa"/>
            </w:tcMar>
            <w:vAlign w:val="center"/>
            <w:hideMark/>
          </w:tcPr>
          <w:p w14:paraId="4FF10C7B"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R</w:t>
            </w:r>
            <w:r w:rsidRPr="00713DC4">
              <w:rPr>
                <w:rFonts w:eastAsia="Times New Roman" w:cstheme="minorHAnsi"/>
                <w:color w:val="000000"/>
                <w:vertAlign w:val="superscript"/>
              </w:rPr>
              <w:t>2</w:t>
            </w:r>
          </w:p>
        </w:tc>
        <w:tc>
          <w:tcPr>
            <w:tcW w:w="1413" w:type="dxa"/>
            <w:tcBorders>
              <w:top w:val="single" w:sz="6" w:space="0" w:color="000000"/>
            </w:tcBorders>
            <w:tcMar>
              <w:top w:w="15" w:type="dxa"/>
              <w:left w:w="75" w:type="dxa"/>
              <w:bottom w:w="15" w:type="dxa"/>
              <w:right w:w="75" w:type="dxa"/>
            </w:tcMar>
            <w:vAlign w:val="center"/>
            <w:hideMark/>
          </w:tcPr>
          <w:p w14:paraId="6D78A20C"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0.80</w:t>
            </w:r>
          </w:p>
        </w:tc>
        <w:tc>
          <w:tcPr>
            <w:tcW w:w="1456" w:type="dxa"/>
            <w:tcBorders>
              <w:top w:val="single" w:sz="6" w:space="0" w:color="000000"/>
            </w:tcBorders>
            <w:tcMar>
              <w:top w:w="15" w:type="dxa"/>
              <w:left w:w="75" w:type="dxa"/>
              <w:bottom w:w="15" w:type="dxa"/>
              <w:right w:w="75" w:type="dxa"/>
            </w:tcMar>
            <w:vAlign w:val="center"/>
            <w:hideMark/>
          </w:tcPr>
          <w:p w14:paraId="47ED9E9E"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0.66</w:t>
            </w:r>
          </w:p>
        </w:tc>
        <w:tc>
          <w:tcPr>
            <w:tcW w:w="0" w:type="auto"/>
            <w:tcBorders>
              <w:top w:val="single" w:sz="6" w:space="0" w:color="000000"/>
            </w:tcBorders>
            <w:tcMar>
              <w:top w:w="15" w:type="dxa"/>
              <w:left w:w="75" w:type="dxa"/>
              <w:bottom w:w="15" w:type="dxa"/>
              <w:right w:w="75" w:type="dxa"/>
            </w:tcMar>
            <w:vAlign w:val="center"/>
            <w:hideMark/>
          </w:tcPr>
          <w:p w14:paraId="01EB01C6"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0.84</w:t>
            </w:r>
          </w:p>
        </w:tc>
        <w:tc>
          <w:tcPr>
            <w:tcW w:w="0" w:type="auto"/>
            <w:tcBorders>
              <w:top w:val="single" w:sz="6" w:space="0" w:color="000000"/>
            </w:tcBorders>
            <w:tcMar>
              <w:top w:w="15" w:type="dxa"/>
              <w:left w:w="75" w:type="dxa"/>
              <w:bottom w:w="15" w:type="dxa"/>
              <w:right w:w="75" w:type="dxa"/>
            </w:tcMar>
            <w:vAlign w:val="center"/>
            <w:hideMark/>
          </w:tcPr>
          <w:p w14:paraId="2FAFAB66"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0.28</w:t>
            </w:r>
          </w:p>
        </w:tc>
      </w:tr>
      <w:tr w:rsidR="00B616EB" w:rsidRPr="00713DC4" w14:paraId="16D68FB2" w14:textId="77777777" w:rsidTr="00331213">
        <w:tc>
          <w:tcPr>
            <w:tcW w:w="0" w:type="auto"/>
            <w:tcMar>
              <w:top w:w="15" w:type="dxa"/>
              <w:left w:w="75" w:type="dxa"/>
              <w:bottom w:w="15" w:type="dxa"/>
              <w:right w:w="75" w:type="dxa"/>
            </w:tcMar>
            <w:vAlign w:val="center"/>
            <w:hideMark/>
          </w:tcPr>
          <w:p w14:paraId="5610745A"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Adj. R</w:t>
            </w:r>
            <w:r w:rsidRPr="00713DC4">
              <w:rPr>
                <w:rFonts w:eastAsia="Times New Roman" w:cstheme="minorHAnsi"/>
                <w:color w:val="000000"/>
                <w:vertAlign w:val="superscript"/>
              </w:rPr>
              <w:t>2</w:t>
            </w:r>
          </w:p>
        </w:tc>
        <w:tc>
          <w:tcPr>
            <w:tcW w:w="1413" w:type="dxa"/>
            <w:tcMar>
              <w:top w:w="15" w:type="dxa"/>
              <w:left w:w="75" w:type="dxa"/>
              <w:bottom w:w="15" w:type="dxa"/>
              <w:right w:w="75" w:type="dxa"/>
            </w:tcMar>
            <w:vAlign w:val="center"/>
            <w:hideMark/>
          </w:tcPr>
          <w:p w14:paraId="504C83E7"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0.77</w:t>
            </w:r>
          </w:p>
        </w:tc>
        <w:tc>
          <w:tcPr>
            <w:tcW w:w="1456" w:type="dxa"/>
            <w:tcMar>
              <w:top w:w="15" w:type="dxa"/>
              <w:left w:w="75" w:type="dxa"/>
              <w:bottom w:w="15" w:type="dxa"/>
              <w:right w:w="75" w:type="dxa"/>
            </w:tcMar>
            <w:vAlign w:val="center"/>
            <w:hideMark/>
          </w:tcPr>
          <w:p w14:paraId="226D06BE"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0.60</w:t>
            </w:r>
          </w:p>
        </w:tc>
        <w:tc>
          <w:tcPr>
            <w:tcW w:w="0" w:type="auto"/>
            <w:tcMar>
              <w:top w:w="15" w:type="dxa"/>
              <w:left w:w="75" w:type="dxa"/>
              <w:bottom w:w="15" w:type="dxa"/>
              <w:right w:w="75" w:type="dxa"/>
            </w:tcMar>
            <w:vAlign w:val="center"/>
            <w:hideMark/>
          </w:tcPr>
          <w:p w14:paraId="4BA867FC"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0.82</w:t>
            </w:r>
          </w:p>
        </w:tc>
        <w:tc>
          <w:tcPr>
            <w:tcW w:w="0" w:type="auto"/>
            <w:tcMar>
              <w:top w:w="15" w:type="dxa"/>
              <w:left w:w="75" w:type="dxa"/>
              <w:bottom w:w="15" w:type="dxa"/>
              <w:right w:w="75" w:type="dxa"/>
            </w:tcMar>
            <w:vAlign w:val="center"/>
            <w:hideMark/>
          </w:tcPr>
          <w:p w14:paraId="16AA1AE5"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0.16</w:t>
            </w:r>
          </w:p>
        </w:tc>
      </w:tr>
      <w:tr w:rsidR="00B616EB" w:rsidRPr="00713DC4" w14:paraId="271C2268" w14:textId="77777777" w:rsidTr="00331213">
        <w:tc>
          <w:tcPr>
            <w:tcW w:w="0" w:type="auto"/>
            <w:tcBorders>
              <w:bottom w:val="single" w:sz="12" w:space="0" w:color="000000"/>
            </w:tcBorders>
            <w:tcMar>
              <w:top w:w="15" w:type="dxa"/>
              <w:left w:w="75" w:type="dxa"/>
              <w:bottom w:w="15" w:type="dxa"/>
              <w:right w:w="75" w:type="dxa"/>
            </w:tcMar>
            <w:vAlign w:val="center"/>
            <w:hideMark/>
          </w:tcPr>
          <w:p w14:paraId="40536499"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Num. obs.</w:t>
            </w:r>
          </w:p>
        </w:tc>
        <w:tc>
          <w:tcPr>
            <w:tcW w:w="1413" w:type="dxa"/>
            <w:tcBorders>
              <w:bottom w:val="single" w:sz="12" w:space="0" w:color="000000"/>
            </w:tcBorders>
            <w:tcMar>
              <w:top w:w="15" w:type="dxa"/>
              <w:left w:w="75" w:type="dxa"/>
              <w:bottom w:w="15" w:type="dxa"/>
              <w:right w:w="75" w:type="dxa"/>
            </w:tcMar>
            <w:vAlign w:val="center"/>
            <w:hideMark/>
          </w:tcPr>
          <w:p w14:paraId="5A471F9E"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23</w:t>
            </w:r>
          </w:p>
        </w:tc>
        <w:tc>
          <w:tcPr>
            <w:tcW w:w="1456" w:type="dxa"/>
            <w:tcBorders>
              <w:bottom w:val="single" w:sz="12" w:space="0" w:color="000000"/>
            </w:tcBorders>
            <w:tcMar>
              <w:top w:w="15" w:type="dxa"/>
              <w:left w:w="75" w:type="dxa"/>
              <w:bottom w:w="15" w:type="dxa"/>
              <w:right w:w="75" w:type="dxa"/>
            </w:tcMar>
            <w:vAlign w:val="center"/>
            <w:hideMark/>
          </w:tcPr>
          <w:p w14:paraId="7594C8A9"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23</w:t>
            </w:r>
          </w:p>
        </w:tc>
        <w:tc>
          <w:tcPr>
            <w:tcW w:w="0" w:type="auto"/>
            <w:tcBorders>
              <w:bottom w:val="single" w:sz="12" w:space="0" w:color="000000"/>
            </w:tcBorders>
            <w:tcMar>
              <w:top w:w="15" w:type="dxa"/>
              <w:left w:w="75" w:type="dxa"/>
              <w:bottom w:w="15" w:type="dxa"/>
              <w:right w:w="75" w:type="dxa"/>
            </w:tcMar>
            <w:vAlign w:val="center"/>
            <w:hideMark/>
          </w:tcPr>
          <w:p w14:paraId="67E2FA8C"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23</w:t>
            </w:r>
          </w:p>
        </w:tc>
        <w:tc>
          <w:tcPr>
            <w:tcW w:w="0" w:type="auto"/>
            <w:tcBorders>
              <w:bottom w:val="single" w:sz="12" w:space="0" w:color="000000"/>
            </w:tcBorders>
            <w:tcMar>
              <w:top w:w="15" w:type="dxa"/>
              <w:left w:w="75" w:type="dxa"/>
              <w:bottom w:w="15" w:type="dxa"/>
              <w:right w:w="75" w:type="dxa"/>
            </w:tcMar>
            <w:vAlign w:val="center"/>
            <w:hideMark/>
          </w:tcPr>
          <w:p w14:paraId="09B2B025"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rPr>
              <w:t>23</w:t>
            </w:r>
          </w:p>
        </w:tc>
      </w:tr>
      <w:tr w:rsidR="00B616EB" w:rsidRPr="00713DC4" w14:paraId="01FECEA6" w14:textId="77777777" w:rsidTr="00331213">
        <w:tc>
          <w:tcPr>
            <w:tcW w:w="0" w:type="auto"/>
            <w:gridSpan w:val="5"/>
            <w:tcMar>
              <w:top w:w="15" w:type="dxa"/>
              <w:left w:w="75" w:type="dxa"/>
              <w:bottom w:w="15" w:type="dxa"/>
              <w:right w:w="75" w:type="dxa"/>
            </w:tcMar>
            <w:vAlign w:val="center"/>
            <w:hideMark/>
          </w:tcPr>
          <w:p w14:paraId="7D60B4A3" w14:textId="77777777" w:rsidR="00B616EB" w:rsidRPr="00713DC4" w:rsidRDefault="00B616EB" w:rsidP="00331213">
            <w:pPr>
              <w:spacing w:before="150" w:after="150"/>
              <w:rPr>
                <w:rFonts w:eastAsia="Times New Roman" w:cstheme="minorHAnsi"/>
                <w:color w:val="000000"/>
              </w:rPr>
            </w:pPr>
            <w:r w:rsidRPr="00713DC4">
              <w:rPr>
                <w:rFonts w:eastAsia="Times New Roman" w:cstheme="minorHAnsi"/>
                <w:color w:val="000000"/>
                <w:vertAlign w:val="superscript"/>
              </w:rPr>
              <w:t>***</w:t>
            </w:r>
            <w:r w:rsidRPr="00713DC4">
              <w:rPr>
                <w:rFonts w:eastAsia="Times New Roman" w:cstheme="minorHAnsi"/>
                <w:color w:val="000000"/>
              </w:rPr>
              <w:t xml:space="preserve">p &lt; 0.001; </w:t>
            </w:r>
            <w:r w:rsidRPr="00713DC4">
              <w:rPr>
                <w:rFonts w:eastAsia="Times New Roman" w:cstheme="minorHAnsi"/>
                <w:color w:val="000000"/>
                <w:vertAlign w:val="superscript"/>
              </w:rPr>
              <w:t>**</w:t>
            </w:r>
            <w:r w:rsidRPr="00713DC4">
              <w:rPr>
                <w:rFonts w:eastAsia="Times New Roman" w:cstheme="minorHAnsi"/>
                <w:color w:val="000000"/>
              </w:rPr>
              <w:t xml:space="preserve">p &lt; 0.01; </w:t>
            </w:r>
            <w:r w:rsidRPr="00713DC4">
              <w:rPr>
                <w:rFonts w:eastAsia="Times New Roman" w:cstheme="minorHAnsi"/>
                <w:color w:val="000000"/>
                <w:vertAlign w:val="superscript"/>
              </w:rPr>
              <w:t>*</w:t>
            </w:r>
            <w:r w:rsidRPr="00713DC4">
              <w:rPr>
                <w:rFonts w:eastAsia="Times New Roman" w:cstheme="minorHAnsi"/>
                <w:color w:val="000000"/>
              </w:rPr>
              <w:t>p &lt; 0.05</w:t>
            </w:r>
          </w:p>
        </w:tc>
      </w:tr>
    </w:tbl>
    <w:p w14:paraId="3F7826BF" w14:textId="77777777" w:rsidR="00B616EB" w:rsidRPr="00BA0097" w:rsidRDefault="00B616EB">
      <w:pPr>
        <w:rPr>
          <w:b/>
          <w:bCs/>
        </w:rPr>
      </w:pPr>
    </w:p>
    <w:p w14:paraId="1043AF5C" w14:textId="0FAB082F" w:rsidR="00661ED0" w:rsidRDefault="00661ED0">
      <w:pPr>
        <w:rPr>
          <w:b/>
          <w:bCs/>
        </w:rPr>
      </w:pPr>
      <w:r>
        <w:rPr>
          <w:b/>
          <w:bCs/>
        </w:rPr>
        <w:br w:type="page"/>
      </w:r>
    </w:p>
    <w:p w14:paraId="2F65A98C" w14:textId="77777777" w:rsidR="00661ED0" w:rsidRDefault="00661ED0" w:rsidP="00661ED0">
      <w:pPr>
        <w:rPr>
          <w:b/>
          <w:bCs/>
        </w:rPr>
      </w:pPr>
    </w:p>
    <w:p w14:paraId="4DEC1CF1" w14:textId="718C5E80" w:rsidR="00661ED0" w:rsidRDefault="00661ED0" w:rsidP="00661ED0">
      <w:pPr>
        <w:rPr>
          <w:b/>
          <w:bCs/>
        </w:rPr>
      </w:pPr>
      <w:r w:rsidRPr="004400A4">
        <w:rPr>
          <w:b/>
          <w:bCs/>
        </w:rPr>
        <w:t xml:space="preserve">Figure </w:t>
      </w:r>
      <w:r>
        <w:rPr>
          <w:b/>
          <w:bCs/>
        </w:rPr>
        <w:t>5</w:t>
      </w:r>
      <w:r w:rsidRPr="004400A4">
        <w:rPr>
          <w:b/>
          <w:bCs/>
        </w:rPr>
        <w:t>.</w:t>
      </w:r>
      <w:r>
        <w:t xml:space="preserve"> Coefficient Plot for ADA Filed Resolutions by Administration</w:t>
      </w:r>
    </w:p>
    <w:p w14:paraId="761F3B5D" w14:textId="77777777" w:rsidR="00661ED0" w:rsidRDefault="00661ED0" w:rsidP="00661ED0">
      <w:pPr>
        <w:rPr>
          <w:b/>
          <w:bCs/>
        </w:rPr>
      </w:pPr>
      <w:r>
        <w:rPr>
          <w:noProof/>
        </w:rPr>
        <w:drawing>
          <wp:inline distT="0" distB="0" distL="0" distR="0" wp14:anchorId="23D05D96" wp14:editId="0BA30462">
            <wp:extent cx="5943600" cy="28816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1630"/>
                    </a:xfrm>
                    <a:prstGeom prst="rect">
                      <a:avLst/>
                    </a:prstGeom>
                  </pic:spPr>
                </pic:pic>
              </a:graphicData>
            </a:graphic>
          </wp:inline>
        </w:drawing>
      </w:r>
    </w:p>
    <w:p w14:paraId="27355B9E" w14:textId="77777777" w:rsidR="00661ED0" w:rsidRDefault="00661ED0" w:rsidP="00661ED0">
      <w:pPr>
        <w:rPr>
          <w:b/>
          <w:bCs/>
        </w:rPr>
      </w:pPr>
    </w:p>
    <w:p w14:paraId="4508878D" w14:textId="3E5DEE31" w:rsidR="00661ED0" w:rsidRPr="00661ED0" w:rsidRDefault="00661ED0" w:rsidP="00661ED0">
      <w:r>
        <w:rPr>
          <w:b/>
          <w:bCs/>
        </w:rPr>
        <w:t xml:space="preserve">Figure 6. </w:t>
      </w:r>
      <w:r>
        <w:t>Coefficient Plot for ADA Merit Resolutions awarded by Administration</w:t>
      </w:r>
    </w:p>
    <w:p w14:paraId="73450D2D" w14:textId="24457BFA" w:rsidR="00661ED0" w:rsidRDefault="00661ED0" w:rsidP="00661ED0">
      <w:pPr>
        <w:rPr>
          <w:b/>
          <w:bCs/>
        </w:rPr>
      </w:pPr>
      <w:r>
        <w:rPr>
          <w:noProof/>
        </w:rPr>
        <w:drawing>
          <wp:inline distT="0" distB="0" distL="0" distR="0" wp14:anchorId="18B1E13E" wp14:editId="061056BC">
            <wp:extent cx="5943600" cy="28936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3695"/>
                    </a:xfrm>
                    <a:prstGeom prst="rect">
                      <a:avLst/>
                    </a:prstGeom>
                  </pic:spPr>
                </pic:pic>
              </a:graphicData>
            </a:graphic>
          </wp:inline>
        </w:drawing>
      </w:r>
    </w:p>
    <w:p w14:paraId="3B177933" w14:textId="77777777" w:rsidR="00661ED0" w:rsidRDefault="00661ED0" w:rsidP="00661ED0">
      <w:pPr>
        <w:rPr>
          <w:b/>
          <w:bCs/>
        </w:rPr>
      </w:pPr>
    </w:p>
    <w:p w14:paraId="0E916B21" w14:textId="77777777" w:rsidR="00661ED0" w:rsidRDefault="00661ED0" w:rsidP="00661ED0">
      <w:pPr>
        <w:rPr>
          <w:b/>
          <w:bCs/>
        </w:rPr>
      </w:pPr>
      <w:r>
        <w:rPr>
          <w:b/>
          <w:bCs/>
        </w:rPr>
        <w:br w:type="page"/>
      </w:r>
    </w:p>
    <w:p w14:paraId="7BC77D0B" w14:textId="4A086304" w:rsidR="00661ED0" w:rsidRPr="00883A8D" w:rsidRDefault="00661ED0" w:rsidP="00661ED0">
      <w:r w:rsidRPr="004400A4">
        <w:rPr>
          <w:b/>
          <w:bCs/>
        </w:rPr>
        <w:lastRenderedPageBreak/>
        <w:t xml:space="preserve">Figure </w:t>
      </w:r>
      <w:r>
        <w:rPr>
          <w:b/>
          <w:bCs/>
        </w:rPr>
        <w:t>7</w:t>
      </w:r>
      <w:r w:rsidRPr="004400A4">
        <w:rPr>
          <w:b/>
          <w:bCs/>
        </w:rPr>
        <w:t xml:space="preserve">. </w:t>
      </w:r>
      <w:r>
        <w:t>Coefficient Plot for Total Monetary Amount Rewarded by Administration</w:t>
      </w:r>
    </w:p>
    <w:p w14:paraId="2F1507B5" w14:textId="77777777" w:rsidR="00661ED0" w:rsidRDefault="00661ED0" w:rsidP="00661ED0">
      <w:pPr>
        <w:rPr>
          <w:b/>
          <w:bCs/>
        </w:rPr>
      </w:pPr>
      <w:r>
        <w:rPr>
          <w:noProof/>
        </w:rPr>
        <w:drawing>
          <wp:inline distT="0" distB="0" distL="0" distR="0" wp14:anchorId="5E11E2BD" wp14:editId="6F344E4A">
            <wp:extent cx="5943600" cy="2893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3695"/>
                    </a:xfrm>
                    <a:prstGeom prst="rect">
                      <a:avLst/>
                    </a:prstGeom>
                  </pic:spPr>
                </pic:pic>
              </a:graphicData>
            </a:graphic>
          </wp:inline>
        </w:drawing>
      </w:r>
    </w:p>
    <w:p w14:paraId="54D57635" w14:textId="77777777" w:rsidR="00661ED0" w:rsidRDefault="00661ED0" w:rsidP="00661ED0">
      <w:pPr>
        <w:rPr>
          <w:b/>
          <w:bCs/>
        </w:rPr>
      </w:pPr>
    </w:p>
    <w:p w14:paraId="1C24A5B9" w14:textId="7A06C509" w:rsidR="00661ED0" w:rsidRPr="00883A8D" w:rsidRDefault="00661ED0" w:rsidP="00661ED0">
      <w:r>
        <w:rPr>
          <w:b/>
          <w:bCs/>
        </w:rPr>
        <w:t xml:space="preserve">Figure 8. </w:t>
      </w:r>
      <w:r>
        <w:t>Coefficient Plot for Average Monetary Amount Awarded by Administration</w:t>
      </w:r>
    </w:p>
    <w:p w14:paraId="44F67536" w14:textId="77777777" w:rsidR="00661ED0" w:rsidRDefault="00661ED0" w:rsidP="00661ED0">
      <w:pPr>
        <w:rPr>
          <w:b/>
          <w:bCs/>
        </w:rPr>
      </w:pPr>
      <w:r>
        <w:rPr>
          <w:noProof/>
        </w:rPr>
        <w:drawing>
          <wp:inline distT="0" distB="0" distL="0" distR="0" wp14:anchorId="44AC60B9" wp14:editId="24076C28">
            <wp:extent cx="5943600" cy="2880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80995"/>
                    </a:xfrm>
                    <a:prstGeom prst="rect">
                      <a:avLst/>
                    </a:prstGeom>
                  </pic:spPr>
                </pic:pic>
              </a:graphicData>
            </a:graphic>
          </wp:inline>
        </w:drawing>
      </w:r>
    </w:p>
    <w:p w14:paraId="3DFB6BA3" w14:textId="77777777" w:rsidR="00661ED0" w:rsidRDefault="00661ED0" w:rsidP="00661ED0">
      <w:pPr>
        <w:rPr>
          <w:b/>
          <w:bCs/>
        </w:rPr>
      </w:pPr>
    </w:p>
    <w:p w14:paraId="715D2FF1" w14:textId="77777777" w:rsidR="00661ED0" w:rsidRDefault="00661ED0" w:rsidP="00661ED0">
      <w:pPr>
        <w:rPr>
          <w:b/>
          <w:bCs/>
        </w:rPr>
      </w:pPr>
    </w:p>
    <w:p w14:paraId="6DA81DDE" w14:textId="57CDF635" w:rsidR="00B616EB" w:rsidRDefault="00B616EB">
      <w:pPr>
        <w:rPr>
          <w:b/>
          <w:bCs/>
        </w:rPr>
      </w:pPr>
      <w:r>
        <w:rPr>
          <w:b/>
          <w:bCs/>
        </w:rPr>
        <w:br w:type="page"/>
      </w:r>
    </w:p>
    <w:p w14:paraId="387A3B35" w14:textId="0463A0BB" w:rsidR="00B616EB" w:rsidRPr="00CE0EE9" w:rsidRDefault="00B616EB">
      <w:r>
        <w:rPr>
          <w:b/>
          <w:bCs/>
        </w:rPr>
        <w:lastRenderedPageBreak/>
        <w:t xml:space="preserve">Table </w:t>
      </w:r>
      <w:r w:rsidR="00CE0EE9">
        <w:rPr>
          <w:b/>
          <w:bCs/>
        </w:rPr>
        <w:t>3</w:t>
      </w:r>
      <w:r>
        <w:rPr>
          <w:b/>
          <w:bCs/>
        </w:rPr>
        <w:t>.</w:t>
      </w:r>
      <w:r w:rsidR="00CE0EE9">
        <w:rPr>
          <w:b/>
          <w:bCs/>
        </w:rPr>
        <w:t xml:space="preserve"> </w:t>
      </w:r>
      <w:r w:rsidR="00CE0EE9">
        <w:t>Results of Multivariate Regression with Controls Included</w:t>
      </w:r>
    </w:p>
    <w:tbl>
      <w:tblPr>
        <w:tblW w:w="8765" w:type="dxa"/>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934"/>
        <w:gridCol w:w="1322"/>
        <w:gridCol w:w="1433"/>
        <w:gridCol w:w="2485"/>
        <w:gridCol w:w="2591"/>
      </w:tblGrid>
      <w:tr w:rsidR="00B616EB" w:rsidRPr="000D6225" w14:paraId="2EC1A0E1" w14:textId="77777777" w:rsidTr="00331213">
        <w:trPr>
          <w:trHeight w:val="569"/>
          <w:tblHeader/>
        </w:trPr>
        <w:tc>
          <w:tcPr>
            <w:tcW w:w="0" w:type="auto"/>
            <w:gridSpan w:val="5"/>
            <w:tcBorders>
              <w:top w:val="nil"/>
              <w:left w:val="nil"/>
              <w:bottom w:val="nil"/>
              <w:right w:val="nil"/>
            </w:tcBorders>
            <w:tcMar>
              <w:top w:w="15" w:type="dxa"/>
              <w:left w:w="75" w:type="dxa"/>
              <w:bottom w:w="15" w:type="dxa"/>
              <w:right w:w="75" w:type="dxa"/>
            </w:tcMar>
            <w:vAlign w:val="center"/>
            <w:hideMark/>
          </w:tcPr>
          <w:p w14:paraId="658EB4F9" w14:textId="77777777" w:rsidR="00B616EB" w:rsidRPr="00B616EB" w:rsidRDefault="00B616EB" w:rsidP="00331213">
            <w:pPr>
              <w:spacing w:before="150" w:after="150"/>
              <w:jc w:val="center"/>
              <w:rPr>
                <w:rFonts w:eastAsia="Times New Roman" w:cstheme="minorHAnsi"/>
                <w:b/>
                <w:bCs/>
                <w:color w:val="000000"/>
                <w:sz w:val="18"/>
                <w:szCs w:val="18"/>
              </w:rPr>
            </w:pPr>
            <w:r w:rsidRPr="00B616EB">
              <w:rPr>
                <w:rFonts w:eastAsia="Times New Roman" w:cstheme="minorHAnsi"/>
                <w:b/>
                <w:bCs/>
                <w:color w:val="000000"/>
                <w:sz w:val="18"/>
                <w:szCs w:val="18"/>
              </w:rPr>
              <w:t>ADA Results by Administration Controlling for GDP and Differences in Budget and Staffing</w:t>
            </w:r>
          </w:p>
        </w:tc>
      </w:tr>
      <w:tr w:rsidR="00B616EB" w:rsidRPr="000D6225" w14:paraId="39EDEAFA" w14:textId="77777777" w:rsidTr="00331213">
        <w:trPr>
          <w:trHeight w:val="581"/>
          <w:tblHeader/>
        </w:trPr>
        <w:tc>
          <w:tcPr>
            <w:tcW w:w="0" w:type="auto"/>
            <w:tcMar>
              <w:top w:w="15" w:type="dxa"/>
              <w:left w:w="75" w:type="dxa"/>
              <w:bottom w:w="15" w:type="dxa"/>
              <w:right w:w="75" w:type="dxa"/>
            </w:tcMar>
            <w:vAlign w:val="center"/>
            <w:hideMark/>
          </w:tcPr>
          <w:p w14:paraId="5545AB35" w14:textId="77777777" w:rsidR="00B616EB" w:rsidRPr="00B616EB" w:rsidRDefault="00B616EB" w:rsidP="00331213">
            <w:pPr>
              <w:spacing w:before="150" w:after="150"/>
              <w:jc w:val="center"/>
              <w:rPr>
                <w:rFonts w:eastAsia="Times New Roman" w:cstheme="minorHAnsi"/>
                <w:b/>
                <w:bCs/>
                <w:color w:val="000000"/>
                <w:sz w:val="18"/>
                <w:szCs w:val="18"/>
              </w:rPr>
            </w:pPr>
            <w:r w:rsidRPr="00B616EB">
              <w:rPr>
                <w:rFonts w:eastAsia="Times New Roman" w:cstheme="minorHAnsi"/>
                <w:b/>
                <w:bCs/>
                <w:color w:val="000000"/>
                <w:sz w:val="18"/>
                <w:szCs w:val="18"/>
              </w:rPr>
              <w:t> </w:t>
            </w:r>
          </w:p>
        </w:tc>
        <w:tc>
          <w:tcPr>
            <w:tcW w:w="1322" w:type="dxa"/>
            <w:tcMar>
              <w:top w:w="15" w:type="dxa"/>
              <w:left w:w="75" w:type="dxa"/>
              <w:bottom w:w="15" w:type="dxa"/>
              <w:right w:w="75" w:type="dxa"/>
            </w:tcMar>
            <w:vAlign w:val="center"/>
            <w:hideMark/>
          </w:tcPr>
          <w:p w14:paraId="6CC5F76E" w14:textId="77777777" w:rsidR="00B616EB" w:rsidRPr="00B616EB" w:rsidRDefault="00B616EB" w:rsidP="00331213">
            <w:pPr>
              <w:spacing w:before="150" w:after="150"/>
              <w:jc w:val="center"/>
              <w:rPr>
                <w:rFonts w:eastAsia="Times New Roman" w:cstheme="minorHAnsi"/>
                <w:b/>
                <w:bCs/>
                <w:color w:val="000000"/>
                <w:sz w:val="18"/>
                <w:szCs w:val="18"/>
              </w:rPr>
            </w:pPr>
            <w:r w:rsidRPr="00B616EB">
              <w:rPr>
                <w:rFonts w:eastAsia="Times New Roman" w:cstheme="minorHAnsi"/>
                <w:b/>
                <w:bCs/>
                <w:color w:val="000000"/>
                <w:sz w:val="18"/>
                <w:szCs w:val="18"/>
              </w:rPr>
              <w:t>Resolutions</w:t>
            </w:r>
          </w:p>
        </w:tc>
        <w:tc>
          <w:tcPr>
            <w:tcW w:w="1433" w:type="dxa"/>
            <w:tcMar>
              <w:top w:w="15" w:type="dxa"/>
              <w:left w:w="75" w:type="dxa"/>
              <w:bottom w:w="15" w:type="dxa"/>
              <w:right w:w="75" w:type="dxa"/>
            </w:tcMar>
            <w:vAlign w:val="center"/>
            <w:hideMark/>
          </w:tcPr>
          <w:p w14:paraId="01B21560" w14:textId="77777777" w:rsidR="00B616EB" w:rsidRPr="00B616EB" w:rsidRDefault="00B616EB" w:rsidP="00331213">
            <w:pPr>
              <w:spacing w:before="150" w:after="150"/>
              <w:jc w:val="center"/>
              <w:rPr>
                <w:rFonts w:eastAsia="Times New Roman" w:cstheme="minorHAnsi"/>
                <w:b/>
                <w:bCs/>
                <w:color w:val="000000"/>
                <w:sz w:val="18"/>
                <w:szCs w:val="18"/>
              </w:rPr>
            </w:pPr>
            <w:r w:rsidRPr="00B616EB">
              <w:rPr>
                <w:rFonts w:eastAsia="Times New Roman" w:cstheme="minorHAnsi"/>
                <w:b/>
                <w:bCs/>
                <w:color w:val="000000"/>
                <w:sz w:val="18"/>
                <w:szCs w:val="18"/>
              </w:rPr>
              <w:t>Merit Resolutions</w:t>
            </w:r>
          </w:p>
        </w:tc>
        <w:tc>
          <w:tcPr>
            <w:tcW w:w="0" w:type="auto"/>
            <w:tcMar>
              <w:top w:w="15" w:type="dxa"/>
              <w:left w:w="75" w:type="dxa"/>
              <w:bottom w:w="15" w:type="dxa"/>
              <w:right w:w="75" w:type="dxa"/>
            </w:tcMar>
            <w:vAlign w:val="center"/>
            <w:hideMark/>
          </w:tcPr>
          <w:p w14:paraId="27EAB242" w14:textId="77777777" w:rsidR="00B616EB" w:rsidRPr="00B616EB" w:rsidRDefault="00B616EB" w:rsidP="00331213">
            <w:pPr>
              <w:spacing w:before="150" w:after="150"/>
              <w:jc w:val="center"/>
              <w:rPr>
                <w:rFonts w:eastAsia="Times New Roman" w:cstheme="minorHAnsi"/>
                <w:b/>
                <w:bCs/>
                <w:color w:val="000000"/>
                <w:sz w:val="18"/>
                <w:szCs w:val="18"/>
              </w:rPr>
            </w:pPr>
            <w:r w:rsidRPr="00B616EB">
              <w:rPr>
                <w:rFonts w:eastAsia="Times New Roman" w:cstheme="minorHAnsi"/>
                <w:b/>
                <w:bCs/>
                <w:color w:val="000000"/>
                <w:sz w:val="18"/>
                <w:szCs w:val="18"/>
              </w:rPr>
              <w:t>Total Monetary Benefits (in Millions)</w:t>
            </w:r>
          </w:p>
        </w:tc>
        <w:tc>
          <w:tcPr>
            <w:tcW w:w="0" w:type="auto"/>
            <w:tcMar>
              <w:top w:w="15" w:type="dxa"/>
              <w:left w:w="75" w:type="dxa"/>
              <w:bottom w:w="15" w:type="dxa"/>
              <w:right w:w="75" w:type="dxa"/>
            </w:tcMar>
            <w:vAlign w:val="center"/>
            <w:hideMark/>
          </w:tcPr>
          <w:p w14:paraId="71C55229" w14:textId="77777777" w:rsidR="00B616EB" w:rsidRPr="00B616EB" w:rsidRDefault="00B616EB" w:rsidP="00331213">
            <w:pPr>
              <w:spacing w:before="150" w:after="150"/>
              <w:jc w:val="center"/>
              <w:rPr>
                <w:rFonts w:eastAsia="Times New Roman" w:cstheme="minorHAnsi"/>
                <w:b/>
                <w:bCs/>
                <w:color w:val="000000"/>
                <w:sz w:val="18"/>
                <w:szCs w:val="18"/>
              </w:rPr>
            </w:pPr>
            <w:r w:rsidRPr="00B616EB">
              <w:rPr>
                <w:rFonts w:eastAsia="Times New Roman" w:cstheme="minorHAnsi"/>
                <w:b/>
                <w:bCs/>
                <w:color w:val="000000"/>
                <w:sz w:val="18"/>
                <w:szCs w:val="18"/>
              </w:rPr>
              <w:t>Avg Monetary Benefits (in Thousands)</w:t>
            </w:r>
          </w:p>
        </w:tc>
      </w:tr>
      <w:tr w:rsidR="00B616EB" w:rsidRPr="000D6225" w14:paraId="5F740999" w14:textId="77777777" w:rsidTr="00331213">
        <w:trPr>
          <w:trHeight w:val="581"/>
        </w:trPr>
        <w:tc>
          <w:tcPr>
            <w:tcW w:w="0" w:type="auto"/>
            <w:tcBorders>
              <w:top w:val="single" w:sz="6" w:space="0" w:color="000000"/>
            </w:tcBorders>
            <w:tcMar>
              <w:top w:w="15" w:type="dxa"/>
              <w:left w:w="75" w:type="dxa"/>
              <w:bottom w:w="15" w:type="dxa"/>
              <w:right w:w="75" w:type="dxa"/>
            </w:tcMar>
            <w:vAlign w:val="center"/>
            <w:hideMark/>
          </w:tcPr>
          <w:p w14:paraId="775C4ADD"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(Intercept)</w:t>
            </w:r>
          </w:p>
        </w:tc>
        <w:tc>
          <w:tcPr>
            <w:tcW w:w="1322" w:type="dxa"/>
            <w:tcBorders>
              <w:top w:val="single" w:sz="6" w:space="0" w:color="000000"/>
            </w:tcBorders>
            <w:tcMar>
              <w:top w:w="15" w:type="dxa"/>
              <w:left w:w="75" w:type="dxa"/>
              <w:bottom w:w="15" w:type="dxa"/>
              <w:right w:w="75" w:type="dxa"/>
            </w:tcMar>
            <w:vAlign w:val="center"/>
            <w:hideMark/>
          </w:tcPr>
          <w:p w14:paraId="2AB0FC85"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29,220.15</w:t>
            </w:r>
            <w:r w:rsidRPr="00B616EB">
              <w:rPr>
                <w:rFonts w:eastAsia="Times New Roman" w:cstheme="minorHAnsi"/>
                <w:color w:val="000000"/>
                <w:sz w:val="18"/>
                <w:szCs w:val="18"/>
                <w:vertAlign w:val="superscript"/>
              </w:rPr>
              <w:t>*</w:t>
            </w:r>
          </w:p>
        </w:tc>
        <w:tc>
          <w:tcPr>
            <w:tcW w:w="1433" w:type="dxa"/>
            <w:tcBorders>
              <w:top w:val="single" w:sz="6" w:space="0" w:color="000000"/>
            </w:tcBorders>
            <w:tcMar>
              <w:top w:w="15" w:type="dxa"/>
              <w:left w:w="75" w:type="dxa"/>
              <w:bottom w:w="15" w:type="dxa"/>
              <w:right w:w="75" w:type="dxa"/>
            </w:tcMar>
            <w:vAlign w:val="center"/>
            <w:hideMark/>
          </w:tcPr>
          <w:p w14:paraId="62D43416"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6,799.87</w:t>
            </w:r>
            <w:r w:rsidRPr="00B616EB">
              <w:rPr>
                <w:rFonts w:eastAsia="Times New Roman" w:cstheme="minorHAnsi"/>
                <w:color w:val="000000"/>
                <w:sz w:val="18"/>
                <w:szCs w:val="18"/>
                <w:vertAlign w:val="superscript"/>
              </w:rPr>
              <w:t>*</w:t>
            </w:r>
          </w:p>
        </w:tc>
        <w:tc>
          <w:tcPr>
            <w:tcW w:w="0" w:type="auto"/>
            <w:tcBorders>
              <w:top w:val="single" w:sz="6" w:space="0" w:color="000000"/>
            </w:tcBorders>
            <w:tcMar>
              <w:top w:w="15" w:type="dxa"/>
              <w:left w:w="75" w:type="dxa"/>
              <w:bottom w:w="15" w:type="dxa"/>
              <w:right w:w="75" w:type="dxa"/>
            </w:tcMar>
            <w:vAlign w:val="center"/>
            <w:hideMark/>
          </w:tcPr>
          <w:p w14:paraId="01DF0B8F"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22.71</w:t>
            </w:r>
          </w:p>
        </w:tc>
        <w:tc>
          <w:tcPr>
            <w:tcW w:w="0" w:type="auto"/>
            <w:tcBorders>
              <w:top w:val="single" w:sz="6" w:space="0" w:color="000000"/>
            </w:tcBorders>
            <w:tcMar>
              <w:top w:w="15" w:type="dxa"/>
              <w:left w:w="75" w:type="dxa"/>
              <w:bottom w:w="15" w:type="dxa"/>
              <w:right w:w="75" w:type="dxa"/>
            </w:tcMar>
            <w:vAlign w:val="center"/>
            <w:hideMark/>
          </w:tcPr>
          <w:p w14:paraId="64CB1F13"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41,484.56</w:t>
            </w:r>
            <w:r w:rsidRPr="00B616EB">
              <w:rPr>
                <w:rFonts w:eastAsia="Times New Roman" w:cstheme="minorHAnsi"/>
                <w:color w:val="000000"/>
                <w:sz w:val="18"/>
                <w:szCs w:val="18"/>
                <w:vertAlign w:val="superscript"/>
              </w:rPr>
              <w:t>**</w:t>
            </w:r>
          </w:p>
        </w:tc>
      </w:tr>
      <w:tr w:rsidR="00B616EB" w:rsidRPr="000D6225" w14:paraId="23DD7B50" w14:textId="77777777" w:rsidTr="00331213">
        <w:trPr>
          <w:trHeight w:val="569"/>
        </w:trPr>
        <w:tc>
          <w:tcPr>
            <w:tcW w:w="0" w:type="auto"/>
            <w:tcMar>
              <w:top w:w="15" w:type="dxa"/>
              <w:left w:w="75" w:type="dxa"/>
              <w:bottom w:w="15" w:type="dxa"/>
              <w:right w:w="75" w:type="dxa"/>
            </w:tcMar>
            <w:vAlign w:val="center"/>
            <w:hideMark/>
          </w:tcPr>
          <w:p w14:paraId="01A1206E"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 </w:t>
            </w:r>
          </w:p>
        </w:tc>
        <w:tc>
          <w:tcPr>
            <w:tcW w:w="1322" w:type="dxa"/>
            <w:tcMar>
              <w:top w:w="15" w:type="dxa"/>
              <w:left w:w="75" w:type="dxa"/>
              <w:bottom w:w="15" w:type="dxa"/>
              <w:right w:w="75" w:type="dxa"/>
            </w:tcMar>
            <w:vAlign w:val="center"/>
            <w:hideMark/>
          </w:tcPr>
          <w:p w14:paraId="1D65DA61"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(10,312.01)</w:t>
            </w:r>
          </w:p>
        </w:tc>
        <w:tc>
          <w:tcPr>
            <w:tcW w:w="1433" w:type="dxa"/>
            <w:tcMar>
              <w:top w:w="15" w:type="dxa"/>
              <w:left w:w="75" w:type="dxa"/>
              <w:bottom w:w="15" w:type="dxa"/>
              <w:right w:w="75" w:type="dxa"/>
            </w:tcMar>
            <w:vAlign w:val="center"/>
            <w:hideMark/>
          </w:tcPr>
          <w:p w14:paraId="67777A7A"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(2,595.35)</w:t>
            </w:r>
          </w:p>
        </w:tc>
        <w:tc>
          <w:tcPr>
            <w:tcW w:w="0" w:type="auto"/>
            <w:tcMar>
              <w:top w:w="15" w:type="dxa"/>
              <w:left w:w="75" w:type="dxa"/>
              <w:bottom w:w="15" w:type="dxa"/>
              <w:right w:w="75" w:type="dxa"/>
            </w:tcMar>
            <w:vAlign w:val="center"/>
            <w:hideMark/>
          </w:tcPr>
          <w:p w14:paraId="6DA28B59"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(48.62)</w:t>
            </w:r>
          </w:p>
        </w:tc>
        <w:tc>
          <w:tcPr>
            <w:tcW w:w="0" w:type="auto"/>
            <w:tcMar>
              <w:top w:w="15" w:type="dxa"/>
              <w:left w:w="75" w:type="dxa"/>
              <w:bottom w:w="15" w:type="dxa"/>
              <w:right w:w="75" w:type="dxa"/>
            </w:tcMar>
            <w:vAlign w:val="center"/>
            <w:hideMark/>
          </w:tcPr>
          <w:p w14:paraId="0FC8C295"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(12,409.24)</w:t>
            </w:r>
          </w:p>
        </w:tc>
      </w:tr>
      <w:tr w:rsidR="00B616EB" w:rsidRPr="000D6225" w14:paraId="5AEB8FD7" w14:textId="77777777" w:rsidTr="00331213">
        <w:trPr>
          <w:trHeight w:val="581"/>
        </w:trPr>
        <w:tc>
          <w:tcPr>
            <w:tcW w:w="0" w:type="auto"/>
            <w:tcMar>
              <w:top w:w="15" w:type="dxa"/>
              <w:left w:w="75" w:type="dxa"/>
              <w:bottom w:w="15" w:type="dxa"/>
              <w:right w:w="75" w:type="dxa"/>
            </w:tcMar>
            <w:vAlign w:val="center"/>
            <w:hideMark/>
          </w:tcPr>
          <w:p w14:paraId="02D073D9"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Clinton</w:t>
            </w:r>
          </w:p>
        </w:tc>
        <w:tc>
          <w:tcPr>
            <w:tcW w:w="1322" w:type="dxa"/>
            <w:tcMar>
              <w:top w:w="15" w:type="dxa"/>
              <w:left w:w="75" w:type="dxa"/>
              <w:bottom w:w="15" w:type="dxa"/>
              <w:right w:w="75" w:type="dxa"/>
            </w:tcMar>
            <w:vAlign w:val="center"/>
            <w:hideMark/>
          </w:tcPr>
          <w:p w14:paraId="11F8FFC3"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-7,516.71</w:t>
            </w:r>
          </w:p>
        </w:tc>
        <w:tc>
          <w:tcPr>
            <w:tcW w:w="1433" w:type="dxa"/>
            <w:tcMar>
              <w:top w:w="15" w:type="dxa"/>
              <w:left w:w="75" w:type="dxa"/>
              <w:bottom w:w="15" w:type="dxa"/>
              <w:right w:w="75" w:type="dxa"/>
            </w:tcMar>
            <w:vAlign w:val="center"/>
            <w:hideMark/>
          </w:tcPr>
          <w:p w14:paraId="18788A9A"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-2,715.47</w:t>
            </w:r>
          </w:p>
        </w:tc>
        <w:tc>
          <w:tcPr>
            <w:tcW w:w="0" w:type="auto"/>
            <w:tcMar>
              <w:top w:w="15" w:type="dxa"/>
              <w:left w:w="75" w:type="dxa"/>
              <w:bottom w:w="15" w:type="dxa"/>
              <w:right w:w="75" w:type="dxa"/>
            </w:tcMar>
            <w:vAlign w:val="center"/>
            <w:hideMark/>
          </w:tcPr>
          <w:p w14:paraId="6369E73F"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-20.72</w:t>
            </w:r>
          </w:p>
        </w:tc>
        <w:tc>
          <w:tcPr>
            <w:tcW w:w="0" w:type="auto"/>
            <w:tcMar>
              <w:top w:w="15" w:type="dxa"/>
              <w:left w:w="75" w:type="dxa"/>
              <w:bottom w:w="15" w:type="dxa"/>
              <w:right w:w="75" w:type="dxa"/>
            </w:tcMar>
            <w:vAlign w:val="center"/>
            <w:hideMark/>
          </w:tcPr>
          <w:p w14:paraId="70D949A7"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-13,310.32</w:t>
            </w:r>
          </w:p>
        </w:tc>
      </w:tr>
      <w:tr w:rsidR="00B616EB" w:rsidRPr="000D6225" w14:paraId="489FA935" w14:textId="77777777" w:rsidTr="00331213">
        <w:trPr>
          <w:trHeight w:val="569"/>
        </w:trPr>
        <w:tc>
          <w:tcPr>
            <w:tcW w:w="0" w:type="auto"/>
            <w:tcMar>
              <w:top w:w="15" w:type="dxa"/>
              <w:left w:w="75" w:type="dxa"/>
              <w:bottom w:w="15" w:type="dxa"/>
              <w:right w:w="75" w:type="dxa"/>
            </w:tcMar>
            <w:vAlign w:val="center"/>
            <w:hideMark/>
          </w:tcPr>
          <w:p w14:paraId="19FA14D5"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 </w:t>
            </w:r>
          </w:p>
        </w:tc>
        <w:tc>
          <w:tcPr>
            <w:tcW w:w="1322" w:type="dxa"/>
            <w:tcMar>
              <w:top w:w="15" w:type="dxa"/>
              <w:left w:w="75" w:type="dxa"/>
              <w:bottom w:w="15" w:type="dxa"/>
              <w:right w:w="75" w:type="dxa"/>
            </w:tcMar>
            <w:vAlign w:val="center"/>
            <w:hideMark/>
          </w:tcPr>
          <w:p w14:paraId="29FDEE2C"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(5,500.72)</w:t>
            </w:r>
          </w:p>
        </w:tc>
        <w:tc>
          <w:tcPr>
            <w:tcW w:w="1433" w:type="dxa"/>
            <w:tcMar>
              <w:top w:w="15" w:type="dxa"/>
              <w:left w:w="75" w:type="dxa"/>
              <w:bottom w:w="15" w:type="dxa"/>
              <w:right w:w="75" w:type="dxa"/>
            </w:tcMar>
            <w:vAlign w:val="center"/>
            <w:hideMark/>
          </w:tcPr>
          <w:p w14:paraId="0DA6C9B5"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(1,384.43)</w:t>
            </w:r>
          </w:p>
        </w:tc>
        <w:tc>
          <w:tcPr>
            <w:tcW w:w="0" w:type="auto"/>
            <w:tcMar>
              <w:top w:w="15" w:type="dxa"/>
              <w:left w:w="75" w:type="dxa"/>
              <w:bottom w:w="15" w:type="dxa"/>
              <w:right w:w="75" w:type="dxa"/>
            </w:tcMar>
            <w:vAlign w:val="center"/>
            <w:hideMark/>
          </w:tcPr>
          <w:p w14:paraId="5294CF50"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(25.94)</w:t>
            </w:r>
          </w:p>
        </w:tc>
        <w:tc>
          <w:tcPr>
            <w:tcW w:w="0" w:type="auto"/>
            <w:tcMar>
              <w:top w:w="15" w:type="dxa"/>
              <w:left w:w="75" w:type="dxa"/>
              <w:bottom w:w="15" w:type="dxa"/>
              <w:right w:w="75" w:type="dxa"/>
            </w:tcMar>
            <w:vAlign w:val="center"/>
            <w:hideMark/>
          </w:tcPr>
          <w:p w14:paraId="31E2107F"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(6,619.45)</w:t>
            </w:r>
          </w:p>
        </w:tc>
      </w:tr>
      <w:tr w:rsidR="00B616EB" w:rsidRPr="000D6225" w14:paraId="72727754" w14:textId="77777777" w:rsidTr="00331213">
        <w:trPr>
          <w:trHeight w:val="581"/>
        </w:trPr>
        <w:tc>
          <w:tcPr>
            <w:tcW w:w="0" w:type="auto"/>
            <w:tcMar>
              <w:top w:w="15" w:type="dxa"/>
              <w:left w:w="75" w:type="dxa"/>
              <w:bottom w:w="15" w:type="dxa"/>
              <w:right w:w="75" w:type="dxa"/>
            </w:tcMar>
            <w:vAlign w:val="center"/>
            <w:hideMark/>
          </w:tcPr>
          <w:p w14:paraId="302B44A0" w14:textId="77777777" w:rsidR="00B616EB" w:rsidRPr="00B616EB" w:rsidRDefault="00B616EB" w:rsidP="00331213">
            <w:pPr>
              <w:spacing w:before="150" w:after="150"/>
              <w:rPr>
                <w:rFonts w:eastAsia="Times New Roman" w:cstheme="minorHAnsi"/>
                <w:color w:val="000000"/>
                <w:sz w:val="18"/>
                <w:szCs w:val="18"/>
              </w:rPr>
            </w:pPr>
            <w:proofErr w:type="spellStart"/>
            <w:r w:rsidRPr="00B616EB">
              <w:rPr>
                <w:rFonts w:eastAsia="Times New Roman" w:cstheme="minorHAnsi"/>
                <w:color w:val="000000"/>
                <w:sz w:val="18"/>
                <w:szCs w:val="18"/>
              </w:rPr>
              <w:t>WBush</w:t>
            </w:r>
            <w:proofErr w:type="spellEnd"/>
          </w:p>
        </w:tc>
        <w:tc>
          <w:tcPr>
            <w:tcW w:w="1322" w:type="dxa"/>
            <w:tcMar>
              <w:top w:w="15" w:type="dxa"/>
              <w:left w:w="75" w:type="dxa"/>
              <w:bottom w:w="15" w:type="dxa"/>
              <w:right w:w="75" w:type="dxa"/>
            </w:tcMar>
            <w:vAlign w:val="center"/>
            <w:hideMark/>
          </w:tcPr>
          <w:p w14:paraId="06F476F6"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-12,773.44</w:t>
            </w:r>
            <w:r w:rsidRPr="00B616EB">
              <w:rPr>
                <w:rFonts w:eastAsia="Times New Roman" w:cstheme="minorHAnsi"/>
                <w:color w:val="000000"/>
                <w:sz w:val="18"/>
                <w:szCs w:val="18"/>
                <w:vertAlign w:val="superscript"/>
              </w:rPr>
              <w:t>**</w:t>
            </w:r>
          </w:p>
        </w:tc>
        <w:tc>
          <w:tcPr>
            <w:tcW w:w="1433" w:type="dxa"/>
            <w:tcMar>
              <w:top w:w="15" w:type="dxa"/>
              <w:left w:w="75" w:type="dxa"/>
              <w:bottom w:w="15" w:type="dxa"/>
              <w:right w:w="75" w:type="dxa"/>
            </w:tcMar>
            <w:vAlign w:val="center"/>
            <w:hideMark/>
          </w:tcPr>
          <w:p w14:paraId="6B845DC2"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-2,381.26</w:t>
            </w:r>
            <w:r w:rsidRPr="00B616EB">
              <w:rPr>
                <w:rFonts w:eastAsia="Times New Roman" w:cstheme="minorHAnsi"/>
                <w:color w:val="000000"/>
                <w:sz w:val="18"/>
                <w:szCs w:val="18"/>
                <w:vertAlign w:val="superscript"/>
              </w:rPr>
              <w:t>*</w:t>
            </w:r>
          </w:p>
        </w:tc>
        <w:tc>
          <w:tcPr>
            <w:tcW w:w="0" w:type="auto"/>
            <w:tcMar>
              <w:top w:w="15" w:type="dxa"/>
              <w:left w:w="75" w:type="dxa"/>
              <w:bottom w:w="15" w:type="dxa"/>
              <w:right w:w="75" w:type="dxa"/>
            </w:tcMar>
            <w:vAlign w:val="center"/>
            <w:hideMark/>
          </w:tcPr>
          <w:p w14:paraId="500DC3A0"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-39.38</w:t>
            </w:r>
          </w:p>
        </w:tc>
        <w:tc>
          <w:tcPr>
            <w:tcW w:w="0" w:type="auto"/>
            <w:tcMar>
              <w:top w:w="15" w:type="dxa"/>
              <w:left w:w="75" w:type="dxa"/>
              <w:bottom w:w="15" w:type="dxa"/>
              <w:right w:w="75" w:type="dxa"/>
            </w:tcMar>
            <w:vAlign w:val="center"/>
            <w:hideMark/>
          </w:tcPr>
          <w:p w14:paraId="3B16BD8C"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-10,313.79</w:t>
            </w:r>
          </w:p>
        </w:tc>
      </w:tr>
      <w:tr w:rsidR="00B616EB" w:rsidRPr="000D6225" w14:paraId="79E1A8D5" w14:textId="77777777" w:rsidTr="00331213">
        <w:trPr>
          <w:trHeight w:val="569"/>
        </w:trPr>
        <w:tc>
          <w:tcPr>
            <w:tcW w:w="0" w:type="auto"/>
            <w:tcMar>
              <w:top w:w="15" w:type="dxa"/>
              <w:left w:w="75" w:type="dxa"/>
              <w:bottom w:w="15" w:type="dxa"/>
              <w:right w:w="75" w:type="dxa"/>
            </w:tcMar>
            <w:vAlign w:val="center"/>
            <w:hideMark/>
          </w:tcPr>
          <w:p w14:paraId="2C58B8B2"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 </w:t>
            </w:r>
          </w:p>
        </w:tc>
        <w:tc>
          <w:tcPr>
            <w:tcW w:w="1322" w:type="dxa"/>
            <w:tcMar>
              <w:top w:w="15" w:type="dxa"/>
              <w:left w:w="75" w:type="dxa"/>
              <w:bottom w:w="15" w:type="dxa"/>
              <w:right w:w="75" w:type="dxa"/>
            </w:tcMar>
            <w:vAlign w:val="center"/>
            <w:hideMark/>
          </w:tcPr>
          <w:p w14:paraId="62B23CC9"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(4,074.99)</w:t>
            </w:r>
          </w:p>
        </w:tc>
        <w:tc>
          <w:tcPr>
            <w:tcW w:w="1433" w:type="dxa"/>
            <w:tcMar>
              <w:top w:w="15" w:type="dxa"/>
              <w:left w:w="75" w:type="dxa"/>
              <w:bottom w:w="15" w:type="dxa"/>
              <w:right w:w="75" w:type="dxa"/>
            </w:tcMar>
            <w:vAlign w:val="center"/>
            <w:hideMark/>
          </w:tcPr>
          <w:p w14:paraId="6AD2C6BB"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(1,025.60)</w:t>
            </w:r>
          </w:p>
        </w:tc>
        <w:tc>
          <w:tcPr>
            <w:tcW w:w="0" w:type="auto"/>
            <w:tcMar>
              <w:top w:w="15" w:type="dxa"/>
              <w:left w:w="75" w:type="dxa"/>
              <w:bottom w:w="15" w:type="dxa"/>
              <w:right w:w="75" w:type="dxa"/>
            </w:tcMar>
            <w:vAlign w:val="center"/>
            <w:hideMark/>
          </w:tcPr>
          <w:p w14:paraId="331EDA5D"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(19.21)</w:t>
            </w:r>
          </w:p>
        </w:tc>
        <w:tc>
          <w:tcPr>
            <w:tcW w:w="0" w:type="auto"/>
            <w:tcMar>
              <w:top w:w="15" w:type="dxa"/>
              <w:left w:w="75" w:type="dxa"/>
              <w:bottom w:w="15" w:type="dxa"/>
              <w:right w:w="75" w:type="dxa"/>
            </w:tcMar>
            <w:vAlign w:val="center"/>
            <w:hideMark/>
          </w:tcPr>
          <w:p w14:paraId="41ABE0F3"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(4,903.75)</w:t>
            </w:r>
          </w:p>
        </w:tc>
      </w:tr>
      <w:tr w:rsidR="00B616EB" w:rsidRPr="000D6225" w14:paraId="64897025" w14:textId="77777777" w:rsidTr="00331213">
        <w:trPr>
          <w:trHeight w:val="581"/>
        </w:trPr>
        <w:tc>
          <w:tcPr>
            <w:tcW w:w="0" w:type="auto"/>
            <w:tcMar>
              <w:top w:w="15" w:type="dxa"/>
              <w:left w:w="75" w:type="dxa"/>
              <w:bottom w:w="15" w:type="dxa"/>
              <w:right w:w="75" w:type="dxa"/>
            </w:tcMar>
            <w:vAlign w:val="center"/>
            <w:hideMark/>
          </w:tcPr>
          <w:p w14:paraId="6116FC6C"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Obama</w:t>
            </w:r>
          </w:p>
        </w:tc>
        <w:tc>
          <w:tcPr>
            <w:tcW w:w="1322" w:type="dxa"/>
            <w:tcMar>
              <w:top w:w="15" w:type="dxa"/>
              <w:left w:w="75" w:type="dxa"/>
              <w:bottom w:w="15" w:type="dxa"/>
              <w:right w:w="75" w:type="dxa"/>
            </w:tcMar>
            <w:vAlign w:val="center"/>
            <w:hideMark/>
          </w:tcPr>
          <w:p w14:paraId="49DE9D9D"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-4,243.15</w:t>
            </w:r>
          </w:p>
        </w:tc>
        <w:tc>
          <w:tcPr>
            <w:tcW w:w="1433" w:type="dxa"/>
            <w:tcMar>
              <w:top w:w="15" w:type="dxa"/>
              <w:left w:w="75" w:type="dxa"/>
              <w:bottom w:w="15" w:type="dxa"/>
              <w:right w:w="75" w:type="dxa"/>
            </w:tcMar>
            <w:vAlign w:val="center"/>
            <w:hideMark/>
          </w:tcPr>
          <w:p w14:paraId="7C517CD4"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-888.63</w:t>
            </w:r>
          </w:p>
        </w:tc>
        <w:tc>
          <w:tcPr>
            <w:tcW w:w="0" w:type="auto"/>
            <w:tcMar>
              <w:top w:w="15" w:type="dxa"/>
              <w:left w:w="75" w:type="dxa"/>
              <w:bottom w:w="15" w:type="dxa"/>
              <w:right w:w="75" w:type="dxa"/>
            </w:tcMar>
            <w:vAlign w:val="center"/>
            <w:hideMark/>
          </w:tcPr>
          <w:p w14:paraId="5D2EC753"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-11.34</w:t>
            </w:r>
          </w:p>
        </w:tc>
        <w:tc>
          <w:tcPr>
            <w:tcW w:w="0" w:type="auto"/>
            <w:tcMar>
              <w:top w:w="15" w:type="dxa"/>
              <w:left w:w="75" w:type="dxa"/>
              <w:bottom w:w="15" w:type="dxa"/>
              <w:right w:w="75" w:type="dxa"/>
            </w:tcMar>
            <w:vAlign w:val="center"/>
            <w:hideMark/>
          </w:tcPr>
          <w:p w14:paraId="66A1B429"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-5,416.34</w:t>
            </w:r>
          </w:p>
        </w:tc>
      </w:tr>
      <w:tr w:rsidR="00B616EB" w:rsidRPr="000D6225" w14:paraId="48A4C854" w14:textId="77777777" w:rsidTr="00331213">
        <w:trPr>
          <w:trHeight w:val="569"/>
        </w:trPr>
        <w:tc>
          <w:tcPr>
            <w:tcW w:w="0" w:type="auto"/>
            <w:tcMar>
              <w:top w:w="15" w:type="dxa"/>
              <w:left w:w="75" w:type="dxa"/>
              <w:bottom w:w="15" w:type="dxa"/>
              <w:right w:w="75" w:type="dxa"/>
            </w:tcMar>
            <w:vAlign w:val="center"/>
            <w:hideMark/>
          </w:tcPr>
          <w:p w14:paraId="07A020D3"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 </w:t>
            </w:r>
          </w:p>
        </w:tc>
        <w:tc>
          <w:tcPr>
            <w:tcW w:w="1322" w:type="dxa"/>
            <w:tcMar>
              <w:top w:w="15" w:type="dxa"/>
              <w:left w:w="75" w:type="dxa"/>
              <w:bottom w:w="15" w:type="dxa"/>
              <w:right w:w="75" w:type="dxa"/>
            </w:tcMar>
            <w:vAlign w:val="center"/>
            <w:hideMark/>
          </w:tcPr>
          <w:p w14:paraId="2517E8EA"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(2,785.95)</w:t>
            </w:r>
          </w:p>
        </w:tc>
        <w:tc>
          <w:tcPr>
            <w:tcW w:w="1433" w:type="dxa"/>
            <w:tcMar>
              <w:top w:w="15" w:type="dxa"/>
              <w:left w:w="75" w:type="dxa"/>
              <w:bottom w:w="15" w:type="dxa"/>
              <w:right w:w="75" w:type="dxa"/>
            </w:tcMar>
            <w:vAlign w:val="center"/>
            <w:hideMark/>
          </w:tcPr>
          <w:p w14:paraId="214F1D92"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(701.17)</w:t>
            </w:r>
          </w:p>
        </w:tc>
        <w:tc>
          <w:tcPr>
            <w:tcW w:w="0" w:type="auto"/>
            <w:tcMar>
              <w:top w:w="15" w:type="dxa"/>
              <w:left w:w="75" w:type="dxa"/>
              <w:bottom w:w="15" w:type="dxa"/>
              <w:right w:w="75" w:type="dxa"/>
            </w:tcMar>
            <w:vAlign w:val="center"/>
            <w:hideMark/>
          </w:tcPr>
          <w:p w14:paraId="732E253B"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(13.14)</w:t>
            </w:r>
          </w:p>
        </w:tc>
        <w:tc>
          <w:tcPr>
            <w:tcW w:w="0" w:type="auto"/>
            <w:tcMar>
              <w:top w:w="15" w:type="dxa"/>
              <w:left w:w="75" w:type="dxa"/>
              <w:bottom w:w="15" w:type="dxa"/>
              <w:right w:w="75" w:type="dxa"/>
            </w:tcMar>
            <w:vAlign w:val="center"/>
            <w:hideMark/>
          </w:tcPr>
          <w:p w14:paraId="4C57354E"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(3,352.55)</w:t>
            </w:r>
          </w:p>
        </w:tc>
      </w:tr>
      <w:tr w:rsidR="00B616EB" w:rsidRPr="000D6225" w14:paraId="51983A0C" w14:textId="77777777" w:rsidTr="00331213">
        <w:trPr>
          <w:trHeight w:val="581"/>
        </w:trPr>
        <w:tc>
          <w:tcPr>
            <w:tcW w:w="0" w:type="auto"/>
            <w:tcMar>
              <w:top w:w="15" w:type="dxa"/>
              <w:left w:w="75" w:type="dxa"/>
              <w:bottom w:w="15" w:type="dxa"/>
              <w:right w:w="75" w:type="dxa"/>
            </w:tcMar>
            <w:vAlign w:val="center"/>
            <w:hideMark/>
          </w:tcPr>
          <w:p w14:paraId="74A613EE"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GDPA</w:t>
            </w:r>
          </w:p>
        </w:tc>
        <w:tc>
          <w:tcPr>
            <w:tcW w:w="1322" w:type="dxa"/>
            <w:tcMar>
              <w:top w:w="15" w:type="dxa"/>
              <w:left w:w="75" w:type="dxa"/>
              <w:bottom w:w="15" w:type="dxa"/>
              <w:right w:w="75" w:type="dxa"/>
            </w:tcMar>
            <w:vAlign w:val="center"/>
            <w:hideMark/>
          </w:tcPr>
          <w:p w14:paraId="2257945D"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0.07</w:t>
            </w:r>
          </w:p>
        </w:tc>
        <w:tc>
          <w:tcPr>
            <w:tcW w:w="1433" w:type="dxa"/>
            <w:tcMar>
              <w:top w:w="15" w:type="dxa"/>
              <w:left w:w="75" w:type="dxa"/>
              <w:bottom w:w="15" w:type="dxa"/>
              <w:right w:w="75" w:type="dxa"/>
            </w:tcMar>
            <w:vAlign w:val="center"/>
            <w:hideMark/>
          </w:tcPr>
          <w:p w14:paraId="14E373DA"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-0.02</w:t>
            </w:r>
          </w:p>
        </w:tc>
        <w:tc>
          <w:tcPr>
            <w:tcW w:w="0" w:type="auto"/>
            <w:tcMar>
              <w:top w:w="15" w:type="dxa"/>
              <w:left w:w="75" w:type="dxa"/>
              <w:bottom w:w="15" w:type="dxa"/>
              <w:right w:w="75" w:type="dxa"/>
            </w:tcMar>
            <w:vAlign w:val="center"/>
            <w:hideMark/>
          </w:tcPr>
          <w:p w14:paraId="74E03148"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0.01</w:t>
            </w:r>
            <w:r w:rsidRPr="00B616EB">
              <w:rPr>
                <w:rFonts w:eastAsia="Times New Roman" w:cstheme="minorHAnsi"/>
                <w:color w:val="000000"/>
                <w:sz w:val="18"/>
                <w:szCs w:val="18"/>
                <w:vertAlign w:val="superscript"/>
              </w:rPr>
              <w:t>*</w:t>
            </w:r>
          </w:p>
        </w:tc>
        <w:tc>
          <w:tcPr>
            <w:tcW w:w="0" w:type="auto"/>
            <w:tcMar>
              <w:top w:w="15" w:type="dxa"/>
              <w:left w:w="75" w:type="dxa"/>
              <w:bottom w:w="15" w:type="dxa"/>
              <w:right w:w="75" w:type="dxa"/>
            </w:tcMar>
            <w:vAlign w:val="center"/>
            <w:hideMark/>
          </w:tcPr>
          <w:p w14:paraId="57CF951C"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-0.81</w:t>
            </w:r>
          </w:p>
        </w:tc>
      </w:tr>
      <w:tr w:rsidR="00B616EB" w:rsidRPr="000D6225" w14:paraId="36EB786A" w14:textId="77777777" w:rsidTr="00331213">
        <w:trPr>
          <w:trHeight w:val="569"/>
        </w:trPr>
        <w:tc>
          <w:tcPr>
            <w:tcW w:w="0" w:type="auto"/>
            <w:tcMar>
              <w:top w:w="15" w:type="dxa"/>
              <w:left w:w="75" w:type="dxa"/>
              <w:bottom w:w="15" w:type="dxa"/>
              <w:right w:w="75" w:type="dxa"/>
            </w:tcMar>
            <w:vAlign w:val="center"/>
            <w:hideMark/>
          </w:tcPr>
          <w:p w14:paraId="57F7C742"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 </w:t>
            </w:r>
          </w:p>
        </w:tc>
        <w:tc>
          <w:tcPr>
            <w:tcW w:w="1322" w:type="dxa"/>
            <w:tcMar>
              <w:top w:w="15" w:type="dxa"/>
              <w:left w:w="75" w:type="dxa"/>
              <w:bottom w:w="15" w:type="dxa"/>
              <w:right w:w="75" w:type="dxa"/>
            </w:tcMar>
            <w:vAlign w:val="center"/>
            <w:hideMark/>
          </w:tcPr>
          <w:p w14:paraId="57A41434"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(0.46)</w:t>
            </w:r>
          </w:p>
        </w:tc>
        <w:tc>
          <w:tcPr>
            <w:tcW w:w="1433" w:type="dxa"/>
            <w:tcMar>
              <w:top w:w="15" w:type="dxa"/>
              <w:left w:w="75" w:type="dxa"/>
              <w:bottom w:w="15" w:type="dxa"/>
              <w:right w:w="75" w:type="dxa"/>
            </w:tcMar>
            <w:vAlign w:val="center"/>
            <w:hideMark/>
          </w:tcPr>
          <w:p w14:paraId="4CA7F7F1"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(0.11)</w:t>
            </w:r>
          </w:p>
        </w:tc>
        <w:tc>
          <w:tcPr>
            <w:tcW w:w="0" w:type="auto"/>
            <w:tcMar>
              <w:top w:w="15" w:type="dxa"/>
              <w:left w:w="75" w:type="dxa"/>
              <w:bottom w:w="15" w:type="dxa"/>
              <w:right w:w="75" w:type="dxa"/>
            </w:tcMar>
            <w:vAlign w:val="center"/>
            <w:hideMark/>
          </w:tcPr>
          <w:p w14:paraId="62DFA55A"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(0.00)</w:t>
            </w:r>
          </w:p>
        </w:tc>
        <w:tc>
          <w:tcPr>
            <w:tcW w:w="0" w:type="auto"/>
            <w:tcMar>
              <w:top w:w="15" w:type="dxa"/>
              <w:left w:w="75" w:type="dxa"/>
              <w:bottom w:w="15" w:type="dxa"/>
              <w:right w:w="75" w:type="dxa"/>
            </w:tcMar>
            <w:vAlign w:val="center"/>
            <w:hideMark/>
          </w:tcPr>
          <w:p w14:paraId="38D74E81"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(0.55)</w:t>
            </w:r>
          </w:p>
        </w:tc>
      </w:tr>
      <w:tr w:rsidR="00B616EB" w:rsidRPr="000D6225" w14:paraId="2B4F20EE" w14:textId="77777777" w:rsidTr="00331213">
        <w:trPr>
          <w:trHeight w:val="581"/>
        </w:trPr>
        <w:tc>
          <w:tcPr>
            <w:tcW w:w="0" w:type="auto"/>
            <w:tcMar>
              <w:top w:w="15" w:type="dxa"/>
              <w:left w:w="75" w:type="dxa"/>
              <w:bottom w:w="15" w:type="dxa"/>
              <w:right w:w="75" w:type="dxa"/>
            </w:tcMar>
            <w:vAlign w:val="center"/>
            <w:hideMark/>
          </w:tcPr>
          <w:p w14:paraId="02775447" w14:textId="77777777" w:rsidR="00B616EB" w:rsidRPr="00B616EB" w:rsidRDefault="00B616EB" w:rsidP="00331213">
            <w:pPr>
              <w:spacing w:before="150" w:after="150"/>
              <w:rPr>
                <w:rFonts w:eastAsia="Times New Roman" w:cstheme="minorHAnsi"/>
                <w:color w:val="000000"/>
                <w:sz w:val="18"/>
                <w:szCs w:val="18"/>
              </w:rPr>
            </w:pPr>
            <w:proofErr w:type="spellStart"/>
            <w:r w:rsidRPr="00B616EB">
              <w:rPr>
                <w:rFonts w:eastAsia="Times New Roman" w:cstheme="minorHAnsi"/>
                <w:color w:val="000000"/>
                <w:sz w:val="18"/>
                <w:szCs w:val="18"/>
              </w:rPr>
              <w:t>DiffBudget</w:t>
            </w:r>
            <w:proofErr w:type="spellEnd"/>
          </w:p>
        </w:tc>
        <w:tc>
          <w:tcPr>
            <w:tcW w:w="1322" w:type="dxa"/>
            <w:tcMar>
              <w:top w:w="15" w:type="dxa"/>
              <w:left w:w="75" w:type="dxa"/>
              <w:bottom w:w="15" w:type="dxa"/>
              <w:right w:w="75" w:type="dxa"/>
            </w:tcMar>
            <w:vAlign w:val="center"/>
            <w:hideMark/>
          </w:tcPr>
          <w:p w14:paraId="36E8CC22"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0.07</w:t>
            </w:r>
          </w:p>
        </w:tc>
        <w:tc>
          <w:tcPr>
            <w:tcW w:w="1433" w:type="dxa"/>
            <w:tcMar>
              <w:top w:w="15" w:type="dxa"/>
              <w:left w:w="75" w:type="dxa"/>
              <w:bottom w:w="15" w:type="dxa"/>
              <w:right w:w="75" w:type="dxa"/>
            </w:tcMar>
            <w:vAlign w:val="center"/>
            <w:hideMark/>
          </w:tcPr>
          <w:p w14:paraId="1BEC11DE"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0.02</w:t>
            </w:r>
          </w:p>
        </w:tc>
        <w:tc>
          <w:tcPr>
            <w:tcW w:w="0" w:type="auto"/>
            <w:tcMar>
              <w:top w:w="15" w:type="dxa"/>
              <w:left w:w="75" w:type="dxa"/>
              <w:bottom w:w="15" w:type="dxa"/>
              <w:right w:w="75" w:type="dxa"/>
            </w:tcMar>
            <w:vAlign w:val="center"/>
            <w:hideMark/>
          </w:tcPr>
          <w:p w14:paraId="4A763023"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0.00</w:t>
            </w:r>
          </w:p>
        </w:tc>
        <w:tc>
          <w:tcPr>
            <w:tcW w:w="0" w:type="auto"/>
            <w:tcMar>
              <w:top w:w="15" w:type="dxa"/>
              <w:left w:w="75" w:type="dxa"/>
              <w:bottom w:w="15" w:type="dxa"/>
              <w:right w:w="75" w:type="dxa"/>
            </w:tcMar>
            <w:vAlign w:val="center"/>
            <w:hideMark/>
          </w:tcPr>
          <w:p w14:paraId="33219B49"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-0.14</w:t>
            </w:r>
            <w:r w:rsidRPr="00B616EB">
              <w:rPr>
                <w:rFonts w:eastAsia="Times New Roman" w:cstheme="minorHAnsi"/>
                <w:color w:val="000000"/>
                <w:sz w:val="18"/>
                <w:szCs w:val="18"/>
                <w:vertAlign w:val="superscript"/>
              </w:rPr>
              <w:t>*</w:t>
            </w:r>
          </w:p>
        </w:tc>
      </w:tr>
      <w:tr w:rsidR="00B616EB" w:rsidRPr="000D6225" w14:paraId="256C5B98" w14:textId="77777777" w:rsidTr="00331213">
        <w:trPr>
          <w:trHeight w:val="569"/>
        </w:trPr>
        <w:tc>
          <w:tcPr>
            <w:tcW w:w="0" w:type="auto"/>
            <w:tcMar>
              <w:top w:w="15" w:type="dxa"/>
              <w:left w:w="75" w:type="dxa"/>
              <w:bottom w:w="15" w:type="dxa"/>
              <w:right w:w="75" w:type="dxa"/>
            </w:tcMar>
            <w:vAlign w:val="center"/>
            <w:hideMark/>
          </w:tcPr>
          <w:p w14:paraId="15AF0309"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 </w:t>
            </w:r>
          </w:p>
        </w:tc>
        <w:tc>
          <w:tcPr>
            <w:tcW w:w="1322" w:type="dxa"/>
            <w:tcMar>
              <w:top w:w="15" w:type="dxa"/>
              <w:left w:w="75" w:type="dxa"/>
              <w:bottom w:w="15" w:type="dxa"/>
              <w:right w:w="75" w:type="dxa"/>
            </w:tcMar>
            <w:vAlign w:val="center"/>
            <w:hideMark/>
          </w:tcPr>
          <w:p w14:paraId="76142910"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(0.05)</w:t>
            </w:r>
          </w:p>
        </w:tc>
        <w:tc>
          <w:tcPr>
            <w:tcW w:w="1433" w:type="dxa"/>
            <w:tcMar>
              <w:top w:w="15" w:type="dxa"/>
              <w:left w:w="75" w:type="dxa"/>
              <w:bottom w:w="15" w:type="dxa"/>
              <w:right w:w="75" w:type="dxa"/>
            </w:tcMar>
            <w:vAlign w:val="center"/>
            <w:hideMark/>
          </w:tcPr>
          <w:p w14:paraId="7E783EDF"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(0.01)</w:t>
            </w:r>
          </w:p>
        </w:tc>
        <w:tc>
          <w:tcPr>
            <w:tcW w:w="0" w:type="auto"/>
            <w:tcMar>
              <w:top w:w="15" w:type="dxa"/>
              <w:left w:w="75" w:type="dxa"/>
              <w:bottom w:w="15" w:type="dxa"/>
              <w:right w:w="75" w:type="dxa"/>
            </w:tcMar>
            <w:vAlign w:val="center"/>
            <w:hideMark/>
          </w:tcPr>
          <w:p w14:paraId="6610FF26"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(0.00)</w:t>
            </w:r>
          </w:p>
        </w:tc>
        <w:tc>
          <w:tcPr>
            <w:tcW w:w="0" w:type="auto"/>
            <w:tcMar>
              <w:top w:w="15" w:type="dxa"/>
              <w:left w:w="75" w:type="dxa"/>
              <w:bottom w:w="15" w:type="dxa"/>
              <w:right w:w="75" w:type="dxa"/>
            </w:tcMar>
            <w:vAlign w:val="center"/>
            <w:hideMark/>
          </w:tcPr>
          <w:p w14:paraId="351944AC"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(0.06)</w:t>
            </w:r>
          </w:p>
        </w:tc>
      </w:tr>
      <w:tr w:rsidR="00B616EB" w:rsidRPr="000D6225" w14:paraId="6DE68355" w14:textId="77777777" w:rsidTr="00331213">
        <w:trPr>
          <w:trHeight w:val="581"/>
        </w:trPr>
        <w:tc>
          <w:tcPr>
            <w:tcW w:w="0" w:type="auto"/>
            <w:tcMar>
              <w:top w:w="15" w:type="dxa"/>
              <w:left w:w="75" w:type="dxa"/>
              <w:bottom w:w="15" w:type="dxa"/>
              <w:right w:w="75" w:type="dxa"/>
            </w:tcMar>
            <w:vAlign w:val="center"/>
            <w:hideMark/>
          </w:tcPr>
          <w:p w14:paraId="49029948" w14:textId="77777777" w:rsidR="00B616EB" w:rsidRPr="00B616EB" w:rsidRDefault="00B616EB" w:rsidP="00331213">
            <w:pPr>
              <w:spacing w:before="150" w:after="150"/>
              <w:rPr>
                <w:rFonts w:eastAsia="Times New Roman" w:cstheme="minorHAnsi"/>
                <w:color w:val="000000"/>
                <w:sz w:val="18"/>
                <w:szCs w:val="18"/>
              </w:rPr>
            </w:pPr>
            <w:proofErr w:type="spellStart"/>
            <w:r w:rsidRPr="00B616EB">
              <w:rPr>
                <w:rFonts w:eastAsia="Times New Roman" w:cstheme="minorHAnsi"/>
                <w:color w:val="000000"/>
                <w:sz w:val="18"/>
                <w:szCs w:val="18"/>
              </w:rPr>
              <w:t>DiffStaff</w:t>
            </w:r>
            <w:proofErr w:type="spellEnd"/>
          </w:p>
        </w:tc>
        <w:tc>
          <w:tcPr>
            <w:tcW w:w="1322" w:type="dxa"/>
            <w:tcMar>
              <w:top w:w="15" w:type="dxa"/>
              <w:left w:w="75" w:type="dxa"/>
              <w:bottom w:w="15" w:type="dxa"/>
              <w:right w:w="75" w:type="dxa"/>
            </w:tcMar>
            <w:vAlign w:val="center"/>
            <w:hideMark/>
          </w:tcPr>
          <w:p w14:paraId="03BF2871"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-3.98</w:t>
            </w:r>
          </w:p>
        </w:tc>
        <w:tc>
          <w:tcPr>
            <w:tcW w:w="1433" w:type="dxa"/>
            <w:tcMar>
              <w:top w:w="15" w:type="dxa"/>
              <w:left w:w="75" w:type="dxa"/>
              <w:bottom w:w="15" w:type="dxa"/>
              <w:right w:w="75" w:type="dxa"/>
            </w:tcMar>
            <w:vAlign w:val="center"/>
            <w:hideMark/>
          </w:tcPr>
          <w:p w14:paraId="577F1CE3"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-2.04</w:t>
            </w:r>
          </w:p>
        </w:tc>
        <w:tc>
          <w:tcPr>
            <w:tcW w:w="0" w:type="auto"/>
            <w:tcMar>
              <w:top w:w="15" w:type="dxa"/>
              <w:left w:w="75" w:type="dxa"/>
              <w:bottom w:w="15" w:type="dxa"/>
              <w:right w:w="75" w:type="dxa"/>
            </w:tcMar>
            <w:vAlign w:val="center"/>
            <w:hideMark/>
          </w:tcPr>
          <w:p w14:paraId="42842641"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-0.03</w:t>
            </w:r>
          </w:p>
        </w:tc>
        <w:tc>
          <w:tcPr>
            <w:tcW w:w="0" w:type="auto"/>
            <w:tcMar>
              <w:top w:w="15" w:type="dxa"/>
              <w:left w:w="75" w:type="dxa"/>
              <w:bottom w:w="15" w:type="dxa"/>
              <w:right w:w="75" w:type="dxa"/>
            </w:tcMar>
            <w:vAlign w:val="center"/>
            <w:hideMark/>
          </w:tcPr>
          <w:p w14:paraId="62BC53C4"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-15.75</w:t>
            </w:r>
            <w:r w:rsidRPr="00B616EB">
              <w:rPr>
                <w:rFonts w:eastAsia="Times New Roman" w:cstheme="minorHAnsi"/>
                <w:color w:val="000000"/>
                <w:sz w:val="18"/>
                <w:szCs w:val="18"/>
                <w:vertAlign w:val="superscript"/>
              </w:rPr>
              <w:t>*</w:t>
            </w:r>
          </w:p>
        </w:tc>
      </w:tr>
      <w:tr w:rsidR="00B616EB" w:rsidRPr="000D6225" w14:paraId="38E0B970" w14:textId="77777777" w:rsidTr="00331213">
        <w:trPr>
          <w:trHeight w:val="569"/>
        </w:trPr>
        <w:tc>
          <w:tcPr>
            <w:tcW w:w="0" w:type="auto"/>
            <w:tcMar>
              <w:top w:w="15" w:type="dxa"/>
              <w:left w:w="75" w:type="dxa"/>
              <w:bottom w:w="15" w:type="dxa"/>
              <w:right w:w="75" w:type="dxa"/>
            </w:tcMar>
            <w:vAlign w:val="center"/>
            <w:hideMark/>
          </w:tcPr>
          <w:p w14:paraId="3F493AC1"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 </w:t>
            </w:r>
          </w:p>
        </w:tc>
        <w:tc>
          <w:tcPr>
            <w:tcW w:w="1322" w:type="dxa"/>
            <w:tcMar>
              <w:top w:w="15" w:type="dxa"/>
              <w:left w:w="75" w:type="dxa"/>
              <w:bottom w:w="15" w:type="dxa"/>
              <w:right w:w="75" w:type="dxa"/>
            </w:tcMar>
            <w:vAlign w:val="center"/>
            <w:hideMark/>
          </w:tcPr>
          <w:p w14:paraId="775FE716"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(5.93)</w:t>
            </w:r>
          </w:p>
        </w:tc>
        <w:tc>
          <w:tcPr>
            <w:tcW w:w="1433" w:type="dxa"/>
            <w:tcMar>
              <w:top w:w="15" w:type="dxa"/>
              <w:left w:w="75" w:type="dxa"/>
              <w:bottom w:w="15" w:type="dxa"/>
              <w:right w:w="75" w:type="dxa"/>
            </w:tcMar>
            <w:vAlign w:val="center"/>
            <w:hideMark/>
          </w:tcPr>
          <w:p w14:paraId="35312331"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(1.49)</w:t>
            </w:r>
          </w:p>
        </w:tc>
        <w:tc>
          <w:tcPr>
            <w:tcW w:w="0" w:type="auto"/>
            <w:tcMar>
              <w:top w:w="15" w:type="dxa"/>
              <w:left w:w="75" w:type="dxa"/>
              <w:bottom w:w="15" w:type="dxa"/>
              <w:right w:w="75" w:type="dxa"/>
            </w:tcMar>
            <w:vAlign w:val="center"/>
            <w:hideMark/>
          </w:tcPr>
          <w:p w14:paraId="391FCD5E"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(0.03)</w:t>
            </w:r>
          </w:p>
        </w:tc>
        <w:tc>
          <w:tcPr>
            <w:tcW w:w="0" w:type="auto"/>
            <w:tcMar>
              <w:top w:w="15" w:type="dxa"/>
              <w:left w:w="75" w:type="dxa"/>
              <w:bottom w:w="15" w:type="dxa"/>
              <w:right w:w="75" w:type="dxa"/>
            </w:tcMar>
            <w:vAlign w:val="center"/>
            <w:hideMark/>
          </w:tcPr>
          <w:p w14:paraId="14165C54"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(7.14)</w:t>
            </w:r>
          </w:p>
        </w:tc>
      </w:tr>
      <w:tr w:rsidR="00B616EB" w:rsidRPr="000D6225" w14:paraId="3CE09467" w14:textId="77777777" w:rsidTr="00331213">
        <w:trPr>
          <w:trHeight w:val="581"/>
        </w:trPr>
        <w:tc>
          <w:tcPr>
            <w:tcW w:w="0" w:type="auto"/>
            <w:tcBorders>
              <w:top w:val="single" w:sz="6" w:space="0" w:color="000000"/>
            </w:tcBorders>
            <w:tcMar>
              <w:top w:w="15" w:type="dxa"/>
              <w:left w:w="75" w:type="dxa"/>
              <w:bottom w:w="15" w:type="dxa"/>
              <w:right w:w="75" w:type="dxa"/>
            </w:tcMar>
            <w:vAlign w:val="center"/>
            <w:hideMark/>
          </w:tcPr>
          <w:p w14:paraId="2036DD00"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R</w:t>
            </w:r>
            <w:r w:rsidRPr="00B616EB">
              <w:rPr>
                <w:rFonts w:eastAsia="Times New Roman" w:cstheme="minorHAnsi"/>
                <w:color w:val="000000"/>
                <w:sz w:val="18"/>
                <w:szCs w:val="18"/>
                <w:vertAlign w:val="superscript"/>
              </w:rPr>
              <w:t>2</w:t>
            </w:r>
          </w:p>
        </w:tc>
        <w:tc>
          <w:tcPr>
            <w:tcW w:w="1322" w:type="dxa"/>
            <w:tcBorders>
              <w:top w:val="single" w:sz="6" w:space="0" w:color="000000"/>
            </w:tcBorders>
            <w:tcMar>
              <w:top w:w="15" w:type="dxa"/>
              <w:left w:w="75" w:type="dxa"/>
              <w:bottom w:w="15" w:type="dxa"/>
              <w:right w:w="75" w:type="dxa"/>
            </w:tcMar>
            <w:vAlign w:val="center"/>
            <w:hideMark/>
          </w:tcPr>
          <w:p w14:paraId="73C8FE45"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0.83</w:t>
            </w:r>
          </w:p>
        </w:tc>
        <w:tc>
          <w:tcPr>
            <w:tcW w:w="1433" w:type="dxa"/>
            <w:tcBorders>
              <w:top w:val="single" w:sz="6" w:space="0" w:color="000000"/>
            </w:tcBorders>
            <w:tcMar>
              <w:top w:w="15" w:type="dxa"/>
              <w:left w:w="75" w:type="dxa"/>
              <w:bottom w:w="15" w:type="dxa"/>
              <w:right w:w="75" w:type="dxa"/>
            </w:tcMar>
            <w:vAlign w:val="center"/>
            <w:hideMark/>
          </w:tcPr>
          <w:p w14:paraId="00CFA2E4"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0.74</w:t>
            </w:r>
          </w:p>
        </w:tc>
        <w:tc>
          <w:tcPr>
            <w:tcW w:w="0" w:type="auto"/>
            <w:tcBorders>
              <w:top w:val="single" w:sz="6" w:space="0" w:color="000000"/>
            </w:tcBorders>
            <w:tcMar>
              <w:top w:w="15" w:type="dxa"/>
              <w:left w:w="75" w:type="dxa"/>
              <w:bottom w:w="15" w:type="dxa"/>
              <w:right w:w="75" w:type="dxa"/>
            </w:tcMar>
            <w:vAlign w:val="center"/>
            <w:hideMark/>
          </w:tcPr>
          <w:p w14:paraId="38A8C830"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0.91</w:t>
            </w:r>
          </w:p>
        </w:tc>
        <w:tc>
          <w:tcPr>
            <w:tcW w:w="0" w:type="auto"/>
            <w:tcBorders>
              <w:top w:val="single" w:sz="6" w:space="0" w:color="000000"/>
            </w:tcBorders>
            <w:tcMar>
              <w:top w:w="15" w:type="dxa"/>
              <w:left w:w="75" w:type="dxa"/>
              <w:bottom w:w="15" w:type="dxa"/>
              <w:right w:w="75" w:type="dxa"/>
            </w:tcMar>
            <w:vAlign w:val="center"/>
            <w:hideMark/>
          </w:tcPr>
          <w:p w14:paraId="3E14BE98"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0.53</w:t>
            </w:r>
          </w:p>
        </w:tc>
      </w:tr>
      <w:tr w:rsidR="00B616EB" w:rsidRPr="000D6225" w14:paraId="2D1BA241" w14:textId="77777777" w:rsidTr="00331213">
        <w:trPr>
          <w:trHeight w:val="569"/>
        </w:trPr>
        <w:tc>
          <w:tcPr>
            <w:tcW w:w="0" w:type="auto"/>
            <w:tcMar>
              <w:top w:w="15" w:type="dxa"/>
              <w:left w:w="75" w:type="dxa"/>
              <w:bottom w:w="15" w:type="dxa"/>
              <w:right w:w="75" w:type="dxa"/>
            </w:tcMar>
            <w:vAlign w:val="center"/>
            <w:hideMark/>
          </w:tcPr>
          <w:p w14:paraId="0EA9FC54"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Adj. R</w:t>
            </w:r>
            <w:r w:rsidRPr="00B616EB">
              <w:rPr>
                <w:rFonts w:eastAsia="Times New Roman" w:cstheme="minorHAnsi"/>
                <w:color w:val="000000"/>
                <w:sz w:val="18"/>
                <w:szCs w:val="18"/>
                <w:vertAlign w:val="superscript"/>
              </w:rPr>
              <w:t>2</w:t>
            </w:r>
          </w:p>
        </w:tc>
        <w:tc>
          <w:tcPr>
            <w:tcW w:w="1322" w:type="dxa"/>
            <w:tcMar>
              <w:top w:w="15" w:type="dxa"/>
              <w:left w:w="75" w:type="dxa"/>
              <w:bottom w:w="15" w:type="dxa"/>
              <w:right w:w="75" w:type="dxa"/>
            </w:tcMar>
            <w:vAlign w:val="center"/>
            <w:hideMark/>
          </w:tcPr>
          <w:p w14:paraId="2A41CBE1"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0.77</w:t>
            </w:r>
          </w:p>
        </w:tc>
        <w:tc>
          <w:tcPr>
            <w:tcW w:w="1433" w:type="dxa"/>
            <w:tcMar>
              <w:top w:w="15" w:type="dxa"/>
              <w:left w:w="75" w:type="dxa"/>
              <w:bottom w:w="15" w:type="dxa"/>
              <w:right w:w="75" w:type="dxa"/>
            </w:tcMar>
            <w:vAlign w:val="center"/>
            <w:hideMark/>
          </w:tcPr>
          <w:p w14:paraId="39373468"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0.65</w:t>
            </w:r>
          </w:p>
        </w:tc>
        <w:tc>
          <w:tcPr>
            <w:tcW w:w="0" w:type="auto"/>
            <w:tcMar>
              <w:top w:w="15" w:type="dxa"/>
              <w:left w:w="75" w:type="dxa"/>
              <w:bottom w:w="15" w:type="dxa"/>
              <w:right w:w="75" w:type="dxa"/>
            </w:tcMar>
            <w:vAlign w:val="center"/>
            <w:hideMark/>
          </w:tcPr>
          <w:p w14:paraId="15E24011"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0.88</w:t>
            </w:r>
          </w:p>
        </w:tc>
        <w:tc>
          <w:tcPr>
            <w:tcW w:w="0" w:type="auto"/>
            <w:tcMar>
              <w:top w:w="15" w:type="dxa"/>
              <w:left w:w="75" w:type="dxa"/>
              <w:bottom w:w="15" w:type="dxa"/>
              <w:right w:w="75" w:type="dxa"/>
            </w:tcMar>
            <w:vAlign w:val="center"/>
            <w:hideMark/>
          </w:tcPr>
          <w:p w14:paraId="23C08E31"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0.36</w:t>
            </w:r>
          </w:p>
        </w:tc>
      </w:tr>
      <w:tr w:rsidR="00B616EB" w:rsidRPr="000D6225" w14:paraId="12C6A415" w14:textId="77777777" w:rsidTr="00331213">
        <w:trPr>
          <w:trHeight w:val="581"/>
        </w:trPr>
        <w:tc>
          <w:tcPr>
            <w:tcW w:w="0" w:type="auto"/>
            <w:tcBorders>
              <w:bottom w:val="single" w:sz="12" w:space="0" w:color="000000"/>
            </w:tcBorders>
            <w:tcMar>
              <w:top w:w="15" w:type="dxa"/>
              <w:left w:w="75" w:type="dxa"/>
              <w:bottom w:w="15" w:type="dxa"/>
              <w:right w:w="75" w:type="dxa"/>
            </w:tcMar>
            <w:vAlign w:val="center"/>
            <w:hideMark/>
          </w:tcPr>
          <w:p w14:paraId="182C50C9"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Num. obs.</w:t>
            </w:r>
          </w:p>
        </w:tc>
        <w:tc>
          <w:tcPr>
            <w:tcW w:w="1322" w:type="dxa"/>
            <w:tcBorders>
              <w:bottom w:val="single" w:sz="12" w:space="0" w:color="000000"/>
            </w:tcBorders>
            <w:tcMar>
              <w:top w:w="15" w:type="dxa"/>
              <w:left w:w="75" w:type="dxa"/>
              <w:bottom w:w="15" w:type="dxa"/>
              <w:right w:w="75" w:type="dxa"/>
            </w:tcMar>
            <w:vAlign w:val="center"/>
            <w:hideMark/>
          </w:tcPr>
          <w:p w14:paraId="7723F932"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23</w:t>
            </w:r>
          </w:p>
        </w:tc>
        <w:tc>
          <w:tcPr>
            <w:tcW w:w="1433" w:type="dxa"/>
            <w:tcBorders>
              <w:bottom w:val="single" w:sz="12" w:space="0" w:color="000000"/>
            </w:tcBorders>
            <w:tcMar>
              <w:top w:w="15" w:type="dxa"/>
              <w:left w:w="75" w:type="dxa"/>
              <w:bottom w:w="15" w:type="dxa"/>
              <w:right w:w="75" w:type="dxa"/>
            </w:tcMar>
            <w:vAlign w:val="center"/>
            <w:hideMark/>
          </w:tcPr>
          <w:p w14:paraId="3A1BECA0"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23</w:t>
            </w:r>
          </w:p>
        </w:tc>
        <w:tc>
          <w:tcPr>
            <w:tcW w:w="0" w:type="auto"/>
            <w:tcBorders>
              <w:bottom w:val="single" w:sz="12" w:space="0" w:color="000000"/>
            </w:tcBorders>
            <w:tcMar>
              <w:top w:w="15" w:type="dxa"/>
              <w:left w:w="75" w:type="dxa"/>
              <w:bottom w:w="15" w:type="dxa"/>
              <w:right w:w="75" w:type="dxa"/>
            </w:tcMar>
            <w:vAlign w:val="center"/>
            <w:hideMark/>
          </w:tcPr>
          <w:p w14:paraId="5C517A88"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23</w:t>
            </w:r>
          </w:p>
        </w:tc>
        <w:tc>
          <w:tcPr>
            <w:tcW w:w="0" w:type="auto"/>
            <w:tcBorders>
              <w:bottom w:val="single" w:sz="12" w:space="0" w:color="000000"/>
            </w:tcBorders>
            <w:tcMar>
              <w:top w:w="15" w:type="dxa"/>
              <w:left w:w="75" w:type="dxa"/>
              <w:bottom w:w="15" w:type="dxa"/>
              <w:right w:w="75" w:type="dxa"/>
            </w:tcMar>
            <w:vAlign w:val="center"/>
            <w:hideMark/>
          </w:tcPr>
          <w:p w14:paraId="3CD6AD64"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rPr>
              <w:t>23</w:t>
            </w:r>
          </w:p>
        </w:tc>
      </w:tr>
      <w:tr w:rsidR="00B616EB" w:rsidRPr="000D6225" w14:paraId="0A869CD2" w14:textId="77777777" w:rsidTr="00331213">
        <w:trPr>
          <w:trHeight w:val="581"/>
        </w:trPr>
        <w:tc>
          <w:tcPr>
            <w:tcW w:w="0" w:type="auto"/>
            <w:gridSpan w:val="5"/>
            <w:tcMar>
              <w:top w:w="15" w:type="dxa"/>
              <w:left w:w="75" w:type="dxa"/>
              <w:bottom w:w="15" w:type="dxa"/>
              <w:right w:w="75" w:type="dxa"/>
            </w:tcMar>
            <w:vAlign w:val="center"/>
            <w:hideMark/>
          </w:tcPr>
          <w:p w14:paraId="6991696E" w14:textId="77777777" w:rsidR="00B616EB" w:rsidRPr="00B616EB" w:rsidRDefault="00B616EB" w:rsidP="00331213">
            <w:pPr>
              <w:spacing w:before="150" w:after="150"/>
              <w:rPr>
                <w:rFonts w:eastAsia="Times New Roman" w:cstheme="minorHAnsi"/>
                <w:color w:val="000000"/>
                <w:sz w:val="18"/>
                <w:szCs w:val="18"/>
              </w:rPr>
            </w:pPr>
            <w:r w:rsidRPr="00B616EB">
              <w:rPr>
                <w:rFonts w:eastAsia="Times New Roman" w:cstheme="minorHAnsi"/>
                <w:color w:val="000000"/>
                <w:sz w:val="18"/>
                <w:szCs w:val="18"/>
                <w:vertAlign w:val="superscript"/>
              </w:rPr>
              <w:t>***</w:t>
            </w:r>
            <w:r w:rsidRPr="00B616EB">
              <w:rPr>
                <w:rFonts w:eastAsia="Times New Roman" w:cstheme="minorHAnsi"/>
                <w:color w:val="000000"/>
                <w:sz w:val="18"/>
                <w:szCs w:val="18"/>
              </w:rPr>
              <w:t xml:space="preserve">p &lt; 0.001; </w:t>
            </w:r>
            <w:r w:rsidRPr="00B616EB">
              <w:rPr>
                <w:rFonts w:eastAsia="Times New Roman" w:cstheme="minorHAnsi"/>
                <w:color w:val="000000"/>
                <w:sz w:val="18"/>
                <w:szCs w:val="18"/>
                <w:vertAlign w:val="superscript"/>
              </w:rPr>
              <w:t>**</w:t>
            </w:r>
            <w:r w:rsidRPr="00B616EB">
              <w:rPr>
                <w:rFonts w:eastAsia="Times New Roman" w:cstheme="minorHAnsi"/>
                <w:color w:val="000000"/>
                <w:sz w:val="18"/>
                <w:szCs w:val="18"/>
              </w:rPr>
              <w:t xml:space="preserve">p &lt; 0.01; </w:t>
            </w:r>
            <w:r w:rsidRPr="00B616EB">
              <w:rPr>
                <w:rFonts w:eastAsia="Times New Roman" w:cstheme="minorHAnsi"/>
                <w:color w:val="000000"/>
                <w:sz w:val="18"/>
                <w:szCs w:val="18"/>
                <w:vertAlign w:val="superscript"/>
              </w:rPr>
              <w:t>*</w:t>
            </w:r>
            <w:r w:rsidRPr="00B616EB">
              <w:rPr>
                <w:rFonts w:eastAsia="Times New Roman" w:cstheme="minorHAnsi"/>
                <w:color w:val="000000"/>
                <w:sz w:val="18"/>
                <w:szCs w:val="18"/>
              </w:rPr>
              <w:t>p &lt; 0.05</w:t>
            </w:r>
          </w:p>
        </w:tc>
      </w:tr>
    </w:tbl>
    <w:p w14:paraId="402BFCE4" w14:textId="1E57B10C" w:rsidR="00B616EB" w:rsidRPr="00CE0EE9" w:rsidRDefault="00B616EB">
      <w:r>
        <w:rPr>
          <w:b/>
          <w:bCs/>
        </w:rPr>
        <w:lastRenderedPageBreak/>
        <w:t xml:space="preserve">Table </w:t>
      </w:r>
      <w:r w:rsidR="00CE0EE9">
        <w:rPr>
          <w:b/>
          <w:bCs/>
        </w:rPr>
        <w:t>4</w:t>
      </w:r>
      <w:r>
        <w:rPr>
          <w:b/>
          <w:bCs/>
        </w:rPr>
        <w:t xml:space="preserve">. </w:t>
      </w:r>
      <w:r w:rsidR="00CE0EE9">
        <w:t>Results of Multivariate Regression for Deaf/Hard of Hearing with Controls Included</w:t>
      </w:r>
    </w:p>
    <w:tbl>
      <w:tblPr>
        <w:tblW w:w="0" w:type="auto"/>
        <w:tblBorders>
          <w:top w:val="single" w:sz="12" w:space="0" w:color="000000"/>
        </w:tblBorders>
        <w:tblLook w:val="04A0" w:firstRow="1" w:lastRow="0" w:firstColumn="1" w:lastColumn="0" w:noHBand="0" w:noVBand="1"/>
      </w:tblPr>
      <w:tblGrid>
        <w:gridCol w:w="1021"/>
        <w:gridCol w:w="1121"/>
        <w:gridCol w:w="1507"/>
        <w:gridCol w:w="2926"/>
        <w:gridCol w:w="2785"/>
      </w:tblGrid>
      <w:tr w:rsidR="00B616EB" w:rsidRPr="00FC0438" w14:paraId="538D7721" w14:textId="77777777" w:rsidTr="00331213">
        <w:trPr>
          <w:tblHeader/>
        </w:trPr>
        <w:tc>
          <w:tcPr>
            <w:tcW w:w="0" w:type="auto"/>
            <w:gridSpan w:val="5"/>
            <w:tcBorders>
              <w:top w:val="nil"/>
              <w:left w:val="nil"/>
              <w:bottom w:val="nil"/>
              <w:right w:val="nil"/>
            </w:tcBorders>
            <w:tcMar>
              <w:top w:w="15" w:type="dxa"/>
              <w:left w:w="75" w:type="dxa"/>
              <w:bottom w:w="15" w:type="dxa"/>
              <w:right w:w="75" w:type="dxa"/>
            </w:tcMar>
            <w:vAlign w:val="center"/>
            <w:hideMark/>
          </w:tcPr>
          <w:p w14:paraId="7291844D" w14:textId="77777777" w:rsidR="00B616EB" w:rsidRPr="00661ED0" w:rsidRDefault="00B616EB" w:rsidP="00331213">
            <w:pPr>
              <w:spacing w:before="150" w:after="150"/>
              <w:jc w:val="center"/>
              <w:rPr>
                <w:rFonts w:eastAsia="Times New Roman" w:cstheme="minorHAnsi"/>
                <w:b/>
                <w:bCs/>
                <w:color w:val="000000"/>
                <w:sz w:val="20"/>
                <w:szCs w:val="20"/>
              </w:rPr>
            </w:pPr>
            <w:r w:rsidRPr="00661ED0">
              <w:rPr>
                <w:rFonts w:eastAsia="Times New Roman" w:cstheme="minorHAnsi"/>
                <w:b/>
                <w:bCs/>
                <w:color w:val="000000"/>
                <w:sz w:val="20"/>
                <w:szCs w:val="20"/>
              </w:rPr>
              <w:t>ADA Results for the Deaf/Hard of Hearing by Administration, Controlling for GDP and Differences in Budget and Staffing</w:t>
            </w:r>
          </w:p>
        </w:tc>
      </w:tr>
      <w:tr w:rsidR="00B616EB" w:rsidRPr="00335D05" w14:paraId="39980912" w14:textId="77777777" w:rsidTr="00331213">
        <w:trPr>
          <w:tblHeader/>
        </w:trPr>
        <w:tc>
          <w:tcPr>
            <w:tcW w:w="0" w:type="auto"/>
            <w:tcBorders>
              <w:top w:val="nil"/>
              <w:left w:val="nil"/>
              <w:bottom w:val="nil"/>
              <w:right w:val="nil"/>
            </w:tcBorders>
            <w:tcMar>
              <w:top w:w="15" w:type="dxa"/>
              <w:left w:w="75" w:type="dxa"/>
              <w:bottom w:w="15" w:type="dxa"/>
              <w:right w:w="75" w:type="dxa"/>
            </w:tcMar>
            <w:vAlign w:val="center"/>
            <w:hideMark/>
          </w:tcPr>
          <w:p w14:paraId="75202240" w14:textId="77777777" w:rsidR="00B616EB" w:rsidRPr="00661ED0" w:rsidRDefault="00B616EB" w:rsidP="00331213">
            <w:pPr>
              <w:spacing w:before="150" w:after="150"/>
              <w:jc w:val="center"/>
              <w:rPr>
                <w:rFonts w:eastAsia="Times New Roman" w:cstheme="minorHAnsi"/>
                <w:b/>
                <w:bCs/>
                <w:color w:val="000000"/>
                <w:sz w:val="20"/>
                <w:szCs w:val="20"/>
              </w:rPr>
            </w:pPr>
            <w:r w:rsidRPr="00661ED0">
              <w:rPr>
                <w:rFonts w:eastAsia="Times New Roman" w:cstheme="minorHAnsi"/>
                <w:b/>
                <w:bCs/>
                <w:color w:val="000000"/>
                <w:sz w:val="20"/>
                <w:szCs w:val="20"/>
              </w:rPr>
              <w:t> </w:t>
            </w:r>
          </w:p>
        </w:tc>
        <w:tc>
          <w:tcPr>
            <w:tcW w:w="0" w:type="auto"/>
            <w:tcBorders>
              <w:top w:val="nil"/>
              <w:left w:val="nil"/>
              <w:bottom w:val="nil"/>
              <w:right w:val="nil"/>
            </w:tcBorders>
            <w:tcMar>
              <w:top w:w="15" w:type="dxa"/>
              <w:left w:w="75" w:type="dxa"/>
              <w:bottom w:w="15" w:type="dxa"/>
              <w:right w:w="75" w:type="dxa"/>
            </w:tcMar>
            <w:vAlign w:val="center"/>
            <w:hideMark/>
          </w:tcPr>
          <w:p w14:paraId="6CCED55A" w14:textId="77777777" w:rsidR="00B616EB" w:rsidRPr="00661ED0" w:rsidRDefault="00B616EB" w:rsidP="00331213">
            <w:pPr>
              <w:spacing w:before="150" w:after="150"/>
              <w:jc w:val="center"/>
              <w:rPr>
                <w:rFonts w:eastAsia="Times New Roman" w:cstheme="minorHAnsi"/>
                <w:b/>
                <w:bCs/>
                <w:color w:val="000000"/>
                <w:sz w:val="20"/>
                <w:szCs w:val="20"/>
              </w:rPr>
            </w:pPr>
            <w:r w:rsidRPr="00661ED0">
              <w:rPr>
                <w:rFonts w:eastAsia="Times New Roman" w:cstheme="minorHAnsi"/>
                <w:b/>
                <w:bCs/>
                <w:color w:val="000000"/>
                <w:sz w:val="20"/>
                <w:szCs w:val="20"/>
              </w:rPr>
              <w:t>Resolutions</w:t>
            </w:r>
          </w:p>
        </w:tc>
        <w:tc>
          <w:tcPr>
            <w:tcW w:w="0" w:type="auto"/>
            <w:tcBorders>
              <w:top w:val="nil"/>
              <w:left w:val="nil"/>
              <w:bottom w:val="nil"/>
              <w:right w:val="nil"/>
            </w:tcBorders>
            <w:tcMar>
              <w:top w:w="15" w:type="dxa"/>
              <w:left w:w="75" w:type="dxa"/>
              <w:bottom w:w="15" w:type="dxa"/>
              <w:right w:w="75" w:type="dxa"/>
            </w:tcMar>
            <w:vAlign w:val="center"/>
            <w:hideMark/>
          </w:tcPr>
          <w:p w14:paraId="55DBD14F" w14:textId="77777777" w:rsidR="00B616EB" w:rsidRPr="00661ED0" w:rsidRDefault="00B616EB" w:rsidP="00331213">
            <w:pPr>
              <w:spacing w:before="150" w:after="150"/>
              <w:jc w:val="center"/>
              <w:rPr>
                <w:rFonts w:eastAsia="Times New Roman" w:cstheme="minorHAnsi"/>
                <w:b/>
                <w:bCs/>
                <w:color w:val="000000"/>
                <w:sz w:val="20"/>
                <w:szCs w:val="20"/>
              </w:rPr>
            </w:pPr>
            <w:r w:rsidRPr="00661ED0">
              <w:rPr>
                <w:rFonts w:eastAsia="Times New Roman" w:cstheme="minorHAnsi"/>
                <w:b/>
                <w:bCs/>
                <w:color w:val="000000"/>
                <w:sz w:val="20"/>
                <w:szCs w:val="20"/>
              </w:rPr>
              <w:t>Merit Resolutions</w:t>
            </w:r>
          </w:p>
        </w:tc>
        <w:tc>
          <w:tcPr>
            <w:tcW w:w="0" w:type="auto"/>
            <w:tcBorders>
              <w:top w:val="nil"/>
              <w:left w:val="nil"/>
              <w:bottom w:val="nil"/>
              <w:right w:val="nil"/>
            </w:tcBorders>
            <w:tcMar>
              <w:top w:w="15" w:type="dxa"/>
              <w:left w:w="75" w:type="dxa"/>
              <w:bottom w:w="15" w:type="dxa"/>
              <w:right w:w="75" w:type="dxa"/>
            </w:tcMar>
            <w:vAlign w:val="center"/>
            <w:hideMark/>
          </w:tcPr>
          <w:p w14:paraId="6CF9A807" w14:textId="77777777" w:rsidR="00B616EB" w:rsidRPr="00661ED0" w:rsidRDefault="00B616EB" w:rsidP="00331213">
            <w:pPr>
              <w:spacing w:before="150" w:after="150"/>
              <w:jc w:val="center"/>
              <w:rPr>
                <w:rFonts w:eastAsia="Times New Roman" w:cstheme="minorHAnsi"/>
                <w:b/>
                <w:bCs/>
                <w:color w:val="000000"/>
                <w:sz w:val="20"/>
                <w:szCs w:val="20"/>
              </w:rPr>
            </w:pPr>
            <w:r w:rsidRPr="00661ED0">
              <w:rPr>
                <w:rFonts w:eastAsia="Times New Roman" w:cstheme="minorHAnsi"/>
                <w:b/>
                <w:bCs/>
                <w:color w:val="000000"/>
                <w:sz w:val="20"/>
                <w:szCs w:val="20"/>
              </w:rPr>
              <w:t>Total Monetary Benefits (in Thousands)</w:t>
            </w:r>
          </w:p>
        </w:tc>
        <w:tc>
          <w:tcPr>
            <w:tcW w:w="0" w:type="auto"/>
            <w:tcBorders>
              <w:top w:val="nil"/>
              <w:left w:val="nil"/>
              <w:bottom w:val="nil"/>
              <w:right w:val="nil"/>
            </w:tcBorders>
            <w:tcMar>
              <w:top w:w="15" w:type="dxa"/>
              <w:left w:w="75" w:type="dxa"/>
              <w:bottom w:w="15" w:type="dxa"/>
              <w:right w:w="75" w:type="dxa"/>
            </w:tcMar>
            <w:vAlign w:val="center"/>
            <w:hideMark/>
          </w:tcPr>
          <w:p w14:paraId="40AFF6B3" w14:textId="77777777" w:rsidR="00B616EB" w:rsidRPr="00661ED0" w:rsidRDefault="00B616EB" w:rsidP="00331213">
            <w:pPr>
              <w:spacing w:before="150" w:after="150"/>
              <w:jc w:val="center"/>
              <w:rPr>
                <w:rFonts w:eastAsia="Times New Roman" w:cstheme="minorHAnsi"/>
                <w:b/>
                <w:bCs/>
                <w:color w:val="000000"/>
                <w:sz w:val="20"/>
                <w:szCs w:val="20"/>
              </w:rPr>
            </w:pPr>
            <w:r w:rsidRPr="00661ED0">
              <w:rPr>
                <w:rFonts w:eastAsia="Times New Roman" w:cstheme="minorHAnsi"/>
                <w:b/>
                <w:bCs/>
                <w:color w:val="000000"/>
                <w:sz w:val="20"/>
                <w:szCs w:val="20"/>
              </w:rPr>
              <w:t>Avg Monetary Benefits (in Thousands)</w:t>
            </w:r>
          </w:p>
        </w:tc>
      </w:tr>
      <w:tr w:rsidR="00B616EB" w:rsidRPr="00FC0438" w14:paraId="57E47438" w14:textId="77777777" w:rsidTr="00331213">
        <w:tc>
          <w:tcPr>
            <w:tcW w:w="0" w:type="auto"/>
            <w:tcBorders>
              <w:top w:val="single" w:sz="6" w:space="0" w:color="000000"/>
              <w:left w:val="nil"/>
              <w:bottom w:val="nil"/>
              <w:right w:val="nil"/>
            </w:tcBorders>
            <w:tcMar>
              <w:top w:w="15" w:type="dxa"/>
              <w:left w:w="75" w:type="dxa"/>
              <w:bottom w:w="15" w:type="dxa"/>
              <w:right w:w="75" w:type="dxa"/>
            </w:tcMar>
            <w:vAlign w:val="center"/>
            <w:hideMark/>
          </w:tcPr>
          <w:p w14:paraId="18A0BB6D"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(Intercept)</w:t>
            </w:r>
          </w:p>
        </w:tc>
        <w:tc>
          <w:tcPr>
            <w:tcW w:w="0" w:type="auto"/>
            <w:tcBorders>
              <w:top w:val="single" w:sz="6" w:space="0" w:color="000000"/>
              <w:left w:val="nil"/>
              <w:bottom w:val="nil"/>
              <w:right w:val="nil"/>
            </w:tcBorders>
            <w:tcMar>
              <w:top w:w="15" w:type="dxa"/>
              <w:left w:w="75" w:type="dxa"/>
              <w:bottom w:w="15" w:type="dxa"/>
              <w:right w:w="75" w:type="dxa"/>
            </w:tcMar>
            <w:vAlign w:val="center"/>
            <w:hideMark/>
          </w:tcPr>
          <w:p w14:paraId="69430DCD"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951.56</w:t>
            </w:r>
            <w:r w:rsidRPr="00661ED0">
              <w:rPr>
                <w:rFonts w:eastAsia="Times New Roman" w:cstheme="minorHAnsi"/>
                <w:color w:val="000000"/>
                <w:sz w:val="20"/>
                <w:szCs w:val="20"/>
                <w:vertAlign w:val="superscript"/>
              </w:rPr>
              <w:t>**</w:t>
            </w:r>
          </w:p>
        </w:tc>
        <w:tc>
          <w:tcPr>
            <w:tcW w:w="0" w:type="auto"/>
            <w:tcBorders>
              <w:top w:val="single" w:sz="6" w:space="0" w:color="000000"/>
              <w:left w:val="nil"/>
              <w:bottom w:val="nil"/>
              <w:right w:val="nil"/>
            </w:tcBorders>
            <w:tcMar>
              <w:top w:w="15" w:type="dxa"/>
              <w:left w:w="75" w:type="dxa"/>
              <w:bottom w:w="15" w:type="dxa"/>
              <w:right w:w="75" w:type="dxa"/>
            </w:tcMar>
            <w:vAlign w:val="center"/>
            <w:hideMark/>
          </w:tcPr>
          <w:p w14:paraId="4C755D12"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169.68</w:t>
            </w:r>
          </w:p>
        </w:tc>
        <w:tc>
          <w:tcPr>
            <w:tcW w:w="0" w:type="auto"/>
            <w:tcBorders>
              <w:top w:val="single" w:sz="6" w:space="0" w:color="000000"/>
              <w:left w:val="nil"/>
              <w:bottom w:val="nil"/>
              <w:right w:val="nil"/>
            </w:tcBorders>
            <w:tcMar>
              <w:top w:w="15" w:type="dxa"/>
              <w:left w:w="75" w:type="dxa"/>
              <w:bottom w:w="15" w:type="dxa"/>
              <w:right w:w="75" w:type="dxa"/>
            </w:tcMar>
            <w:vAlign w:val="center"/>
            <w:hideMark/>
          </w:tcPr>
          <w:p w14:paraId="4D804F15"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-3,176,348.19</w:t>
            </w:r>
          </w:p>
        </w:tc>
        <w:tc>
          <w:tcPr>
            <w:tcW w:w="0" w:type="auto"/>
            <w:tcBorders>
              <w:top w:val="single" w:sz="6" w:space="0" w:color="000000"/>
              <w:left w:val="nil"/>
              <w:bottom w:val="nil"/>
              <w:right w:val="nil"/>
            </w:tcBorders>
            <w:tcMar>
              <w:top w:w="15" w:type="dxa"/>
              <w:left w:w="75" w:type="dxa"/>
              <w:bottom w:w="15" w:type="dxa"/>
              <w:right w:w="75" w:type="dxa"/>
            </w:tcMar>
            <w:vAlign w:val="center"/>
            <w:hideMark/>
          </w:tcPr>
          <w:p w14:paraId="4E66C6C6"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-31,768.87</w:t>
            </w:r>
          </w:p>
        </w:tc>
      </w:tr>
      <w:tr w:rsidR="00B616EB" w:rsidRPr="00FC0438" w14:paraId="6654379D" w14:textId="77777777" w:rsidTr="00331213">
        <w:tc>
          <w:tcPr>
            <w:tcW w:w="0" w:type="auto"/>
            <w:tcBorders>
              <w:top w:val="nil"/>
              <w:left w:val="nil"/>
              <w:bottom w:val="nil"/>
              <w:right w:val="nil"/>
            </w:tcBorders>
            <w:tcMar>
              <w:top w:w="15" w:type="dxa"/>
              <w:left w:w="75" w:type="dxa"/>
              <w:bottom w:w="15" w:type="dxa"/>
              <w:right w:w="75" w:type="dxa"/>
            </w:tcMar>
            <w:vAlign w:val="center"/>
            <w:hideMark/>
          </w:tcPr>
          <w:p w14:paraId="724B5D76"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 </w:t>
            </w:r>
          </w:p>
        </w:tc>
        <w:tc>
          <w:tcPr>
            <w:tcW w:w="0" w:type="auto"/>
            <w:tcBorders>
              <w:top w:val="nil"/>
              <w:left w:val="nil"/>
              <w:bottom w:val="nil"/>
              <w:right w:val="nil"/>
            </w:tcBorders>
            <w:tcMar>
              <w:top w:w="15" w:type="dxa"/>
              <w:left w:w="75" w:type="dxa"/>
              <w:bottom w:w="15" w:type="dxa"/>
              <w:right w:w="75" w:type="dxa"/>
            </w:tcMar>
            <w:vAlign w:val="center"/>
            <w:hideMark/>
          </w:tcPr>
          <w:p w14:paraId="504D5EE5"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(293.31)</w:t>
            </w:r>
          </w:p>
        </w:tc>
        <w:tc>
          <w:tcPr>
            <w:tcW w:w="0" w:type="auto"/>
            <w:tcBorders>
              <w:top w:val="nil"/>
              <w:left w:val="nil"/>
              <w:bottom w:val="nil"/>
              <w:right w:val="nil"/>
            </w:tcBorders>
            <w:tcMar>
              <w:top w:w="15" w:type="dxa"/>
              <w:left w:w="75" w:type="dxa"/>
              <w:bottom w:w="15" w:type="dxa"/>
              <w:right w:w="75" w:type="dxa"/>
            </w:tcMar>
            <w:vAlign w:val="center"/>
            <w:hideMark/>
          </w:tcPr>
          <w:p w14:paraId="433E47BD"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(84.16)</w:t>
            </w:r>
          </w:p>
        </w:tc>
        <w:tc>
          <w:tcPr>
            <w:tcW w:w="0" w:type="auto"/>
            <w:tcBorders>
              <w:top w:val="nil"/>
              <w:left w:val="nil"/>
              <w:bottom w:val="nil"/>
              <w:right w:val="nil"/>
            </w:tcBorders>
            <w:tcMar>
              <w:top w:w="15" w:type="dxa"/>
              <w:left w:w="75" w:type="dxa"/>
              <w:bottom w:w="15" w:type="dxa"/>
              <w:right w:w="75" w:type="dxa"/>
            </w:tcMar>
            <w:vAlign w:val="center"/>
            <w:hideMark/>
          </w:tcPr>
          <w:p w14:paraId="4753019D"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(2,788,108.58)</w:t>
            </w:r>
          </w:p>
        </w:tc>
        <w:tc>
          <w:tcPr>
            <w:tcW w:w="0" w:type="auto"/>
            <w:tcBorders>
              <w:top w:val="nil"/>
              <w:left w:val="nil"/>
              <w:bottom w:val="nil"/>
              <w:right w:val="nil"/>
            </w:tcBorders>
            <w:tcMar>
              <w:top w:w="15" w:type="dxa"/>
              <w:left w:w="75" w:type="dxa"/>
              <w:bottom w:w="15" w:type="dxa"/>
              <w:right w:w="75" w:type="dxa"/>
            </w:tcMar>
            <w:vAlign w:val="center"/>
            <w:hideMark/>
          </w:tcPr>
          <w:p w14:paraId="5671C9B6"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(19,906.79)</w:t>
            </w:r>
          </w:p>
        </w:tc>
      </w:tr>
      <w:tr w:rsidR="00B616EB" w:rsidRPr="00FC0438" w14:paraId="1CD00486" w14:textId="77777777" w:rsidTr="00331213">
        <w:tc>
          <w:tcPr>
            <w:tcW w:w="0" w:type="auto"/>
            <w:tcBorders>
              <w:top w:val="nil"/>
              <w:left w:val="nil"/>
              <w:bottom w:val="nil"/>
              <w:right w:val="nil"/>
            </w:tcBorders>
            <w:tcMar>
              <w:top w:w="15" w:type="dxa"/>
              <w:left w:w="75" w:type="dxa"/>
              <w:bottom w:w="15" w:type="dxa"/>
              <w:right w:w="75" w:type="dxa"/>
            </w:tcMar>
            <w:vAlign w:val="center"/>
            <w:hideMark/>
          </w:tcPr>
          <w:p w14:paraId="47E65C79"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Clinton</w:t>
            </w:r>
          </w:p>
        </w:tc>
        <w:tc>
          <w:tcPr>
            <w:tcW w:w="0" w:type="auto"/>
            <w:tcBorders>
              <w:top w:val="nil"/>
              <w:left w:val="nil"/>
              <w:bottom w:val="nil"/>
              <w:right w:val="nil"/>
            </w:tcBorders>
            <w:tcMar>
              <w:top w:w="15" w:type="dxa"/>
              <w:left w:w="75" w:type="dxa"/>
              <w:bottom w:w="15" w:type="dxa"/>
              <w:right w:w="75" w:type="dxa"/>
            </w:tcMar>
            <w:vAlign w:val="center"/>
            <w:hideMark/>
          </w:tcPr>
          <w:p w14:paraId="6B767103"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-242.34</w:t>
            </w:r>
          </w:p>
        </w:tc>
        <w:tc>
          <w:tcPr>
            <w:tcW w:w="0" w:type="auto"/>
            <w:tcBorders>
              <w:top w:val="nil"/>
              <w:left w:val="nil"/>
              <w:bottom w:val="nil"/>
              <w:right w:val="nil"/>
            </w:tcBorders>
            <w:tcMar>
              <w:top w:w="15" w:type="dxa"/>
              <w:left w:w="75" w:type="dxa"/>
              <w:bottom w:w="15" w:type="dxa"/>
              <w:right w:w="75" w:type="dxa"/>
            </w:tcMar>
            <w:vAlign w:val="center"/>
            <w:hideMark/>
          </w:tcPr>
          <w:p w14:paraId="39DA5EE0"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-21.22</w:t>
            </w:r>
          </w:p>
        </w:tc>
        <w:tc>
          <w:tcPr>
            <w:tcW w:w="0" w:type="auto"/>
            <w:tcBorders>
              <w:top w:val="nil"/>
              <w:left w:val="nil"/>
              <w:bottom w:val="nil"/>
              <w:right w:val="nil"/>
            </w:tcBorders>
            <w:tcMar>
              <w:top w:w="15" w:type="dxa"/>
              <w:left w:w="75" w:type="dxa"/>
              <w:bottom w:w="15" w:type="dxa"/>
              <w:right w:w="75" w:type="dxa"/>
            </w:tcMar>
            <w:vAlign w:val="center"/>
            <w:hideMark/>
          </w:tcPr>
          <w:p w14:paraId="097688AD"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2,056,897.01</w:t>
            </w:r>
          </w:p>
        </w:tc>
        <w:tc>
          <w:tcPr>
            <w:tcW w:w="0" w:type="auto"/>
            <w:tcBorders>
              <w:top w:val="nil"/>
              <w:left w:val="nil"/>
              <w:bottom w:val="nil"/>
              <w:right w:val="nil"/>
            </w:tcBorders>
            <w:tcMar>
              <w:top w:w="15" w:type="dxa"/>
              <w:left w:w="75" w:type="dxa"/>
              <w:bottom w:w="15" w:type="dxa"/>
              <w:right w:w="75" w:type="dxa"/>
            </w:tcMar>
            <w:vAlign w:val="center"/>
            <w:hideMark/>
          </w:tcPr>
          <w:p w14:paraId="23660B66"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20,129.78</w:t>
            </w:r>
          </w:p>
        </w:tc>
      </w:tr>
      <w:tr w:rsidR="00B616EB" w:rsidRPr="00FC0438" w14:paraId="3B2F7B44" w14:textId="77777777" w:rsidTr="00331213">
        <w:tc>
          <w:tcPr>
            <w:tcW w:w="0" w:type="auto"/>
            <w:tcBorders>
              <w:top w:val="nil"/>
              <w:left w:val="nil"/>
              <w:bottom w:val="nil"/>
              <w:right w:val="nil"/>
            </w:tcBorders>
            <w:tcMar>
              <w:top w:w="15" w:type="dxa"/>
              <w:left w:w="75" w:type="dxa"/>
              <w:bottom w:w="15" w:type="dxa"/>
              <w:right w:w="75" w:type="dxa"/>
            </w:tcMar>
            <w:vAlign w:val="center"/>
            <w:hideMark/>
          </w:tcPr>
          <w:p w14:paraId="734A528E"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 </w:t>
            </w:r>
          </w:p>
        </w:tc>
        <w:tc>
          <w:tcPr>
            <w:tcW w:w="0" w:type="auto"/>
            <w:tcBorders>
              <w:top w:val="nil"/>
              <w:left w:val="nil"/>
              <w:bottom w:val="nil"/>
              <w:right w:val="nil"/>
            </w:tcBorders>
            <w:tcMar>
              <w:top w:w="15" w:type="dxa"/>
              <w:left w:w="75" w:type="dxa"/>
              <w:bottom w:w="15" w:type="dxa"/>
              <w:right w:w="75" w:type="dxa"/>
            </w:tcMar>
            <w:vAlign w:val="center"/>
            <w:hideMark/>
          </w:tcPr>
          <w:p w14:paraId="054E158A"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(156.46)</w:t>
            </w:r>
          </w:p>
        </w:tc>
        <w:tc>
          <w:tcPr>
            <w:tcW w:w="0" w:type="auto"/>
            <w:tcBorders>
              <w:top w:val="nil"/>
              <w:left w:val="nil"/>
              <w:bottom w:val="nil"/>
              <w:right w:val="nil"/>
            </w:tcBorders>
            <w:tcMar>
              <w:top w:w="15" w:type="dxa"/>
              <w:left w:w="75" w:type="dxa"/>
              <w:bottom w:w="15" w:type="dxa"/>
              <w:right w:w="75" w:type="dxa"/>
            </w:tcMar>
            <w:vAlign w:val="center"/>
            <w:hideMark/>
          </w:tcPr>
          <w:p w14:paraId="1F9CFDAA"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(44.90)</w:t>
            </w:r>
          </w:p>
        </w:tc>
        <w:tc>
          <w:tcPr>
            <w:tcW w:w="0" w:type="auto"/>
            <w:tcBorders>
              <w:top w:val="nil"/>
              <w:left w:val="nil"/>
              <w:bottom w:val="nil"/>
              <w:right w:val="nil"/>
            </w:tcBorders>
            <w:tcMar>
              <w:top w:w="15" w:type="dxa"/>
              <w:left w:w="75" w:type="dxa"/>
              <w:bottom w:w="15" w:type="dxa"/>
              <w:right w:w="75" w:type="dxa"/>
            </w:tcMar>
            <w:vAlign w:val="center"/>
            <w:hideMark/>
          </w:tcPr>
          <w:p w14:paraId="64BC34E1"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(1,487,257.31)</w:t>
            </w:r>
          </w:p>
        </w:tc>
        <w:tc>
          <w:tcPr>
            <w:tcW w:w="0" w:type="auto"/>
            <w:tcBorders>
              <w:top w:val="nil"/>
              <w:left w:val="nil"/>
              <w:bottom w:val="nil"/>
              <w:right w:val="nil"/>
            </w:tcBorders>
            <w:tcMar>
              <w:top w:w="15" w:type="dxa"/>
              <w:left w:w="75" w:type="dxa"/>
              <w:bottom w:w="15" w:type="dxa"/>
              <w:right w:w="75" w:type="dxa"/>
            </w:tcMar>
            <w:vAlign w:val="center"/>
            <w:hideMark/>
          </w:tcPr>
          <w:p w14:paraId="23457894"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(10,618.86)</w:t>
            </w:r>
          </w:p>
        </w:tc>
      </w:tr>
      <w:tr w:rsidR="00B616EB" w:rsidRPr="00FC0438" w14:paraId="665E8378" w14:textId="77777777" w:rsidTr="00331213">
        <w:tc>
          <w:tcPr>
            <w:tcW w:w="0" w:type="auto"/>
            <w:tcBorders>
              <w:top w:val="nil"/>
              <w:left w:val="nil"/>
              <w:bottom w:val="nil"/>
              <w:right w:val="nil"/>
            </w:tcBorders>
            <w:tcMar>
              <w:top w:w="15" w:type="dxa"/>
              <w:left w:w="75" w:type="dxa"/>
              <w:bottom w:w="15" w:type="dxa"/>
              <w:right w:w="75" w:type="dxa"/>
            </w:tcMar>
            <w:vAlign w:val="center"/>
            <w:hideMark/>
          </w:tcPr>
          <w:p w14:paraId="2798ADB5" w14:textId="77777777" w:rsidR="00B616EB" w:rsidRPr="00661ED0" w:rsidRDefault="00B616EB" w:rsidP="00331213">
            <w:pPr>
              <w:spacing w:before="150" w:after="150"/>
              <w:rPr>
                <w:rFonts w:eastAsia="Times New Roman" w:cstheme="minorHAnsi"/>
                <w:color w:val="000000"/>
                <w:sz w:val="20"/>
                <w:szCs w:val="20"/>
              </w:rPr>
            </w:pPr>
            <w:proofErr w:type="spellStart"/>
            <w:r w:rsidRPr="00661ED0">
              <w:rPr>
                <w:rFonts w:eastAsia="Times New Roman" w:cstheme="minorHAnsi"/>
                <w:color w:val="000000"/>
                <w:sz w:val="20"/>
                <w:szCs w:val="20"/>
              </w:rPr>
              <w:t>WBush</w:t>
            </w:r>
            <w:proofErr w:type="spellEnd"/>
          </w:p>
        </w:tc>
        <w:tc>
          <w:tcPr>
            <w:tcW w:w="0" w:type="auto"/>
            <w:tcBorders>
              <w:top w:val="nil"/>
              <w:left w:val="nil"/>
              <w:bottom w:val="nil"/>
              <w:right w:val="nil"/>
            </w:tcBorders>
            <w:tcMar>
              <w:top w:w="15" w:type="dxa"/>
              <w:left w:w="75" w:type="dxa"/>
              <w:bottom w:w="15" w:type="dxa"/>
              <w:right w:w="75" w:type="dxa"/>
            </w:tcMar>
            <w:vAlign w:val="center"/>
            <w:hideMark/>
          </w:tcPr>
          <w:p w14:paraId="274CAF9A"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-305.39</w:t>
            </w:r>
            <w:r w:rsidRPr="00661ED0">
              <w:rPr>
                <w:rFonts w:eastAsia="Times New Roman" w:cstheme="minorHAnsi"/>
                <w:color w:val="000000"/>
                <w:sz w:val="20"/>
                <w:szCs w:val="2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43F97F49"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-18.26</w:t>
            </w:r>
          </w:p>
        </w:tc>
        <w:tc>
          <w:tcPr>
            <w:tcW w:w="0" w:type="auto"/>
            <w:tcBorders>
              <w:top w:val="nil"/>
              <w:left w:val="nil"/>
              <w:bottom w:val="nil"/>
              <w:right w:val="nil"/>
            </w:tcBorders>
            <w:tcMar>
              <w:top w:w="15" w:type="dxa"/>
              <w:left w:w="75" w:type="dxa"/>
              <w:bottom w:w="15" w:type="dxa"/>
              <w:right w:w="75" w:type="dxa"/>
            </w:tcMar>
            <w:vAlign w:val="center"/>
            <w:hideMark/>
          </w:tcPr>
          <w:p w14:paraId="5594F347"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959,501.48</w:t>
            </w:r>
          </w:p>
        </w:tc>
        <w:tc>
          <w:tcPr>
            <w:tcW w:w="0" w:type="auto"/>
            <w:tcBorders>
              <w:top w:val="nil"/>
              <w:left w:val="nil"/>
              <w:bottom w:val="nil"/>
              <w:right w:val="nil"/>
            </w:tcBorders>
            <w:tcMar>
              <w:top w:w="15" w:type="dxa"/>
              <w:left w:w="75" w:type="dxa"/>
              <w:bottom w:w="15" w:type="dxa"/>
              <w:right w:w="75" w:type="dxa"/>
            </w:tcMar>
            <w:vAlign w:val="center"/>
            <w:hideMark/>
          </w:tcPr>
          <w:p w14:paraId="4E45C9E0"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11,685.92</w:t>
            </w:r>
          </w:p>
        </w:tc>
      </w:tr>
      <w:tr w:rsidR="00B616EB" w:rsidRPr="00FC0438" w14:paraId="04E9DF14" w14:textId="77777777" w:rsidTr="00331213">
        <w:tc>
          <w:tcPr>
            <w:tcW w:w="0" w:type="auto"/>
            <w:tcBorders>
              <w:top w:val="nil"/>
              <w:left w:val="nil"/>
              <w:bottom w:val="nil"/>
              <w:right w:val="nil"/>
            </w:tcBorders>
            <w:tcMar>
              <w:top w:w="15" w:type="dxa"/>
              <w:left w:w="75" w:type="dxa"/>
              <w:bottom w:w="15" w:type="dxa"/>
              <w:right w:w="75" w:type="dxa"/>
            </w:tcMar>
            <w:vAlign w:val="center"/>
            <w:hideMark/>
          </w:tcPr>
          <w:p w14:paraId="52E67E6A"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 </w:t>
            </w:r>
          </w:p>
        </w:tc>
        <w:tc>
          <w:tcPr>
            <w:tcW w:w="0" w:type="auto"/>
            <w:tcBorders>
              <w:top w:val="nil"/>
              <w:left w:val="nil"/>
              <w:bottom w:val="nil"/>
              <w:right w:val="nil"/>
            </w:tcBorders>
            <w:tcMar>
              <w:top w:w="15" w:type="dxa"/>
              <w:left w:w="75" w:type="dxa"/>
              <w:bottom w:w="15" w:type="dxa"/>
              <w:right w:w="75" w:type="dxa"/>
            </w:tcMar>
            <w:vAlign w:val="center"/>
            <w:hideMark/>
          </w:tcPr>
          <w:p w14:paraId="6F8C90F5"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(115.91)</w:t>
            </w:r>
          </w:p>
        </w:tc>
        <w:tc>
          <w:tcPr>
            <w:tcW w:w="0" w:type="auto"/>
            <w:tcBorders>
              <w:top w:val="nil"/>
              <w:left w:val="nil"/>
              <w:bottom w:val="nil"/>
              <w:right w:val="nil"/>
            </w:tcBorders>
            <w:tcMar>
              <w:top w:w="15" w:type="dxa"/>
              <w:left w:w="75" w:type="dxa"/>
              <w:bottom w:w="15" w:type="dxa"/>
              <w:right w:w="75" w:type="dxa"/>
            </w:tcMar>
            <w:vAlign w:val="center"/>
            <w:hideMark/>
          </w:tcPr>
          <w:p w14:paraId="7EA1E8C8"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(33.26)</w:t>
            </w:r>
          </w:p>
        </w:tc>
        <w:tc>
          <w:tcPr>
            <w:tcW w:w="0" w:type="auto"/>
            <w:tcBorders>
              <w:top w:val="nil"/>
              <w:left w:val="nil"/>
              <w:bottom w:val="nil"/>
              <w:right w:val="nil"/>
            </w:tcBorders>
            <w:tcMar>
              <w:top w:w="15" w:type="dxa"/>
              <w:left w:w="75" w:type="dxa"/>
              <w:bottom w:w="15" w:type="dxa"/>
              <w:right w:w="75" w:type="dxa"/>
            </w:tcMar>
            <w:vAlign w:val="center"/>
            <w:hideMark/>
          </w:tcPr>
          <w:p w14:paraId="246C4282"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(1,101,775.35)</w:t>
            </w:r>
          </w:p>
        </w:tc>
        <w:tc>
          <w:tcPr>
            <w:tcW w:w="0" w:type="auto"/>
            <w:tcBorders>
              <w:top w:val="nil"/>
              <w:left w:val="nil"/>
              <w:bottom w:val="nil"/>
              <w:right w:val="nil"/>
            </w:tcBorders>
            <w:tcMar>
              <w:top w:w="15" w:type="dxa"/>
              <w:left w:w="75" w:type="dxa"/>
              <w:bottom w:w="15" w:type="dxa"/>
              <w:right w:w="75" w:type="dxa"/>
            </w:tcMar>
            <w:vAlign w:val="center"/>
            <w:hideMark/>
          </w:tcPr>
          <w:p w14:paraId="684046D2"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(7,866.56)</w:t>
            </w:r>
          </w:p>
        </w:tc>
      </w:tr>
      <w:tr w:rsidR="00B616EB" w:rsidRPr="00FC0438" w14:paraId="40609B42" w14:textId="77777777" w:rsidTr="00331213">
        <w:tc>
          <w:tcPr>
            <w:tcW w:w="0" w:type="auto"/>
            <w:tcBorders>
              <w:top w:val="nil"/>
              <w:left w:val="nil"/>
              <w:bottom w:val="nil"/>
              <w:right w:val="nil"/>
            </w:tcBorders>
            <w:tcMar>
              <w:top w:w="15" w:type="dxa"/>
              <w:left w:w="75" w:type="dxa"/>
              <w:bottom w:w="15" w:type="dxa"/>
              <w:right w:w="75" w:type="dxa"/>
            </w:tcMar>
            <w:vAlign w:val="center"/>
            <w:hideMark/>
          </w:tcPr>
          <w:p w14:paraId="1B1FAE40"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Obama</w:t>
            </w:r>
          </w:p>
        </w:tc>
        <w:tc>
          <w:tcPr>
            <w:tcW w:w="0" w:type="auto"/>
            <w:tcBorders>
              <w:top w:val="nil"/>
              <w:left w:val="nil"/>
              <w:bottom w:val="nil"/>
              <w:right w:val="nil"/>
            </w:tcBorders>
            <w:tcMar>
              <w:top w:w="15" w:type="dxa"/>
              <w:left w:w="75" w:type="dxa"/>
              <w:bottom w:w="15" w:type="dxa"/>
              <w:right w:w="75" w:type="dxa"/>
            </w:tcMar>
            <w:vAlign w:val="center"/>
            <w:hideMark/>
          </w:tcPr>
          <w:p w14:paraId="296C98A1"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-61.37</w:t>
            </w:r>
          </w:p>
        </w:tc>
        <w:tc>
          <w:tcPr>
            <w:tcW w:w="0" w:type="auto"/>
            <w:tcBorders>
              <w:top w:val="nil"/>
              <w:left w:val="nil"/>
              <w:bottom w:val="nil"/>
              <w:right w:val="nil"/>
            </w:tcBorders>
            <w:tcMar>
              <w:top w:w="15" w:type="dxa"/>
              <w:left w:w="75" w:type="dxa"/>
              <w:bottom w:w="15" w:type="dxa"/>
              <w:right w:w="75" w:type="dxa"/>
            </w:tcMar>
            <w:vAlign w:val="center"/>
            <w:hideMark/>
          </w:tcPr>
          <w:p w14:paraId="462827FD"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17.60</w:t>
            </w:r>
          </w:p>
        </w:tc>
        <w:tc>
          <w:tcPr>
            <w:tcW w:w="0" w:type="auto"/>
            <w:tcBorders>
              <w:top w:val="nil"/>
              <w:left w:val="nil"/>
              <w:bottom w:val="nil"/>
              <w:right w:val="nil"/>
            </w:tcBorders>
            <w:tcMar>
              <w:top w:w="15" w:type="dxa"/>
              <w:left w:w="75" w:type="dxa"/>
              <w:bottom w:w="15" w:type="dxa"/>
              <w:right w:w="75" w:type="dxa"/>
            </w:tcMar>
            <w:vAlign w:val="center"/>
            <w:hideMark/>
          </w:tcPr>
          <w:p w14:paraId="0D92E40A"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1,486,777.27</w:t>
            </w:r>
          </w:p>
        </w:tc>
        <w:tc>
          <w:tcPr>
            <w:tcW w:w="0" w:type="auto"/>
            <w:tcBorders>
              <w:top w:val="nil"/>
              <w:left w:val="nil"/>
              <w:bottom w:val="nil"/>
              <w:right w:val="nil"/>
            </w:tcBorders>
            <w:tcMar>
              <w:top w:w="15" w:type="dxa"/>
              <w:left w:w="75" w:type="dxa"/>
              <w:bottom w:w="15" w:type="dxa"/>
              <w:right w:w="75" w:type="dxa"/>
            </w:tcMar>
            <w:vAlign w:val="center"/>
            <w:hideMark/>
          </w:tcPr>
          <w:p w14:paraId="5742FFEA"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11,029.72</w:t>
            </w:r>
          </w:p>
        </w:tc>
      </w:tr>
      <w:tr w:rsidR="00B616EB" w:rsidRPr="00FC0438" w14:paraId="15C64DD4" w14:textId="77777777" w:rsidTr="00331213">
        <w:tc>
          <w:tcPr>
            <w:tcW w:w="0" w:type="auto"/>
            <w:tcBorders>
              <w:top w:val="nil"/>
              <w:left w:val="nil"/>
              <w:bottom w:val="nil"/>
              <w:right w:val="nil"/>
            </w:tcBorders>
            <w:tcMar>
              <w:top w:w="15" w:type="dxa"/>
              <w:left w:w="75" w:type="dxa"/>
              <w:bottom w:w="15" w:type="dxa"/>
              <w:right w:w="75" w:type="dxa"/>
            </w:tcMar>
            <w:vAlign w:val="center"/>
            <w:hideMark/>
          </w:tcPr>
          <w:p w14:paraId="5531185B"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 </w:t>
            </w:r>
          </w:p>
        </w:tc>
        <w:tc>
          <w:tcPr>
            <w:tcW w:w="0" w:type="auto"/>
            <w:tcBorders>
              <w:top w:val="nil"/>
              <w:left w:val="nil"/>
              <w:bottom w:val="nil"/>
              <w:right w:val="nil"/>
            </w:tcBorders>
            <w:tcMar>
              <w:top w:w="15" w:type="dxa"/>
              <w:left w:w="75" w:type="dxa"/>
              <w:bottom w:w="15" w:type="dxa"/>
              <w:right w:w="75" w:type="dxa"/>
            </w:tcMar>
            <w:vAlign w:val="center"/>
            <w:hideMark/>
          </w:tcPr>
          <w:p w14:paraId="57802BAE"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(79.24)</w:t>
            </w:r>
          </w:p>
        </w:tc>
        <w:tc>
          <w:tcPr>
            <w:tcW w:w="0" w:type="auto"/>
            <w:tcBorders>
              <w:top w:val="nil"/>
              <w:left w:val="nil"/>
              <w:bottom w:val="nil"/>
              <w:right w:val="nil"/>
            </w:tcBorders>
            <w:tcMar>
              <w:top w:w="15" w:type="dxa"/>
              <w:left w:w="75" w:type="dxa"/>
              <w:bottom w:w="15" w:type="dxa"/>
              <w:right w:w="75" w:type="dxa"/>
            </w:tcMar>
            <w:vAlign w:val="center"/>
            <w:hideMark/>
          </w:tcPr>
          <w:p w14:paraId="6B189D22"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(22.74)</w:t>
            </w:r>
          </w:p>
        </w:tc>
        <w:tc>
          <w:tcPr>
            <w:tcW w:w="0" w:type="auto"/>
            <w:tcBorders>
              <w:top w:val="nil"/>
              <w:left w:val="nil"/>
              <w:bottom w:val="nil"/>
              <w:right w:val="nil"/>
            </w:tcBorders>
            <w:tcMar>
              <w:top w:w="15" w:type="dxa"/>
              <w:left w:w="75" w:type="dxa"/>
              <w:bottom w:w="15" w:type="dxa"/>
              <w:right w:w="75" w:type="dxa"/>
            </w:tcMar>
            <w:vAlign w:val="center"/>
            <w:hideMark/>
          </w:tcPr>
          <w:p w14:paraId="2A5102E9"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(753,250.97)</w:t>
            </w:r>
          </w:p>
        </w:tc>
        <w:tc>
          <w:tcPr>
            <w:tcW w:w="0" w:type="auto"/>
            <w:tcBorders>
              <w:top w:val="nil"/>
              <w:left w:val="nil"/>
              <w:bottom w:val="nil"/>
              <w:right w:val="nil"/>
            </w:tcBorders>
            <w:tcMar>
              <w:top w:w="15" w:type="dxa"/>
              <w:left w:w="75" w:type="dxa"/>
              <w:bottom w:w="15" w:type="dxa"/>
              <w:right w:w="75" w:type="dxa"/>
            </w:tcMar>
            <w:vAlign w:val="center"/>
            <w:hideMark/>
          </w:tcPr>
          <w:p w14:paraId="00E96B4E"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(5,378.13)</w:t>
            </w:r>
          </w:p>
        </w:tc>
      </w:tr>
      <w:tr w:rsidR="00B616EB" w:rsidRPr="00FC0438" w14:paraId="408A3081" w14:textId="77777777" w:rsidTr="00331213">
        <w:tc>
          <w:tcPr>
            <w:tcW w:w="0" w:type="auto"/>
            <w:tcBorders>
              <w:top w:val="nil"/>
              <w:left w:val="nil"/>
              <w:bottom w:val="nil"/>
              <w:right w:val="nil"/>
            </w:tcBorders>
            <w:tcMar>
              <w:top w:w="15" w:type="dxa"/>
              <w:left w:w="75" w:type="dxa"/>
              <w:bottom w:w="15" w:type="dxa"/>
              <w:right w:w="75" w:type="dxa"/>
            </w:tcMar>
            <w:vAlign w:val="center"/>
            <w:hideMark/>
          </w:tcPr>
          <w:p w14:paraId="73A48439"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GDPA</w:t>
            </w:r>
          </w:p>
        </w:tc>
        <w:tc>
          <w:tcPr>
            <w:tcW w:w="0" w:type="auto"/>
            <w:tcBorders>
              <w:top w:val="nil"/>
              <w:left w:val="nil"/>
              <w:bottom w:val="nil"/>
              <w:right w:val="nil"/>
            </w:tcBorders>
            <w:tcMar>
              <w:top w:w="15" w:type="dxa"/>
              <w:left w:w="75" w:type="dxa"/>
              <w:bottom w:w="15" w:type="dxa"/>
              <w:right w:w="75" w:type="dxa"/>
            </w:tcMar>
            <w:vAlign w:val="center"/>
            <w:hideMark/>
          </w:tcPr>
          <w:p w14:paraId="09716B9E"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-0.01</w:t>
            </w:r>
          </w:p>
        </w:tc>
        <w:tc>
          <w:tcPr>
            <w:tcW w:w="0" w:type="auto"/>
            <w:tcBorders>
              <w:top w:val="nil"/>
              <w:left w:val="nil"/>
              <w:bottom w:val="nil"/>
              <w:right w:val="nil"/>
            </w:tcBorders>
            <w:tcMar>
              <w:top w:w="15" w:type="dxa"/>
              <w:left w:w="75" w:type="dxa"/>
              <w:bottom w:w="15" w:type="dxa"/>
              <w:right w:w="75" w:type="dxa"/>
            </w:tcMar>
            <w:vAlign w:val="center"/>
            <w:hideMark/>
          </w:tcPr>
          <w:p w14:paraId="5F3A53A7"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0.00</w:t>
            </w:r>
          </w:p>
        </w:tc>
        <w:tc>
          <w:tcPr>
            <w:tcW w:w="0" w:type="auto"/>
            <w:tcBorders>
              <w:top w:val="nil"/>
              <w:left w:val="nil"/>
              <w:bottom w:val="nil"/>
              <w:right w:val="nil"/>
            </w:tcBorders>
            <w:tcMar>
              <w:top w:w="15" w:type="dxa"/>
              <w:left w:w="75" w:type="dxa"/>
              <w:bottom w:w="15" w:type="dxa"/>
              <w:right w:w="75" w:type="dxa"/>
            </w:tcMar>
            <w:vAlign w:val="center"/>
            <w:hideMark/>
          </w:tcPr>
          <w:p w14:paraId="5BA823E7"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255.93</w:t>
            </w:r>
          </w:p>
        </w:tc>
        <w:tc>
          <w:tcPr>
            <w:tcW w:w="0" w:type="auto"/>
            <w:tcBorders>
              <w:top w:val="nil"/>
              <w:left w:val="nil"/>
              <w:bottom w:val="nil"/>
              <w:right w:val="nil"/>
            </w:tcBorders>
            <w:tcMar>
              <w:top w:w="15" w:type="dxa"/>
              <w:left w:w="75" w:type="dxa"/>
              <w:bottom w:w="15" w:type="dxa"/>
              <w:right w:w="75" w:type="dxa"/>
            </w:tcMar>
            <w:vAlign w:val="center"/>
            <w:hideMark/>
          </w:tcPr>
          <w:p w14:paraId="5C7646E2"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2.37</w:t>
            </w:r>
            <w:r w:rsidRPr="00661ED0">
              <w:rPr>
                <w:rFonts w:eastAsia="Times New Roman" w:cstheme="minorHAnsi"/>
                <w:color w:val="000000"/>
                <w:sz w:val="20"/>
                <w:szCs w:val="20"/>
                <w:vertAlign w:val="superscript"/>
              </w:rPr>
              <w:t>*</w:t>
            </w:r>
          </w:p>
        </w:tc>
      </w:tr>
      <w:tr w:rsidR="00B616EB" w:rsidRPr="00FC0438" w14:paraId="44C7628F" w14:textId="77777777" w:rsidTr="00331213">
        <w:tc>
          <w:tcPr>
            <w:tcW w:w="0" w:type="auto"/>
            <w:tcBorders>
              <w:top w:val="nil"/>
              <w:left w:val="nil"/>
              <w:bottom w:val="nil"/>
              <w:right w:val="nil"/>
            </w:tcBorders>
            <w:tcMar>
              <w:top w:w="15" w:type="dxa"/>
              <w:left w:w="75" w:type="dxa"/>
              <w:bottom w:w="15" w:type="dxa"/>
              <w:right w:w="75" w:type="dxa"/>
            </w:tcMar>
            <w:vAlign w:val="center"/>
            <w:hideMark/>
          </w:tcPr>
          <w:p w14:paraId="1073ADFE"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 </w:t>
            </w:r>
          </w:p>
        </w:tc>
        <w:tc>
          <w:tcPr>
            <w:tcW w:w="0" w:type="auto"/>
            <w:tcBorders>
              <w:top w:val="nil"/>
              <w:left w:val="nil"/>
              <w:bottom w:val="nil"/>
              <w:right w:val="nil"/>
            </w:tcBorders>
            <w:tcMar>
              <w:top w:w="15" w:type="dxa"/>
              <w:left w:w="75" w:type="dxa"/>
              <w:bottom w:w="15" w:type="dxa"/>
              <w:right w:w="75" w:type="dxa"/>
            </w:tcMar>
            <w:vAlign w:val="center"/>
            <w:hideMark/>
          </w:tcPr>
          <w:p w14:paraId="40E696AE"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(0.01)</w:t>
            </w:r>
          </w:p>
        </w:tc>
        <w:tc>
          <w:tcPr>
            <w:tcW w:w="0" w:type="auto"/>
            <w:tcBorders>
              <w:top w:val="nil"/>
              <w:left w:val="nil"/>
              <w:bottom w:val="nil"/>
              <w:right w:val="nil"/>
            </w:tcBorders>
            <w:tcMar>
              <w:top w:w="15" w:type="dxa"/>
              <w:left w:w="75" w:type="dxa"/>
              <w:bottom w:w="15" w:type="dxa"/>
              <w:right w:w="75" w:type="dxa"/>
            </w:tcMar>
            <w:vAlign w:val="center"/>
            <w:hideMark/>
          </w:tcPr>
          <w:p w14:paraId="692F6DE5"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(0.00)</w:t>
            </w:r>
          </w:p>
        </w:tc>
        <w:tc>
          <w:tcPr>
            <w:tcW w:w="0" w:type="auto"/>
            <w:tcBorders>
              <w:top w:val="nil"/>
              <w:left w:val="nil"/>
              <w:bottom w:val="nil"/>
              <w:right w:val="nil"/>
            </w:tcBorders>
            <w:tcMar>
              <w:top w:w="15" w:type="dxa"/>
              <w:left w:w="75" w:type="dxa"/>
              <w:bottom w:w="15" w:type="dxa"/>
              <w:right w:w="75" w:type="dxa"/>
            </w:tcMar>
            <w:vAlign w:val="center"/>
            <w:hideMark/>
          </w:tcPr>
          <w:p w14:paraId="5B97DE7B"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(123.54)</w:t>
            </w:r>
          </w:p>
        </w:tc>
        <w:tc>
          <w:tcPr>
            <w:tcW w:w="0" w:type="auto"/>
            <w:tcBorders>
              <w:top w:val="nil"/>
              <w:left w:val="nil"/>
              <w:bottom w:val="nil"/>
              <w:right w:val="nil"/>
            </w:tcBorders>
            <w:tcMar>
              <w:top w:w="15" w:type="dxa"/>
              <w:left w:w="75" w:type="dxa"/>
              <w:bottom w:w="15" w:type="dxa"/>
              <w:right w:w="75" w:type="dxa"/>
            </w:tcMar>
            <w:vAlign w:val="center"/>
            <w:hideMark/>
          </w:tcPr>
          <w:p w14:paraId="6C3EEAEC"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(0.88)</w:t>
            </w:r>
          </w:p>
        </w:tc>
      </w:tr>
      <w:tr w:rsidR="00B616EB" w:rsidRPr="00FC0438" w14:paraId="5D9131E7" w14:textId="77777777" w:rsidTr="00331213">
        <w:tc>
          <w:tcPr>
            <w:tcW w:w="0" w:type="auto"/>
            <w:tcBorders>
              <w:top w:val="nil"/>
              <w:left w:val="nil"/>
              <w:bottom w:val="nil"/>
              <w:right w:val="nil"/>
            </w:tcBorders>
            <w:tcMar>
              <w:top w:w="15" w:type="dxa"/>
              <w:left w:w="75" w:type="dxa"/>
              <w:bottom w:w="15" w:type="dxa"/>
              <w:right w:w="75" w:type="dxa"/>
            </w:tcMar>
            <w:vAlign w:val="center"/>
            <w:hideMark/>
          </w:tcPr>
          <w:p w14:paraId="301CE77C" w14:textId="77777777" w:rsidR="00B616EB" w:rsidRPr="00661ED0" w:rsidRDefault="00B616EB" w:rsidP="00331213">
            <w:pPr>
              <w:spacing w:before="150" w:after="150"/>
              <w:rPr>
                <w:rFonts w:eastAsia="Times New Roman" w:cstheme="minorHAnsi"/>
                <w:color w:val="000000"/>
                <w:sz w:val="20"/>
                <w:szCs w:val="20"/>
              </w:rPr>
            </w:pPr>
            <w:proofErr w:type="spellStart"/>
            <w:r w:rsidRPr="00661ED0">
              <w:rPr>
                <w:rFonts w:eastAsia="Times New Roman" w:cstheme="minorHAnsi"/>
                <w:color w:val="000000"/>
                <w:sz w:val="20"/>
                <w:szCs w:val="20"/>
              </w:rPr>
              <w:t>DiffBudget</w:t>
            </w:r>
            <w:proofErr w:type="spellEnd"/>
          </w:p>
        </w:tc>
        <w:tc>
          <w:tcPr>
            <w:tcW w:w="0" w:type="auto"/>
            <w:tcBorders>
              <w:top w:val="nil"/>
              <w:left w:val="nil"/>
              <w:bottom w:val="nil"/>
              <w:right w:val="nil"/>
            </w:tcBorders>
            <w:tcMar>
              <w:top w:w="15" w:type="dxa"/>
              <w:left w:w="75" w:type="dxa"/>
              <w:bottom w:w="15" w:type="dxa"/>
              <w:right w:w="75" w:type="dxa"/>
            </w:tcMar>
            <w:vAlign w:val="center"/>
            <w:hideMark/>
          </w:tcPr>
          <w:p w14:paraId="5FE94A39"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0.00</w:t>
            </w:r>
          </w:p>
        </w:tc>
        <w:tc>
          <w:tcPr>
            <w:tcW w:w="0" w:type="auto"/>
            <w:tcBorders>
              <w:top w:val="nil"/>
              <w:left w:val="nil"/>
              <w:bottom w:val="nil"/>
              <w:right w:val="nil"/>
            </w:tcBorders>
            <w:tcMar>
              <w:top w:w="15" w:type="dxa"/>
              <w:left w:w="75" w:type="dxa"/>
              <w:bottom w:w="15" w:type="dxa"/>
              <w:right w:w="75" w:type="dxa"/>
            </w:tcMar>
            <w:vAlign w:val="center"/>
            <w:hideMark/>
          </w:tcPr>
          <w:p w14:paraId="13D1662B"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0.00</w:t>
            </w:r>
          </w:p>
        </w:tc>
        <w:tc>
          <w:tcPr>
            <w:tcW w:w="0" w:type="auto"/>
            <w:tcBorders>
              <w:top w:val="nil"/>
              <w:left w:val="nil"/>
              <w:bottom w:val="nil"/>
              <w:right w:val="nil"/>
            </w:tcBorders>
            <w:tcMar>
              <w:top w:w="15" w:type="dxa"/>
              <w:left w:w="75" w:type="dxa"/>
              <w:bottom w:w="15" w:type="dxa"/>
              <w:right w:w="75" w:type="dxa"/>
            </w:tcMar>
            <w:vAlign w:val="center"/>
            <w:hideMark/>
          </w:tcPr>
          <w:p w14:paraId="634943F4"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-1.30</w:t>
            </w:r>
          </w:p>
        </w:tc>
        <w:tc>
          <w:tcPr>
            <w:tcW w:w="0" w:type="auto"/>
            <w:tcBorders>
              <w:top w:val="nil"/>
              <w:left w:val="nil"/>
              <w:bottom w:val="nil"/>
              <w:right w:val="nil"/>
            </w:tcBorders>
            <w:tcMar>
              <w:top w:w="15" w:type="dxa"/>
              <w:left w:w="75" w:type="dxa"/>
              <w:bottom w:w="15" w:type="dxa"/>
              <w:right w:w="75" w:type="dxa"/>
            </w:tcMar>
            <w:vAlign w:val="center"/>
            <w:hideMark/>
          </w:tcPr>
          <w:p w14:paraId="0CC0DAA9"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0.01</w:t>
            </w:r>
          </w:p>
        </w:tc>
      </w:tr>
      <w:tr w:rsidR="00B616EB" w:rsidRPr="00FC0438" w14:paraId="5687F7BB" w14:textId="77777777" w:rsidTr="00331213">
        <w:tc>
          <w:tcPr>
            <w:tcW w:w="0" w:type="auto"/>
            <w:tcBorders>
              <w:top w:val="nil"/>
              <w:left w:val="nil"/>
              <w:bottom w:val="nil"/>
              <w:right w:val="nil"/>
            </w:tcBorders>
            <w:tcMar>
              <w:top w:w="15" w:type="dxa"/>
              <w:left w:w="75" w:type="dxa"/>
              <w:bottom w:w="15" w:type="dxa"/>
              <w:right w:w="75" w:type="dxa"/>
            </w:tcMar>
            <w:vAlign w:val="center"/>
            <w:hideMark/>
          </w:tcPr>
          <w:p w14:paraId="263440B6"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 </w:t>
            </w:r>
          </w:p>
        </w:tc>
        <w:tc>
          <w:tcPr>
            <w:tcW w:w="0" w:type="auto"/>
            <w:tcBorders>
              <w:top w:val="nil"/>
              <w:left w:val="nil"/>
              <w:bottom w:val="nil"/>
              <w:right w:val="nil"/>
            </w:tcBorders>
            <w:tcMar>
              <w:top w:w="15" w:type="dxa"/>
              <w:left w:w="75" w:type="dxa"/>
              <w:bottom w:w="15" w:type="dxa"/>
              <w:right w:w="75" w:type="dxa"/>
            </w:tcMar>
            <w:vAlign w:val="center"/>
            <w:hideMark/>
          </w:tcPr>
          <w:p w14:paraId="3DA35F22"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(0.00)</w:t>
            </w:r>
          </w:p>
        </w:tc>
        <w:tc>
          <w:tcPr>
            <w:tcW w:w="0" w:type="auto"/>
            <w:tcBorders>
              <w:top w:val="nil"/>
              <w:left w:val="nil"/>
              <w:bottom w:val="nil"/>
              <w:right w:val="nil"/>
            </w:tcBorders>
            <w:tcMar>
              <w:top w:w="15" w:type="dxa"/>
              <w:left w:w="75" w:type="dxa"/>
              <w:bottom w:w="15" w:type="dxa"/>
              <w:right w:w="75" w:type="dxa"/>
            </w:tcMar>
            <w:vAlign w:val="center"/>
            <w:hideMark/>
          </w:tcPr>
          <w:p w14:paraId="3F856D19"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(0.00)</w:t>
            </w:r>
          </w:p>
        </w:tc>
        <w:tc>
          <w:tcPr>
            <w:tcW w:w="0" w:type="auto"/>
            <w:tcBorders>
              <w:top w:val="nil"/>
              <w:left w:val="nil"/>
              <w:bottom w:val="nil"/>
              <w:right w:val="nil"/>
            </w:tcBorders>
            <w:tcMar>
              <w:top w:w="15" w:type="dxa"/>
              <w:left w:w="75" w:type="dxa"/>
              <w:bottom w:w="15" w:type="dxa"/>
              <w:right w:w="75" w:type="dxa"/>
            </w:tcMar>
            <w:vAlign w:val="center"/>
            <w:hideMark/>
          </w:tcPr>
          <w:p w14:paraId="7CB73870"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(13.46)</w:t>
            </w:r>
          </w:p>
        </w:tc>
        <w:tc>
          <w:tcPr>
            <w:tcW w:w="0" w:type="auto"/>
            <w:tcBorders>
              <w:top w:val="nil"/>
              <w:left w:val="nil"/>
              <w:bottom w:val="nil"/>
              <w:right w:val="nil"/>
            </w:tcBorders>
            <w:tcMar>
              <w:top w:w="15" w:type="dxa"/>
              <w:left w:w="75" w:type="dxa"/>
              <w:bottom w:w="15" w:type="dxa"/>
              <w:right w:w="75" w:type="dxa"/>
            </w:tcMar>
            <w:vAlign w:val="center"/>
            <w:hideMark/>
          </w:tcPr>
          <w:p w14:paraId="1BFD1128"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(0.10)</w:t>
            </w:r>
          </w:p>
        </w:tc>
      </w:tr>
      <w:tr w:rsidR="00B616EB" w:rsidRPr="00FC0438" w14:paraId="2113226A" w14:textId="77777777" w:rsidTr="00331213">
        <w:tc>
          <w:tcPr>
            <w:tcW w:w="0" w:type="auto"/>
            <w:tcBorders>
              <w:top w:val="nil"/>
              <w:left w:val="nil"/>
              <w:bottom w:val="nil"/>
              <w:right w:val="nil"/>
            </w:tcBorders>
            <w:tcMar>
              <w:top w:w="15" w:type="dxa"/>
              <w:left w:w="75" w:type="dxa"/>
              <w:bottom w:w="15" w:type="dxa"/>
              <w:right w:w="75" w:type="dxa"/>
            </w:tcMar>
            <w:vAlign w:val="center"/>
            <w:hideMark/>
          </w:tcPr>
          <w:p w14:paraId="3937B6B9" w14:textId="77777777" w:rsidR="00B616EB" w:rsidRPr="00661ED0" w:rsidRDefault="00B616EB" w:rsidP="00331213">
            <w:pPr>
              <w:spacing w:before="150" w:after="150"/>
              <w:rPr>
                <w:rFonts w:eastAsia="Times New Roman" w:cstheme="minorHAnsi"/>
                <w:color w:val="000000"/>
                <w:sz w:val="20"/>
                <w:szCs w:val="20"/>
              </w:rPr>
            </w:pPr>
            <w:proofErr w:type="spellStart"/>
            <w:r w:rsidRPr="00661ED0">
              <w:rPr>
                <w:rFonts w:eastAsia="Times New Roman" w:cstheme="minorHAnsi"/>
                <w:color w:val="000000"/>
                <w:sz w:val="20"/>
                <w:szCs w:val="20"/>
              </w:rPr>
              <w:t>DiffStaff</w:t>
            </w:r>
            <w:proofErr w:type="spellEnd"/>
          </w:p>
        </w:tc>
        <w:tc>
          <w:tcPr>
            <w:tcW w:w="0" w:type="auto"/>
            <w:tcBorders>
              <w:top w:val="nil"/>
              <w:left w:val="nil"/>
              <w:bottom w:val="nil"/>
              <w:right w:val="nil"/>
            </w:tcBorders>
            <w:tcMar>
              <w:top w:w="15" w:type="dxa"/>
              <w:left w:w="75" w:type="dxa"/>
              <w:bottom w:w="15" w:type="dxa"/>
              <w:right w:w="75" w:type="dxa"/>
            </w:tcMar>
            <w:vAlign w:val="center"/>
            <w:hideMark/>
          </w:tcPr>
          <w:p w14:paraId="29699F5D"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-0.22</w:t>
            </w:r>
          </w:p>
        </w:tc>
        <w:tc>
          <w:tcPr>
            <w:tcW w:w="0" w:type="auto"/>
            <w:tcBorders>
              <w:top w:val="nil"/>
              <w:left w:val="nil"/>
              <w:bottom w:val="nil"/>
              <w:right w:val="nil"/>
            </w:tcBorders>
            <w:tcMar>
              <w:top w:w="15" w:type="dxa"/>
              <w:left w:w="75" w:type="dxa"/>
              <w:bottom w:w="15" w:type="dxa"/>
              <w:right w:w="75" w:type="dxa"/>
            </w:tcMar>
            <w:vAlign w:val="center"/>
            <w:hideMark/>
          </w:tcPr>
          <w:p w14:paraId="5413898D"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-0.03</w:t>
            </w:r>
          </w:p>
        </w:tc>
        <w:tc>
          <w:tcPr>
            <w:tcW w:w="0" w:type="auto"/>
            <w:tcBorders>
              <w:top w:val="nil"/>
              <w:left w:val="nil"/>
              <w:bottom w:val="nil"/>
              <w:right w:val="nil"/>
            </w:tcBorders>
            <w:tcMar>
              <w:top w:w="15" w:type="dxa"/>
              <w:left w:w="75" w:type="dxa"/>
              <w:bottom w:w="15" w:type="dxa"/>
              <w:right w:w="75" w:type="dxa"/>
            </w:tcMar>
            <w:vAlign w:val="center"/>
            <w:hideMark/>
          </w:tcPr>
          <w:p w14:paraId="0C90CD1A"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502.87</w:t>
            </w:r>
          </w:p>
        </w:tc>
        <w:tc>
          <w:tcPr>
            <w:tcW w:w="0" w:type="auto"/>
            <w:tcBorders>
              <w:top w:val="nil"/>
              <w:left w:val="nil"/>
              <w:bottom w:val="nil"/>
              <w:right w:val="nil"/>
            </w:tcBorders>
            <w:tcMar>
              <w:top w:w="15" w:type="dxa"/>
              <w:left w:w="75" w:type="dxa"/>
              <w:bottom w:w="15" w:type="dxa"/>
              <w:right w:w="75" w:type="dxa"/>
            </w:tcMar>
            <w:vAlign w:val="center"/>
            <w:hideMark/>
          </w:tcPr>
          <w:p w14:paraId="2A1920FC"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3.64</w:t>
            </w:r>
          </w:p>
        </w:tc>
      </w:tr>
      <w:tr w:rsidR="00B616EB" w:rsidRPr="00FC0438" w14:paraId="3F218F83" w14:textId="77777777" w:rsidTr="00331213">
        <w:tc>
          <w:tcPr>
            <w:tcW w:w="0" w:type="auto"/>
            <w:tcBorders>
              <w:top w:val="nil"/>
              <w:left w:val="nil"/>
              <w:bottom w:val="nil"/>
              <w:right w:val="nil"/>
            </w:tcBorders>
            <w:tcMar>
              <w:top w:w="15" w:type="dxa"/>
              <w:left w:w="75" w:type="dxa"/>
              <w:bottom w:w="15" w:type="dxa"/>
              <w:right w:w="75" w:type="dxa"/>
            </w:tcMar>
            <w:vAlign w:val="center"/>
            <w:hideMark/>
          </w:tcPr>
          <w:p w14:paraId="761BFF31"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 </w:t>
            </w:r>
          </w:p>
        </w:tc>
        <w:tc>
          <w:tcPr>
            <w:tcW w:w="0" w:type="auto"/>
            <w:tcBorders>
              <w:top w:val="nil"/>
              <w:left w:val="nil"/>
              <w:bottom w:val="nil"/>
              <w:right w:val="nil"/>
            </w:tcBorders>
            <w:tcMar>
              <w:top w:w="15" w:type="dxa"/>
              <w:left w:w="75" w:type="dxa"/>
              <w:bottom w:w="15" w:type="dxa"/>
              <w:right w:w="75" w:type="dxa"/>
            </w:tcMar>
            <w:vAlign w:val="center"/>
            <w:hideMark/>
          </w:tcPr>
          <w:p w14:paraId="2B19EDF8"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(0.17)</w:t>
            </w:r>
          </w:p>
        </w:tc>
        <w:tc>
          <w:tcPr>
            <w:tcW w:w="0" w:type="auto"/>
            <w:tcBorders>
              <w:top w:val="nil"/>
              <w:left w:val="nil"/>
              <w:bottom w:val="nil"/>
              <w:right w:val="nil"/>
            </w:tcBorders>
            <w:tcMar>
              <w:top w:w="15" w:type="dxa"/>
              <w:left w:w="75" w:type="dxa"/>
              <w:bottom w:w="15" w:type="dxa"/>
              <w:right w:w="75" w:type="dxa"/>
            </w:tcMar>
            <w:vAlign w:val="center"/>
            <w:hideMark/>
          </w:tcPr>
          <w:p w14:paraId="1CCAFD9D"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(0.05)</w:t>
            </w:r>
          </w:p>
        </w:tc>
        <w:tc>
          <w:tcPr>
            <w:tcW w:w="0" w:type="auto"/>
            <w:tcBorders>
              <w:top w:val="nil"/>
              <w:left w:val="nil"/>
              <w:bottom w:val="nil"/>
              <w:right w:val="nil"/>
            </w:tcBorders>
            <w:tcMar>
              <w:top w:w="15" w:type="dxa"/>
              <w:left w:w="75" w:type="dxa"/>
              <w:bottom w:w="15" w:type="dxa"/>
              <w:right w:w="75" w:type="dxa"/>
            </w:tcMar>
            <w:vAlign w:val="center"/>
            <w:hideMark/>
          </w:tcPr>
          <w:p w14:paraId="3270448E"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(1603.77)</w:t>
            </w:r>
          </w:p>
        </w:tc>
        <w:tc>
          <w:tcPr>
            <w:tcW w:w="0" w:type="auto"/>
            <w:tcBorders>
              <w:top w:val="nil"/>
              <w:left w:val="nil"/>
              <w:bottom w:val="nil"/>
              <w:right w:val="nil"/>
            </w:tcBorders>
            <w:tcMar>
              <w:top w:w="15" w:type="dxa"/>
              <w:left w:w="75" w:type="dxa"/>
              <w:bottom w:w="15" w:type="dxa"/>
              <w:right w:w="75" w:type="dxa"/>
            </w:tcMar>
            <w:vAlign w:val="center"/>
            <w:hideMark/>
          </w:tcPr>
          <w:p w14:paraId="1802D13B"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(11.45)</w:t>
            </w:r>
          </w:p>
        </w:tc>
      </w:tr>
      <w:tr w:rsidR="00B616EB" w:rsidRPr="00FC0438" w14:paraId="721A7EA7" w14:textId="77777777" w:rsidTr="00331213">
        <w:tc>
          <w:tcPr>
            <w:tcW w:w="0" w:type="auto"/>
            <w:tcBorders>
              <w:top w:val="single" w:sz="6" w:space="0" w:color="000000"/>
              <w:left w:val="nil"/>
              <w:bottom w:val="nil"/>
              <w:right w:val="nil"/>
            </w:tcBorders>
            <w:tcMar>
              <w:top w:w="15" w:type="dxa"/>
              <w:left w:w="75" w:type="dxa"/>
              <w:bottom w:w="15" w:type="dxa"/>
              <w:right w:w="75" w:type="dxa"/>
            </w:tcMar>
            <w:vAlign w:val="center"/>
            <w:hideMark/>
          </w:tcPr>
          <w:p w14:paraId="058B6E95"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R</w:t>
            </w:r>
            <w:r w:rsidRPr="00661ED0">
              <w:rPr>
                <w:rFonts w:eastAsia="Times New Roman" w:cstheme="minorHAnsi"/>
                <w:color w:val="000000"/>
                <w:sz w:val="20"/>
                <w:szCs w:val="20"/>
                <w:vertAlign w:val="superscript"/>
              </w:rPr>
              <w:t>2</w:t>
            </w:r>
          </w:p>
        </w:tc>
        <w:tc>
          <w:tcPr>
            <w:tcW w:w="0" w:type="auto"/>
            <w:tcBorders>
              <w:top w:val="single" w:sz="6" w:space="0" w:color="000000"/>
              <w:left w:val="nil"/>
              <w:bottom w:val="nil"/>
              <w:right w:val="nil"/>
            </w:tcBorders>
            <w:tcMar>
              <w:top w:w="15" w:type="dxa"/>
              <w:left w:w="75" w:type="dxa"/>
              <w:bottom w:w="15" w:type="dxa"/>
              <w:right w:w="75" w:type="dxa"/>
            </w:tcMar>
            <w:vAlign w:val="center"/>
            <w:hideMark/>
          </w:tcPr>
          <w:p w14:paraId="511E0360"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0.77</w:t>
            </w:r>
          </w:p>
        </w:tc>
        <w:tc>
          <w:tcPr>
            <w:tcW w:w="0" w:type="auto"/>
            <w:tcBorders>
              <w:top w:val="single" w:sz="6" w:space="0" w:color="000000"/>
              <w:left w:val="nil"/>
              <w:bottom w:val="nil"/>
              <w:right w:val="nil"/>
            </w:tcBorders>
            <w:tcMar>
              <w:top w:w="15" w:type="dxa"/>
              <w:left w:w="75" w:type="dxa"/>
              <w:bottom w:w="15" w:type="dxa"/>
              <w:right w:w="75" w:type="dxa"/>
            </w:tcMar>
            <w:vAlign w:val="center"/>
            <w:hideMark/>
          </w:tcPr>
          <w:p w14:paraId="07744B07"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0.52</w:t>
            </w:r>
          </w:p>
        </w:tc>
        <w:tc>
          <w:tcPr>
            <w:tcW w:w="0" w:type="auto"/>
            <w:tcBorders>
              <w:top w:val="single" w:sz="6" w:space="0" w:color="000000"/>
              <w:left w:val="nil"/>
              <w:bottom w:val="nil"/>
              <w:right w:val="nil"/>
            </w:tcBorders>
            <w:tcMar>
              <w:top w:w="15" w:type="dxa"/>
              <w:left w:w="75" w:type="dxa"/>
              <w:bottom w:w="15" w:type="dxa"/>
              <w:right w:w="75" w:type="dxa"/>
            </w:tcMar>
            <w:vAlign w:val="center"/>
            <w:hideMark/>
          </w:tcPr>
          <w:p w14:paraId="136EF428"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0.63</w:t>
            </w:r>
          </w:p>
        </w:tc>
        <w:tc>
          <w:tcPr>
            <w:tcW w:w="0" w:type="auto"/>
            <w:tcBorders>
              <w:top w:val="single" w:sz="6" w:space="0" w:color="000000"/>
              <w:left w:val="nil"/>
              <w:bottom w:val="nil"/>
              <w:right w:val="nil"/>
            </w:tcBorders>
            <w:tcMar>
              <w:top w:w="15" w:type="dxa"/>
              <w:left w:w="75" w:type="dxa"/>
              <w:bottom w:w="15" w:type="dxa"/>
              <w:right w:w="75" w:type="dxa"/>
            </w:tcMar>
            <w:vAlign w:val="center"/>
            <w:hideMark/>
          </w:tcPr>
          <w:p w14:paraId="2299673E"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0.60</w:t>
            </w:r>
          </w:p>
        </w:tc>
      </w:tr>
      <w:tr w:rsidR="00B616EB" w:rsidRPr="00FC0438" w14:paraId="4F171D45" w14:textId="77777777" w:rsidTr="00331213">
        <w:tc>
          <w:tcPr>
            <w:tcW w:w="0" w:type="auto"/>
            <w:tcBorders>
              <w:top w:val="nil"/>
              <w:left w:val="nil"/>
              <w:bottom w:val="nil"/>
              <w:right w:val="nil"/>
            </w:tcBorders>
            <w:tcMar>
              <w:top w:w="15" w:type="dxa"/>
              <w:left w:w="75" w:type="dxa"/>
              <w:bottom w:w="15" w:type="dxa"/>
              <w:right w:w="75" w:type="dxa"/>
            </w:tcMar>
            <w:vAlign w:val="center"/>
            <w:hideMark/>
          </w:tcPr>
          <w:p w14:paraId="7D79B14B"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Adj. R</w:t>
            </w:r>
            <w:r w:rsidRPr="00661ED0">
              <w:rPr>
                <w:rFonts w:eastAsia="Times New Roman" w:cstheme="minorHAnsi"/>
                <w:color w:val="000000"/>
                <w:sz w:val="20"/>
                <w:szCs w:val="20"/>
                <w:vertAlign w:val="superscript"/>
              </w:rPr>
              <w:t>2</w:t>
            </w:r>
          </w:p>
        </w:tc>
        <w:tc>
          <w:tcPr>
            <w:tcW w:w="0" w:type="auto"/>
            <w:tcBorders>
              <w:top w:val="nil"/>
              <w:left w:val="nil"/>
              <w:bottom w:val="nil"/>
              <w:right w:val="nil"/>
            </w:tcBorders>
            <w:tcMar>
              <w:top w:w="15" w:type="dxa"/>
              <w:left w:w="75" w:type="dxa"/>
              <w:bottom w:w="15" w:type="dxa"/>
              <w:right w:w="75" w:type="dxa"/>
            </w:tcMar>
            <w:vAlign w:val="center"/>
            <w:hideMark/>
          </w:tcPr>
          <w:p w14:paraId="4093885A"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0.69</w:t>
            </w:r>
          </w:p>
        </w:tc>
        <w:tc>
          <w:tcPr>
            <w:tcW w:w="0" w:type="auto"/>
            <w:tcBorders>
              <w:top w:val="nil"/>
              <w:left w:val="nil"/>
              <w:bottom w:val="nil"/>
              <w:right w:val="nil"/>
            </w:tcBorders>
            <w:tcMar>
              <w:top w:w="15" w:type="dxa"/>
              <w:left w:w="75" w:type="dxa"/>
              <w:bottom w:w="15" w:type="dxa"/>
              <w:right w:w="75" w:type="dxa"/>
            </w:tcMar>
            <w:vAlign w:val="center"/>
            <w:hideMark/>
          </w:tcPr>
          <w:p w14:paraId="76E2B324"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0.35</w:t>
            </w:r>
          </w:p>
        </w:tc>
        <w:tc>
          <w:tcPr>
            <w:tcW w:w="0" w:type="auto"/>
            <w:tcBorders>
              <w:top w:val="nil"/>
              <w:left w:val="nil"/>
              <w:bottom w:val="nil"/>
              <w:right w:val="nil"/>
            </w:tcBorders>
            <w:tcMar>
              <w:top w:w="15" w:type="dxa"/>
              <w:left w:w="75" w:type="dxa"/>
              <w:bottom w:w="15" w:type="dxa"/>
              <w:right w:w="75" w:type="dxa"/>
            </w:tcMar>
            <w:vAlign w:val="center"/>
            <w:hideMark/>
          </w:tcPr>
          <w:p w14:paraId="71FF7319"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0.49</w:t>
            </w:r>
          </w:p>
        </w:tc>
        <w:tc>
          <w:tcPr>
            <w:tcW w:w="0" w:type="auto"/>
            <w:tcBorders>
              <w:top w:val="nil"/>
              <w:left w:val="nil"/>
              <w:bottom w:val="nil"/>
              <w:right w:val="nil"/>
            </w:tcBorders>
            <w:tcMar>
              <w:top w:w="15" w:type="dxa"/>
              <w:left w:w="75" w:type="dxa"/>
              <w:bottom w:w="15" w:type="dxa"/>
              <w:right w:w="75" w:type="dxa"/>
            </w:tcMar>
            <w:vAlign w:val="center"/>
            <w:hideMark/>
          </w:tcPr>
          <w:p w14:paraId="6FEF6C35"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0.44</w:t>
            </w:r>
          </w:p>
        </w:tc>
      </w:tr>
      <w:tr w:rsidR="00B616EB" w:rsidRPr="00FC0438" w14:paraId="02B2AA38" w14:textId="77777777" w:rsidTr="00331213">
        <w:tc>
          <w:tcPr>
            <w:tcW w:w="0" w:type="auto"/>
            <w:tcBorders>
              <w:top w:val="nil"/>
              <w:left w:val="nil"/>
              <w:bottom w:val="single" w:sz="12" w:space="0" w:color="000000"/>
              <w:right w:val="nil"/>
            </w:tcBorders>
            <w:tcMar>
              <w:top w:w="15" w:type="dxa"/>
              <w:left w:w="75" w:type="dxa"/>
              <w:bottom w:w="15" w:type="dxa"/>
              <w:right w:w="75" w:type="dxa"/>
            </w:tcMar>
            <w:vAlign w:val="center"/>
            <w:hideMark/>
          </w:tcPr>
          <w:p w14:paraId="44CACF2F"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Num. obs.</w:t>
            </w:r>
          </w:p>
        </w:tc>
        <w:tc>
          <w:tcPr>
            <w:tcW w:w="0" w:type="auto"/>
            <w:tcBorders>
              <w:top w:val="nil"/>
              <w:left w:val="nil"/>
              <w:bottom w:val="single" w:sz="12" w:space="0" w:color="000000"/>
              <w:right w:val="nil"/>
            </w:tcBorders>
            <w:tcMar>
              <w:top w:w="15" w:type="dxa"/>
              <w:left w:w="75" w:type="dxa"/>
              <w:bottom w:w="15" w:type="dxa"/>
              <w:right w:w="75" w:type="dxa"/>
            </w:tcMar>
            <w:vAlign w:val="center"/>
            <w:hideMark/>
          </w:tcPr>
          <w:p w14:paraId="337B263A"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23</w:t>
            </w:r>
          </w:p>
        </w:tc>
        <w:tc>
          <w:tcPr>
            <w:tcW w:w="0" w:type="auto"/>
            <w:tcBorders>
              <w:top w:val="nil"/>
              <w:left w:val="nil"/>
              <w:bottom w:val="single" w:sz="12" w:space="0" w:color="000000"/>
              <w:right w:val="nil"/>
            </w:tcBorders>
            <w:tcMar>
              <w:top w:w="15" w:type="dxa"/>
              <w:left w:w="75" w:type="dxa"/>
              <w:bottom w:w="15" w:type="dxa"/>
              <w:right w:w="75" w:type="dxa"/>
            </w:tcMar>
            <w:vAlign w:val="center"/>
            <w:hideMark/>
          </w:tcPr>
          <w:p w14:paraId="167644FB"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23</w:t>
            </w:r>
          </w:p>
        </w:tc>
        <w:tc>
          <w:tcPr>
            <w:tcW w:w="0" w:type="auto"/>
            <w:tcBorders>
              <w:top w:val="nil"/>
              <w:left w:val="nil"/>
              <w:bottom w:val="single" w:sz="12" w:space="0" w:color="000000"/>
              <w:right w:val="nil"/>
            </w:tcBorders>
            <w:tcMar>
              <w:top w:w="15" w:type="dxa"/>
              <w:left w:w="75" w:type="dxa"/>
              <w:bottom w:w="15" w:type="dxa"/>
              <w:right w:w="75" w:type="dxa"/>
            </w:tcMar>
            <w:vAlign w:val="center"/>
            <w:hideMark/>
          </w:tcPr>
          <w:p w14:paraId="524116B7"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23</w:t>
            </w:r>
          </w:p>
        </w:tc>
        <w:tc>
          <w:tcPr>
            <w:tcW w:w="0" w:type="auto"/>
            <w:tcBorders>
              <w:top w:val="nil"/>
              <w:left w:val="nil"/>
              <w:bottom w:val="single" w:sz="12" w:space="0" w:color="000000"/>
              <w:right w:val="nil"/>
            </w:tcBorders>
            <w:tcMar>
              <w:top w:w="15" w:type="dxa"/>
              <w:left w:w="75" w:type="dxa"/>
              <w:bottom w:w="15" w:type="dxa"/>
              <w:right w:w="75" w:type="dxa"/>
            </w:tcMar>
            <w:vAlign w:val="center"/>
            <w:hideMark/>
          </w:tcPr>
          <w:p w14:paraId="261159E7"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rPr>
              <w:t>23</w:t>
            </w:r>
          </w:p>
        </w:tc>
      </w:tr>
      <w:tr w:rsidR="00B616EB" w:rsidRPr="00FC0438" w14:paraId="6F53DB99" w14:textId="77777777" w:rsidTr="00331213">
        <w:tc>
          <w:tcPr>
            <w:tcW w:w="0" w:type="auto"/>
            <w:gridSpan w:val="5"/>
            <w:tcBorders>
              <w:top w:val="nil"/>
              <w:left w:val="nil"/>
              <w:bottom w:val="nil"/>
              <w:right w:val="nil"/>
            </w:tcBorders>
            <w:tcMar>
              <w:top w:w="15" w:type="dxa"/>
              <w:left w:w="75" w:type="dxa"/>
              <w:bottom w:w="15" w:type="dxa"/>
              <w:right w:w="75" w:type="dxa"/>
            </w:tcMar>
            <w:vAlign w:val="center"/>
            <w:hideMark/>
          </w:tcPr>
          <w:p w14:paraId="1B38DBC5" w14:textId="77777777" w:rsidR="00B616EB" w:rsidRPr="00661ED0" w:rsidRDefault="00B616EB" w:rsidP="00331213">
            <w:pPr>
              <w:spacing w:before="150" w:after="150"/>
              <w:rPr>
                <w:rFonts w:eastAsia="Times New Roman" w:cstheme="minorHAnsi"/>
                <w:color w:val="000000"/>
                <w:sz w:val="20"/>
                <w:szCs w:val="20"/>
              </w:rPr>
            </w:pPr>
            <w:r w:rsidRPr="00661ED0">
              <w:rPr>
                <w:rFonts w:eastAsia="Times New Roman" w:cstheme="minorHAnsi"/>
                <w:color w:val="000000"/>
                <w:sz w:val="20"/>
                <w:szCs w:val="20"/>
                <w:vertAlign w:val="superscript"/>
              </w:rPr>
              <w:t>***</w:t>
            </w:r>
            <w:r w:rsidRPr="00661ED0">
              <w:rPr>
                <w:rFonts w:eastAsia="Times New Roman" w:cstheme="minorHAnsi"/>
                <w:color w:val="000000"/>
                <w:sz w:val="20"/>
                <w:szCs w:val="20"/>
              </w:rPr>
              <w:t xml:space="preserve">p &lt; 0.001; </w:t>
            </w:r>
            <w:r w:rsidRPr="00661ED0">
              <w:rPr>
                <w:rFonts w:eastAsia="Times New Roman" w:cstheme="minorHAnsi"/>
                <w:color w:val="000000"/>
                <w:sz w:val="20"/>
                <w:szCs w:val="20"/>
                <w:vertAlign w:val="superscript"/>
              </w:rPr>
              <w:t>**</w:t>
            </w:r>
            <w:r w:rsidRPr="00661ED0">
              <w:rPr>
                <w:rFonts w:eastAsia="Times New Roman" w:cstheme="minorHAnsi"/>
                <w:color w:val="000000"/>
                <w:sz w:val="20"/>
                <w:szCs w:val="20"/>
              </w:rPr>
              <w:t xml:space="preserve">p &lt; 0.01; </w:t>
            </w:r>
            <w:r w:rsidRPr="00661ED0">
              <w:rPr>
                <w:rFonts w:eastAsia="Times New Roman" w:cstheme="minorHAnsi"/>
                <w:color w:val="000000"/>
                <w:sz w:val="20"/>
                <w:szCs w:val="20"/>
                <w:vertAlign w:val="superscript"/>
              </w:rPr>
              <w:t>*</w:t>
            </w:r>
            <w:r w:rsidRPr="00661ED0">
              <w:rPr>
                <w:rFonts w:eastAsia="Times New Roman" w:cstheme="minorHAnsi"/>
                <w:color w:val="000000"/>
                <w:sz w:val="20"/>
                <w:szCs w:val="20"/>
              </w:rPr>
              <w:t>p &lt; 0.05</w:t>
            </w:r>
          </w:p>
        </w:tc>
      </w:tr>
    </w:tbl>
    <w:p w14:paraId="6B37F924" w14:textId="780EB796" w:rsidR="00C80DB8" w:rsidRPr="00BA0097" w:rsidRDefault="00BA0097" w:rsidP="00C80DB8">
      <w:pPr>
        <w:spacing w:line="240" w:lineRule="auto"/>
        <w:rPr>
          <w:b/>
          <w:bCs/>
          <w:sz w:val="28"/>
          <w:szCs w:val="28"/>
        </w:rPr>
      </w:pPr>
      <w:r>
        <w:rPr>
          <w:noProof/>
        </w:rPr>
        <w:lastRenderedPageBreak/>
        <mc:AlternateContent>
          <mc:Choice Requires="wps">
            <w:drawing>
              <wp:anchor distT="0" distB="0" distL="114300" distR="114300" simplePos="0" relativeHeight="251674624" behindDoc="0" locked="0" layoutInCell="1" allowOverlap="1" wp14:anchorId="2F88B3AA" wp14:editId="7555C84F">
                <wp:simplePos x="0" y="0"/>
                <wp:positionH relativeFrom="leftMargin">
                  <wp:posOffset>873098</wp:posOffset>
                </wp:positionH>
                <wp:positionV relativeFrom="paragraph">
                  <wp:posOffset>-96161</wp:posOffset>
                </wp:positionV>
                <wp:extent cx="0" cy="437322"/>
                <wp:effectExtent l="19050" t="0" r="19050" b="20320"/>
                <wp:wrapNone/>
                <wp:docPr id="11" name="Straight Connector 11"/>
                <wp:cNvGraphicFramePr/>
                <a:graphic xmlns:a="http://schemas.openxmlformats.org/drawingml/2006/main">
                  <a:graphicData uri="http://schemas.microsoft.com/office/word/2010/wordprocessingShape">
                    <wps:wsp>
                      <wps:cNvCnPr/>
                      <wps:spPr>
                        <a:xfrm>
                          <a:off x="0" y="0"/>
                          <a:ext cx="0" cy="43732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D4A82F" id="Straight Connector 11" o:spid="_x0000_s1026" style="position:absolute;z-index:251674624;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68.75pt,-7.55pt" to="68.7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" strokecolor="black [3200]" strokeweight="2.25pt">
                <v:stroke joinstyle="miter"/>
                <w10:wrap anchorx="margin"/>
              </v:line>
            </w:pict>
          </mc:Fallback>
        </mc:AlternateContent>
      </w:r>
      <w:r w:rsidR="004E6BFE" w:rsidRPr="00BA0097">
        <w:rPr>
          <w:b/>
          <w:bCs/>
          <w:sz w:val="28"/>
          <w:szCs w:val="28"/>
        </w:rPr>
        <w:t>References</w:t>
      </w:r>
    </w:p>
    <w:p w14:paraId="23FCD284" w14:textId="68A35D70" w:rsidR="00E37351" w:rsidRDefault="00E37351" w:rsidP="00E37351">
      <w:r>
        <w:t>Americans with Disabilities Act of 1990, Pub. L. No. 101-336, 104 Stat. 327 (1990).</w:t>
      </w:r>
    </w:p>
    <w:p w14:paraId="5E4482AE" w14:textId="54A67515" w:rsidR="00E37351" w:rsidRDefault="00E37351" w:rsidP="00E37351">
      <w:r>
        <w:t xml:space="preserve">Americans with Disabilities Act Amendments Act of 2008, Pub. L. No. 110-325, 42 U.S.C. </w:t>
      </w:r>
      <w:proofErr w:type="spellStart"/>
      <w:r>
        <w:t>ch.</w:t>
      </w:r>
      <w:proofErr w:type="spellEnd"/>
      <w:r>
        <w:t xml:space="preserve"> 126 (2008).</w:t>
      </w:r>
    </w:p>
    <w:p w14:paraId="05BB7C78" w14:textId="2D59D60A" w:rsidR="00180429" w:rsidRDefault="00180429" w:rsidP="00543C34">
      <w:pPr>
        <w:spacing w:line="240" w:lineRule="auto"/>
      </w:pPr>
      <w:r>
        <w:t>Carden, Lila and Raphael</w:t>
      </w:r>
      <w:r w:rsidR="00A3278A">
        <w:t xml:space="preserve"> Boyd</w:t>
      </w:r>
      <w:r>
        <w:t xml:space="preserve">. 2018. “Americans with Disabilities: A Plan to Reduce Claims.” </w:t>
      </w:r>
      <w:r>
        <w:rPr>
          <w:i/>
          <w:iCs/>
        </w:rPr>
        <w:t>Southern Journal of Business &amp; Ethics</w:t>
      </w:r>
      <w:r>
        <w:t xml:space="preserve">. 10(2018): 10-16. </w:t>
      </w:r>
      <w:r w:rsidRPr="00180429">
        <w:t>https://search-proquest-com.ezproxy.umsl.edu/docview/2228574468?accountid=14595&amp;pq-origsite=summon</w:t>
      </w:r>
      <w:r w:rsidR="00224F1F">
        <w:t>.</w:t>
      </w:r>
    </w:p>
    <w:p w14:paraId="44483744" w14:textId="568BDFC6" w:rsidR="000A0614" w:rsidRPr="000A0614" w:rsidRDefault="000A0614" w:rsidP="00543C34">
      <w:pPr>
        <w:spacing w:line="240" w:lineRule="auto"/>
      </w:pPr>
      <w:r>
        <w:t xml:space="preserve">Hogan, Griff. 2003. </w:t>
      </w:r>
      <w:r w:rsidRPr="000A0614">
        <w:rPr>
          <w:i/>
          <w:iCs/>
        </w:rPr>
        <w:t>The Inclusive Corporation: A Disability Handbook for Business Professionals</w:t>
      </w:r>
      <w:r>
        <w:t xml:space="preserve">. </w:t>
      </w:r>
      <w:r w:rsidR="00081D03">
        <w:t>Athens, OH: Swallow Press/Ohio University Press.</w:t>
      </w:r>
    </w:p>
    <w:p w14:paraId="121011CA" w14:textId="4E79AFCB" w:rsidR="00A3278A" w:rsidRPr="00A3278A" w:rsidRDefault="00A3278A" w:rsidP="00543C34">
      <w:pPr>
        <w:spacing w:line="240" w:lineRule="auto"/>
      </w:pPr>
      <w:r>
        <w:t xml:space="preserve">Lee, Barbara A. 2001. “The Implications of ADA Litigation for Employers: A Review of Federal Appellate Court Decisions.” </w:t>
      </w:r>
      <w:r>
        <w:rPr>
          <w:i/>
          <w:iCs/>
        </w:rPr>
        <w:t>Human Resources Management</w:t>
      </w:r>
      <w:r>
        <w:t xml:space="preserve">. 40(1): 35-50. </w:t>
      </w:r>
      <w:hyperlink r:id="rId13" w:history="1">
        <w:r w:rsidRPr="00A3278A">
          <w:rPr>
            <w:rStyle w:val="Hyperlink"/>
            <w:rFonts w:cstheme="minorHAnsi"/>
            <w:color w:val="auto"/>
            <w:sz w:val="21"/>
            <w:szCs w:val="21"/>
            <w:u w:val="none"/>
            <w:shd w:val="clear" w:color="auto" w:fill="FFFFFF"/>
          </w:rPr>
          <w:t>https://doi-org.ezproxy.umsl.edu/10.1002/hrm.4014</w:t>
        </w:r>
      </w:hyperlink>
      <w:r w:rsidR="00224F1F">
        <w:rPr>
          <w:rFonts w:cstheme="minorHAnsi"/>
        </w:rPr>
        <w:t>.</w:t>
      </w:r>
    </w:p>
    <w:p w14:paraId="1C183AA2" w14:textId="7D700B98" w:rsidR="00543C34" w:rsidRDefault="00543C34" w:rsidP="00543C34">
      <w:pPr>
        <w:spacing w:line="240" w:lineRule="auto"/>
        <w:rPr>
          <w:rFonts w:cstheme="minorHAnsi"/>
        </w:rPr>
      </w:pPr>
      <w:proofErr w:type="spellStart"/>
      <w:r>
        <w:t>Maroto</w:t>
      </w:r>
      <w:proofErr w:type="spellEnd"/>
      <w:r>
        <w:t xml:space="preserve">, Michelle and </w:t>
      </w:r>
      <w:proofErr w:type="spellStart"/>
      <w:r>
        <w:t>Pettinicchio</w:t>
      </w:r>
      <w:proofErr w:type="spellEnd"/>
      <w:r>
        <w:t xml:space="preserve">, David. 2015. “Twenty-Five Years After the ADA: Situating Disability in America’s System of Stratification.” </w:t>
      </w:r>
      <w:r>
        <w:rPr>
          <w:i/>
          <w:iCs/>
        </w:rPr>
        <w:t>Disability Studies Quarterly</w:t>
      </w:r>
      <w:r>
        <w:t xml:space="preserve">. 35(3). </w:t>
      </w:r>
      <w:hyperlink r:id="rId14" w:history="1">
        <w:r w:rsidRPr="00543C34">
          <w:rPr>
            <w:rStyle w:val="Hyperlink"/>
            <w:rFonts w:cstheme="minorHAnsi"/>
            <w:color w:val="auto"/>
            <w:u w:val="none"/>
            <w:shd w:val="clear" w:color="auto" w:fill="FEFEFE"/>
          </w:rPr>
          <w:t>http://dx.doi.org/10.18061/dsq.v35i3.4927</w:t>
        </w:r>
      </w:hyperlink>
      <w:r w:rsidR="00224F1F">
        <w:rPr>
          <w:rFonts w:cstheme="minorHAnsi"/>
        </w:rPr>
        <w:t>.</w:t>
      </w:r>
    </w:p>
    <w:p w14:paraId="5672FFCF" w14:textId="69C6747F" w:rsidR="00A3278A" w:rsidRDefault="00A3278A" w:rsidP="00543C34">
      <w:pPr>
        <w:spacing w:line="240" w:lineRule="auto"/>
      </w:pPr>
      <w:r>
        <w:t xml:space="preserve">McMahon, Brian T., Richard Roessler, Phillip D. </w:t>
      </w:r>
      <w:proofErr w:type="spellStart"/>
      <w:r>
        <w:t>Rumrill</w:t>
      </w:r>
      <w:proofErr w:type="spellEnd"/>
      <w:r>
        <w:t xml:space="preserve"> Jr., Jessica E. Hurley, Steven L. West, Fong Chan, and Linnea Carlson. 2008. “Hiring Discrimination Against People with Disabilities under the ADA: Characteristics of Charging Parties.” </w:t>
      </w:r>
      <w:r>
        <w:rPr>
          <w:i/>
          <w:iCs/>
        </w:rPr>
        <w:t>Journal of Occupational Rehabilitation</w:t>
      </w:r>
      <w:r>
        <w:t xml:space="preserve">. 18(2008): 122-132. </w:t>
      </w:r>
      <w:r w:rsidRPr="00A3278A">
        <w:t>http://dx.doi.org/</w:t>
      </w:r>
      <w:r>
        <w:t>10.1007/s10926-008-9133-4</w:t>
      </w:r>
      <w:r w:rsidR="00224F1F">
        <w:t>.</w:t>
      </w:r>
    </w:p>
    <w:p w14:paraId="1CDF47F1" w14:textId="0668A9DC" w:rsidR="00E37351" w:rsidRDefault="00E37351" w:rsidP="00E37351">
      <w:r>
        <w:t>Rehabilitation Act, S.7, 93</w:t>
      </w:r>
      <w:r w:rsidRPr="00585E70">
        <w:rPr>
          <w:vertAlign w:val="superscript"/>
        </w:rPr>
        <w:t>rd</w:t>
      </w:r>
      <w:r>
        <w:t xml:space="preserve"> Cong. (1973a).</w:t>
      </w:r>
    </w:p>
    <w:p w14:paraId="78491BB5" w14:textId="7DF03085" w:rsidR="00E37351" w:rsidRDefault="00E37351" w:rsidP="00E37351">
      <w:r>
        <w:t>Rehabilitation Act of 1973, Pub. L. No. 93-112, 87 Stat. 355 (1973b).</w:t>
      </w:r>
    </w:p>
    <w:p w14:paraId="5B8ADFB2" w14:textId="77742660" w:rsidR="00A3278A" w:rsidRDefault="00A3278A" w:rsidP="00543C34">
      <w:pPr>
        <w:spacing w:line="240" w:lineRule="auto"/>
      </w:pPr>
      <w:r>
        <w:t xml:space="preserve">Rothstein, Mark A. </w:t>
      </w:r>
      <w:r w:rsidR="00E82422">
        <w:t xml:space="preserve">2015. </w:t>
      </w:r>
      <w:r>
        <w:t xml:space="preserve">“Innovations of the Americans With Disabilities Act Confronting Disability Discrimination in Employment.” </w:t>
      </w:r>
      <w:r w:rsidR="00E82422">
        <w:rPr>
          <w:i/>
          <w:iCs/>
        </w:rPr>
        <w:t>Journal of the American Medical Association (JAMA)</w:t>
      </w:r>
      <w:r w:rsidR="00E82422">
        <w:t xml:space="preserve">. 313(22): 2221-2222. </w:t>
      </w:r>
      <w:r w:rsidR="00E82422" w:rsidRPr="00E82422">
        <w:t>https://jamanetwork-com.ezproxy.umsl.edu/article.aspx?doi=10.1001/jama.2015.3417</w:t>
      </w:r>
      <w:r w:rsidR="00224F1F">
        <w:t>.</w:t>
      </w:r>
      <w:r w:rsidR="00E82422">
        <w:t xml:space="preserve"> </w:t>
      </w:r>
    </w:p>
    <w:p w14:paraId="61348638" w14:textId="64167C81" w:rsidR="00081D03" w:rsidRPr="00081D03" w:rsidRDefault="00081D03" w:rsidP="00543C34">
      <w:pPr>
        <w:spacing w:line="240" w:lineRule="auto"/>
      </w:pPr>
      <w:r>
        <w:t xml:space="preserve">Shapiro, Joseph P. 1993. </w:t>
      </w:r>
      <w:r>
        <w:rPr>
          <w:i/>
          <w:iCs/>
        </w:rPr>
        <w:t>No Pity: People with Disabilities Forging a New Civil Rights Movement</w:t>
      </w:r>
      <w:r>
        <w:t>. New York, NY: Random House.</w:t>
      </w:r>
    </w:p>
    <w:p w14:paraId="06DC3270" w14:textId="1F0AABF9" w:rsidR="00E82422" w:rsidRPr="00E82422" w:rsidRDefault="00E82422" w:rsidP="00543C34">
      <w:pPr>
        <w:spacing w:line="240" w:lineRule="auto"/>
      </w:pPr>
      <w:proofErr w:type="spellStart"/>
      <w:r>
        <w:t>Sprong</w:t>
      </w:r>
      <w:proofErr w:type="spellEnd"/>
      <w:r>
        <w:t xml:space="preserve">, Matthew E., Kanako Iwanaga, Emili </w:t>
      </w:r>
      <w:proofErr w:type="spellStart"/>
      <w:r>
        <w:t>Mikolajczyk</w:t>
      </w:r>
      <w:proofErr w:type="spellEnd"/>
      <w:r>
        <w:t xml:space="preserve">, Brianna Cerrito, and Frank D. </w:t>
      </w:r>
      <w:proofErr w:type="spellStart"/>
      <w:r>
        <w:t>Buono</w:t>
      </w:r>
      <w:proofErr w:type="spellEnd"/>
      <w:r>
        <w:t xml:space="preserve">. 2019. “The Role of Disability in the Hiring Process: Does Knowledge of Americans with Disabilities Act Matter?” </w:t>
      </w:r>
      <w:r>
        <w:rPr>
          <w:i/>
          <w:iCs/>
        </w:rPr>
        <w:t>Journal of Rehabilitation</w:t>
      </w:r>
      <w:r>
        <w:t xml:space="preserve">. 85(4): 42-49. </w:t>
      </w:r>
      <w:r w:rsidRPr="00E82422">
        <w:t>http://web.b.ebscohost.com.ezproxy.umsl.edu/ehost/detail/detail?vid=0&amp;sid=952b6f51-29a5-4994-858c-feba71d3c278%40pdc-v-sessmgr05&amp;bdata=JnNpdGU9ZWhvc3QtbGl2ZSZzY29wZT1zaXRl#AN=140999035&amp;db=aph</w:t>
      </w:r>
      <w:r w:rsidR="00224F1F">
        <w:t>.</w:t>
      </w:r>
      <w:r>
        <w:t xml:space="preserve"> </w:t>
      </w:r>
    </w:p>
    <w:p w14:paraId="53A832F1" w14:textId="3C31987C" w:rsidR="00C80DB8" w:rsidRDefault="00C80DB8" w:rsidP="00543C34">
      <w:pPr>
        <w:spacing w:line="240" w:lineRule="auto"/>
      </w:pPr>
      <w:r>
        <w:t>Taylor, Barry C. 201</w:t>
      </w:r>
      <w:r w:rsidR="00543C34">
        <w:t>6</w:t>
      </w:r>
      <w:r>
        <w:t>. “The Americans with Disabilities Act: What the Legal Research Reveals About Trends and Unantici</w:t>
      </w:r>
      <w:r w:rsidR="00543C34">
        <w:t>pated Applications of the Law.” Paper presented at the State of Science Conference on the ADA, Washington D.C.</w:t>
      </w:r>
    </w:p>
    <w:p w14:paraId="55B3A250" w14:textId="6DADF0C5" w:rsidR="00224F1F" w:rsidRDefault="00224F1F" w:rsidP="00543C34">
      <w:pPr>
        <w:spacing w:line="240" w:lineRule="auto"/>
      </w:pPr>
      <w:r>
        <w:t>U.S. Bureau of Economic Analysis. 2020. Gross Domestic Product [GDPA]. Retrieved from FRED, Federal Reserve Bank of St. Louis, https://stlouisfed.org/series/GDPA.</w:t>
      </w:r>
    </w:p>
    <w:p w14:paraId="33B839C8" w14:textId="6A75088F" w:rsidR="00180429" w:rsidRDefault="00180429" w:rsidP="00543C34">
      <w:pPr>
        <w:spacing w:line="240" w:lineRule="auto"/>
      </w:pPr>
      <w:r>
        <w:lastRenderedPageBreak/>
        <w:t xml:space="preserve">U.S. Department of Labor, Bureau of Labor Statistics. 2020. “Persons with a Disability: Labor Force Characteristics – 2019.” Bureau of Labor Statistics Press Office. </w:t>
      </w:r>
      <w:r w:rsidRPr="00180429">
        <w:t>https://www.bls.gov/news.release/pdf/disabl.pdf</w:t>
      </w:r>
      <w:r w:rsidR="00224F1F">
        <w:t>.</w:t>
      </w:r>
    </w:p>
    <w:p w14:paraId="26D6485E" w14:textId="2F0A2185" w:rsidR="00224F1F" w:rsidRDefault="00224F1F" w:rsidP="00543C34">
      <w:pPr>
        <w:spacing w:line="240" w:lineRule="auto"/>
      </w:pPr>
      <w:r>
        <w:t xml:space="preserve">U.S. Equal Employment Opportunity Commission. 2020. “Americans with Disabilities Act of 1990 (ADA) Charges.” </w:t>
      </w:r>
      <w:r w:rsidRPr="00224F1F">
        <w:t>https://www.eeoc.gov/statistics/americans-disabilities-act-1990-ada-charges</w:t>
      </w:r>
      <w:r>
        <w:t>.</w:t>
      </w:r>
    </w:p>
    <w:p w14:paraId="61B19196" w14:textId="50F4E155" w:rsidR="00224F1F" w:rsidRDefault="00224F1F" w:rsidP="00543C34">
      <w:pPr>
        <w:spacing w:line="240" w:lineRule="auto"/>
      </w:pPr>
      <w:r>
        <w:t xml:space="preserve">U.S. Equal Employment Opportunity Commission. 2020. “Definitions of Terms.” </w:t>
      </w:r>
      <w:r w:rsidRPr="00224F1F">
        <w:t>https://www.eeoc.gov/statistics/definitions-terms</w:t>
      </w:r>
      <w:r>
        <w:t>.</w:t>
      </w:r>
    </w:p>
    <w:sectPr w:rsidR="00224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530AE6"/>
    <w:multiLevelType w:val="hybridMultilevel"/>
    <w:tmpl w:val="E1FABECE"/>
    <w:lvl w:ilvl="0" w:tplc="6DD02A7A">
      <w:start w:val="21"/>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FD"/>
    <w:rsid w:val="0003263E"/>
    <w:rsid w:val="000448B3"/>
    <w:rsid w:val="000817AE"/>
    <w:rsid w:val="00081D03"/>
    <w:rsid w:val="00091003"/>
    <w:rsid w:val="000A0614"/>
    <w:rsid w:val="000C79FC"/>
    <w:rsid w:val="000D06C5"/>
    <w:rsid w:val="001315F8"/>
    <w:rsid w:val="001500A2"/>
    <w:rsid w:val="00170821"/>
    <w:rsid w:val="00171241"/>
    <w:rsid w:val="00180429"/>
    <w:rsid w:val="001B0550"/>
    <w:rsid w:val="001F57B1"/>
    <w:rsid w:val="00224F1F"/>
    <w:rsid w:val="002332AA"/>
    <w:rsid w:val="00241556"/>
    <w:rsid w:val="00251AFB"/>
    <w:rsid w:val="002553EC"/>
    <w:rsid w:val="00285E65"/>
    <w:rsid w:val="00290089"/>
    <w:rsid w:val="002B1329"/>
    <w:rsid w:val="002E72F3"/>
    <w:rsid w:val="003002CA"/>
    <w:rsid w:val="00310BAD"/>
    <w:rsid w:val="00324BA7"/>
    <w:rsid w:val="00331213"/>
    <w:rsid w:val="00352B4C"/>
    <w:rsid w:val="003B253D"/>
    <w:rsid w:val="003B3DDB"/>
    <w:rsid w:val="003C3017"/>
    <w:rsid w:val="003C7DB8"/>
    <w:rsid w:val="003D2497"/>
    <w:rsid w:val="003D5606"/>
    <w:rsid w:val="0040429E"/>
    <w:rsid w:val="004400A4"/>
    <w:rsid w:val="004A3377"/>
    <w:rsid w:val="004C09A5"/>
    <w:rsid w:val="004E6BFE"/>
    <w:rsid w:val="0050310F"/>
    <w:rsid w:val="0052215A"/>
    <w:rsid w:val="00543C34"/>
    <w:rsid w:val="005540EC"/>
    <w:rsid w:val="00562455"/>
    <w:rsid w:val="00594060"/>
    <w:rsid w:val="00594C85"/>
    <w:rsid w:val="005B0FFD"/>
    <w:rsid w:val="005C4D7A"/>
    <w:rsid w:val="006203AE"/>
    <w:rsid w:val="00656D00"/>
    <w:rsid w:val="00661ED0"/>
    <w:rsid w:val="00691109"/>
    <w:rsid w:val="006C0142"/>
    <w:rsid w:val="006D0DC0"/>
    <w:rsid w:val="006D1A9F"/>
    <w:rsid w:val="006D1D56"/>
    <w:rsid w:val="007651C4"/>
    <w:rsid w:val="007907FB"/>
    <w:rsid w:val="00814E48"/>
    <w:rsid w:val="00846D12"/>
    <w:rsid w:val="0087648E"/>
    <w:rsid w:val="00883A8D"/>
    <w:rsid w:val="00886ED2"/>
    <w:rsid w:val="00902C2E"/>
    <w:rsid w:val="00943691"/>
    <w:rsid w:val="00957B11"/>
    <w:rsid w:val="00983BCD"/>
    <w:rsid w:val="00A3278A"/>
    <w:rsid w:val="00A56155"/>
    <w:rsid w:val="00AA7FF5"/>
    <w:rsid w:val="00AB34E1"/>
    <w:rsid w:val="00AF5D41"/>
    <w:rsid w:val="00AF68FE"/>
    <w:rsid w:val="00B21D2C"/>
    <w:rsid w:val="00B4416B"/>
    <w:rsid w:val="00B616EB"/>
    <w:rsid w:val="00B773B1"/>
    <w:rsid w:val="00BA0097"/>
    <w:rsid w:val="00BD7D5F"/>
    <w:rsid w:val="00C016B8"/>
    <w:rsid w:val="00C17D44"/>
    <w:rsid w:val="00C31543"/>
    <w:rsid w:val="00C542BD"/>
    <w:rsid w:val="00C6485A"/>
    <w:rsid w:val="00C7467E"/>
    <w:rsid w:val="00C7666F"/>
    <w:rsid w:val="00C80DB8"/>
    <w:rsid w:val="00CE0EE9"/>
    <w:rsid w:val="00CE51D5"/>
    <w:rsid w:val="00D07FFA"/>
    <w:rsid w:val="00D50D9F"/>
    <w:rsid w:val="00D90357"/>
    <w:rsid w:val="00DB70DD"/>
    <w:rsid w:val="00DB790D"/>
    <w:rsid w:val="00DE0FE9"/>
    <w:rsid w:val="00DF737B"/>
    <w:rsid w:val="00E02016"/>
    <w:rsid w:val="00E179BC"/>
    <w:rsid w:val="00E21FDD"/>
    <w:rsid w:val="00E35F32"/>
    <w:rsid w:val="00E36003"/>
    <w:rsid w:val="00E37351"/>
    <w:rsid w:val="00E7631A"/>
    <w:rsid w:val="00E82422"/>
    <w:rsid w:val="00E870F3"/>
    <w:rsid w:val="00ED09B5"/>
    <w:rsid w:val="00FB18A8"/>
    <w:rsid w:val="00FB1BC5"/>
    <w:rsid w:val="00FC4593"/>
    <w:rsid w:val="00FF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DD59"/>
  <w15:chartTrackingRefBased/>
  <w15:docId w15:val="{17F8BCE0-DB9F-465D-AC9E-4CD0E0F2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4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4E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3C34"/>
    <w:rPr>
      <w:color w:val="0000FF"/>
      <w:u w:val="single"/>
    </w:rPr>
  </w:style>
  <w:style w:type="character" w:styleId="UnresolvedMention">
    <w:name w:val="Unresolved Mention"/>
    <w:basedOn w:val="DefaultParagraphFont"/>
    <w:uiPriority w:val="99"/>
    <w:semiHidden/>
    <w:unhideWhenUsed/>
    <w:rsid w:val="00180429"/>
    <w:rPr>
      <w:color w:val="605E5C"/>
      <w:shd w:val="clear" w:color="auto" w:fill="E1DFDD"/>
    </w:rPr>
  </w:style>
  <w:style w:type="paragraph" w:styleId="ListParagraph">
    <w:name w:val="List Paragraph"/>
    <w:basedOn w:val="Normal"/>
    <w:uiPriority w:val="34"/>
    <w:qFormat/>
    <w:rsid w:val="0076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ezproxy.umsl.edu/10.1002/hrm.401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x.doi.org/10.18061/dsq.v35i3.49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4707</TotalTime>
  <Pages>20</Pages>
  <Words>4288</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Edghill, Bridgette (UMSL-Student)</dc:creator>
  <cp:keywords/>
  <dc:description/>
  <cp:lastModifiedBy>Edghill, Bridgette (UMSL-Student)</cp:lastModifiedBy>
  <cp:revision>25</cp:revision>
  <dcterms:created xsi:type="dcterms:W3CDTF">2020-12-05T14:44:00Z</dcterms:created>
  <dcterms:modified xsi:type="dcterms:W3CDTF">2020-12-10T23:51:00Z</dcterms:modified>
</cp:coreProperties>
</file>