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center"/>
      </w:pPr>
      <w:r>
        <w:rPr>
          <w:rFonts w:ascii="Times New Roman" w:hAnsi="Times New Roman"/>
          <w:b/>
          <w:sz w:val="24"/>
        </w:rPr>
        <w:t>CS 330 Final Project - Design Decisions</w:t>
      </w:r>
    </w:p>
    <w:p>
      <w:pPr>
        <w:spacing w:line="480" w:lineRule="auto" w:after="0" w:before="0"/>
        <w:jc w:val="center"/>
      </w:pPr>
      <w:r>
        <w:rPr>
          <w:rFonts w:ascii="Times New Roman" w:hAnsi="Times New Roman"/>
          <w:b w:val="0"/>
          <w:sz w:val="24"/>
        </w:rPr>
        <w:t>Bridget Wood</w:t>
      </w:r>
    </w:p>
    <w:p>
      <w:pPr>
        <w:spacing w:line="480" w:lineRule="auto" w:after="0" w:before="0"/>
        <w:jc w:val="left"/>
      </w:pPr>
      <w:r>
        <w:rPr>
          <w:rFonts w:ascii="Times New Roman" w:hAnsi="Times New Roman"/>
          <w:b/>
          <w:sz w:val="24"/>
        </w:rPr>
        <w:t>Development Choices</w:t>
      </w:r>
    </w:p>
    <w:p>
      <w:pPr>
        <w:spacing w:line="480" w:lineRule="auto" w:after="0" w:before="0"/>
        <w:ind w:firstLine="720"/>
      </w:pPr>
      <w:r>
        <w:rPr>
          <w:rFonts w:ascii="Times New Roman" w:hAnsi="Times New Roman"/>
          <w:b w:val="0"/>
          <w:sz w:val="24"/>
        </w:rPr>
        <w:t>For my final 3D scene, I created a low-polygon desktop workspace based on the reference image used throughout the milestones. The four completed real-world objects are the desk surface, monitor, keyboard, and mouse. I used a plane for the desktop, boxes for the monitor body, screen, base, and keyboard, a four-sided pyramid for the monitor stand, and a scaled sphere for the mouse. The monitor is the most complex object because it combines several primitive shapes. Using simple geometry kept the models recognizable while avoiding unnecessary polygon complexity.</w:t>
      </w:r>
    </w:p>
    <w:p>
      <w:pPr>
        <w:spacing w:line="480" w:lineRule="auto" w:after="0" w:before="0"/>
        <w:ind w:firstLine="720"/>
      </w:pPr>
      <w:r>
        <w:rPr>
          <w:rFonts w:ascii="Times New Roman" w:hAnsi="Times New Roman"/>
          <w:b w:val="0"/>
          <w:sz w:val="24"/>
        </w:rPr>
        <w:t>I placed the monitor near the center and arranged the keyboard and mouse in front of it using different X, Y, and Z coordinates. I reused the texture work from earlier milestones by applying the wood texture to the desktop, the light monitor texture to the monitor body, and the metal texture to the stand, base, and keyboard. All three project textures are 1024 by 1024 pixels, and UV scaling is used where a texture needs to repeat instead of stretch.</w:t>
      </w:r>
    </w:p>
    <w:p>
      <w:pPr>
        <w:spacing w:line="480" w:lineRule="auto" w:after="0" w:before="0"/>
        <w:ind w:firstLine="720"/>
      </w:pPr>
      <w:r>
        <w:rPr>
          <w:rFonts w:ascii="Times New Roman" w:hAnsi="Times New Roman"/>
          <w:b w:val="0"/>
          <w:sz w:val="24"/>
        </w:rPr>
        <w:t>I enabled Phong lighting and used two point lights to keep the scene visible from different camera angles. The main light provides warm neutral illumination from above and in front of the objects. A second blue-tinted point light works as a colored fill light from the opposite side. Both lights use ambient, diffuse, and specular components. Reusable material settings for wood, metal, plastic, and the screen control how each surface responds to the lights.</w:t>
      </w:r>
    </w:p>
    <w:p>
      <w:r>
        <w:br w:type="page"/>
      </w:r>
    </w:p>
    <w:p>
      <w:pPr>
        <w:spacing w:line="480" w:lineRule="auto" w:after="0" w:before="0"/>
        <w:jc w:val="left"/>
      </w:pPr>
      <w:r>
        <w:rPr>
          <w:rFonts w:ascii="Times New Roman" w:hAnsi="Times New Roman"/>
          <w:b/>
          <w:sz w:val="24"/>
        </w:rPr>
        <w:t>Navigation and Interaction</w:t>
      </w:r>
    </w:p>
    <w:p>
      <w:pPr>
        <w:spacing w:line="480" w:lineRule="auto" w:after="0" w:before="0"/>
        <w:ind w:firstLine="720"/>
      </w:pPr>
      <w:r>
        <w:rPr>
          <w:rFonts w:ascii="Times New Roman" w:hAnsi="Times New Roman"/>
          <w:b w:val="0"/>
          <w:sz w:val="24"/>
        </w:rPr>
        <w:t>The scene can be explored with both the keyboard and mouse. W and S move the camera forward and backward, A and D move left and right, and Q and E move vertically. Mouse movement changes pitch and yaw so the user can look up, down, left, and right without moving the camera position. The mouse wheel changes movement speed, which gives the user finer control when viewing objects closely and faster movement when crossing the scene.</w:t>
      </w:r>
    </w:p>
    <w:p>
      <w:pPr>
        <w:spacing w:line="480" w:lineRule="auto" w:after="0" w:before="0"/>
        <w:ind w:firstLine="720"/>
      </w:pPr>
      <w:r>
        <w:rPr>
          <w:rFonts w:ascii="Times New Roman" w:hAnsi="Times New Roman"/>
          <w:b w:val="0"/>
          <w:sz w:val="24"/>
        </w:rPr>
        <w:t>The program also supports perspective and orthographic projections. Pressing P once toggles between the two modes. The same camera view matrix is used during the switch, so camera position and orientation remain unchanged while only the projection matrix changes. Perspective view shows normal 3D depth, while orthographic view removes perspective distortion and provides a flatter view of the same scene.</w:t>
      </w:r>
    </w:p>
    <w:p>
      <w:pPr>
        <w:spacing w:line="480" w:lineRule="auto" w:after="0" w:before="0"/>
        <w:jc w:val="left"/>
      </w:pPr>
      <w:r>
        <w:rPr>
          <w:rFonts w:ascii="Times New Roman" w:hAnsi="Times New Roman"/>
          <w:b/>
          <w:sz w:val="24"/>
        </w:rPr>
        <w:t>Modular Functions and Organization</w:t>
      </w:r>
    </w:p>
    <w:p>
      <w:pPr>
        <w:spacing w:line="480" w:lineRule="auto" w:after="0" w:before="0"/>
        <w:ind w:firstLine="720"/>
      </w:pPr>
      <w:r>
        <w:rPr>
          <w:rFonts w:ascii="Times New Roman" w:hAnsi="Times New Roman"/>
          <w:b w:val="0"/>
          <w:sz w:val="24"/>
        </w:rPr>
        <w:t>I divided the final scene into smaller custom functions instead of putting every command in one large rendering method. DefineObjectMaterials() stores reusable material values, and SetupSceneLights() contains the lighting configuration. RenderDesk(), RenderMonitor(), RenderKeyboard(), and RenderMouse() each handle the transformations, texture or color, material, and draw call for one real-world object. RenderScene() simply calls those functions in order. This makes the code easier to read and update because changes to one object stay in one place.</w:t>
      </w:r>
    </w:p>
    <w:p>
      <w:pPr>
        <w:spacing w:line="480" w:lineRule="auto" w:after="0" w:before="0"/>
        <w:ind w:firstLine="720"/>
      </w:pPr>
      <w:r>
        <w:rPr>
          <w:rFonts w:ascii="Times New Roman" w:hAnsi="Times New Roman"/>
          <w:sz w:val="24"/>
        </w:rPr>
        <w:t>I also kept the existing helper functions for transformations, texture selection, UV scaling, and material selection because they reduce repeated OpenGL setup code. Comments explain the purpose of major sections without describing every individual 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