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308E0" w14:textId="3B534112" w:rsidR="00780F1B" w:rsidRPr="00BE060F" w:rsidRDefault="004A72B5" w:rsidP="00BE060F">
      <w:pPr>
        <w:jc w:val="center"/>
        <w:rPr>
          <w:rFonts w:ascii="Times New Roman" w:hAnsi="Times New Roman" w:cs="Times New Roman"/>
          <w:b/>
          <w:bCs/>
        </w:rPr>
      </w:pPr>
      <w:r>
        <w:rPr>
          <w:rFonts w:ascii="Times New Roman" w:hAnsi="Times New Roman" w:cs="Times New Roman"/>
          <w:b/>
          <w:bCs/>
        </w:rPr>
        <w:t>P</w:t>
      </w:r>
      <w:r w:rsidR="00BE060F" w:rsidRPr="00BE060F">
        <w:rPr>
          <w:rFonts w:ascii="Times New Roman" w:hAnsi="Times New Roman" w:cs="Times New Roman"/>
          <w:b/>
          <w:bCs/>
        </w:rPr>
        <w:t>ARALLEL WORLDS</w:t>
      </w:r>
      <w:r w:rsidR="00BE060F">
        <w:rPr>
          <w:rFonts w:ascii="Times New Roman" w:hAnsi="Times New Roman" w:cs="Times New Roman"/>
          <w:b/>
          <w:bCs/>
        </w:rPr>
        <w:t>?</w:t>
      </w:r>
      <w:r w:rsidR="00BE060F" w:rsidRPr="00BE060F">
        <w:rPr>
          <w:rFonts w:ascii="Times New Roman" w:hAnsi="Times New Roman" w:cs="Times New Roman"/>
          <w:b/>
          <w:bCs/>
        </w:rPr>
        <w:t xml:space="preserve"> A COMPAR</w:t>
      </w:r>
      <w:r w:rsidR="00B6487F">
        <w:rPr>
          <w:rFonts w:ascii="Times New Roman" w:hAnsi="Times New Roman" w:cs="Times New Roman"/>
          <w:b/>
          <w:bCs/>
        </w:rPr>
        <w:t>ISON OF</w:t>
      </w:r>
      <w:r w:rsidR="00BE060F" w:rsidRPr="00BE060F">
        <w:rPr>
          <w:rFonts w:ascii="Times New Roman" w:hAnsi="Times New Roman" w:cs="Times New Roman"/>
          <w:b/>
          <w:bCs/>
        </w:rPr>
        <w:t xml:space="preserve"> VIRTUAL ESTATE AND REAL ESTATE</w:t>
      </w:r>
    </w:p>
    <w:p w14:paraId="56B87468" w14:textId="74C67AF0" w:rsidR="00780F1B" w:rsidRPr="00BE060F" w:rsidRDefault="00BE060F" w:rsidP="004E62DA">
      <w:pPr>
        <w:rPr>
          <w:rFonts w:ascii="Times New Roman" w:hAnsi="Times New Roman" w:cs="Times New Roman"/>
          <w:b/>
          <w:bCs/>
        </w:rPr>
      </w:pPr>
      <w:r w:rsidRPr="00BE060F">
        <w:rPr>
          <w:rFonts w:ascii="Times New Roman" w:hAnsi="Times New Roman" w:cs="Times New Roman"/>
          <w:b/>
          <w:bCs/>
        </w:rPr>
        <w:t>ABSTRACT</w:t>
      </w:r>
    </w:p>
    <w:p w14:paraId="3CED19C0" w14:textId="11C3AB6E" w:rsidR="00BE060F" w:rsidRDefault="00BE060F" w:rsidP="00EF6B8E">
      <w:pPr>
        <w:spacing w:line="240" w:lineRule="auto"/>
        <w:ind w:firstLine="720"/>
        <w:rPr>
          <w:rFonts w:ascii="Times New Roman" w:hAnsi="Times New Roman" w:cs="Times New Roman"/>
          <w:sz w:val="22"/>
          <w:szCs w:val="22"/>
        </w:rPr>
      </w:pPr>
      <w:r w:rsidRPr="00BE060F">
        <w:rPr>
          <w:rFonts w:ascii="Times New Roman" w:hAnsi="Times New Roman" w:cs="Times New Roman"/>
          <w:sz w:val="22"/>
          <w:szCs w:val="22"/>
        </w:rPr>
        <w:t xml:space="preserve">The Metaverse has risen in popularity in recent years, with an increase in virtual reality (VR) content and environments. This research </w:t>
      </w:r>
      <w:r w:rsidR="006C03A3">
        <w:rPr>
          <w:rFonts w:ascii="Times New Roman" w:hAnsi="Times New Roman" w:cs="Times New Roman"/>
          <w:sz w:val="22"/>
          <w:szCs w:val="22"/>
        </w:rPr>
        <w:t>i</w:t>
      </w:r>
      <w:r w:rsidRPr="00BE060F">
        <w:rPr>
          <w:rFonts w:ascii="Times New Roman" w:hAnsi="Times New Roman" w:cs="Times New Roman"/>
          <w:sz w:val="22"/>
          <w:szCs w:val="22"/>
        </w:rPr>
        <w:t>nvestigate</w:t>
      </w:r>
      <w:r w:rsidR="006C03A3">
        <w:rPr>
          <w:rFonts w:ascii="Times New Roman" w:hAnsi="Times New Roman" w:cs="Times New Roman"/>
          <w:sz w:val="22"/>
          <w:szCs w:val="22"/>
        </w:rPr>
        <w:t>d</w:t>
      </w:r>
      <w:r w:rsidRPr="00BE060F">
        <w:rPr>
          <w:rFonts w:ascii="Times New Roman" w:hAnsi="Times New Roman" w:cs="Times New Roman"/>
          <w:sz w:val="22"/>
          <w:szCs w:val="22"/>
        </w:rPr>
        <w:t xml:space="preserve"> </w:t>
      </w:r>
      <w:r w:rsidR="006C03A3">
        <w:rPr>
          <w:rFonts w:ascii="Times New Roman" w:hAnsi="Times New Roman" w:cs="Times New Roman"/>
          <w:sz w:val="22"/>
          <w:szCs w:val="22"/>
        </w:rPr>
        <w:t>whether t</w:t>
      </w:r>
      <w:r w:rsidRPr="00BE060F">
        <w:rPr>
          <w:rFonts w:ascii="Times New Roman" w:hAnsi="Times New Roman" w:cs="Times New Roman"/>
          <w:sz w:val="22"/>
          <w:szCs w:val="22"/>
        </w:rPr>
        <w:t xml:space="preserve">rading patterns within Decentraland, a decentralized VR platform, </w:t>
      </w:r>
      <w:r w:rsidR="006C03A3">
        <w:rPr>
          <w:rFonts w:ascii="Times New Roman" w:hAnsi="Times New Roman" w:cs="Times New Roman"/>
          <w:sz w:val="22"/>
          <w:szCs w:val="22"/>
        </w:rPr>
        <w:t>were similar with t</w:t>
      </w:r>
      <w:r w:rsidRPr="00BE060F">
        <w:rPr>
          <w:rFonts w:ascii="Times New Roman" w:hAnsi="Times New Roman" w:cs="Times New Roman"/>
          <w:sz w:val="22"/>
          <w:szCs w:val="22"/>
        </w:rPr>
        <w:t xml:space="preserve">raditional real estate markets. Previous studies have analyzed the DeFi </w:t>
      </w:r>
      <w:r w:rsidR="006C03A3" w:rsidRPr="00BE060F">
        <w:rPr>
          <w:rFonts w:ascii="Times New Roman" w:hAnsi="Times New Roman" w:cs="Times New Roman"/>
          <w:sz w:val="22"/>
          <w:szCs w:val="22"/>
        </w:rPr>
        <w:t>ecosystem, market</w:t>
      </w:r>
      <w:r w:rsidRPr="00BE060F">
        <w:rPr>
          <w:rFonts w:ascii="Times New Roman" w:hAnsi="Times New Roman" w:cs="Times New Roman"/>
          <w:sz w:val="22"/>
          <w:szCs w:val="22"/>
        </w:rPr>
        <w:t xml:space="preserve"> efficiency within Decentraland, </w:t>
      </w:r>
      <w:r w:rsidR="006C03A3" w:rsidRPr="00BE060F">
        <w:rPr>
          <w:rFonts w:ascii="Times New Roman" w:hAnsi="Times New Roman" w:cs="Times New Roman"/>
          <w:sz w:val="22"/>
          <w:szCs w:val="22"/>
        </w:rPr>
        <w:t>and</w:t>
      </w:r>
      <w:r w:rsidRPr="00BE060F">
        <w:rPr>
          <w:rFonts w:ascii="Times New Roman" w:hAnsi="Times New Roman" w:cs="Times New Roman"/>
          <w:sz w:val="22"/>
          <w:szCs w:val="22"/>
        </w:rPr>
        <w:t xml:space="preserve"> player and gameplay experience.</w:t>
      </w:r>
      <w:r w:rsidR="006C03A3">
        <w:rPr>
          <w:rFonts w:ascii="Times New Roman" w:hAnsi="Times New Roman" w:cs="Times New Roman"/>
          <w:sz w:val="22"/>
          <w:szCs w:val="22"/>
        </w:rPr>
        <w:t xml:space="preserve"> The findings of this searched showed minimal correlation between virtual and traditional real estate, and virtual real estate matching the interest of the public rather than being a stable asset class.</w:t>
      </w:r>
      <w:r w:rsidRPr="00BE060F">
        <w:rPr>
          <w:rFonts w:ascii="Times New Roman" w:hAnsi="Times New Roman" w:cs="Times New Roman"/>
          <w:sz w:val="22"/>
          <w:szCs w:val="22"/>
        </w:rPr>
        <w:t xml:space="preserve"> The findings of this research </w:t>
      </w:r>
      <w:r w:rsidR="006C03A3">
        <w:rPr>
          <w:rFonts w:ascii="Times New Roman" w:hAnsi="Times New Roman" w:cs="Times New Roman"/>
          <w:sz w:val="22"/>
          <w:szCs w:val="22"/>
        </w:rPr>
        <w:t>c</w:t>
      </w:r>
      <w:r w:rsidRPr="00BE060F">
        <w:rPr>
          <w:rFonts w:ascii="Times New Roman" w:hAnsi="Times New Roman" w:cs="Times New Roman"/>
          <w:sz w:val="22"/>
          <w:szCs w:val="22"/>
        </w:rPr>
        <w:t>ontribute to a better understanding of the evolving landscape of decentralized economies, virtual spaces, its implications for both virtual and traditional financial markets.</w:t>
      </w:r>
      <w:r w:rsidR="006C03A3">
        <w:rPr>
          <w:rFonts w:ascii="Times New Roman" w:hAnsi="Times New Roman" w:cs="Times New Roman"/>
          <w:sz w:val="22"/>
          <w:szCs w:val="22"/>
        </w:rPr>
        <w:t xml:space="preserve"> Further research is required across virtual real estate and more traditional real estate data to confirm our findings.</w:t>
      </w:r>
    </w:p>
    <w:p w14:paraId="1E590154" w14:textId="568FEE2D" w:rsidR="00BC3DE9" w:rsidRDefault="004A72B5" w:rsidP="004A72B5">
      <w:pPr>
        <w:rPr>
          <w:rFonts w:ascii="Times New Roman" w:hAnsi="Times New Roman" w:cs="Times New Roman"/>
          <w:b/>
          <w:bCs/>
        </w:rPr>
      </w:pPr>
      <w:r>
        <w:rPr>
          <w:rFonts w:ascii="Times New Roman" w:hAnsi="Times New Roman" w:cs="Times New Roman"/>
          <w:b/>
          <w:bCs/>
        </w:rPr>
        <w:t>INTRODUCTION</w:t>
      </w:r>
    </w:p>
    <w:p w14:paraId="746006C9" w14:textId="37BB44DB" w:rsidR="00BC3DE9" w:rsidRDefault="00BC3DE9" w:rsidP="008320CE">
      <w:pPr>
        <w:ind w:firstLine="720"/>
        <w:rPr>
          <w:rFonts w:ascii="Times New Roman" w:hAnsi="Times New Roman" w:cs="Times New Roman"/>
        </w:rPr>
      </w:pPr>
      <w:r w:rsidRPr="00BC3DE9">
        <w:rPr>
          <w:rFonts w:ascii="Times New Roman" w:hAnsi="Times New Roman" w:cs="Times New Roman"/>
        </w:rPr>
        <w:t xml:space="preserve">In 2021, Decentraland, a virtual and decentralized real estate platform, attracted both the public and crypto community. This study sought to examine potential relationships between virtual real estate in Decentraland and traditional real estate. Contrary to expectations, price movements had negligible correlations, while virtual parcels strongly corresponded with the cryptocurrency market. These findings provide insight </w:t>
      </w:r>
      <w:r w:rsidR="008320CE" w:rsidRPr="00BC3DE9">
        <w:rPr>
          <w:rFonts w:ascii="Times New Roman" w:hAnsi="Times New Roman" w:cs="Times New Roman"/>
        </w:rPr>
        <w:t>into</w:t>
      </w:r>
      <w:r w:rsidRPr="00BC3DE9">
        <w:rPr>
          <w:rFonts w:ascii="Times New Roman" w:hAnsi="Times New Roman" w:cs="Times New Roman"/>
        </w:rPr>
        <w:t xml:space="preserve"> how decentralized economies work as we navigate the evolving metaverse.</w:t>
      </w:r>
      <w:r w:rsidR="004A72B5" w:rsidRPr="00BC3DE9">
        <w:rPr>
          <w:rFonts w:ascii="Times New Roman" w:hAnsi="Times New Roman" w:cs="Times New Roman"/>
        </w:rPr>
        <w:tab/>
      </w:r>
    </w:p>
    <w:p w14:paraId="04D60505" w14:textId="77777777" w:rsidR="004E62DA" w:rsidRDefault="004A72B5" w:rsidP="00E729D7">
      <w:pPr>
        <w:ind w:firstLine="720"/>
        <w:rPr>
          <w:rFonts w:ascii="Times New Roman" w:hAnsi="Times New Roman" w:cs="Times New Roman"/>
        </w:rPr>
      </w:pPr>
      <w:r w:rsidRPr="00EF6B8E">
        <w:rPr>
          <w:rFonts w:ascii="Times New Roman" w:hAnsi="Times New Roman" w:cs="Times New Roman"/>
        </w:rPr>
        <w:t>Decentraland is a 3D virtual worl</w:t>
      </w:r>
      <w:r w:rsidR="008320CE">
        <w:rPr>
          <w:rFonts w:ascii="Times New Roman" w:hAnsi="Times New Roman" w:cs="Times New Roman"/>
        </w:rPr>
        <w:t xml:space="preserve">d that features an </w:t>
      </w:r>
      <w:r w:rsidRPr="00EF6B8E">
        <w:rPr>
          <w:rFonts w:ascii="Times New Roman" w:hAnsi="Times New Roman" w:cs="Times New Roman"/>
        </w:rPr>
        <w:t xml:space="preserve">immersive environment with music, animated 3D characters, and a real-time gaming experience where the player can see other </w:t>
      </w:r>
      <w:r w:rsidR="008320CE">
        <w:rPr>
          <w:rFonts w:ascii="Times New Roman" w:hAnsi="Times New Roman" w:cs="Times New Roman"/>
        </w:rPr>
        <w:t>players’</w:t>
      </w:r>
      <w:r w:rsidRPr="00EF6B8E">
        <w:rPr>
          <w:rFonts w:ascii="Times New Roman" w:hAnsi="Times New Roman" w:cs="Times New Roman"/>
        </w:rPr>
        <w:t xml:space="preserve"> movements, outfits, and even voice chat with them.</w:t>
      </w:r>
      <w:r w:rsidR="008320CE">
        <w:rPr>
          <w:rFonts w:ascii="Times New Roman" w:hAnsi="Times New Roman" w:cs="Times New Roman"/>
        </w:rPr>
        <w:t xml:space="preserve"> Players can connect </w:t>
      </w:r>
      <w:r w:rsidRPr="00EF6B8E">
        <w:rPr>
          <w:rFonts w:ascii="Times New Roman" w:hAnsi="Times New Roman" w:cs="Times New Roman"/>
        </w:rPr>
        <w:t>a MetaMask wallet to trade, buy, sell and gift wearables, emotes,</w:t>
      </w:r>
      <w:r w:rsidR="00E729D7">
        <w:rPr>
          <w:rFonts w:ascii="Times New Roman" w:hAnsi="Times New Roman" w:cs="Times New Roman"/>
        </w:rPr>
        <w:t xml:space="preserve"> </w:t>
      </w:r>
      <w:r w:rsidRPr="00EF6B8E">
        <w:rPr>
          <w:rFonts w:ascii="Times New Roman" w:hAnsi="Times New Roman" w:cs="Times New Roman"/>
        </w:rPr>
        <w:t>name</w:t>
      </w:r>
      <w:r w:rsidR="00E729D7">
        <w:rPr>
          <w:rFonts w:ascii="Times New Roman" w:hAnsi="Times New Roman" w:cs="Times New Roman"/>
        </w:rPr>
        <w:t>s, and parcels</w:t>
      </w:r>
      <w:r w:rsidRPr="00EF6B8E">
        <w:rPr>
          <w:rFonts w:ascii="Times New Roman" w:hAnsi="Times New Roman" w:cs="Times New Roman"/>
        </w:rPr>
        <w:t>. Parcels are virtual plots of land</w:t>
      </w:r>
      <w:r w:rsidR="00E729D7">
        <w:rPr>
          <w:rFonts w:ascii="Times New Roman" w:hAnsi="Times New Roman" w:cs="Times New Roman"/>
        </w:rPr>
        <w:t xml:space="preserve"> </w:t>
      </w:r>
      <w:r w:rsidRPr="00EF6B8E">
        <w:rPr>
          <w:rFonts w:ascii="Times New Roman" w:hAnsi="Times New Roman" w:cs="Times New Roman"/>
        </w:rPr>
        <w:t xml:space="preserve">within the game, whose owners can edit content, build, and conduct sales on the parcel. </w:t>
      </w:r>
      <w:r w:rsidR="00E729D7">
        <w:rPr>
          <w:rFonts w:ascii="Times New Roman" w:hAnsi="Times New Roman" w:cs="Times New Roman"/>
        </w:rPr>
        <w:t xml:space="preserve">In addition, parcel owners can help run </w:t>
      </w:r>
      <w:r w:rsidRPr="00EF6B8E">
        <w:rPr>
          <w:rFonts w:ascii="Times New Roman" w:hAnsi="Times New Roman" w:cs="Times New Roman"/>
        </w:rPr>
        <w:t>Decentraland</w:t>
      </w:r>
      <w:r w:rsidR="00E729D7">
        <w:rPr>
          <w:rFonts w:ascii="Times New Roman" w:hAnsi="Times New Roman" w:cs="Times New Roman"/>
        </w:rPr>
        <w:t xml:space="preserve">, along with </w:t>
      </w:r>
      <w:r w:rsidRPr="00EF6B8E">
        <w:rPr>
          <w:rFonts w:ascii="Times New Roman" w:hAnsi="Times New Roman" w:cs="Times New Roman"/>
        </w:rPr>
        <w:t>holders of MANA, Decentraland’s native token.</w:t>
      </w:r>
    </w:p>
    <w:p w14:paraId="0745F9CB" w14:textId="0A91577D" w:rsidR="00E729D7" w:rsidRDefault="004A72B5" w:rsidP="00E729D7">
      <w:pPr>
        <w:ind w:firstLine="720"/>
        <w:rPr>
          <w:rFonts w:ascii="Times New Roman" w:hAnsi="Times New Roman" w:cs="Times New Roman"/>
        </w:rPr>
      </w:pPr>
      <w:r w:rsidRPr="00EF6B8E">
        <w:rPr>
          <w:rFonts w:ascii="Times New Roman" w:hAnsi="Times New Roman" w:cs="Times New Roman"/>
        </w:rPr>
        <w:t xml:space="preserve">In 2018, Decentraland hosted 2 major land auctions and all parcels in </w:t>
      </w:r>
      <w:r w:rsidR="00E729D7">
        <w:rPr>
          <w:rFonts w:ascii="Times New Roman" w:hAnsi="Times New Roman" w:cs="Times New Roman"/>
        </w:rPr>
        <w:t>Decentraland</w:t>
      </w:r>
      <w:r w:rsidRPr="00EF6B8E">
        <w:rPr>
          <w:rFonts w:ascii="Times New Roman" w:hAnsi="Times New Roman" w:cs="Times New Roman"/>
        </w:rPr>
        <w:t xml:space="preserve"> were sold. </w:t>
      </w:r>
      <w:r w:rsidR="00E729D7">
        <w:rPr>
          <w:rFonts w:ascii="Times New Roman" w:hAnsi="Times New Roman" w:cs="Times New Roman"/>
        </w:rPr>
        <w:t>Since no further land wi</w:t>
      </w:r>
      <w:r w:rsidRPr="00EF6B8E">
        <w:rPr>
          <w:rFonts w:ascii="Times New Roman" w:hAnsi="Times New Roman" w:cs="Times New Roman"/>
        </w:rPr>
        <w:t>ll be created,</w:t>
      </w:r>
      <w:r w:rsidR="00E729D7">
        <w:rPr>
          <w:rFonts w:ascii="Times New Roman" w:hAnsi="Times New Roman" w:cs="Times New Roman"/>
        </w:rPr>
        <w:t xml:space="preserve"> p</w:t>
      </w:r>
      <w:r w:rsidRPr="00EF6B8E">
        <w:rPr>
          <w:rFonts w:ascii="Times New Roman" w:hAnsi="Times New Roman" w:cs="Times New Roman"/>
        </w:rPr>
        <w:t xml:space="preserve">layers must acquire </w:t>
      </w:r>
      <w:r w:rsidR="00E729D7">
        <w:rPr>
          <w:rFonts w:ascii="Times New Roman" w:hAnsi="Times New Roman" w:cs="Times New Roman"/>
        </w:rPr>
        <w:t>parcels</w:t>
      </w:r>
      <w:r w:rsidRPr="00EF6B8E">
        <w:rPr>
          <w:rFonts w:ascii="Times New Roman" w:hAnsi="Times New Roman" w:cs="Times New Roman"/>
        </w:rPr>
        <w:t xml:space="preserve"> through the marketplace. This </w:t>
      </w:r>
      <w:r w:rsidR="00E729D7">
        <w:rPr>
          <w:rFonts w:ascii="Times New Roman" w:hAnsi="Times New Roman" w:cs="Times New Roman"/>
        </w:rPr>
        <w:t>dynamic is like</w:t>
      </w:r>
      <w:r w:rsidRPr="00EF6B8E">
        <w:rPr>
          <w:rFonts w:ascii="Times New Roman" w:hAnsi="Times New Roman" w:cs="Times New Roman"/>
        </w:rPr>
        <w:t xml:space="preserve"> the real estate market, </w:t>
      </w:r>
      <w:r w:rsidR="00E729D7">
        <w:rPr>
          <w:rFonts w:ascii="Times New Roman" w:hAnsi="Times New Roman" w:cs="Times New Roman"/>
        </w:rPr>
        <w:t>where</w:t>
      </w:r>
      <w:r w:rsidRPr="00EF6B8E">
        <w:rPr>
          <w:rFonts w:ascii="Times New Roman" w:hAnsi="Times New Roman" w:cs="Times New Roman"/>
        </w:rPr>
        <w:t xml:space="preserve"> land is limited and buyers must purchase homes from others. </w:t>
      </w:r>
      <w:r w:rsidR="00E729D7" w:rsidRPr="00BC3DE9">
        <w:rPr>
          <w:rFonts w:ascii="Times New Roman" w:hAnsi="Times New Roman" w:cs="Times New Roman"/>
        </w:rPr>
        <w:t>At time of writing, the cheapest parcel in Decentraland can be bought for $240.60 [1], the most expensive parcel sells for $27.21M, and the average transaction price is $1,911.30 [2].</w:t>
      </w:r>
    </w:p>
    <w:p w14:paraId="0D8DD51D" w14:textId="77777777" w:rsidR="00895741" w:rsidRDefault="00895741">
      <w:pPr>
        <w:rPr>
          <w:rFonts w:ascii="Times New Roman" w:hAnsi="Times New Roman" w:cs="Times New Roman"/>
          <w:b/>
          <w:bCs/>
        </w:rPr>
      </w:pPr>
      <w:r>
        <w:rPr>
          <w:rFonts w:ascii="Times New Roman" w:hAnsi="Times New Roman" w:cs="Times New Roman"/>
          <w:b/>
          <w:bCs/>
        </w:rPr>
        <w:br w:type="page"/>
      </w:r>
    </w:p>
    <w:p w14:paraId="7AAB5D60" w14:textId="1B0E4586" w:rsidR="004A72B5" w:rsidRDefault="004A72B5" w:rsidP="004A72B5">
      <w:pPr>
        <w:rPr>
          <w:rFonts w:ascii="Times New Roman" w:hAnsi="Times New Roman" w:cs="Times New Roman"/>
          <w:b/>
          <w:bCs/>
        </w:rPr>
      </w:pPr>
      <w:r>
        <w:rPr>
          <w:rFonts w:ascii="Times New Roman" w:hAnsi="Times New Roman" w:cs="Times New Roman"/>
          <w:b/>
          <w:bCs/>
        </w:rPr>
        <w:lastRenderedPageBreak/>
        <w:t>METHODOLOGY</w:t>
      </w:r>
    </w:p>
    <w:p w14:paraId="39D8E4CF" w14:textId="11D0F32F" w:rsidR="004A72B5" w:rsidRPr="00895741" w:rsidRDefault="004A72B5" w:rsidP="006B0272">
      <w:pPr>
        <w:ind w:firstLine="720"/>
        <w:rPr>
          <w:rFonts w:ascii="Times New Roman" w:hAnsi="Times New Roman" w:cs="Times New Roman"/>
        </w:rPr>
      </w:pPr>
      <w:r>
        <w:rPr>
          <w:rFonts w:ascii="Times New Roman" w:hAnsi="Times New Roman" w:cs="Times New Roman"/>
        </w:rPr>
        <w:t>In April 2024, we collec</w:t>
      </w:r>
      <w:r w:rsidR="00895741">
        <w:rPr>
          <w:rFonts w:ascii="Times New Roman" w:hAnsi="Times New Roman" w:cs="Times New Roman"/>
        </w:rPr>
        <w:t xml:space="preserve">ted </w:t>
      </w:r>
      <w:r>
        <w:rPr>
          <w:rFonts w:ascii="Times New Roman" w:hAnsi="Times New Roman" w:cs="Times New Roman"/>
        </w:rPr>
        <w:t xml:space="preserve">the </w:t>
      </w:r>
      <w:r w:rsidR="00895741">
        <w:rPr>
          <w:rFonts w:ascii="Times New Roman" w:hAnsi="Times New Roman" w:cs="Times New Roman"/>
        </w:rPr>
        <w:t>daily total p</w:t>
      </w:r>
      <w:r>
        <w:rPr>
          <w:rFonts w:ascii="Times New Roman" w:hAnsi="Times New Roman" w:cs="Times New Roman"/>
        </w:rPr>
        <w:t xml:space="preserve">rice of parcels </w:t>
      </w:r>
      <w:r w:rsidR="00895741">
        <w:rPr>
          <w:rFonts w:ascii="Times New Roman" w:hAnsi="Times New Roman" w:cs="Times New Roman"/>
        </w:rPr>
        <w:t xml:space="preserve">traded </w:t>
      </w:r>
      <w:r>
        <w:rPr>
          <w:rFonts w:ascii="Times New Roman" w:hAnsi="Times New Roman" w:cs="Times New Roman"/>
        </w:rPr>
        <w:t xml:space="preserve">by querying Decentraland’s subgraph on The Graph </w:t>
      </w:r>
      <w:r w:rsidR="00895741">
        <w:rPr>
          <w:rFonts w:ascii="Times New Roman" w:hAnsi="Times New Roman" w:cs="Times New Roman"/>
        </w:rPr>
        <w:t>[3]</w:t>
      </w:r>
      <w:r>
        <w:rPr>
          <w:rFonts w:ascii="Times New Roman" w:hAnsi="Times New Roman" w:cs="Times New Roman"/>
        </w:rPr>
        <w:t xml:space="preserve">. However, on June 12, 2024, the Graph service was sunsetted </w:t>
      </w:r>
      <w:r w:rsidR="00895741">
        <w:rPr>
          <w:rFonts w:ascii="Times New Roman" w:hAnsi="Times New Roman" w:cs="Times New Roman"/>
        </w:rPr>
        <w:t>[</w:t>
      </w:r>
      <w:r w:rsidR="003532B3">
        <w:rPr>
          <w:rFonts w:ascii="Times New Roman" w:hAnsi="Times New Roman" w:cs="Times New Roman"/>
        </w:rPr>
        <w:t>4</w:t>
      </w:r>
      <w:r w:rsidR="00895741">
        <w:rPr>
          <w:rFonts w:ascii="Times New Roman" w:hAnsi="Times New Roman" w:cs="Times New Roman"/>
        </w:rPr>
        <w:t>], meaning we could not make</w:t>
      </w:r>
      <w:r>
        <w:rPr>
          <w:rFonts w:ascii="Times New Roman" w:hAnsi="Times New Roman" w:cs="Times New Roman"/>
        </w:rPr>
        <w:t xml:space="preserve"> </w:t>
      </w:r>
      <w:r w:rsidR="00895741">
        <w:rPr>
          <w:rFonts w:ascii="Times New Roman" w:hAnsi="Times New Roman" w:cs="Times New Roman"/>
        </w:rPr>
        <w:t xml:space="preserve">further </w:t>
      </w:r>
      <w:r>
        <w:rPr>
          <w:rFonts w:ascii="Times New Roman" w:hAnsi="Times New Roman" w:cs="Times New Roman"/>
        </w:rPr>
        <w:t>queries</w:t>
      </w:r>
      <w:r w:rsidR="00895741">
        <w:rPr>
          <w:rFonts w:ascii="Times New Roman" w:hAnsi="Times New Roman" w:cs="Times New Roman"/>
        </w:rPr>
        <w:t xml:space="preserve"> for</w:t>
      </w:r>
      <w:r>
        <w:rPr>
          <w:rFonts w:ascii="Times New Roman" w:hAnsi="Times New Roman" w:cs="Times New Roman"/>
        </w:rPr>
        <w:t xml:space="preserve"> data from the LAND API.</w:t>
      </w:r>
      <w:r w:rsidR="00895741">
        <w:rPr>
          <w:rFonts w:ascii="Times New Roman" w:hAnsi="Times New Roman" w:cs="Times New Roman"/>
        </w:rPr>
        <w:t xml:space="preserve"> </w:t>
      </w:r>
      <w:r>
        <w:rPr>
          <w:rFonts w:ascii="Times New Roman" w:hAnsi="Times New Roman" w:cs="Times New Roman"/>
        </w:rPr>
        <w:t>Prices were recorded in WEI, which were converted to ET</w:t>
      </w:r>
      <w:r w:rsidR="00895741">
        <w:rPr>
          <w:rFonts w:ascii="Times New Roman" w:hAnsi="Times New Roman" w:cs="Times New Roman"/>
        </w:rPr>
        <w:t xml:space="preserve">H. </w:t>
      </w:r>
      <w:r w:rsidR="00DD1134">
        <w:rPr>
          <w:rFonts w:ascii="Times New Roman" w:hAnsi="Times New Roman" w:cs="Times New Roman"/>
        </w:rPr>
        <w:t xml:space="preserve">We </w:t>
      </w:r>
      <w:r w:rsidR="00895741" w:rsidRPr="00BC3DE9">
        <w:rPr>
          <w:rFonts w:ascii="Times New Roman" w:hAnsi="Times New Roman" w:cs="Times New Roman"/>
        </w:rPr>
        <w:t>converted the ETH prices to USD</w:t>
      </w:r>
      <w:r w:rsidR="006B0272">
        <w:rPr>
          <w:rFonts w:ascii="Times New Roman" w:hAnsi="Times New Roman" w:cs="Times New Roman"/>
        </w:rPr>
        <w:t>, as well as the value of BTC and MANA to USD,</w:t>
      </w:r>
      <w:r w:rsidR="00895741" w:rsidRPr="00BC3DE9">
        <w:rPr>
          <w:rFonts w:ascii="Times New Roman" w:hAnsi="Times New Roman" w:cs="Times New Roman"/>
        </w:rPr>
        <w:t xml:space="preserve"> using </w:t>
      </w:r>
      <w:r w:rsidR="006B0272">
        <w:rPr>
          <w:rFonts w:ascii="Times New Roman" w:hAnsi="Times New Roman" w:cs="Times New Roman"/>
        </w:rPr>
        <w:t xml:space="preserve">the </w:t>
      </w:r>
      <w:r w:rsidR="006B0272" w:rsidRPr="00BC3DE9">
        <w:rPr>
          <w:rFonts w:ascii="Times New Roman" w:hAnsi="Times New Roman" w:cs="Times New Roman"/>
        </w:rPr>
        <w:t>Top 2000 Crypto Historical Data from Kaggle. [</w:t>
      </w:r>
      <w:r w:rsidR="003532B3">
        <w:rPr>
          <w:rFonts w:ascii="Times New Roman" w:hAnsi="Times New Roman" w:cs="Times New Roman"/>
        </w:rPr>
        <w:t>5</w:t>
      </w:r>
      <w:r w:rsidR="006B0272" w:rsidRPr="00BC3DE9">
        <w:rPr>
          <w:rFonts w:ascii="Times New Roman" w:hAnsi="Times New Roman" w:cs="Times New Roman"/>
        </w:rPr>
        <w:t>]</w:t>
      </w:r>
    </w:p>
    <w:p w14:paraId="3EA1BCC3" w14:textId="23263BAB" w:rsidR="004A72B5" w:rsidRDefault="004A72B5" w:rsidP="00822B7C">
      <w:pPr>
        <w:ind w:firstLine="720"/>
        <w:rPr>
          <w:rFonts w:ascii="Times New Roman" w:hAnsi="Times New Roman" w:cs="Times New Roman"/>
        </w:rPr>
      </w:pPr>
      <w:r w:rsidRPr="00F113A5">
        <w:rPr>
          <w:rFonts w:ascii="Times New Roman" w:hAnsi="Times New Roman" w:cs="Times New Roman"/>
        </w:rPr>
        <w:t>For traditional real estate counterparts,</w:t>
      </w:r>
      <w:r>
        <w:rPr>
          <w:rFonts w:ascii="Times New Roman" w:hAnsi="Times New Roman" w:cs="Times New Roman"/>
        </w:rPr>
        <w:t xml:space="preserve"> we used the House Price Index</w:t>
      </w:r>
      <w:r w:rsidR="006B0272">
        <w:rPr>
          <w:rFonts w:ascii="Times New Roman" w:hAnsi="Times New Roman" w:cs="Times New Roman"/>
        </w:rPr>
        <w:t xml:space="preserve"> (HPI)</w:t>
      </w:r>
      <w:r>
        <w:rPr>
          <w:rFonts w:ascii="Times New Roman" w:hAnsi="Times New Roman" w:cs="Times New Roman"/>
        </w:rPr>
        <w:t xml:space="preserve"> dataset from the Federal Housing Finance Agency</w:t>
      </w:r>
      <w:r w:rsidR="006B0272">
        <w:rPr>
          <w:rFonts w:ascii="Times New Roman" w:hAnsi="Times New Roman" w:cs="Times New Roman"/>
        </w:rPr>
        <w:t xml:space="preserve"> </w:t>
      </w:r>
      <w:r w:rsidR="006B0272" w:rsidRPr="00BC3DE9">
        <w:rPr>
          <w:rFonts w:ascii="Times New Roman" w:hAnsi="Times New Roman" w:cs="Times New Roman"/>
        </w:rPr>
        <w:t>[</w:t>
      </w:r>
      <w:r w:rsidR="003532B3">
        <w:rPr>
          <w:rFonts w:ascii="Times New Roman" w:hAnsi="Times New Roman" w:cs="Times New Roman"/>
        </w:rPr>
        <w:t>6</w:t>
      </w:r>
      <w:r w:rsidR="006B0272" w:rsidRPr="00BC3DE9">
        <w:rPr>
          <w:rFonts w:ascii="Times New Roman" w:hAnsi="Times New Roman" w:cs="Times New Roman"/>
        </w:rPr>
        <w:t>]</w:t>
      </w:r>
      <w:r>
        <w:rPr>
          <w:rFonts w:ascii="Times New Roman" w:hAnsi="Times New Roman" w:cs="Times New Roman"/>
        </w:rPr>
        <w:t xml:space="preserve">. We also </w:t>
      </w:r>
      <w:r w:rsidR="006B0272">
        <w:rPr>
          <w:rFonts w:ascii="Times New Roman" w:hAnsi="Times New Roman" w:cs="Times New Roman"/>
        </w:rPr>
        <w:t xml:space="preserve">used the </w:t>
      </w:r>
      <w:r w:rsidR="006B0272" w:rsidRPr="00BC3DE9">
        <w:rPr>
          <w:rFonts w:ascii="Times New Roman" w:hAnsi="Times New Roman" w:cs="Times New Roman"/>
        </w:rPr>
        <w:t>USA Real Estate Dataset from Kaggle [</w:t>
      </w:r>
      <w:r w:rsidR="003532B3">
        <w:rPr>
          <w:rFonts w:ascii="Times New Roman" w:hAnsi="Times New Roman" w:cs="Times New Roman"/>
        </w:rPr>
        <w:t>7</w:t>
      </w:r>
      <w:r w:rsidR="006B0272" w:rsidRPr="00BC3DE9">
        <w:rPr>
          <w:rFonts w:ascii="Times New Roman" w:hAnsi="Times New Roman" w:cs="Times New Roman"/>
        </w:rPr>
        <w:t xml:space="preserve">] </w:t>
      </w:r>
      <w:r w:rsidR="006B0272">
        <w:rPr>
          <w:rFonts w:ascii="Times New Roman" w:hAnsi="Times New Roman" w:cs="Times New Roman"/>
        </w:rPr>
        <w:t>for</w:t>
      </w:r>
      <w:r>
        <w:rPr>
          <w:rFonts w:ascii="Times New Roman" w:hAnsi="Times New Roman" w:cs="Times New Roman"/>
        </w:rPr>
        <w:t xml:space="preserve"> </w:t>
      </w:r>
      <w:r w:rsidR="006B0272">
        <w:rPr>
          <w:rFonts w:ascii="Times New Roman" w:hAnsi="Times New Roman" w:cs="Times New Roman"/>
        </w:rPr>
        <w:t>selling dates and prices</w:t>
      </w:r>
      <w:r>
        <w:rPr>
          <w:rFonts w:ascii="Times New Roman" w:hAnsi="Times New Roman" w:cs="Times New Roman"/>
        </w:rPr>
        <w:t xml:space="preserve"> </w:t>
      </w:r>
      <w:r w:rsidR="006B0272">
        <w:rPr>
          <w:rFonts w:ascii="Times New Roman" w:hAnsi="Times New Roman" w:cs="Times New Roman"/>
        </w:rPr>
        <w:t xml:space="preserve">of houses </w:t>
      </w:r>
      <w:r>
        <w:rPr>
          <w:rFonts w:ascii="Times New Roman" w:hAnsi="Times New Roman" w:cs="Times New Roman"/>
        </w:rPr>
        <w:t>on the Realtor Marketplace</w:t>
      </w:r>
      <w:r w:rsidR="006B0272">
        <w:rPr>
          <w:rFonts w:ascii="Times New Roman" w:hAnsi="Times New Roman" w:cs="Times New Roman"/>
        </w:rPr>
        <w:t>.</w:t>
      </w:r>
      <w:r w:rsidR="006B0272" w:rsidRPr="00BC3DE9">
        <w:rPr>
          <w:rFonts w:ascii="Times New Roman" w:hAnsi="Times New Roman" w:cs="Times New Roman"/>
        </w:rPr>
        <w:t xml:space="preserve"> </w:t>
      </w:r>
      <w:r w:rsidR="00DD1134">
        <w:rPr>
          <w:rFonts w:ascii="Times New Roman" w:hAnsi="Times New Roman" w:cs="Times New Roman"/>
        </w:rPr>
        <w:t xml:space="preserve">We </w:t>
      </w:r>
      <w:r w:rsidR="006B0272" w:rsidRPr="00BC3DE9">
        <w:rPr>
          <w:rFonts w:ascii="Times New Roman" w:hAnsi="Times New Roman" w:cs="Times New Roman"/>
        </w:rPr>
        <w:t xml:space="preserve">filtered all data to be from January 2021 to May 2024. </w:t>
      </w:r>
    </w:p>
    <w:p w14:paraId="60F833A7" w14:textId="2309B468" w:rsidR="00EF6B8E" w:rsidRDefault="003532B3" w:rsidP="00822B7C">
      <w:pPr>
        <w:ind w:firstLine="720"/>
        <w:rPr>
          <w:rFonts w:ascii="Times New Roman" w:hAnsi="Times New Roman" w:cs="Times New Roman"/>
          <w:b/>
          <w:bCs/>
        </w:rPr>
      </w:pPr>
      <w:r>
        <w:rPr>
          <w:rFonts w:ascii="Times New Roman" w:hAnsi="Times New Roman" w:cs="Times New Roman"/>
        </w:rPr>
        <w:t>T</w:t>
      </w:r>
      <w:r w:rsidR="004A72B5" w:rsidRPr="00F113A5">
        <w:rPr>
          <w:rFonts w:ascii="Times New Roman" w:hAnsi="Times New Roman" w:cs="Times New Roman"/>
        </w:rPr>
        <w:t xml:space="preserve">o analyze transactional data from both the Decentraland and traditional real estate market, </w:t>
      </w:r>
      <w:r w:rsidR="00DD1134">
        <w:rPr>
          <w:rFonts w:ascii="Times New Roman" w:hAnsi="Times New Roman" w:cs="Times New Roman"/>
        </w:rPr>
        <w:t>we</w:t>
      </w:r>
      <w:r>
        <w:rPr>
          <w:rFonts w:ascii="Times New Roman" w:hAnsi="Times New Roman" w:cs="Times New Roman"/>
        </w:rPr>
        <w:t xml:space="preserve"> focused </w:t>
      </w:r>
      <w:r w:rsidR="004A72B5" w:rsidRPr="00F113A5">
        <w:rPr>
          <w:rFonts w:ascii="Times New Roman" w:hAnsi="Times New Roman" w:cs="Times New Roman"/>
        </w:rPr>
        <w:t>on trading volume and frequency</w:t>
      </w:r>
      <w:r>
        <w:rPr>
          <w:rFonts w:ascii="Times New Roman" w:hAnsi="Times New Roman" w:cs="Times New Roman"/>
        </w:rPr>
        <w:t xml:space="preserve">, </w:t>
      </w:r>
      <w:r w:rsidR="004A72B5" w:rsidRPr="00F113A5">
        <w:rPr>
          <w:rFonts w:ascii="Times New Roman" w:hAnsi="Times New Roman" w:cs="Times New Roman"/>
        </w:rPr>
        <w:t xml:space="preserve">and price averages and changes. We aim to identify trading and supply and demand patterns, as well as correlations between market dynamics between Decentraland and traditional real estate. </w:t>
      </w:r>
    </w:p>
    <w:p w14:paraId="5F07863D" w14:textId="42A327D6" w:rsidR="00442975" w:rsidRDefault="00442975" w:rsidP="004A72B5">
      <w:pPr>
        <w:rPr>
          <w:rFonts w:ascii="Times New Roman" w:hAnsi="Times New Roman" w:cs="Times New Roman"/>
          <w:b/>
          <w:bCs/>
        </w:rPr>
      </w:pPr>
      <w:r w:rsidRPr="004A72B5">
        <w:rPr>
          <w:rFonts w:ascii="Times New Roman" w:hAnsi="Times New Roman" w:cs="Times New Roman"/>
          <w:b/>
          <w:bCs/>
        </w:rPr>
        <w:t>RESULTS</w:t>
      </w:r>
    </w:p>
    <w:p w14:paraId="3BB58B86" w14:textId="59C0F4D1" w:rsidR="00DD1134" w:rsidRPr="00DD1134" w:rsidRDefault="00AD6A72" w:rsidP="004A72B5">
      <w:pPr>
        <w:rPr>
          <w:rFonts w:ascii="Times New Roman" w:hAnsi="Times New Roman" w:cs="Times New Roman"/>
        </w:rPr>
      </w:pPr>
      <w:r>
        <w:rPr>
          <w:rFonts w:ascii="Times New Roman" w:hAnsi="Times New Roman" w:cs="Times New Roman"/>
        </w:rPr>
        <w:t xml:space="preserve">We found that before May 2022, parcel prices were almost </w:t>
      </w:r>
      <w:r w:rsidR="00A06AB8">
        <w:rPr>
          <w:rFonts w:ascii="Times New Roman" w:hAnsi="Times New Roman" w:cs="Times New Roman"/>
        </w:rPr>
        <w:t>the same</w:t>
      </w:r>
      <w:r>
        <w:rPr>
          <w:rFonts w:ascii="Times New Roman" w:hAnsi="Times New Roman" w:cs="Times New Roman"/>
        </w:rPr>
        <w:t xml:space="preserve"> as BTC and ETH, while the price of MANA followed parcel prices with a time lag of a month. However, after the TERRA-LUNA crash in May 2022, both the prices of parcels and MANA fell and did not recover. Meanwhile, BTC and ETH recovered to pre-crash prices after April 2024. </w:t>
      </w:r>
    </w:p>
    <w:p w14:paraId="59C11946" w14:textId="44FC15B7" w:rsidR="00DD1134" w:rsidRDefault="00DD1134" w:rsidP="004A72B5">
      <w:pPr>
        <w:rPr>
          <w:rFonts w:ascii="Times New Roman" w:hAnsi="Times New Roman" w:cs="Times New Roman"/>
          <w:b/>
          <w:bCs/>
        </w:rPr>
      </w:pPr>
      <w:r>
        <w:rPr>
          <w:noProof/>
        </w:rPr>
        <w:drawing>
          <wp:inline distT="0" distB="0" distL="0" distR="0" wp14:anchorId="2CC2D79A" wp14:editId="7DD112F1">
            <wp:extent cx="5943600" cy="3086735"/>
            <wp:effectExtent l="0" t="0" r="0" b="0"/>
            <wp:docPr id="606788927" name="Picture 1" descr="A graph of a graph showing the price of cryp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88927" name="Picture 1" descr="A graph of a graph showing the price of crypt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inline>
        </w:drawing>
      </w:r>
    </w:p>
    <w:p w14:paraId="48429308" w14:textId="0DCC5ACC" w:rsidR="006608BA" w:rsidRDefault="00AD6A72" w:rsidP="004A72B5">
      <w:pPr>
        <w:rPr>
          <w:rFonts w:ascii="Times New Roman" w:hAnsi="Times New Roman" w:cs="Times New Roman"/>
        </w:rPr>
      </w:pPr>
      <w:r>
        <w:rPr>
          <w:rFonts w:ascii="Times New Roman" w:hAnsi="Times New Roman" w:cs="Times New Roman"/>
        </w:rPr>
        <w:lastRenderedPageBreak/>
        <w:t xml:space="preserve">We also found that the prices of MANA and Decentraland were up in 2022, when there was high public interest in </w:t>
      </w:r>
      <w:r w:rsidR="00A06AB8">
        <w:rPr>
          <w:rFonts w:ascii="Times New Roman" w:hAnsi="Times New Roman" w:cs="Times New Roman"/>
        </w:rPr>
        <w:t>Metaverse</w:t>
      </w:r>
      <w:r>
        <w:rPr>
          <w:rFonts w:ascii="Times New Roman" w:hAnsi="Times New Roman" w:cs="Times New Roman"/>
        </w:rPr>
        <w:t>.</w:t>
      </w:r>
      <w:r w:rsidR="00A06AB8">
        <w:rPr>
          <w:rFonts w:ascii="Times New Roman" w:hAnsi="Times New Roman" w:cs="Times New Roman"/>
        </w:rPr>
        <w:t xml:space="preserve"> </w:t>
      </w:r>
    </w:p>
    <w:p w14:paraId="5675D7A8" w14:textId="7601CD29" w:rsidR="00DD1134" w:rsidRPr="00DD1134" w:rsidRDefault="00DD1134" w:rsidP="00AD6A72">
      <w:pPr>
        <w:rPr>
          <w:rFonts w:ascii="Times New Roman" w:hAnsi="Times New Roman" w:cs="Times New Roman"/>
        </w:rPr>
      </w:pPr>
      <w:r>
        <w:rPr>
          <w:noProof/>
        </w:rPr>
        <w:drawing>
          <wp:inline distT="0" distB="0" distL="0" distR="0" wp14:anchorId="0CDA59C4" wp14:editId="577BA15A">
            <wp:extent cx="5943600" cy="2915920"/>
            <wp:effectExtent l="0" t="0" r="0" b="0"/>
            <wp:docPr id="1971377877" name="Picture 3" descr="A graph of moving aver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77877" name="Picture 3" descr="A graph of moving averag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p>
    <w:p w14:paraId="4E201C24" w14:textId="584319B4" w:rsidR="00DD1134" w:rsidRPr="00DD1134" w:rsidRDefault="00A06AB8" w:rsidP="00A06AB8">
      <w:pPr>
        <w:rPr>
          <w:rFonts w:ascii="Times New Roman" w:hAnsi="Times New Roman" w:cs="Times New Roman"/>
        </w:rPr>
      </w:pPr>
      <w:r>
        <w:rPr>
          <w:rFonts w:ascii="Times New Roman" w:hAnsi="Times New Roman" w:cs="Times New Roman"/>
        </w:rPr>
        <w:t>We also found that the trend of real estate prices fluctuated more than cryptocurrencies, and that MANA was the most volatile asset.</w:t>
      </w:r>
    </w:p>
    <w:p w14:paraId="050CB957" w14:textId="21511C22" w:rsidR="004D7FDB" w:rsidRDefault="004D7FDB" w:rsidP="004D7FDB">
      <w:pPr>
        <w:rPr>
          <w:rFonts w:ascii="Times New Roman" w:hAnsi="Times New Roman" w:cs="Times New Roman"/>
        </w:rPr>
      </w:pPr>
      <w:r>
        <w:rPr>
          <w:noProof/>
        </w:rPr>
        <w:drawing>
          <wp:inline distT="0" distB="0" distL="0" distR="0" wp14:anchorId="2129BABB" wp14:editId="4ECED756">
            <wp:extent cx="5943600" cy="2919730"/>
            <wp:effectExtent l="0" t="0" r="0" b="0"/>
            <wp:docPr id="1362987519" name="Picture 7" descr="A line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7519" name="Picture 7" descr="A line graph of different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2FA17333" w14:textId="66D08585" w:rsidR="004D7FDB" w:rsidRPr="004D7FDB" w:rsidRDefault="004D7FDB" w:rsidP="004D7FDB">
      <w:pPr>
        <w:rPr>
          <w:rFonts w:ascii="Times New Roman" w:hAnsi="Times New Roman" w:cs="Times New Roman"/>
        </w:rPr>
      </w:pPr>
      <w:r>
        <w:rPr>
          <w:rFonts w:ascii="Times New Roman" w:hAnsi="Times New Roman" w:cs="Times New Roman"/>
        </w:rPr>
        <w:t>We found that Decentraland has a moderately strong positive correlation (greater than 0.5) with BTC and ETH, measured using the Pearson and Spearman correlation coefficients. When using the Kendall correlation coefficients, we found a weak positive correlation (greater than 0.3) with BTC and ETH. However, across Pearson, Spearman, and Kendall correlation coefficients, Decentraland has no significant correlation with real estate prices from the Realtor marketplace.</w:t>
      </w:r>
    </w:p>
    <w:p w14:paraId="0D6012BD" w14:textId="772AABA6" w:rsidR="00DD1134" w:rsidRPr="00DD1134" w:rsidRDefault="00DD1134" w:rsidP="00DD1134">
      <w:pPr>
        <w:ind w:left="360"/>
        <w:rPr>
          <w:rFonts w:ascii="Times New Roman" w:hAnsi="Times New Roman" w:cs="Times New Roman"/>
        </w:rPr>
      </w:pPr>
      <w:r>
        <w:rPr>
          <w:noProof/>
        </w:rPr>
        <w:lastRenderedPageBreak/>
        <w:drawing>
          <wp:inline distT="0" distB="0" distL="0" distR="0" wp14:anchorId="47520E55" wp14:editId="3B07F0F9">
            <wp:extent cx="4433570" cy="3454400"/>
            <wp:effectExtent l="0" t="0" r="5080" b="0"/>
            <wp:docPr id="538601824" name="Picture 6"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1824" name="Picture 6"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570" cy="3454400"/>
                    </a:xfrm>
                    <a:prstGeom prst="rect">
                      <a:avLst/>
                    </a:prstGeom>
                    <a:noFill/>
                    <a:ln>
                      <a:noFill/>
                    </a:ln>
                  </pic:spPr>
                </pic:pic>
              </a:graphicData>
            </a:graphic>
          </wp:inline>
        </w:drawing>
      </w:r>
    </w:p>
    <w:p w14:paraId="0527FD8A" w14:textId="0022A848" w:rsidR="00304FD9" w:rsidRDefault="00A06AB8">
      <w:pPr>
        <w:rPr>
          <w:rFonts w:ascii="Times New Roman" w:hAnsi="Times New Roman" w:cs="Times New Roman"/>
          <w:b/>
          <w:bCs/>
        </w:rPr>
      </w:pPr>
      <w:r>
        <w:rPr>
          <w:rFonts w:ascii="Times New Roman" w:hAnsi="Times New Roman" w:cs="Times New Roman"/>
        </w:rPr>
        <w:t xml:space="preserve">The findings show that there is a minimal correlation between prices of real estate in Decentraland and the real world. However, since the findings show that traditional real estate prices are volatile, the dataset may be lacking enough </w:t>
      </w:r>
      <w:r w:rsidR="000E456A">
        <w:rPr>
          <w:rFonts w:ascii="Times New Roman" w:hAnsi="Times New Roman" w:cs="Times New Roman"/>
        </w:rPr>
        <w:t>data points</w:t>
      </w:r>
      <w:r>
        <w:rPr>
          <w:rFonts w:ascii="Times New Roman" w:hAnsi="Times New Roman" w:cs="Times New Roman"/>
        </w:rPr>
        <w:t xml:space="preserve"> or not representative of the full market.</w:t>
      </w:r>
      <w:r w:rsidR="00304FD9">
        <w:rPr>
          <w:rFonts w:ascii="Times New Roman" w:hAnsi="Times New Roman" w:cs="Times New Roman"/>
          <w:b/>
          <w:bCs/>
        </w:rPr>
        <w:br w:type="page"/>
      </w:r>
    </w:p>
    <w:p w14:paraId="3C70E371" w14:textId="0E07DC4A" w:rsidR="00BC3DE9" w:rsidRDefault="00442975" w:rsidP="004A72B5">
      <w:pPr>
        <w:rPr>
          <w:rFonts w:ascii="Times New Roman" w:hAnsi="Times New Roman" w:cs="Times New Roman"/>
          <w:b/>
          <w:bCs/>
        </w:rPr>
      </w:pPr>
      <w:r w:rsidRPr="004A72B5">
        <w:rPr>
          <w:rFonts w:ascii="Times New Roman" w:hAnsi="Times New Roman" w:cs="Times New Roman"/>
          <w:b/>
          <w:bCs/>
        </w:rPr>
        <w:lastRenderedPageBreak/>
        <w:t>CONCLUSION</w:t>
      </w:r>
      <w:r w:rsidR="004A72B5">
        <w:rPr>
          <w:rFonts w:ascii="Times New Roman" w:hAnsi="Times New Roman" w:cs="Times New Roman"/>
          <w:b/>
          <w:bCs/>
        </w:rPr>
        <w:t xml:space="preserve"> </w:t>
      </w:r>
    </w:p>
    <w:p w14:paraId="6AE54FCB" w14:textId="53EAB4C4" w:rsidR="00906EDE" w:rsidRDefault="00F113A5">
      <w:pPr>
        <w:rPr>
          <w:rFonts w:ascii="Times New Roman" w:hAnsi="Times New Roman" w:cs="Times New Roman"/>
        </w:rPr>
      </w:pPr>
      <w:r w:rsidRPr="00F113A5">
        <w:rPr>
          <w:rFonts w:ascii="Times New Roman" w:hAnsi="Times New Roman" w:cs="Times New Roman"/>
        </w:rPr>
        <w:t xml:space="preserve">The rising popularity of the Metaverse, including platforms </w:t>
      </w:r>
      <w:r w:rsidR="007B2816">
        <w:rPr>
          <w:rFonts w:ascii="Times New Roman" w:hAnsi="Times New Roman" w:cs="Times New Roman"/>
        </w:rPr>
        <w:t>such as</w:t>
      </w:r>
      <w:r w:rsidRPr="00F113A5">
        <w:rPr>
          <w:rFonts w:ascii="Times New Roman" w:hAnsi="Times New Roman" w:cs="Times New Roman"/>
        </w:rPr>
        <w:t xml:space="preserve"> Decentraland, signifies a</w:t>
      </w:r>
      <w:r w:rsidR="007B2816">
        <w:rPr>
          <w:rFonts w:ascii="Times New Roman" w:hAnsi="Times New Roman" w:cs="Times New Roman"/>
        </w:rPr>
        <w:t xml:space="preserve">n important </w:t>
      </w:r>
      <w:r w:rsidRPr="00F113A5">
        <w:rPr>
          <w:rFonts w:ascii="Times New Roman" w:hAnsi="Times New Roman" w:cs="Times New Roman"/>
        </w:rPr>
        <w:t xml:space="preserve">shift in how people </w:t>
      </w:r>
      <w:r w:rsidR="007B2816">
        <w:rPr>
          <w:rFonts w:ascii="Times New Roman" w:hAnsi="Times New Roman" w:cs="Times New Roman"/>
        </w:rPr>
        <w:t>engage</w:t>
      </w:r>
      <w:r w:rsidRPr="00F113A5">
        <w:rPr>
          <w:rFonts w:ascii="Times New Roman" w:hAnsi="Times New Roman" w:cs="Times New Roman"/>
        </w:rPr>
        <w:t xml:space="preserve"> with digital environments. </w:t>
      </w:r>
      <w:r w:rsidR="007B2816" w:rsidRPr="00BC3DE9">
        <w:rPr>
          <w:rFonts w:ascii="Times New Roman" w:hAnsi="Times New Roman" w:cs="Times New Roman"/>
        </w:rPr>
        <w:t>Volatility in the broader cryptocurrency market corresponds to fluctuations in the value of virtual real estate.</w:t>
      </w:r>
      <w:r w:rsidR="00EF4692">
        <w:rPr>
          <w:rFonts w:ascii="Times New Roman" w:hAnsi="Times New Roman" w:cs="Times New Roman"/>
        </w:rPr>
        <w:t xml:space="preserve"> However, since the research showed real estate prices were more volatile than cryptocurrencies, which are known for being an unstable asset class, our findings may not be accurate. Research with more housing price data is required, such as using data from other housing marketplaces or aggregating sales from states around the US.</w:t>
      </w:r>
      <w:r w:rsidR="00184E60">
        <w:rPr>
          <w:rFonts w:ascii="Times New Roman" w:hAnsi="Times New Roman" w:cs="Times New Roman"/>
        </w:rPr>
        <w:t xml:space="preserve"> Research with virtual real estate from platforms other than Decentraland may also provide a more complete understanding of the market.</w:t>
      </w:r>
    </w:p>
    <w:p w14:paraId="77109F07" w14:textId="77777777" w:rsidR="00906EDE" w:rsidRDefault="007B2816" w:rsidP="00906EDE">
      <w:pPr>
        <w:ind w:firstLine="720"/>
        <w:rPr>
          <w:rFonts w:ascii="Times New Roman" w:hAnsi="Times New Roman" w:cs="Times New Roman"/>
        </w:rPr>
      </w:pPr>
      <w:r w:rsidRPr="00BC3DE9">
        <w:rPr>
          <w:rFonts w:ascii="Times New Roman" w:hAnsi="Times New Roman" w:cs="Times New Roman"/>
        </w:rPr>
        <w:t>Further research is required to examine how policies governing virtual estate compare to real estate housing regulations, particularly regarding property rights, ownership structures, an</w:t>
      </w:r>
      <w:r w:rsidR="00304FD9">
        <w:rPr>
          <w:rFonts w:ascii="Times New Roman" w:hAnsi="Times New Roman" w:cs="Times New Roman"/>
        </w:rPr>
        <w:t>d trading</w:t>
      </w:r>
      <w:r w:rsidRPr="00BC3DE9">
        <w:rPr>
          <w:rFonts w:ascii="Times New Roman" w:hAnsi="Times New Roman" w:cs="Times New Roman"/>
        </w:rPr>
        <w:t xml:space="preserve">. A thorough analysis of these factors is essential to conclude whether virtual real estate is a stable investment class or if it will continue to follow the unpredictability of crypto markets. </w:t>
      </w:r>
      <w:r w:rsidR="00304FD9">
        <w:rPr>
          <w:rFonts w:ascii="Times New Roman" w:hAnsi="Times New Roman" w:cs="Times New Roman"/>
        </w:rPr>
        <w:t xml:space="preserve">In addition, examining how these policies influence market </w:t>
      </w:r>
      <w:r w:rsidR="00304FD9" w:rsidRPr="00F113A5">
        <w:rPr>
          <w:rFonts w:ascii="Times New Roman" w:hAnsi="Times New Roman" w:cs="Times New Roman"/>
        </w:rPr>
        <w:t>dynamics in virtual real estate markets</w:t>
      </w:r>
      <w:r w:rsidR="00304FD9">
        <w:rPr>
          <w:rFonts w:ascii="Times New Roman" w:hAnsi="Times New Roman" w:cs="Times New Roman"/>
        </w:rPr>
        <w:t xml:space="preserve"> </w:t>
      </w:r>
      <w:r w:rsidR="00304FD9" w:rsidRPr="00F113A5">
        <w:rPr>
          <w:rFonts w:ascii="Times New Roman" w:hAnsi="Times New Roman" w:cs="Times New Roman"/>
        </w:rPr>
        <w:t>can help give insight to regulatory challenges and opportunities presented by Metaverse.</w:t>
      </w:r>
    </w:p>
    <w:p w14:paraId="63009C78" w14:textId="7B975123" w:rsidR="004A72B5" w:rsidRPr="007B2816" w:rsidRDefault="00F113A5" w:rsidP="00906EDE">
      <w:pPr>
        <w:ind w:firstLine="720"/>
        <w:rPr>
          <w:rFonts w:ascii="Times New Roman" w:hAnsi="Times New Roman" w:cs="Times New Roman"/>
        </w:rPr>
      </w:pPr>
      <w:r w:rsidRPr="00F113A5">
        <w:rPr>
          <w:rFonts w:ascii="Times New Roman" w:hAnsi="Times New Roman" w:cs="Times New Roman"/>
        </w:rPr>
        <w:t xml:space="preserve">This understanding can inform investors, economists, policymakers, and developers about the potential opportunities and risks associated with virtual real estate investments. Overall, </w:t>
      </w:r>
      <w:r w:rsidR="007B2816" w:rsidRPr="00BC3DE9">
        <w:rPr>
          <w:rFonts w:ascii="Times New Roman" w:hAnsi="Times New Roman" w:cs="Times New Roman"/>
        </w:rPr>
        <w:t>the research shows large divides between virtual and traditional real estate market dynamics</w:t>
      </w:r>
      <w:r w:rsidR="007B2816" w:rsidRPr="00F113A5">
        <w:rPr>
          <w:rFonts w:ascii="Times New Roman" w:hAnsi="Times New Roman" w:cs="Times New Roman"/>
        </w:rPr>
        <w:t xml:space="preserve"> </w:t>
      </w:r>
      <w:r w:rsidR="007B2816">
        <w:rPr>
          <w:rFonts w:ascii="Times New Roman" w:hAnsi="Times New Roman" w:cs="Times New Roman"/>
        </w:rPr>
        <w:t xml:space="preserve">and </w:t>
      </w:r>
      <w:r w:rsidRPr="00F113A5">
        <w:rPr>
          <w:rFonts w:ascii="Times New Roman" w:hAnsi="Times New Roman" w:cs="Times New Roman"/>
        </w:rPr>
        <w:t>help</w:t>
      </w:r>
      <w:r w:rsidR="007B2816">
        <w:rPr>
          <w:rFonts w:ascii="Times New Roman" w:hAnsi="Times New Roman" w:cs="Times New Roman"/>
        </w:rPr>
        <w:t>s</w:t>
      </w:r>
      <w:r w:rsidRPr="00F113A5">
        <w:rPr>
          <w:rFonts w:ascii="Times New Roman" w:hAnsi="Times New Roman" w:cs="Times New Roman"/>
        </w:rPr>
        <w:t xml:space="preserve"> contribute to a better understanding of trading</w:t>
      </w:r>
      <w:r w:rsidR="007B2816">
        <w:rPr>
          <w:rFonts w:ascii="Times New Roman" w:hAnsi="Times New Roman" w:cs="Times New Roman"/>
        </w:rPr>
        <w:t xml:space="preserve"> patterns in the Metaverse</w:t>
      </w:r>
      <w:r w:rsidRPr="00F113A5">
        <w:rPr>
          <w:rFonts w:ascii="Times New Roman" w:hAnsi="Times New Roman" w:cs="Times New Roman"/>
        </w:rPr>
        <w:t>.</w:t>
      </w:r>
      <w:r w:rsidR="004A72B5">
        <w:rPr>
          <w:rFonts w:ascii="Times New Roman" w:hAnsi="Times New Roman" w:cs="Times New Roman"/>
          <w:b/>
          <w:bCs/>
        </w:rPr>
        <w:br w:type="page"/>
      </w:r>
    </w:p>
    <w:p w14:paraId="0AAFE88A" w14:textId="583421C6" w:rsidR="00442975" w:rsidRPr="004A72B5" w:rsidRDefault="00442975" w:rsidP="004A72B5">
      <w:pPr>
        <w:rPr>
          <w:rFonts w:ascii="Times New Roman" w:hAnsi="Times New Roman" w:cs="Times New Roman"/>
          <w:b/>
          <w:bCs/>
        </w:rPr>
      </w:pPr>
      <w:r w:rsidRPr="004A72B5">
        <w:rPr>
          <w:rFonts w:ascii="Times New Roman" w:hAnsi="Times New Roman" w:cs="Times New Roman"/>
          <w:b/>
          <w:bCs/>
        </w:rPr>
        <w:lastRenderedPageBreak/>
        <w:t>REFERENCES</w:t>
      </w:r>
    </w:p>
    <w:p w14:paraId="452DBC26" w14:textId="162219C6" w:rsidR="00BC3DE9" w:rsidRPr="003532B3" w:rsidRDefault="00BC3DE9" w:rsidP="003532B3">
      <w:pPr>
        <w:pStyle w:val="ListParagraph"/>
        <w:numPr>
          <w:ilvl w:val="0"/>
          <w:numId w:val="6"/>
        </w:numPr>
        <w:rPr>
          <w:rFonts w:ascii="Times New Roman" w:hAnsi="Times New Roman" w:cs="Times New Roman"/>
        </w:rPr>
      </w:pPr>
      <w:hyperlink r:id="rId11" w:history="1">
        <w:r w:rsidRPr="003532B3">
          <w:rPr>
            <w:rStyle w:val="Hyperlink"/>
            <w:rFonts w:ascii="Times New Roman" w:hAnsi="Times New Roman" w:cs="Times New Roman"/>
          </w:rPr>
          <w:t>https://decentraland.org/marketplace/lands</w:t>
        </w:r>
      </w:hyperlink>
    </w:p>
    <w:p w14:paraId="01A1C9A9" w14:textId="6DED4CC5" w:rsidR="00BC3DE9" w:rsidRPr="003532B3" w:rsidRDefault="00BC3DE9" w:rsidP="003532B3">
      <w:pPr>
        <w:pStyle w:val="ListParagraph"/>
        <w:numPr>
          <w:ilvl w:val="0"/>
          <w:numId w:val="6"/>
        </w:numPr>
        <w:rPr>
          <w:rFonts w:ascii="Times New Roman" w:hAnsi="Times New Roman" w:cs="Times New Roman"/>
        </w:rPr>
      </w:pPr>
      <w:hyperlink r:id="rId12" w:history="1">
        <w:r w:rsidRPr="003532B3">
          <w:rPr>
            <w:rStyle w:val="Hyperlink"/>
            <w:rFonts w:ascii="Times New Roman" w:hAnsi="Times New Roman" w:cs="Times New Roman"/>
          </w:rPr>
          <w:t>https://nftpriceflooncom/Decentraland</w:t>
        </w:r>
      </w:hyperlink>
    </w:p>
    <w:p w14:paraId="169F003D" w14:textId="56C5E785" w:rsidR="00BC3DE9" w:rsidRPr="003532B3" w:rsidRDefault="00BC3DE9" w:rsidP="003532B3">
      <w:pPr>
        <w:pStyle w:val="ListParagraph"/>
        <w:numPr>
          <w:ilvl w:val="0"/>
          <w:numId w:val="6"/>
        </w:numPr>
        <w:rPr>
          <w:rFonts w:ascii="Times New Roman" w:hAnsi="Times New Roman" w:cs="Times New Roman"/>
        </w:rPr>
      </w:pPr>
      <w:hyperlink r:id="rId13" w:history="1">
        <w:r w:rsidRPr="003532B3">
          <w:rPr>
            <w:rStyle w:val="Hyperlink"/>
            <w:rFonts w:ascii="Times New Roman" w:hAnsi="Times New Roman" w:cs="Times New Roman"/>
          </w:rPr>
          <w:t>https://thegraph.com/hosted-service/subgraph/decentraland/marketplace</w:t>
        </w:r>
      </w:hyperlink>
    </w:p>
    <w:p w14:paraId="1D71619B" w14:textId="14468823" w:rsidR="003532B3" w:rsidRPr="003532B3" w:rsidRDefault="003532B3" w:rsidP="003532B3">
      <w:pPr>
        <w:pStyle w:val="ListParagraph"/>
        <w:numPr>
          <w:ilvl w:val="0"/>
          <w:numId w:val="6"/>
        </w:numPr>
        <w:rPr>
          <w:rFonts w:ascii="Times New Roman" w:hAnsi="Times New Roman" w:cs="Times New Roman"/>
        </w:rPr>
      </w:pPr>
      <w:hyperlink r:id="rId14" w:history="1">
        <w:r w:rsidRPr="003532B3">
          <w:rPr>
            <w:rStyle w:val="Hyperlink"/>
            <w:rFonts w:ascii="Times New Roman" w:hAnsi="Times New Roman" w:cs="Times New Roman"/>
          </w:rPr>
          <w:t>https://thegraph.com/blog/sunsetting-hosted-service/</w:t>
        </w:r>
      </w:hyperlink>
    </w:p>
    <w:p w14:paraId="69C8BF8F" w14:textId="622EBEFA" w:rsidR="00BC3DE9" w:rsidRPr="003532B3" w:rsidRDefault="00BC3DE9" w:rsidP="003532B3">
      <w:pPr>
        <w:pStyle w:val="ListParagraph"/>
        <w:numPr>
          <w:ilvl w:val="0"/>
          <w:numId w:val="6"/>
        </w:numPr>
        <w:rPr>
          <w:rFonts w:ascii="Times New Roman" w:hAnsi="Times New Roman" w:cs="Times New Roman"/>
        </w:rPr>
      </w:pPr>
      <w:hyperlink r:id="rId15" w:history="1">
        <w:r w:rsidRPr="003532B3">
          <w:rPr>
            <w:rStyle w:val="Hyperlink"/>
            <w:rFonts w:ascii="Times New Roman" w:hAnsi="Times New Roman" w:cs="Times New Roman"/>
          </w:rPr>
          <w:t>https://www.kaggle.com/datasets/ayushkhaire/top-1000-cryptos-historical</w:t>
        </w:r>
      </w:hyperlink>
    </w:p>
    <w:p w14:paraId="780F8556" w14:textId="53B2427E" w:rsidR="00BC3DE9" w:rsidRPr="003532B3" w:rsidRDefault="00BC3DE9" w:rsidP="003532B3">
      <w:pPr>
        <w:pStyle w:val="ListParagraph"/>
        <w:numPr>
          <w:ilvl w:val="0"/>
          <w:numId w:val="6"/>
        </w:numPr>
        <w:rPr>
          <w:rFonts w:ascii="Times New Roman" w:hAnsi="Times New Roman" w:cs="Times New Roman"/>
        </w:rPr>
      </w:pPr>
      <w:hyperlink r:id="rId16" w:history="1">
        <w:r w:rsidRPr="003532B3">
          <w:rPr>
            <w:rStyle w:val="Hyperlink"/>
            <w:rFonts w:ascii="Times New Roman" w:hAnsi="Times New Roman" w:cs="Times New Roman"/>
          </w:rPr>
          <w:t>https://www.fhfa.gov/data/hpi/datasets?tab=hpi-datasets</w:t>
        </w:r>
      </w:hyperlink>
    </w:p>
    <w:p w14:paraId="20DCFEBC" w14:textId="1C630B5A" w:rsidR="00BC3DE9" w:rsidRPr="003532B3" w:rsidRDefault="00BC3DE9" w:rsidP="003532B3">
      <w:pPr>
        <w:pStyle w:val="ListParagraph"/>
        <w:numPr>
          <w:ilvl w:val="0"/>
          <w:numId w:val="6"/>
        </w:numPr>
        <w:rPr>
          <w:rFonts w:ascii="Times New Roman" w:hAnsi="Times New Roman" w:cs="Times New Roman"/>
        </w:rPr>
      </w:pPr>
      <w:hyperlink r:id="rId17" w:history="1">
        <w:r w:rsidRPr="003532B3">
          <w:rPr>
            <w:rStyle w:val="Hyperlink"/>
            <w:rFonts w:ascii="Times New Roman" w:hAnsi="Times New Roman" w:cs="Times New Roman"/>
          </w:rPr>
          <w:t>https://www.kaggle.com/datasets/alunedshahriarsakib/usa-real-estate-dataset</w:t>
        </w:r>
      </w:hyperlink>
    </w:p>
    <w:sectPr w:rsidR="00BC3DE9" w:rsidRPr="00353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3B20C" w14:textId="77777777" w:rsidR="001E2263" w:rsidRDefault="001E2263" w:rsidP="00BE060F">
      <w:pPr>
        <w:spacing w:after="0" w:line="240" w:lineRule="auto"/>
      </w:pPr>
      <w:r>
        <w:separator/>
      </w:r>
    </w:p>
  </w:endnote>
  <w:endnote w:type="continuationSeparator" w:id="0">
    <w:p w14:paraId="7D9AACA5" w14:textId="77777777" w:rsidR="001E2263" w:rsidRDefault="001E2263" w:rsidP="00BE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41F0" w14:textId="77777777" w:rsidR="001E2263" w:rsidRDefault="001E2263" w:rsidP="00BE060F">
      <w:pPr>
        <w:spacing w:after="0" w:line="240" w:lineRule="auto"/>
      </w:pPr>
      <w:r>
        <w:separator/>
      </w:r>
    </w:p>
  </w:footnote>
  <w:footnote w:type="continuationSeparator" w:id="0">
    <w:p w14:paraId="5798AEE9" w14:textId="77777777" w:rsidR="001E2263" w:rsidRDefault="001E2263" w:rsidP="00BE0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1F8F"/>
    <w:multiLevelType w:val="multilevel"/>
    <w:tmpl w:val="E1528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D3C80"/>
    <w:multiLevelType w:val="multilevel"/>
    <w:tmpl w:val="5C3E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02A6B"/>
    <w:multiLevelType w:val="multilevel"/>
    <w:tmpl w:val="0198A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73872"/>
    <w:multiLevelType w:val="hybridMultilevel"/>
    <w:tmpl w:val="E044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828CF"/>
    <w:multiLevelType w:val="hybridMultilevel"/>
    <w:tmpl w:val="17EAC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650C3"/>
    <w:multiLevelType w:val="hybridMultilevel"/>
    <w:tmpl w:val="68ECB1A2"/>
    <w:lvl w:ilvl="0" w:tplc="0409000F">
      <w:start w:val="1"/>
      <w:numFmt w:val="decimal"/>
      <w:lvlText w:val="%1."/>
      <w:lvlJc w:val="left"/>
      <w:pPr>
        <w:ind w:left="360" w:hanging="360"/>
      </w:pPr>
      <w:rPr>
        <w:rFonts w:hint="default"/>
      </w:rPr>
    </w:lvl>
    <w:lvl w:ilvl="1" w:tplc="1570EF1E">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18145E"/>
    <w:multiLevelType w:val="hybridMultilevel"/>
    <w:tmpl w:val="2078D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33064">
    <w:abstractNumId w:val="2"/>
  </w:num>
  <w:num w:numId="2" w16cid:durableId="289407459">
    <w:abstractNumId w:val="1"/>
  </w:num>
  <w:num w:numId="3" w16cid:durableId="466095764">
    <w:abstractNumId w:val="0"/>
  </w:num>
  <w:num w:numId="4" w16cid:durableId="1684823545">
    <w:abstractNumId w:val="5"/>
  </w:num>
  <w:num w:numId="5" w16cid:durableId="870073481">
    <w:abstractNumId w:val="6"/>
  </w:num>
  <w:num w:numId="6" w16cid:durableId="1407458865">
    <w:abstractNumId w:val="3"/>
  </w:num>
  <w:num w:numId="7" w16cid:durableId="1649020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9C"/>
    <w:rsid w:val="0000397F"/>
    <w:rsid w:val="00022F4C"/>
    <w:rsid w:val="00037032"/>
    <w:rsid w:val="00037073"/>
    <w:rsid w:val="00040421"/>
    <w:rsid w:val="00072FB0"/>
    <w:rsid w:val="00092457"/>
    <w:rsid w:val="000E456A"/>
    <w:rsid w:val="00184E60"/>
    <w:rsid w:val="001A6364"/>
    <w:rsid w:val="001B01C8"/>
    <w:rsid w:val="001C00BA"/>
    <w:rsid w:val="001E2263"/>
    <w:rsid w:val="002426B5"/>
    <w:rsid w:val="00276739"/>
    <w:rsid w:val="002E3189"/>
    <w:rsid w:val="002F241B"/>
    <w:rsid w:val="00304FD9"/>
    <w:rsid w:val="003532B3"/>
    <w:rsid w:val="00430FDF"/>
    <w:rsid w:val="00442975"/>
    <w:rsid w:val="0045305A"/>
    <w:rsid w:val="00475681"/>
    <w:rsid w:val="004A72B5"/>
    <w:rsid w:val="004D7FDB"/>
    <w:rsid w:val="004E37D7"/>
    <w:rsid w:val="004E62DA"/>
    <w:rsid w:val="0052566C"/>
    <w:rsid w:val="00556909"/>
    <w:rsid w:val="00613030"/>
    <w:rsid w:val="00626ACF"/>
    <w:rsid w:val="00635207"/>
    <w:rsid w:val="0064704A"/>
    <w:rsid w:val="006608BA"/>
    <w:rsid w:val="006A1C9B"/>
    <w:rsid w:val="006A6E5A"/>
    <w:rsid w:val="006B0272"/>
    <w:rsid w:val="006C03A3"/>
    <w:rsid w:val="006F40BB"/>
    <w:rsid w:val="00780F1B"/>
    <w:rsid w:val="007B2816"/>
    <w:rsid w:val="007C2BE6"/>
    <w:rsid w:val="007E1F94"/>
    <w:rsid w:val="007F658C"/>
    <w:rsid w:val="008113B5"/>
    <w:rsid w:val="00822B7C"/>
    <w:rsid w:val="008320CE"/>
    <w:rsid w:val="00836AEF"/>
    <w:rsid w:val="008514AE"/>
    <w:rsid w:val="00864FF0"/>
    <w:rsid w:val="0089427B"/>
    <w:rsid w:val="00895741"/>
    <w:rsid w:val="008A0541"/>
    <w:rsid w:val="00906EDE"/>
    <w:rsid w:val="0092399C"/>
    <w:rsid w:val="00A06AB8"/>
    <w:rsid w:val="00A121BC"/>
    <w:rsid w:val="00A5501B"/>
    <w:rsid w:val="00AA4466"/>
    <w:rsid w:val="00AB55B5"/>
    <w:rsid w:val="00AD3048"/>
    <w:rsid w:val="00AD6A72"/>
    <w:rsid w:val="00B6487F"/>
    <w:rsid w:val="00BC3DE9"/>
    <w:rsid w:val="00BD1832"/>
    <w:rsid w:val="00BE060F"/>
    <w:rsid w:val="00C16294"/>
    <w:rsid w:val="00C25225"/>
    <w:rsid w:val="00C41A93"/>
    <w:rsid w:val="00C75D58"/>
    <w:rsid w:val="00D37F9C"/>
    <w:rsid w:val="00D732E7"/>
    <w:rsid w:val="00DB7C69"/>
    <w:rsid w:val="00DD1134"/>
    <w:rsid w:val="00E37C49"/>
    <w:rsid w:val="00E729D7"/>
    <w:rsid w:val="00EA32C4"/>
    <w:rsid w:val="00EC543A"/>
    <w:rsid w:val="00EF4692"/>
    <w:rsid w:val="00EF6B8E"/>
    <w:rsid w:val="00F113A5"/>
    <w:rsid w:val="00FA6939"/>
    <w:rsid w:val="00FD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6A1C"/>
  <w15:chartTrackingRefBased/>
  <w15:docId w15:val="{BDF6851D-6812-4EF3-A749-93E5CF5A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F9C"/>
    <w:rPr>
      <w:rFonts w:eastAsiaTheme="majorEastAsia" w:cstheme="majorBidi"/>
      <w:color w:val="272727" w:themeColor="text1" w:themeTint="D8"/>
    </w:rPr>
  </w:style>
  <w:style w:type="paragraph" w:styleId="Title">
    <w:name w:val="Title"/>
    <w:basedOn w:val="Normal"/>
    <w:next w:val="Normal"/>
    <w:link w:val="TitleChar"/>
    <w:uiPriority w:val="10"/>
    <w:qFormat/>
    <w:rsid w:val="00D37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F9C"/>
    <w:pPr>
      <w:spacing w:before="160"/>
      <w:jc w:val="center"/>
    </w:pPr>
    <w:rPr>
      <w:i/>
      <w:iCs/>
      <w:color w:val="404040" w:themeColor="text1" w:themeTint="BF"/>
    </w:rPr>
  </w:style>
  <w:style w:type="character" w:customStyle="1" w:styleId="QuoteChar">
    <w:name w:val="Quote Char"/>
    <w:basedOn w:val="DefaultParagraphFont"/>
    <w:link w:val="Quote"/>
    <w:uiPriority w:val="29"/>
    <w:rsid w:val="00D37F9C"/>
    <w:rPr>
      <w:i/>
      <w:iCs/>
      <w:color w:val="404040" w:themeColor="text1" w:themeTint="BF"/>
    </w:rPr>
  </w:style>
  <w:style w:type="paragraph" w:styleId="ListParagraph">
    <w:name w:val="List Paragraph"/>
    <w:basedOn w:val="Normal"/>
    <w:uiPriority w:val="34"/>
    <w:qFormat/>
    <w:rsid w:val="00D37F9C"/>
    <w:pPr>
      <w:ind w:left="720"/>
      <w:contextualSpacing/>
    </w:pPr>
  </w:style>
  <w:style w:type="character" w:styleId="IntenseEmphasis">
    <w:name w:val="Intense Emphasis"/>
    <w:basedOn w:val="DefaultParagraphFont"/>
    <w:uiPriority w:val="21"/>
    <w:qFormat/>
    <w:rsid w:val="00D37F9C"/>
    <w:rPr>
      <w:i/>
      <w:iCs/>
      <w:color w:val="0F4761" w:themeColor="accent1" w:themeShade="BF"/>
    </w:rPr>
  </w:style>
  <w:style w:type="paragraph" w:styleId="IntenseQuote">
    <w:name w:val="Intense Quote"/>
    <w:basedOn w:val="Normal"/>
    <w:next w:val="Normal"/>
    <w:link w:val="IntenseQuoteChar"/>
    <w:uiPriority w:val="30"/>
    <w:qFormat/>
    <w:rsid w:val="00D37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F9C"/>
    <w:rPr>
      <w:i/>
      <w:iCs/>
      <w:color w:val="0F4761" w:themeColor="accent1" w:themeShade="BF"/>
    </w:rPr>
  </w:style>
  <w:style w:type="character" w:styleId="IntenseReference">
    <w:name w:val="Intense Reference"/>
    <w:basedOn w:val="DefaultParagraphFont"/>
    <w:uiPriority w:val="32"/>
    <w:qFormat/>
    <w:rsid w:val="00D37F9C"/>
    <w:rPr>
      <w:b/>
      <w:bCs/>
      <w:smallCaps/>
      <w:color w:val="0F4761" w:themeColor="accent1" w:themeShade="BF"/>
      <w:spacing w:val="5"/>
    </w:rPr>
  </w:style>
  <w:style w:type="paragraph" w:styleId="Header">
    <w:name w:val="header"/>
    <w:basedOn w:val="Normal"/>
    <w:link w:val="HeaderChar"/>
    <w:uiPriority w:val="99"/>
    <w:unhideWhenUsed/>
    <w:rsid w:val="00BE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60F"/>
  </w:style>
  <w:style w:type="paragraph" w:styleId="Footer">
    <w:name w:val="footer"/>
    <w:basedOn w:val="Normal"/>
    <w:link w:val="FooterChar"/>
    <w:uiPriority w:val="99"/>
    <w:unhideWhenUsed/>
    <w:rsid w:val="00BE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60F"/>
  </w:style>
  <w:style w:type="character" w:styleId="Hyperlink">
    <w:name w:val="Hyperlink"/>
    <w:basedOn w:val="DefaultParagraphFont"/>
    <w:uiPriority w:val="99"/>
    <w:unhideWhenUsed/>
    <w:rsid w:val="00EF6B8E"/>
    <w:rPr>
      <w:color w:val="467886" w:themeColor="hyperlink"/>
      <w:u w:val="single"/>
    </w:rPr>
  </w:style>
  <w:style w:type="character" w:styleId="UnresolvedMention">
    <w:name w:val="Unresolved Mention"/>
    <w:basedOn w:val="DefaultParagraphFont"/>
    <w:uiPriority w:val="99"/>
    <w:semiHidden/>
    <w:unhideWhenUsed/>
    <w:rsid w:val="00EF6B8E"/>
    <w:rPr>
      <w:color w:val="605E5C"/>
      <w:shd w:val="clear" w:color="auto" w:fill="E1DFDD"/>
    </w:rPr>
  </w:style>
  <w:style w:type="character" w:styleId="FollowedHyperlink">
    <w:name w:val="FollowedHyperlink"/>
    <w:basedOn w:val="DefaultParagraphFont"/>
    <w:uiPriority w:val="99"/>
    <w:semiHidden/>
    <w:unhideWhenUsed/>
    <w:rsid w:val="00C75D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9396">
      <w:bodyDiv w:val="1"/>
      <w:marLeft w:val="0"/>
      <w:marRight w:val="0"/>
      <w:marTop w:val="0"/>
      <w:marBottom w:val="0"/>
      <w:divBdr>
        <w:top w:val="none" w:sz="0" w:space="0" w:color="auto"/>
        <w:left w:val="none" w:sz="0" w:space="0" w:color="auto"/>
        <w:bottom w:val="none" w:sz="0" w:space="0" w:color="auto"/>
        <w:right w:val="none" w:sz="0" w:space="0" w:color="auto"/>
      </w:divBdr>
    </w:div>
    <w:div w:id="112215183">
      <w:bodyDiv w:val="1"/>
      <w:marLeft w:val="0"/>
      <w:marRight w:val="0"/>
      <w:marTop w:val="0"/>
      <w:marBottom w:val="0"/>
      <w:divBdr>
        <w:top w:val="none" w:sz="0" w:space="0" w:color="auto"/>
        <w:left w:val="none" w:sz="0" w:space="0" w:color="auto"/>
        <w:bottom w:val="none" w:sz="0" w:space="0" w:color="auto"/>
        <w:right w:val="none" w:sz="0" w:space="0" w:color="auto"/>
      </w:divBdr>
    </w:div>
    <w:div w:id="182475379">
      <w:bodyDiv w:val="1"/>
      <w:marLeft w:val="0"/>
      <w:marRight w:val="0"/>
      <w:marTop w:val="0"/>
      <w:marBottom w:val="0"/>
      <w:divBdr>
        <w:top w:val="none" w:sz="0" w:space="0" w:color="auto"/>
        <w:left w:val="none" w:sz="0" w:space="0" w:color="auto"/>
        <w:bottom w:val="none" w:sz="0" w:space="0" w:color="auto"/>
        <w:right w:val="none" w:sz="0" w:space="0" w:color="auto"/>
      </w:divBdr>
    </w:div>
    <w:div w:id="685710682">
      <w:bodyDiv w:val="1"/>
      <w:marLeft w:val="0"/>
      <w:marRight w:val="0"/>
      <w:marTop w:val="0"/>
      <w:marBottom w:val="0"/>
      <w:divBdr>
        <w:top w:val="none" w:sz="0" w:space="0" w:color="auto"/>
        <w:left w:val="none" w:sz="0" w:space="0" w:color="auto"/>
        <w:bottom w:val="none" w:sz="0" w:space="0" w:color="auto"/>
        <w:right w:val="none" w:sz="0" w:space="0" w:color="auto"/>
      </w:divBdr>
    </w:div>
    <w:div w:id="1437750135">
      <w:bodyDiv w:val="1"/>
      <w:marLeft w:val="0"/>
      <w:marRight w:val="0"/>
      <w:marTop w:val="0"/>
      <w:marBottom w:val="0"/>
      <w:divBdr>
        <w:top w:val="none" w:sz="0" w:space="0" w:color="auto"/>
        <w:left w:val="none" w:sz="0" w:space="0" w:color="auto"/>
        <w:bottom w:val="none" w:sz="0" w:space="0" w:color="auto"/>
        <w:right w:val="none" w:sz="0" w:space="0" w:color="auto"/>
      </w:divBdr>
    </w:div>
    <w:div w:id="1926189499">
      <w:bodyDiv w:val="1"/>
      <w:marLeft w:val="0"/>
      <w:marRight w:val="0"/>
      <w:marTop w:val="0"/>
      <w:marBottom w:val="0"/>
      <w:divBdr>
        <w:top w:val="none" w:sz="0" w:space="0" w:color="auto"/>
        <w:left w:val="none" w:sz="0" w:space="0" w:color="auto"/>
        <w:bottom w:val="none" w:sz="0" w:space="0" w:color="auto"/>
        <w:right w:val="none" w:sz="0" w:space="0" w:color="auto"/>
      </w:divBdr>
    </w:div>
    <w:div w:id="2073505680">
      <w:bodyDiv w:val="1"/>
      <w:marLeft w:val="0"/>
      <w:marRight w:val="0"/>
      <w:marTop w:val="0"/>
      <w:marBottom w:val="0"/>
      <w:divBdr>
        <w:top w:val="none" w:sz="0" w:space="0" w:color="auto"/>
        <w:left w:val="none" w:sz="0" w:space="0" w:color="auto"/>
        <w:bottom w:val="none" w:sz="0" w:space="0" w:color="auto"/>
        <w:right w:val="none" w:sz="0" w:space="0" w:color="auto"/>
      </w:divBdr>
    </w:div>
    <w:div w:id="21083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graph.com/hosted-service/subgraph/decentraland/marketpl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ftpriceflooncom/Decentraland" TargetMode="External"/><Relationship Id="rId17" Type="http://schemas.openxmlformats.org/officeDocument/2006/relationships/hyperlink" Target="https://www.kaggle.com/datasets/alunedshahriarsakib/usa-real-estate-dataset" TargetMode="External"/><Relationship Id="rId2" Type="http://schemas.openxmlformats.org/officeDocument/2006/relationships/styles" Target="styles.xml"/><Relationship Id="rId16" Type="http://schemas.openxmlformats.org/officeDocument/2006/relationships/hyperlink" Target="https://www.fhfa.gov/data/hpi/datasets?tab=hpi-data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centraland.org/marketplace/lands" TargetMode="External"/><Relationship Id="rId5" Type="http://schemas.openxmlformats.org/officeDocument/2006/relationships/footnotes" Target="footnotes.xml"/><Relationship Id="rId15" Type="http://schemas.openxmlformats.org/officeDocument/2006/relationships/hyperlink" Target="https://www.kaggle.com/datasets/ayushkhaire/top-1000-cryptos-historica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graph.com/blog/sunsetting-hosted-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6</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W.</dc:creator>
  <cp:keywords/>
  <dc:description/>
  <cp:lastModifiedBy>Bridget W.</cp:lastModifiedBy>
  <cp:revision>38</cp:revision>
  <cp:lastPrinted>2025-05-18T19:22:00Z</cp:lastPrinted>
  <dcterms:created xsi:type="dcterms:W3CDTF">2025-03-14T19:20:00Z</dcterms:created>
  <dcterms:modified xsi:type="dcterms:W3CDTF">2025-05-18T19:26:00Z</dcterms:modified>
</cp:coreProperties>
</file>