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Special Education Subject-Matter Expert  •  Available for asynchronous remote contract work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PROFILE</w:t>
      </w:r>
    </w:p>
    <w:p>
      <w:pPr>
        <w:spacing w:after="120"/>
      </w:pPr>
      <w:r>
        <w:rPr>
          <w:sz w:val="21"/>
          <w:szCs w:val="21"/>
        </w:rPr>
        <w:t xml:space="preserve">Doctorate-level subject-matter expert in special education with 15+ years of K-12 practice and ongoing independent consulting. Deep expertise across IEP and IDEA compliance, complex autism (including PDA), early childhood SpEd, MTSS, and trauma-informed instruction. Skilled at articulating expert reasoning in writing, designing rubrics, and producing high-quality structured artifacts under tight specifications.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STRENGTHS AS A SUBJECT-MATTER EXPERT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15+ years of full-time K-12 special education practice across early childhood through grade 12, in both public-school-district and tribal/Native settings; plus 3+ years prior in adult mental health case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Active practitioner: currently teaching early childhood SpEd in Kent School District alongside ongoing OSPI consulting contracts — expertise is current, not archival.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Published, peer-reviewed researcher: EdD with Dissertation of the Year (Gonzaga, 2025), Emerging Scholar Award (UCEA, 2024), and accepted AERA/UCEA sessions every year 2024-2026.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auditor: led IEP, 504, and IDEA compliance audits across multiple districts and private schools — accustomed to reading source material carefully and writing precise, defensible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 record on outcomes: co-designed an intervention process that reduced SpEd referrals by 60%; led restructuring and PD work that moved 88% of students receiving services into general education for the majority of their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Professional trainer: routinely facilitates PD for groups of 10-60 on inclusive education, PDA autism, and trauma-informed practice.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AREAS OF DOMAIN EXPERTISE</w:t>
      </w:r>
    </w:p>
    <w:p>
      <w:pPr>
        <w:spacing w:after="120"/>
      </w:pPr>
      <w:r>
        <w:rPr>
          <w:sz w:val="21"/>
          <w:szCs w:val="21"/>
        </w:rPr>
        <w:t xml:space="preserve">IEP / IFSP / 504 compliance  ·  IDEA federal regulations  ·  Complex autism &amp; PDA autism  ·  Early childhood SpEd (ages 3-5)  ·  K-12 SpEd resource &amp; inclusion  ·  Trauma-informed practice  ·  ABA and behavior support  ·  MTSS / RTI design  ·  Culturally responsive practice  ·  Case management &amp; mental health (adult)  ·  Family engagement &amp; coaching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EXPERIENCE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Early Childhood</w:t>
      </w:r>
      <w:r>
        <w:rPr>
          <w:sz w:val="22"/>
          <w:szCs w:val="22"/>
        </w:rPr>
        <w:t xml:space="preserve"> — Kent School District</w:t>
      </w:r>
      <w:r>
        <w:rPr>
          <w:color w:val="666666"/>
          <w:sz w:val="20"/>
          <w:szCs w:val="20"/>
        </w:rPr>
        <w:t xml:space="preserve">  |  Kent, WA</w:t>
      </w:r>
      <w:r>
        <w:rPr>
          <w:color w:val="666666"/>
          <w:sz w:val="20"/>
          <w:szCs w:val="20"/>
        </w:rPr>
        <w:t xml:space="preserve">  •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early childhood SpEd classrooms for students ages 3-5 with diverse developmental, behavioral, and communication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Coordinate evaluations and IEPs across multidisciplinary providers; integrate trauma-informed and neurodiversity-affirming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evidence-based instructional and co-regulation strategies for PreK-5 staff; align district early learning and MTSS with inclusive K-12 practices.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Independent Consultant — OSPI-Funded Contracts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Washington State</w:t>
      </w:r>
      <w:r>
        <w:rPr>
          <w:color w:val="666666"/>
          <w:sz w:val="20"/>
          <w:szCs w:val="20"/>
        </w:rPr>
        <w:t xml:space="preserve">  • 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and facilitate community-based programs serving families navigating poverty, disability, and systemic barriers — including families of children on the autism spectrum.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qualitative inquiry and synthesize findings into program-design recommendations across multiple competitive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 prevention-focused frameworks aimed at reducing youth involvement in juvenile justice systems.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Educational Consultant, Speaker &amp; Author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Seattle, WA</w:t>
      </w:r>
      <w:r>
        <w:rPr>
          <w:color w:val="666666"/>
          <w:sz w:val="20"/>
          <w:szCs w:val="20"/>
        </w:rPr>
        <w:t xml:space="preserve">  • 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IEP, 504, and IDEA compliance audits at private schools and early childhood settings; write findings with corrective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Advise school leadership on compliance flow, documentation systems, and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speaking engagements on inclusive leadership, complex autism support, and trauma-informed practice.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K-5</w:t>
      </w:r>
      <w:r>
        <w:rPr>
          <w:sz w:val="22"/>
          <w:szCs w:val="22"/>
        </w:rPr>
        <w:t xml:space="preserve"> — Auburn School District</w:t>
      </w:r>
      <w:r>
        <w:rPr>
          <w:color w:val="666666"/>
          <w:sz w:val="20"/>
          <w:szCs w:val="20"/>
        </w:rPr>
        <w:t xml:space="preserve">  |  Auburn, WA</w:t>
      </w:r>
      <w:r>
        <w:rPr>
          <w:color w:val="666666"/>
          <w:sz w:val="20"/>
          <w:szCs w:val="20"/>
        </w:rPr>
        <w:t xml:space="preserve">  •  2013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caseloads of 35-51 students per year (vs. typical maximum of 25), implementing trauma-informed, autism-specific, and ABA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Co-introduced a 6-to-8-week documented intervention process that reduced SpEd referrals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monitor across 3 school sites.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 (Grades 6-12)</w:t>
      </w:r>
      <w:r>
        <w:rPr>
          <w:sz w:val="22"/>
          <w:szCs w:val="22"/>
        </w:rPr>
        <w:t xml:space="preserve"> — Fairbanks Native Association</w:t>
      </w:r>
      <w:r>
        <w:rPr>
          <w:color w:val="666666"/>
          <w:sz w:val="20"/>
          <w:szCs w:val="20"/>
        </w:rPr>
        <w:t xml:space="preserve">  |  Fairbanks, AK</w:t>
      </w:r>
      <w:r>
        <w:rPr>
          <w:color w:val="666666"/>
          <w:sz w:val="20"/>
          <w:szCs w:val="20"/>
        </w:rPr>
        <w:t xml:space="preserve">  •  2010 –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Specialized instruction for caseload of 12-16 students; coordinated across parole, probation, CPS, and group home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Partnered with Alaska Native cultural centers and elders-in-residence to integrate Indigenous knowledge into curriculum.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Case Manager, Adult Mental Health</w:t>
      </w:r>
      <w:r>
        <w:rPr>
          <w:sz w:val="22"/>
          <w:szCs w:val="22"/>
        </w:rPr>
        <w:t xml:space="preserve"> — Comprehensive Mental Health of Yakima</w:t>
      </w:r>
      <w:r>
        <w:rPr>
          <w:color w:val="666666"/>
          <w:sz w:val="20"/>
          <w:szCs w:val="20"/>
        </w:rPr>
        <w:t xml:space="preserve">  |  Yakima, WA</w:t>
      </w:r>
      <w:r>
        <w:rPr>
          <w:color w:val="666666"/>
          <w:sz w:val="20"/>
          <w:szCs w:val="20"/>
        </w:rPr>
        <w:t xml:space="preserve">  •  2007 –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40+ client caseload across coping skills, grief, self-harm, and addiction-recovery group programming.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Crisis response, home visits, and court-ordered client finance compliance.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EDUCATION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Doctorate in Educational Leadership and Administration (EdD)</w:t>
      </w:r>
      <w:r>
        <w:rPr>
          <w:sz w:val="21"/>
          <w:szCs w:val="21"/>
        </w:rPr>
        <w:t xml:space="preserve"> — Gonzaga University, 2025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Master of Arts in Special Education</w:t>
      </w:r>
      <w:r>
        <w:rPr>
          <w:sz w:val="21"/>
          <w:szCs w:val="21"/>
        </w:rPr>
        <w:t xml:space="preserve"> — University of Alaska, 2013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Bachelor of Arts in Art Instruction for Exceptional Children</w:t>
      </w:r>
      <w:r>
        <w:rPr>
          <w:sz w:val="21"/>
          <w:szCs w:val="21"/>
        </w:rPr>
        <w:t xml:space="preserve"> — Central Washington University, 2007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Dissertation of the Year — Gonzaga University,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Award — University Council for Educational Administration, 2024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SPEAKING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2026 (Los Angeles) — two accepted sessions on inclusive principal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2025 (Denver) — paper session and round table on K-12 strategic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UCEA 2024 (Los Angeles) — two paper sessions on policy and leader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Guest lectures and panels at Pacific Lutheran University, Western Washington University, and Kent School District (2024-2025).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2026-05-22T15:37:24.909Z</dcterms:created>
  <dcterms:modified xsi:type="dcterms:W3CDTF">2026-05-22T15:37:24.910Z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