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b/>
          <w:sz w:val="40"/>
        </w:rPr>
        <w:t>Catherine Olver, EdD</w:t>
      </w:r>
    </w:p>
    <w:p>
      <w:pPr>
        <w:spacing w:after="40"/>
        <w:jc w:val="center"/>
      </w:pPr>
      <w:r>
        <w:rPr>
          <w:rFonts w:ascii="Calibri" w:hAnsi="Calibri"/>
          <w:b w:val="0"/>
          <w:sz w:val="22"/>
        </w:rPr>
        <w:t>K-12 customer &amp; partner education  |  Solving the compliance and SpEd objections that stall AI rollouts</w:t>
      </w:r>
    </w:p>
    <w:p>
      <w:pPr>
        <w:spacing w:after="160"/>
        <w:jc w:val="center"/>
      </w:pPr>
      <w:r>
        <w:rPr>
          <w:rFonts w:ascii="Calibri" w:hAnsi="Calibri"/>
          <w:b w:val="0"/>
          <w:sz w:val="20"/>
        </w:rPr>
        <w:t>Algona, WA  •  253.335.9805  •  CEOlverThompson@alaska.edu  •  LinkedIn: linkedin.com/in/catherineolver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PROFILE</w:t>
      </w:r>
    </w:p>
    <w:p>
      <w:pPr>
        <w:spacing w:after="80"/>
      </w:pPr>
      <w:r>
        <w:rPr>
          <w:rFonts w:ascii="Calibri" w:hAnsi="Calibri"/>
          <w:b w:val="0"/>
          <w:sz w:val="21"/>
        </w:rPr>
        <w:t>EdD in inclusive leadership and complex autism, with 15+ years of district-trusted compliance fluency and a proven institutional-client track record — bringing both to a K-12 customer education role and accelerating AI product adoption by solving the compliance and SpEd objections that stall most deployments. One of a small number of candidates who can answer the hostile district question — AI and IEP documentation, data privacy under FERPA and COPPA, IDEA accessibility — live, in the room, without flagging a lawyer. A hands-on AI-tool user: completed Generative AI for Educators (Google/ISTE) and uses Claude and ChatGPT routinely in consulting and PD design. Credibility a screener can put in front of a superintendent without coaching.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WHY I AM EFFECTIVE WITH SCHOOL CUSTOMERS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Can lead the district compliance and accessibility conversation that every K-12 AI deployment depends on — IEP / 504 / IDEA, data privacy, accessibility, equity. These are the objections that kill product rollouts.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Routinely engages superintendent, SpEd director, and procurement-level stakeholders in compliance and product-adoption conversations.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Three audiences, one fluent voice: district leadership (AERA, UCEA, WWU Forum), PD for 10-60 educators, and 1:1 teacher coaching.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Currently in the classroom — daily proximity to the actual product user.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Field range — large WA district, small Alaska Native community, private-school audits — reads the room across very different school cultures.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AREAS OF STRENGTH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AI-tool fluency for educators (Claude, ChatGPT)  ·  AI policy &amp; responsible-use guidance  ·  K-12 stakeholder communication  ·  PD design &amp; delivery  ·  District compliance &amp; FERPA/COPPA policy  ·  Special education &amp; accessibility  ·  Public speaking &amp; facilitation  ·  Curriculum &amp; implementation support  ·  Cross-cultural communication  ·  Family &amp; community engagement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SELECTED EXPERIENCE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Founder &amp; Principal</w:t>
      </w:r>
      <w:r>
        <w:rPr>
          <w:rFonts w:ascii="Calibri" w:hAnsi="Calibri"/>
          <w:b w:val="0"/>
          <w:sz w:val="22"/>
        </w:rPr>
        <w:t xml:space="preserve"> — Olver Consulting</w:t>
      </w:r>
      <w:r>
        <w:rPr>
          <w:rFonts w:ascii="Calibri" w:hAnsi="Calibri"/>
          <w:b w:val="0"/>
          <w:sz w:val="20"/>
        </w:rPr>
        <w:t xml:space="preserve">  |  Seattle, WA  •  2019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Operate an independent K-12 compliance and inclusive-leadership practice — 30+ engagements across private schools, districts, and early-childhood programs; repeat district and school clients.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Conduct multi-site compliance audits; translate federal and state requirements into actionable, board-ready practice for school leaders.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 and deliver AI-literacy PD for educators using Claude and ChatGPT; advise on responsible AI use under FERPA and COPPA.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Completed Generative AI for Educators (Google/ISTE, 2026); use AI tools daily to draft, summarize source documents, and stress-test rubrics.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Independent Consultant, OSPI-Funded Contracts</w:t>
      </w:r>
      <w:r>
        <w:rPr>
          <w:rFonts w:ascii="Calibri" w:hAnsi="Calibri"/>
          <w:b w:val="0"/>
          <w:sz w:val="22"/>
        </w:rPr>
        <w:t xml:space="preserve"> — Olver Consulting</w:t>
      </w:r>
      <w:r>
        <w:rPr>
          <w:rFonts w:ascii="Calibri" w:hAnsi="Calibri"/>
          <w:b w:val="0"/>
          <w:sz w:val="20"/>
        </w:rPr>
        <w:t xml:space="preserve">  |  Washington State  •  2023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Hold concurrent OSPI state-funded contracts and have secured renewals across multiple contract cycles — a multi-year retention pattern with cross-sector partners.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Keep multiple stakeholders aligned across long engagements; facilitate multi-site community learning sessions.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 family-facing and educator-facing training programs; translate qualitative findings into program-design recommendations.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Early Childhood</w:t>
      </w:r>
      <w:r>
        <w:rPr>
          <w:rFonts w:ascii="Calibri" w:hAnsi="Calibri"/>
          <w:b w:val="0"/>
          <w:sz w:val="22"/>
        </w:rPr>
        <w:t xml:space="preserve"> — Kent School District</w:t>
      </w:r>
      <w:r>
        <w:rPr>
          <w:rFonts w:ascii="Calibri" w:hAnsi="Calibri"/>
          <w:b w:val="0"/>
          <w:sz w:val="20"/>
        </w:rPr>
        <w:t xml:space="preserve">  |  Kent, WA  •  2025 – Present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Collaborate daily with general-ed teachers, therapy providers, and bilingual specialists — the exact stakeholders an AI product must win over to land in schools.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Model evidence-based instructional and co-regulation strategies for PreK-5 teachers and staff.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Teacher, K-5</w:t>
      </w:r>
      <w:r>
        <w:rPr>
          <w:rFonts w:ascii="Calibri" w:hAnsi="Calibri"/>
          <w:b w:val="0"/>
          <w:sz w:val="22"/>
        </w:rPr>
        <w:t xml:space="preserve"> — Auburn School District</w:t>
      </w:r>
      <w:r>
        <w:rPr>
          <w:rFonts w:ascii="Calibri" w:hAnsi="Calibri"/>
          <w:b w:val="0"/>
          <w:sz w:val="20"/>
        </w:rPr>
        <w:t xml:space="preserve">  |  Auburn, WA  •  2013 – 2025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Led PD for groups of 10-60 educators on inclusive education, autism strategies, and trauma-informed practice.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Served as compliance monitor across 3 school sites — walked school leaders through what compliant practice looks like in daily operations.</w:t>
      </w:r>
    </w:p>
    <w:p>
      <w:pPr>
        <w:spacing w:before="160" w:after="40"/>
      </w:pPr>
      <w:r>
        <w:rPr>
          <w:rFonts w:ascii="Calibri" w:hAnsi="Calibri"/>
          <w:b/>
          <w:sz w:val="22"/>
        </w:rPr>
        <w:t>Special Education Teacher &amp; Trainer</w:t>
      </w:r>
      <w:r>
        <w:rPr>
          <w:rFonts w:ascii="Calibri" w:hAnsi="Calibri"/>
          <w:b w:val="0"/>
          <w:sz w:val="22"/>
        </w:rPr>
        <w:t xml:space="preserve"> — Fairbanks Native Association</w:t>
      </w:r>
      <w:r>
        <w:rPr>
          <w:rFonts w:ascii="Calibri" w:hAnsi="Calibri"/>
          <w:b w:val="0"/>
          <w:sz w:val="20"/>
        </w:rPr>
        <w:t xml:space="preserve">  |  Fairbanks, AK  •  2010 – 2012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Designed and ran a district-wide certification rollout — certified ~250 staff in First Aid and CPR across multiple sites.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Integrated Indigenous knowledge into curriculum in partnership with Alaska Native cultural centers and elders-in-residence.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EDUCATION &amp; RECOGNITION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Doctorate in Educational Leadership and Administration (EdD) — Gonzaga University, 2025  ·  Dissertation of the Year, 2025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Emerging Scholar Award — University Council for Educational Administration, 2024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MA, Special Education — University of Alaska, 2013  ·  BA, Art Instruction for Exceptional Children — Central Washington University, 2007</w:t>
      </w:r>
    </w:p>
    <w:p>
      <w:pPr>
        <w:spacing w:before="240" w:after="100"/>
      </w:pPr>
      <w:r>
        <w:rPr>
          <w:rFonts w:ascii="Calibri" w:hAnsi="Calibri"/>
          <w:b/>
          <w:sz w:val="22"/>
        </w:rPr>
        <w:t>SELECTED SPEAKING &amp; PUBLICATIONS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AERA 2026 (presenter) — Inclusive Leadership Is Not Optional: Why Principal Prep Must Change; and Redefining Principal Preparation. Los Angeles.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AERA 2025 (presenter) — Managing Complexity: Strategic Implementation of Academic and Non-Academic Initiatives in K-12 Public Schools. Denver.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UCEA 2024 — Policy and District-Level Leadership; Preparing High-Level Leaders. Los Angeles.</w:t>
      </w:r>
    </w:p>
    <w:p>
      <w:pPr>
        <w:pStyle w:val="ListBullet"/>
        <w:spacing w:after="60"/>
      </w:pPr>
      <w:r>
        <w:rPr>
          <w:rFonts w:ascii="Calibri" w:hAnsi="Calibri"/>
          <w:b w:val="0"/>
          <w:sz w:val="21"/>
        </w:rPr>
        <w:t>Guest lecturer to district leadership and educator-prep audiences — Kent School District (2025), Western Washington University Forum panelist (2025), Pacific Lutheran University (2024).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