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Catherine Olver, EdD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Head of Education  |  Special education  •  Compliance  •  Trusted by districts</w:t>
      </w:r>
    </w:p>
    <w:p>
      <w:pPr>
        <w:spacing w:after="240"/>
        <w:jc w:val="center"/>
      </w:pPr>
      <w:r>
        <w:rPr>
          <w:color w:val="333333"/>
          <w:sz w:val="20"/>
          <w:szCs w:val="20"/>
        </w:rPr>
        <w:t xml:space="preserve">Algona, WA  •  253.335.9805  •  CEOlverThompson@alaska.edu  •  LinkedIn: linkedin.com/in/catherineolver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WHY I AM THE EDUCATION LEAD YOUR STARTUP NEEDS</w:t>
      </w:r>
    </w:p>
    <w:p>
      <w:pPr>
        <w:spacing w:after="120"/>
      </w:pPr>
      <w:r>
        <w:rPr>
          <w:sz w:val="21"/>
          <w:szCs w:val="21"/>
        </w:rPr>
        <w:t xml:space="preserve">Most edtech is built for the median student. The biggest underserved markets in K-12 — special education, complex autism, early childhood, accessibility, and IEP compliance — are exactly where I have spent 15+ years and built credibility with the buyers who hold real district budgets: superintendents and SpEd directors. I can be the domain expert, the design partner, and the trust signal your product needs to win in schools.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WHAT I BRING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Deep customer empathy and buyer credibility: still teaching, with 15+ years of relationships with district SpEd leadership and an EdD that opens doors with central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fluency: I know IDEA, IEP, 504, and state SpEd regulations cold. Most ed-AI startups die on a compliance objection — I prevent that.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Shipped outcomes: co-designed a 6-to-8-week intervention process that reduced SpEd referrals by 60%; led restructuring and PD that moved 88% of students into general-ed settings for the majority of their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PD and rollout muscle: run PD for groups of 10-60 across multiple districts. Implementation is where edtech wins or loses.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Research grounding: EdD with Dissertation of the Year (Gonzaga, 2025), Emerging Scholar (UCEA, 2024), accepted AERA and UCEA presenter. White papers, efficacy claims, and pilot designs will be credible.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Independent operator: managed multiple OSPI-funded contracts concurrently, ran a six-year consulting practice alongside full-time teaching, supervised teams of up to 8.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WHERE I WANT TO BUILD</w:t>
      </w:r>
    </w:p>
    <w:p>
      <w:pPr>
        <w:spacing w:after="120"/>
      </w:pPr>
      <w:r>
        <w:rPr>
          <w:sz w:val="21"/>
          <w:szCs w:val="21"/>
        </w:rPr>
        <w:t xml:space="preserve">Three theses I would bring to the table: AI-assisted IEP writing and compliance tooling for SpEd teams; AI tutors and behavior-support tools designed first for neurodivergent learners; and district-side AI governance and vendor-evaluation infrastructure.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OPERATING TRACK RECORD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Independent Consultant — OSPI-Funded Contracts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Washington State</w:t>
      </w:r>
      <w:r>
        <w:rPr>
          <w:color w:val="666666"/>
          <w:sz w:val="20"/>
          <w:szCs w:val="20"/>
        </w:rPr>
        <w:t xml:space="preserve">  • 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multiple competitive contracts concurrently, on tight deliverables across cross-sector partners.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and ship family programs from scratch — research, curriculum, facilitation,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Operate independently across legal, programmatic, and financial requirements.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Educational Consultant, Speaker &amp; Author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Seattle, WA</w:t>
      </w:r>
      <w:r>
        <w:rPr>
          <w:color w:val="666666"/>
          <w:sz w:val="20"/>
          <w:szCs w:val="20"/>
        </w:rPr>
        <w:t xml:space="preserve">  • 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six-year part-time consulting practice alongside full-time teaching.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audit work across multiple districts and private schools.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K-5</w:t>
      </w:r>
      <w:r>
        <w:rPr>
          <w:sz w:val="22"/>
          <w:szCs w:val="22"/>
        </w:rPr>
        <w:t xml:space="preserve"> — Auburn School District</w:t>
      </w:r>
      <w:r>
        <w:rPr>
          <w:color w:val="666666"/>
          <w:sz w:val="20"/>
          <w:szCs w:val="20"/>
        </w:rPr>
        <w:t xml:space="preserve">  |  Auburn, WA</w:t>
      </w:r>
      <w:r>
        <w:rPr>
          <w:color w:val="666666"/>
          <w:sz w:val="20"/>
          <w:szCs w:val="20"/>
        </w:rPr>
        <w:t xml:space="preserve">  •  2013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Co-designed a 6-to-8-week intervention process that reduced SpEd referrals by 60% — proof I can build a process that actually moves a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Restructuring and PD work that moved 88% of students receiving services into general education for the majority of their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Supervised and trained teams of up to 8 staff; compliance monitor across 3 school sites.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Early Childhood</w:t>
      </w:r>
      <w:r>
        <w:rPr>
          <w:sz w:val="22"/>
          <w:szCs w:val="22"/>
        </w:rPr>
        <w:t xml:space="preserve"> — Kent School District</w:t>
      </w:r>
      <w:r>
        <w:rPr>
          <w:color w:val="666666"/>
          <w:sz w:val="20"/>
          <w:szCs w:val="20"/>
        </w:rPr>
        <w:t xml:space="preserve">  |  Kent, WA</w:t>
      </w:r>
      <w:r>
        <w:rPr>
          <w:color w:val="666666"/>
          <w:sz w:val="20"/>
          <w:szCs w:val="20"/>
        </w:rPr>
        <w:t xml:space="preserve">  • 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Current daily classroom practice keeps me close to the user — invaluable for shaping product roadmap and design partner relationships.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Case Manager, Adult Mental Health</w:t>
      </w:r>
      <w:r>
        <w:rPr>
          <w:sz w:val="22"/>
          <w:szCs w:val="22"/>
        </w:rPr>
        <w:t xml:space="preserve"> — Comprehensive Mental Health of Yakima</w:t>
      </w:r>
      <w:r>
        <w:rPr>
          <w:color w:val="666666"/>
          <w:sz w:val="20"/>
          <w:szCs w:val="20"/>
        </w:rPr>
        <w:t xml:space="preserve">  |  Yakima, WA</w:t>
      </w:r>
      <w:r>
        <w:rPr>
          <w:color w:val="666666"/>
          <w:sz w:val="20"/>
          <w:szCs w:val="20"/>
        </w:rPr>
        <w:t xml:space="preserve">  •  2007 –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Managed $350K program budget and 40+ client caseload — early operating experience well before the EdD.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EDUCATION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Doctorate in Educational Leadership and Administration (EdD)</w:t>
      </w:r>
      <w:r>
        <w:rPr>
          <w:sz w:val="21"/>
          <w:szCs w:val="21"/>
        </w:rPr>
        <w:t xml:space="preserve"> — Gonzaga University, 2025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Master of Arts in Special Education</w:t>
      </w:r>
      <w:r>
        <w:rPr>
          <w:sz w:val="21"/>
          <w:szCs w:val="21"/>
        </w:rPr>
        <w:t xml:space="preserve"> — University of Alaska, 2013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Bachelor of Arts in Art Instruction for Exceptional Children</w:t>
      </w:r>
      <w:r>
        <w:rPr>
          <w:sz w:val="21"/>
          <w:szCs w:val="21"/>
        </w:rPr>
        <w:t xml:space="preserve"> — Central Washington University, 2007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Dissertation of the Year — Gonzaga University,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Emerging Scholar Award — University Council for Educational Administration, 2024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SELECTED SPEAKING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2026 (Los Angeles) — two accepted sessions on inclusive principal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2025 (Denver) — paper session and round table on K-12 strategic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UCEA 2024 (Los Angeles) — two paper sessions on policy and leader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Guest lectures and panels at Pacific Lutheran University, Western Washington University, and Kent School District (2024-2025).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Catherine Olver, EdD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2026-05-22T15:37:25.185Z</dcterms:created>
  <dcterms:modified xsi:type="dcterms:W3CDTF">2026-05-22T15:37:25.185Z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