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40"/>
          <w:szCs w:val="40"/>
        </w:rPr>
        <w:t xml:space="preserve">Catherine Olver, EdD</w:t>
      </w:r>
    </w:p>
    <w:p>
      <w:pPr>
        <w:spacing w:after="80"/>
        <w:jc w:val="center"/>
      </w:pPr>
      <w:r>
        <w:rPr>
          <w:color w:val="555555"/>
          <w:sz w:val="22"/>
          <w:szCs w:val="22"/>
        </w:rPr>
        <w:t xml:space="preserve">Speaker  •  Writer  •  Researcher  |  Inclusive leadership and complex autism</w:t>
      </w:r>
    </w:p>
    <w:p>
      <w:pPr>
        <w:spacing w:after="240"/>
        <w:jc w:val="center"/>
      </w:pPr>
      <w:r>
        <w:rPr>
          <w:color w:val="333333"/>
          <w:sz w:val="20"/>
          <w:szCs w:val="20"/>
        </w:rPr>
        <w:t xml:space="preserve">Algona, WA  •  253.335.9805  •  CEOlverThompson@alaska.edu  •  LinkedIn: linkedin.com/in/catherineolver</w:t>
      </w:r>
    </w:p>
    <w:p>
      <w:pPr>
        <w:pBdr>
          <w:bottom w:val="single" w:color="2E75B6" w:sz="6" w:space="4"/>
        </w:pBdr>
        <w:spacing w:after="120" w:before="280"/>
      </w:pPr>
      <w:r>
        <w:rPr>
          <w:b/>
          <w:bCs/>
          <w:color w:val="2E75B6"/>
          <w:sz w:val="22"/>
          <w:szCs w:val="22"/>
        </w:rPr>
        <w:t xml:space="preserve">ABOUT</w:t>
      </w:r>
    </w:p>
    <w:p>
      <w:pPr>
        <w:spacing w:after="120"/>
      </w:pPr>
      <w:r>
        <w:rPr>
          <w:sz w:val="21"/>
          <w:szCs w:val="21"/>
        </w:rPr>
        <w:t xml:space="preserve">Catherine Olver, EdD, is a researcher, speaker, and 15-year veteran of K-12 special education. Her work centers inclusive leadership, complex autism (PDA), and building school systems that work for every learner.</w:t>
      </w:r>
    </w:p>
    <w:p>
      <w:pPr>
        <w:spacing w:after="120"/>
      </w:pPr>
      <w:r>
        <w:rPr>
          <w:sz w:val="21"/>
          <w:szCs w:val="21"/>
        </w:rPr>
        <w:t xml:space="preserve">She holds an EdD from Gonzaga University, where her dissertation on inclusive principal preparation was named Dissertation of the Year. UCEA named her Emerging Scholar in 2024. She presents at AERA and UCEA annual meetings every year 2024-2026, and currently teaches early childhood special education in the Kent School District while consulting on OSPI-funded family programs.</w:t>
      </w:r>
    </w:p>
    <w:p>
      <w:pPr>
        <w:pBdr>
          <w:bottom w:val="single" w:color="2E75B6" w:sz="6" w:space="4"/>
        </w:pBdr>
        <w:spacing w:after="120" w:before="280"/>
      </w:pPr>
      <w:r>
        <w:rPr>
          <w:b/>
          <w:bCs/>
          <w:color w:val="2E75B6"/>
          <w:sz w:val="22"/>
          <w:szCs w:val="22"/>
        </w:rPr>
        <w:t xml:space="preserve">SIGNATURE TALKS &amp; WORKSHOP TOPICS</w:t>
      </w:r>
    </w:p>
    <w:p>
      <w:pPr>
        <w:pStyle w:val="ListParagraph"/>
        <w:numPr>
          <w:ilvl w:val="0"/>
          <w:numId w:val="2"/>
        </w:numPr>
        <w:spacing w:after="60"/>
      </w:pPr>
      <w:r>
        <w:rPr>
          <w:sz w:val="21"/>
          <w:szCs w:val="21"/>
        </w:rPr>
        <w:t xml:space="preserve">Inclusive Leadership Is Not Optional: Why Principal Prep Must Change.</w:t>
      </w:r>
    </w:p>
    <w:p>
      <w:pPr>
        <w:pStyle w:val="ListParagraph"/>
        <w:numPr>
          <w:ilvl w:val="0"/>
          <w:numId w:val="2"/>
        </w:numPr>
        <w:spacing w:after="60"/>
      </w:pPr>
      <w:r>
        <w:rPr>
          <w:sz w:val="21"/>
          <w:szCs w:val="21"/>
        </w:rPr>
        <w:t xml:space="preserve">Special Education Is Not a Place: rethinking placement, inclusion, and identity in K-12.</w:t>
      </w:r>
    </w:p>
    <w:p>
      <w:pPr>
        <w:pStyle w:val="ListParagraph"/>
        <w:numPr>
          <w:ilvl w:val="0"/>
          <w:numId w:val="2"/>
        </w:numPr>
        <w:spacing w:after="60"/>
      </w:pPr>
      <w:r>
        <w:rPr>
          <w:sz w:val="21"/>
          <w:szCs w:val="21"/>
        </w:rPr>
        <w:t xml:space="preserve">Living with PDA: a practical, neurodiversity-affirming framework for educators and families.</w:t>
      </w:r>
    </w:p>
    <w:p>
      <w:pPr>
        <w:pStyle w:val="ListParagraph"/>
        <w:numPr>
          <w:ilvl w:val="0"/>
          <w:numId w:val="2"/>
        </w:numPr>
        <w:spacing w:after="60"/>
      </w:pPr>
      <w:r>
        <w:rPr>
          <w:sz w:val="21"/>
          <w:szCs w:val="21"/>
        </w:rPr>
        <w:t xml:space="preserve">Trauma-Informed Schools That Actually Work: moving past slogans to systems.</w:t>
      </w:r>
    </w:p>
    <w:p>
      <w:pPr>
        <w:pStyle w:val="ListParagraph"/>
        <w:numPr>
          <w:ilvl w:val="0"/>
          <w:numId w:val="2"/>
        </w:numPr>
        <w:spacing w:after="60"/>
      </w:pPr>
      <w:r>
        <w:rPr>
          <w:sz w:val="21"/>
          <w:szCs w:val="21"/>
        </w:rPr>
        <w:t xml:space="preserve">Managing Complexity: Balancing Academic and Non-Academic Priorities in K-12 Leadership.</w:t>
      </w:r>
    </w:p>
    <w:p>
      <w:pPr>
        <w:pBdr>
          <w:bottom w:val="single" w:color="2E75B6" w:sz="6" w:space="4"/>
        </w:pBdr>
        <w:spacing w:after="120" w:before="280"/>
      </w:pPr>
      <w:r>
        <w:rPr>
          <w:b/>
          <w:bCs/>
          <w:color w:val="2E75B6"/>
          <w:sz w:val="22"/>
          <w:szCs w:val="22"/>
        </w:rPr>
        <w:t xml:space="preserve">FORMATS OFFERED</w:t>
      </w:r>
    </w:p>
    <w:p>
      <w:pPr>
        <w:pStyle w:val="ListParagraph"/>
        <w:numPr>
          <w:ilvl w:val="0"/>
          <w:numId w:val="2"/>
        </w:numPr>
        <w:spacing w:after="60"/>
      </w:pPr>
      <w:r>
        <w:rPr>
          <w:sz w:val="21"/>
          <w:szCs w:val="21"/>
        </w:rPr>
        <w:t xml:space="preserve">Keynote talks (30-60 min) for conferences, district leadership convenings, and university forums.</w:t>
      </w:r>
    </w:p>
    <w:p>
      <w:pPr>
        <w:pStyle w:val="ListParagraph"/>
        <w:numPr>
          <w:ilvl w:val="0"/>
          <w:numId w:val="2"/>
        </w:numPr>
        <w:spacing w:after="60"/>
      </w:pPr>
      <w:r>
        <w:rPr>
          <w:sz w:val="21"/>
          <w:szCs w:val="21"/>
        </w:rPr>
        <w:t xml:space="preserve">Half-day and full-day workshops for educator and leader audiences (10-60 participants).</w:t>
      </w:r>
    </w:p>
    <w:p>
      <w:pPr>
        <w:pStyle w:val="ListParagraph"/>
        <w:numPr>
          <w:ilvl w:val="0"/>
          <w:numId w:val="2"/>
        </w:numPr>
        <w:spacing w:after="60"/>
      </w:pPr>
      <w:r>
        <w:rPr>
          <w:sz w:val="21"/>
          <w:szCs w:val="21"/>
        </w:rPr>
        <w:t xml:space="preserve">Cohort programs for school leaders, instructional coaches, and SpEd directors.</w:t>
      </w:r>
    </w:p>
    <w:p>
      <w:pPr>
        <w:pStyle w:val="ListParagraph"/>
        <w:numPr>
          <w:ilvl w:val="0"/>
          <w:numId w:val="2"/>
        </w:numPr>
        <w:spacing w:after="60"/>
      </w:pPr>
      <w:r>
        <w:rPr>
          <w:sz w:val="21"/>
          <w:szCs w:val="21"/>
        </w:rPr>
        <w:t xml:space="preserve">Family-facing learning series on regulation, child development, and navigating SpEd systems.</w:t>
      </w:r>
    </w:p>
    <w:p>
      <w:pPr>
        <w:pStyle w:val="ListParagraph"/>
        <w:numPr>
          <w:ilvl w:val="0"/>
          <w:numId w:val="2"/>
        </w:numPr>
        <w:spacing w:after="60"/>
      </w:pPr>
      <w:r>
        <w:rPr>
          <w:sz w:val="21"/>
          <w:szCs w:val="21"/>
        </w:rPr>
        <w:t xml:space="preserve">Written work: essays, white papers, and research articles on inclusive leadership.</w:t>
      </w:r>
    </w:p>
    <w:p>
      <w:pPr>
        <w:pBdr>
          <w:bottom w:val="single" w:color="2E75B6" w:sz="6" w:space="4"/>
        </w:pBdr>
        <w:spacing w:after="120" w:before="280"/>
      </w:pPr>
      <w:r>
        <w:rPr>
          <w:b/>
          <w:bCs/>
          <w:color w:val="2E75B6"/>
          <w:sz w:val="22"/>
          <w:szCs w:val="22"/>
        </w:rPr>
        <w:t xml:space="preserve">RECENT ENGAGEMENTS</w:t>
      </w:r>
    </w:p>
    <w:p>
      <w:pPr>
        <w:pStyle w:val="ListParagraph"/>
        <w:numPr>
          <w:ilvl w:val="0"/>
          <w:numId w:val="2"/>
        </w:numPr>
        <w:spacing w:after="60"/>
      </w:pPr>
      <w:r>
        <w:rPr>
          <w:sz w:val="21"/>
          <w:szCs w:val="21"/>
        </w:rPr>
        <w:t xml:space="preserve">AERA 2026, Los Angeles — two accepted sessions on inclusive principal preparation.</w:t>
      </w:r>
    </w:p>
    <w:p>
      <w:pPr>
        <w:pStyle w:val="ListParagraph"/>
        <w:numPr>
          <w:ilvl w:val="0"/>
          <w:numId w:val="2"/>
        </w:numPr>
        <w:spacing w:after="60"/>
      </w:pPr>
      <w:r>
        <w:rPr>
          <w:sz w:val="21"/>
          <w:szCs w:val="21"/>
        </w:rPr>
        <w:t xml:space="preserve">AERA 2025, Denver — paper session and round table on K-12 strategic leadership.</w:t>
      </w:r>
    </w:p>
    <w:p>
      <w:pPr>
        <w:pStyle w:val="ListParagraph"/>
        <w:numPr>
          <w:ilvl w:val="0"/>
          <w:numId w:val="2"/>
        </w:numPr>
        <w:spacing w:after="60"/>
      </w:pPr>
      <w:r>
        <w:rPr>
          <w:sz w:val="21"/>
          <w:szCs w:val="21"/>
        </w:rPr>
        <w:t xml:space="preserve">UCEA 2024, Los Angeles — two paper sessions on policy and leader preparation.</w:t>
      </w:r>
    </w:p>
    <w:p>
      <w:pPr>
        <w:pStyle w:val="ListParagraph"/>
        <w:numPr>
          <w:ilvl w:val="0"/>
          <w:numId w:val="2"/>
        </w:numPr>
        <w:spacing w:after="60"/>
      </w:pPr>
      <w:r>
        <w:rPr>
          <w:sz w:val="21"/>
          <w:szCs w:val="21"/>
        </w:rPr>
        <w:t xml:space="preserve">Kent School District — guest presenter on District-Wide MTSS, Equity, Inclusion, Justice (Oct 2025).</w:t>
      </w:r>
    </w:p>
    <w:p>
      <w:pPr>
        <w:pStyle w:val="ListParagraph"/>
        <w:numPr>
          <w:ilvl w:val="0"/>
          <w:numId w:val="2"/>
        </w:numPr>
        <w:spacing w:after="60"/>
      </w:pPr>
      <w:r>
        <w:rPr>
          <w:sz w:val="21"/>
          <w:szCs w:val="21"/>
        </w:rPr>
        <w:t xml:space="preserve">Western Washington University — panelist on Inclusion and Leadership in K-12 Public Schools (Mar 2025).</w:t>
      </w:r>
    </w:p>
    <w:p>
      <w:pPr>
        <w:pStyle w:val="ListParagraph"/>
        <w:numPr>
          <w:ilvl w:val="0"/>
          <w:numId w:val="2"/>
        </w:numPr>
        <w:spacing w:after="60"/>
      </w:pPr>
      <w:r>
        <w:rPr>
          <w:sz w:val="21"/>
          <w:szCs w:val="21"/>
        </w:rPr>
        <w:t xml:space="preserve">Pacific Lutheran University — guest lecturer on "Special Education is Not a Place" (Jan 2024).</w:t>
      </w:r>
    </w:p>
    <w:p>
      <w:pPr>
        <w:pBdr>
          <w:bottom w:val="single" w:color="2E75B6" w:sz="6" w:space="4"/>
        </w:pBdr>
        <w:spacing w:after="120" w:before="280"/>
      </w:pPr>
      <w:r>
        <w:rPr>
          <w:b/>
          <w:bCs/>
          <w:color w:val="2E75B6"/>
          <w:sz w:val="22"/>
          <w:szCs w:val="22"/>
        </w:rPr>
        <w:t xml:space="preserve">AUDIENCES I SERVE BEST</w:t>
      </w:r>
    </w:p>
    <w:p>
      <w:pPr>
        <w:spacing w:after="120"/>
      </w:pPr>
      <w:r>
        <w:rPr>
          <w:sz w:val="21"/>
          <w:szCs w:val="21"/>
        </w:rPr>
        <w:t xml:space="preserve">Superintendents &amp; senior district leaders  ·  Principals &amp; assistant principals  ·  Special education directors  ·  Instructional coaches &amp; PD designers  ·  Early childhood and K-12 educators  ·  University education programs  ·  Parents and family advocates  ·  Edtech and AI product teams</w:t>
      </w:r>
    </w:p>
    <w:p>
      <w:pPr>
        <w:pBdr>
          <w:bottom w:val="single" w:color="2E75B6" w:sz="6" w:space="4"/>
        </w:pBdr>
        <w:spacing w:after="120" w:before="280"/>
      </w:pPr>
      <w:r>
        <w:rPr>
          <w:b/>
          <w:bCs/>
          <w:color w:val="2E75B6"/>
          <w:sz w:val="22"/>
          <w:szCs w:val="22"/>
        </w:rPr>
        <w:t xml:space="preserve">EDUCATION &amp; RECOGNITION</w:t>
      </w:r>
    </w:p>
    <w:p>
      <w:pPr>
        <w:spacing w:after="120"/>
      </w:pPr>
      <w:r>
        <w:rPr>
          <w:sz w:val="21"/>
          <w:szCs w:val="21"/>
        </w:rPr>
        <w:t xml:space="preserve">EdD, Educational Leadership — Gonzaga University, 2025 (Dissertation of the Year)  •  MA, Special Education — University of Alaska, 2013  •  Emerging Scholar, UCEA, 2024.</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Catherine Olver, EdD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2026-05-22T15:37:25.233Z</dcterms:created>
  <dcterms:modified xsi:type="dcterms:W3CDTF">2026-05-22T15:37:25.233Z</dcterms:modified>
</cp:coreProperties>
</file>

<file path=docProps/custom.xml><?xml version="1.0" encoding="utf-8"?>
<Properties xmlns="http://schemas.openxmlformats.org/officeDocument/2006/custom-properties" xmlns:vt="http://schemas.openxmlformats.org/officeDocument/2006/docPropsVTypes"/>
</file>