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0"/>
          <w:szCs w:val="40"/>
        </w:rPr>
        <w:t xml:space="preserve">Catherine Olver, EdD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Learning experience design &amp; applied learning science  |  Special education and early childhood</w:t>
      </w:r>
    </w:p>
    <w:p>
      <w:pPr>
        <w:spacing w:after="240"/>
        <w:jc w:val="center"/>
      </w:pPr>
      <w:r>
        <w:rPr>
          <w:color w:val="333333"/>
          <w:sz w:val="20"/>
          <w:szCs w:val="20"/>
        </w:rPr>
        <w:t xml:space="preserve">Algona, WA  •  253.335.9805  •  CEOlverThompson@alaska.edu  •  LinkedIn: linkedin.com/in/catherineolver</w:t>
      </w:r>
    </w:p>
    <w:p>
      <w:pPr>
        <w:pBdr>
          <w:bottom w:val="single" w:color="2E75B6" w:sz="6" w:space="4"/>
        </w:pBdr>
        <w:spacing w:after="120" w:before="280"/>
      </w:pPr>
      <w:r>
        <w:rPr>
          <w:b/>
          <w:bCs/>
          <w:color w:val="2E75B6"/>
          <w:sz w:val="22"/>
          <w:szCs w:val="22"/>
        </w:rPr>
        <w:t xml:space="preserve">PROFILE</w:t>
      </w:r>
    </w:p>
    <w:p>
      <w:pPr>
        <w:spacing w:after="120"/>
      </w:pPr>
      <w:r>
        <w:rPr>
          <w:sz w:val="21"/>
          <w:szCs w:val="21"/>
        </w:rPr>
        <w:t xml:space="preserve">EdD with 15+ years of direct K-12 teaching and program design, focused on what works for learners with disabilities and the educators who serve them. Strong fit for learning-design and applied-research roles in special education, early childhood, and accessibility-focused edtech. Comfortable reading research, running classroom pilots, and partnering with engineering and design teams on data-informed product decisions.</w:t>
      </w:r>
    </w:p>
    <w:p>
      <w:pPr>
        <w:pBdr>
          <w:bottom w:val="single" w:color="2E75B6" w:sz="6" w:space="4"/>
        </w:pBdr>
        <w:spacing w:after="120" w:before="280"/>
      </w:pPr>
      <w:r>
        <w:rPr>
          <w:b/>
          <w:bCs/>
          <w:color w:val="2E75B6"/>
          <w:sz w:val="22"/>
          <w:szCs w:val="22"/>
        </w:rPr>
        <w:t xml:space="preserve">WHAT I BRING TO A LEARNING TEAM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Curriculum and program design across early childhood, K-5 SpEd, and 6-12 SpEd — credible across the full range your product likely covers.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Applied research grounding (EdD, Dissertation of the Year, accepted AERA papers 2024-2026) combined with daily classroom practice.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Track record of moving metrics: co-designed an intervention process that reduced SpEd referrals by 60%; led restructuring and PD work that moved 88% of students receiving services into general education for the majority of their 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Data-informed practice: weekly RTI/MTSS data review, intervention tracking, and outcome measurement across multi-site programs.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Accessibility and neurodiversity-affirming practice as a core lens, not an afterthought.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Cross-functional partnership: led PD for groups of 10-60, briefed district leadership, collaborated with therapists, bilingual specialists, and policy stakeholders.</w:t>
      </w:r>
    </w:p>
    <w:p>
      <w:pPr>
        <w:pBdr>
          <w:bottom w:val="single" w:color="2E75B6" w:sz="6" w:space="4"/>
        </w:pBdr>
        <w:spacing w:after="120" w:before="280"/>
      </w:pPr>
      <w:r>
        <w:rPr>
          <w:b/>
          <w:bCs/>
          <w:color w:val="2E75B6"/>
          <w:sz w:val="22"/>
          <w:szCs w:val="22"/>
        </w:rPr>
        <w:t xml:space="preserve">AREAS OF EXPERTISE</w:t>
      </w:r>
    </w:p>
    <w:p>
      <w:pPr>
        <w:spacing w:after="120"/>
      </w:pPr>
      <w:r>
        <w:rPr>
          <w:sz w:val="21"/>
          <w:szCs w:val="21"/>
        </w:rPr>
        <w:t xml:space="preserve">Curriculum design (PreK-12)  ·  Special education pedagogy  ·  Early childhood learning  ·  MTSS / RTI  ·  Behavior support &amp; ABA  ·  Trauma-informed practice  ·  Complex autism (PDA)  ·  IEP / 504 / IDEA compliance  ·  PD facilitation  ·  Qualitative research  ·  Family engagement  ·  Cross-functional program design</w:t>
      </w:r>
    </w:p>
    <w:p>
      <w:pPr>
        <w:pBdr>
          <w:bottom w:val="single" w:color="2E75B6" w:sz="6" w:space="4"/>
        </w:pBdr>
        <w:spacing w:after="120" w:before="280"/>
      </w:pPr>
      <w:r>
        <w:rPr>
          <w:b/>
          <w:bCs/>
          <w:color w:val="2E75B6"/>
          <w:sz w:val="22"/>
          <w:szCs w:val="22"/>
        </w:rPr>
        <w:t xml:space="preserve">EXPERIENCE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Special Education Teacher, Early Childhood</w:t>
      </w:r>
      <w:r>
        <w:rPr>
          <w:sz w:val="22"/>
          <w:szCs w:val="22"/>
        </w:rPr>
        <w:t xml:space="preserve"> — Kent School District</w:t>
      </w:r>
      <w:r>
        <w:rPr>
          <w:color w:val="666666"/>
          <w:sz w:val="20"/>
          <w:szCs w:val="20"/>
        </w:rPr>
        <w:t xml:space="preserve">  |  Kent, WA</w:t>
      </w:r>
      <w:r>
        <w:rPr>
          <w:color w:val="666666"/>
          <w:sz w:val="20"/>
          <w:szCs w:val="20"/>
        </w:rPr>
        <w:t xml:space="preserve">  •  2025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Design and run early childhood SpEd programs for learners ages 3-5 across diverse developmental, behavioral, and communication profiles.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Build behavior support systems, co-regulation strategies, and instructional routines used by PreK-5 teachers and staff.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Partner with families and bilingual specialists to make practices culturally responsive in implementation, not just on paper.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Independent Consultant — OSPI-Funded Contracts</w:t>
      </w:r>
      <w:r>
        <w:rPr>
          <w:sz w:val="22"/>
          <w:szCs w:val="22"/>
        </w:rPr>
        <w:t xml:space="preserve"> — Olver Consulting</w:t>
      </w:r>
      <w:r>
        <w:rPr>
          <w:color w:val="666666"/>
          <w:sz w:val="20"/>
          <w:szCs w:val="20"/>
        </w:rPr>
        <w:t xml:space="preserve">  |  Washington State</w:t>
      </w:r>
      <w:r>
        <w:rPr>
          <w:color w:val="666666"/>
          <w:sz w:val="20"/>
          <w:szCs w:val="20"/>
        </w:rPr>
        <w:t xml:space="preserve">  •  2023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Design and facilitate learning experiences for families of children on the autism spectrum and historically underserved communities.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Conduct qualitative inquiry and translate findings into iterative program improvements.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Build prevention-focused frameworks across cross-sector partners.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Educational Consultant, Speaker &amp; Author</w:t>
      </w:r>
      <w:r>
        <w:rPr>
          <w:sz w:val="22"/>
          <w:szCs w:val="22"/>
        </w:rPr>
        <w:t xml:space="preserve"> — Olver Consulting</w:t>
      </w:r>
      <w:r>
        <w:rPr>
          <w:color w:val="666666"/>
          <w:sz w:val="20"/>
          <w:szCs w:val="20"/>
        </w:rPr>
        <w:t xml:space="preserve">  |  Seattle, WA</w:t>
      </w:r>
      <w:r>
        <w:rPr>
          <w:color w:val="666666"/>
          <w:sz w:val="20"/>
          <w:szCs w:val="20"/>
        </w:rPr>
        <w:t xml:space="preserve">  •  2019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Speaking and writing on inclusive leadership, complex autism, and trauma-informed practice.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Compliance and program audits across private schools and early childhood settings — including documentation systems, accessibility, and physical safety.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Special Education Teacher, K-5</w:t>
      </w:r>
      <w:r>
        <w:rPr>
          <w:sz w:val="22"/>
          <w:szCs w:val="22"/>
        </w:rPr>
        <w:t xml:space="preserve"> — Auburn School District</w:t>
      </w:r>
      <w:r>
        <w:rPr>
          <w:color w:val="666666"/>
          <w:sz w:val="20"/>
          <w:szCs w:val="20"/>
        </w:rPr>
        <w:t xml:space="preserve">  |  Auburn, WA</w:t>
      </w:r>
      <w:r>
        <w:rPr>
          <w:color w:val="666666"/>
          <w:sz w:val="20"/>
          <w:szCs w:val="20"/>
        </w:rPr>
        <w:t xml:space="preserve">  •  2013 –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Co-introduced 6-to-8-week documented intervention process that reduced SpEd referrals by 60%.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Helped move 88% of students receiving services into general education for the majority of their day through restructuring and PD.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Managed caseloads of 35-51 students per year while supervising and training teams of up to 8 staff.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Contributed to district-wide MTSS, behavior support, and intervention tracking initiatives.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Built partnerships with local colleges and community organizations on inclusive literacy events, peer mentoring, and theater-based SEL.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Special Education Teacher (Grades 6-12)</w:t>
      </w:r>
      <w:r>
        <w:rPr>
          <w:sz w:val="22"/>
          <w:szCs w:val="22"/>
        </w:rPr>
        <w:t xml:space="preserve"> — Fairbanks Native Association</w:t>
      </w:r>
      <w:r>
        <w:rPr>
          <w:color w:val="666666"/>
          <w:sz w:val="20"/>
          <w:szCs w:val="20"/>
        </w:rPr>
        <w:t xml:space="preserve">  |  Fairbanks, AK</w:t>
      </w:r>
      <w:r>
        <w:rPr>
          <w:color w:val="666666"/>
          <w:sz w:val="20"/>
          <w:szCs w:val="20"/>
        </w:rPr>
        <w:t xml:space="preserve">  •  2010 – 2012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Caseload of 12-16 students with culturally responsive, trauma-informed instruction.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Delivered PD on inclusion and autism strategies for groups of 10-60 K-12 educators and school leaders.</w:t>
      </w:r>
    </w:p>
    <w:p>
      <w:pPr>
        <w:spacing w:after="80" w:before="200"/>
      </w:pPr>
      <w:r>
        <w:rPr>
          <w:b/>
          <w:bCs/>
          <w:color w:val="333333"/>
          <w:sz w:val="20"/>
          <w:szCs w:val="20"/>
        </w:rPr>
        <w:t xml:space="preserve">EDUCATION</w:t>
      </w:r>
    </w:p>
    <w:p>
      <w:pPr>
        <w:spacing w:after="120"/>
      </w:pPr>
      <w:r>
        <w:rPr>
          <w:b/>
          <w:bCs/>
          <w:i w:val="false"/>
          <w:iCs w:val="false"/>
          <w:sz w:val="21"/>
          <w:szCs w:val="21"/>
        </w:rPr>
        <w:t xml:space="preserve">Doctorate in Educational Leadership and Administration (EdD)</w:t>
      </w:r>
      <w:r>
        <w:rPr>
          <w:sz w:val="21"/>
          <w:szCs w:val="21"/>
        </w:rPr>
        <w:t xml:space="preserve"> — Gonzaga University, 2025</w:t>
      </w:r>
    </w:p>
    <w:p>
      <w:pPr>
        <w:spacing w:after="120"/>
      </w:pPr>
      <w:r>
        <w:rPr>
          <w:b/>
          <w:bCs/>
          <w:i w:val="false"/>
          <w:iCs w:val="false"/>
          <w:sz w:val="21"/>
          <w:szCs w:val="21"/>
        </w:rPr>
        <w:t xml:space="preserve">Master of Arts in Special Education</w:t>
      </w:r>
      <w:r>
        <w:rPr>
          <w:sz w:val="21"/>
          <w:szCs w:val="21"/>
        </w:rPr>
        <w:t xml:space="preserve"> — University of Alaska, 2013</w:t>
      </w:r>
    </w:p>
    <w:p>
      <w:pPr>
        <w:spacing w:after="120"/>
      </w:pPr>
      <w:r>
        <w:rPr>
          <w:b/>
          <w:bCs/>
          <w:i w:val="false"/>
          <w:iCs w:val="false"/>
          <w:sz w:val="21"/>
          <w:szCs w:val="21"/>
        </w:rPr>
        <w:t xml:space="preserve">Bachelor of Arts in Art Instruction for Exceptional Children</w:t>
      </w:r>
      <w:r>
        <w:rPr>
          <w:sz w:val="21"/>
          <w:szCs w:val="21"/>
        </w:rPr>
        <w:t xml:space="preserve"> — Central Washington University, 2007</w:t>
      </w:r>
    </w:p>
    <w:p>
      <w:pPr>
        <w:spacing w:after="80" w:before="200"/>
      </w:pPr>
      <w:r>
        <w:rPr>
          <w:b/>
          <w:bCs/>
          <w:color w:val="333333"/>
          <w:sz w:val="20"/>
          <w:szCs w:val="20"/>
        </w:rPr>
        <w:t xml:space="preserve">AWARDS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Dissertation of the Year — Gonzaga University,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Emerging Scholar Award — University Council for Educational Administration, 2024</w:t>
      </w:r>
    </w:p>
    <w:p>
      <w:pPr>
        <w:pBdr>
          <w:bottom w:val="single" w:color="2E75B6" w:sz="6" w:space="4"/>
        </w:pBdr>
        <w:spacing w:after="120" w:before="280"/>
      </w:pPr>
      <w:r>
        <w:rPr>
          <w:b/>
          <w:bCs/>
          <w:color w:val="2E75B6"/>
          <w:sz w:val="22"/>
          <w:szCs w:val="22"/>
        </w:rPr>
        <w:t xml:space="preserve">SELECTED SPEAKING &amp; PUBLICATIONS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AERA 2026 (Los Angeles) — two accepted sessions on inclusive principal preparation.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AERA 2025 (Denver) — paper session and round table on K-12 strategic leadership.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UCEA 2024 (Los Angeles) — two paper sessions on policy and leader preparation.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Guest lectures and panels at Pacific Lutheran University, Western Washington University, and Kent School District (2024-2025).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Catherine Olver, EdD  —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2026-05-22T15:37:25.053Z</dcterms:created>
  <dcterms:modified xsi:type="dcterms:W3CDTF">2026-05-22T15:37:25.053Z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