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Catherine Olver, EdD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K-12 customer &amp; partner education  |  Translating product to district practice</w:t>
      </w:r>
    </w:p>
    <w:p>
      <w:pPr>
        <w:spacing w:after="240"/>
        <w:jc w:val="center"/>
      </w:pPr>
      <w:r>
        <w:rPr>
          <w:color w:val="333333"/>
          <w:sz w:val="20"/>
          <w:szCs w:val="20"/>
        </w:rPr>
        <w:t xml:space="preserve">Algona, WA  •  253.335.9805  •  CEOlverThompson@alaska.edu  •  LinkedIn: linkedin.com/in/catherineolver</w:t>
      </w:r>
    </w:p>
    <w:p>
      <w:pPr>
        <w:pBdr>
          <w:bottom w:val="single" w:color="2E75B6" w:sz="6" w:space="4"/>
        </w:pBdr>
        <w:spacing w:after="120" w:before="280"/>
      </w:pPr>
      <w:r>
        <w:rPr>
          <w:b/>
          <w:bCs/>
          <w:color w:val="2E75B6"/>
          <w:sz w:val="22"/>
          <w:szCs w:val="22"/>
        </w:rPr>
        <w:t xml:space="preserve">PROFILE</w:t>
      </w:r>
    </w:p>
    <w:p>
      <w:pPr>
        <w:spacing w:after="120"/>
      </w:pPr>
      <w:r>
        <w:rPr>
          <w:sz w:val="21"/>
          <w:szCs w:val="21"/>
        </w:rPr>
        <w:t xml:space="preserve">Educator and consultant with 15+ years inside K-12 and the credibility to be heard by superintendents, principals, SpEd directors, and classroom teachers alike. EdD in educational leadership with award-winning research. Looking to bring practitioner-fluent, research-grounded credibility to a K-12 customer or partner education function at an AI or edtech company.</w:t>
      </w:r>
    </w:p>
    <w:p>
      <w:pPr>
        <w:pBdr>
          <w:bottom w:val="single" w:color="2E75B6" w:sz="6" w:space="4"/>
        </w:pBdr>
        <w:spacing w:after="120" w:before="280"/>
      </w:pPr>
      <w:r>
        <w:rPr>
          <w:b/>
          <w:bCs/>
          <w:color w:val="2E75B6"/>
          <w:sz w:val="22"/>
          <w:szCs w:val="22"/>
        </w:rPr>
        <w:t xml:space="preserve">WHY I AM EFFECTIVE WITH SCHOOL CUSTOMERS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Three audiences, one fluent voice: comfortable presenting to district leadership (AERA, UCEA, WWU Forum), running PD for 10-60 educators, and coaching individual teachers.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Currently in classroom — daily proximity to the actual user.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Compliance literacy: comfortable on IEP / 504 / IDEA, data privacy expectations, accessibility, and equity. These objections kill many product rollouts.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Field range: large WA district, small Alaska Native community, private school audits — I can read the room across very different school cultures.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District-level partnership track record: Kent School District guest presentations, WWU Forum panelist, Pacific Lutheran guest lectures.</w:t>
      </w:r>
    </w:p>
    <w:p>
      <w:pPr>
        <w:pBdr>
          <w:bottom w:val="single" w:color="2E75B6" w:sz="6" w:space="4"/>
        </w:pBdr>
        <w:spacing w:after="120" w:before="280"/>
      </w:pPr>
      <w:r>
        <w:rPr>
          <w:b/>
          <w:bCs/>
          <w:color w:val="2E75B6"/>
          <w:sz w:val="22"/>
          <w:szCs w:val="22"/>
        </w:rPr>
        <w:t xml:space="preserve">AREAS OF STRENGTH</w:t>
      </w:r>
    </w:p>
    <w:p>
      <w:pPr>
        <w:spacing w:after="120"/>
      </w:pPr>
      <w:r>
        <w:rPr>
          <w:sz w:val="21"/>
          <w:szCs w:val="21"/>
        </w:rPr>
        <w:t xml:space="preserve">K-12 stakeholder communication  ·  PD design &amp; delivery  ·  District compliance &amp; policy  ·  Special education &amp; accessibility  ·  Public speaking &amp; facilitation  ·  Curriculum &amp; implementation support  ·  Cross-cultural communication  ·  Family and community engagement  ·  Trauma-informed practice  ·  Inclusive leadership</w:t>
      </w:r>
    </w:p>
    <w:p>
      <w:pPr>
        <w:pBdr>
          <w:bottom w:val="single" w:color="2E75B6" w:sz="6" w:space="4"/>
        </w:pBdr>
        <w:spacing w:after="120" w:before="280"/>
      </w:pPr>
      <w:r>
        <w:rPr>
          <w:b/>
          <w:bCs/>
          <w:color w:val="2E75B6"/>
          <w:sz w:val="22"/>
          <w:szCs w:val="22"/>
        </w:rPr>
        <w:t xml:space="preserve">EXPERIENCE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Educational Consultant, Speaker &amp; Author</w:t>
      </w:r>
      <w:r>
        <w:rPr>
          <w:sz w:val="22"/>
          <w:szCs w:val="22"/>
        </w:rPr>
        <w:t xml:space="preserve"> — Olver Consulting</w:t>
      </w:r>
      <w:r>
        <w:rPr>
          <w:color w:val="666666"/>
          <w:sz w:val="20"/>
          <w:szCs w:val="20"/>
        </w:rPr>
        <w:t xml:space="preserve">  |  Seattle, WA</w:t>
      </w:r>
      <w:r>
        <w:rPr>
          <w:color w:val="666666"/>
          <w:sz w:val="20"/>
          <w:szCs w:val="20"/>
        </w:rPr>
        <w:t xml:space="preserve">  •  2019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Speak and consult to private schools, districts, and university audiences on inclusive leadership, complex autism, and trauma-informed practice.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Conduct compliance audits at private schools and early childhood programs; translate federal and state requirements into actionable practice.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Advise on documentation, accessibility, and policy implementation.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Independent Consultant — OSPI-Funded Contracts</w:t>
      </w:r>
      <w:r>
        <w:rPr>
          <w:sz w:val="22"/>
          <w:szCs w:val="22"/>
        </w:rPr>
        <w:t xml:space="preserve"> — Olver Consulting</w:t>
      </w:r>
      <w:r>
        <w:rPr>
          <w:color w:val="666666"/>
          <w:sz w:val="20"/>
          <w:szCs w:val="20"/>
        </w:rPr>
        <w:t xml:space="preserve">  |  Washington State</w:t>
      </w:r>
      <w:r>
        <w:rPr>
          <w:color w:val="666666"/>
          <w:sz w:val="20"/>
          <w:szCs w:val="20"/>
        </w:rPr>
        <w:t xml:space="preserve">  •  2023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Manage multiple concurrent contracts with cross-sector partners — keeping multiple stakeholders aligned across long engagements.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Facilitate community learning sessions; design family-facing training programs.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Translate qualitative findings into practical program-design recommendations.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Special Education Teacher, Early Childhood</w:t>
      </w:r>
      <w:r>
        <w:rPr>
          <w:sz w:val="22"/>
          <w:szCs w:val="22"/>
        </w:rPr>
        <w:t xml:space="preserve"> — Kent School District</w:t>
      </w:r>
      <w:r>
        <w:rPr>
          <w:color w:val="666666"/>
          <w:sz w:val="20"/>
          <w:szCs w:val="20"/>
        </w:rPr>
        <w:t xml:space="preserve">  |  Kent, WA</w:t>
      </w:r>
      <w:r>
        <w:rPr>
          <w:color w:val="666666"/>
          <w:sz w:val="20"/>
          <w:szCs w:val="20"/>
        </w:rPr>
        <w:t xml:space="preserve">  •  2025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Daily collaboration with general-ed teachers, therapy providers, and bilingual specialists — the exact set of stakeholders edtech and AI products need to win over to land in schools.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Model evidence-based instructional and co-regulation strategies for PreK-5 teachers and staff.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Special Education Teacher, K-5</w:t>
      </w:r>
      <w:r>
        <w:rPr>
          <w:sz w:val="22"/>
          <w:szCs w:val="22"/>
        </w:rPr>
        <w:t xml:space="preserve"> — Auburn School District</w:t>
      </w:r>
      <w:r>
        <w:rPr>
          <w:color w:val="666666"/>
          <w:sz w:val="20"/>
          <w:szCs w:val="20"/>
        </w:rPr>
        <w:t xml:space="preserve">  |  Auburn, WA</w:t>
      </w:r>
      <w:r>
        <w:rPr>
          <w:color w:val="666666"/>
          <w:sz w:val="20"/>
          <w:szCs w:val="20"/>
        </w:rPr>
        <w:t xml:space="preserve">  •  2013 –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Led PD for groups of 10-60 educators on inclusive education, autism strategies, and trauma-informed practice.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Compliance monitor across 3 school sites — first-hand experience walking school leaders through what compliant practice looks like.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partnerships with local colleges and community organizations.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Special Education Teacher &amp; Trainer</w:t>
      </w:r>
      <w:r>
        <w:rPr>
          <w:sz w:val="22"/>
          <w:szCs w:val="22"/>
        </w:rPr>
        <w:t xml:space="preserve"> — Fairbanks Native Association</w:t>
      </w:r>
      <w:r>
        <w:rPr>
          <w:color w:val="666666"/>
          <w:sz w:val="20"/>
          <w:szCs w:val="20"/>
        </w:rPr>
        <w:t xml:space="preserve">  |  Fairbanks, AK</w:t>
      </w:r>
      <w:r>
        <w:rPr>
          <w:color w:val="666666"/>
          <w:sz w:val="20"/>
          <w:szCs w:val="20"/>
        </w:rPr>
        <w:t xml:space="preserve">  •  2010 – 2012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Certified approximately 250 staff in First Aid and CPR — large-scale rollout across the district.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relationships with Alaska Native cultural centers and elders-in-residence; integrated Indigenous knowledge into curriculum.</w:t>
      </w:r>
    </w:p>
    <w:p>
      <w:pPr>
        <w:spacing w:after="80" w:before="200"/>
      </w:pPr>
      <w:r>
        <w:rPr>
          <w:b/>
          <w:bCs/>
          <w:color w:val="333333"/>
          <w:sz w:val="20"/>
          <w:szCs w:val="20"/>
        </w:rPr>
        <w:t xml:space="preserve">EDUCATION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Doctorate in Educational Leadership and Administration (EdD)</w:t>
      </w:r>
      <w:r>
        <w:rPr>
          <w:sz w:val="21"/>
          <w:szCs w:val="21"/>
        </w:rPr>
        <w:t xml:space="preserve"> — Gonzaga University, 2025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Master of Arts in Special Education</w:t>
      </w:r>
      <w:r>
        <w:rPr>
          <w:sz w:val="21"/>
          <w:szCs w:val="21"/>
        </w:rPr>
        <w:t xml:space="preserve"> — University of Alaska, 2013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Bachelor of Arts in Art Instruction for Exceptional Children</w:t>
      </w:r>
      <w:r>
        <w:rPr>
          <w:sz w:val="21"/>
          <w:szCs w:val="21"/>
        </w:rPr>
        <w:t xml:space="preserve"> — Central Washington University, 2007</w:t>
      </w:r>
    </w:p>
    <w:p>
      <w:pPr>
        <w:spacing w:after="80" w:before="200"/>
      </w:pPr>
      <w:r>
        <w:rPr>
          <w:b/>
          <w:bCs/>
          <w:color w:val="333333"/>
          <w:sz w:val="20"/>
          <w:szCs w:val="20"/>
        </w:rPr>
        <w:t xml:space="preserve">AWARDS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Dissertation of the Year — Gonzaga University,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Emerging Scholar Award — University Council for Educational Administration, 2024</w:t>
      </w:r>
    </w:p>
    <w:p>
      <w:pPr>
        <w:pBdr>
          <w:bottom w:val="single" w:color="2E75B6" w:sz="6" w:space="4"/>
        </w:pBdr>
        <w:spacing w:after="120" w:before="280"/>
      </w:pPr>
      <w:r>
        <w:rPr>
          <w:b/>
          <w:bCs/>
          <w:color w:val="2E75B6"/>
          <w:sz w:val="22"/>
          <w:szCs w:val="22"/>
        </w:rPr>
        <w:t xml:space="preserve">SELECTED SPEAKING &amp; PUBLICATIONS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Olver, C. (2026). Inclusive Leadership Is Not Optional: Why Principal Prep Must Change. AERA Annual Meeting, Los Angeles.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Olver, C. (2026). Redefining Principal Preparation: Centering Emotional Labor, Special Education, and Communication for Inclusive Leadership. AERA Annual Meeting, Los Angeles.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Olver, C. (2025). Managing Complexity: Strategic Implementation of Academic and Non-Academic Initiatives in K-12 Public Schools. AERA Annual Meeting, Denver.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Olver, C. (2024). Policy and District Level Leadership; and Preparing High Level Leaders. UCEA Annual Meeting, Los Angeles.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Guest presentations and panels: Kent School District (2025), Western Washington University (2025), Pacific Lutheran University (2024).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Catherine Olver, EdD  —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2026-05-22T15:37:25.140Z</dcterms:created>
  <dcterms:modified xsi:type="dcterms:W3CDTF">2026-05-22T15:37:25.140Z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