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pPr>
      <w:r>
        <w:rPr>
          <w:b/>
          <w:sz w:val="36"/>
          <w:szCs w:val="36"/>
          <w:rtl/>
        </w:rPr>
        <w:t xml:space="preserve">ملف العرض — المنصة الرقمية للأنصار</w:t>
      </w:r>
    </w:p>
    <w:p>
      <w:pPr>
        <w:bidi/>
      </w:pPr>
      <w:r>
        <w:rPr>
          <w:sz w:val="24"/>
          <w:szCs w:val="24"/>
          <w:rtl/>
        </w:rPr>
        <w:t xml:space="preserve">نادي شباب أهلي برج بوعريريج (CABBA)</w:t>
      </w:r>
    </w:p>
    <w:p>
      <w:pPr>
        <w:bidi/>
      </w:pPr>
      <w:r>
        <w:rPr>
          <w:sz w:val="24"/>
          <w:szCs w:val="24"/>
          <w:rtl/>
        </w:rPr>
        <w:t xml:space="preserve">المقدِّم: خريف أحمد — 0555577931 — uncc.bba@gmail.com</w:t>
      </w:r>
    </w:p>
    <w:p>
      <w:pPr>
        <w:bidi/>
      </w:pPr>
      <w:r>
        <w:rPr>
          <w:sz w:val="24"/>
          <w:szCs w:val="24"/>
          <w:rtl/>
        </w:rPr>
        <w:t xml:space="preserve">التاريخ: 09/09/2026</w:t>
      </w:r>
    </w:p>
    <w:p>
      <w:pPr>
        <w:bidi/>
      </w:pPr>
      <w:r>
        <w:rPr>
          <w:b/>
          <w:sz w:val="28"/>
          <w:szCs w:val="28"/>
          <w:rtl/>
        </w:rPr>
        <w:t xml:space="preserve">1. الموضوع</w:t>
      </w:r>
    </w:p>
    <w:p>
      <w:pPr>
        <w:bidi/>
      </w:pPr>
      <w:r>
        <w:rPr>
          <w:sz w:val="24"/>
          <w:szCs w:val="24"/>
          <w:rtl/>
        </w:rPr>
        <w:t xml:space="preserve">وضع تطبيق ويب متنقل (PWA) باللغة العربية تحت تصرف النادي، يُثبَّت على هواتف الأنصار دون المرور بمتاجر التطبيقات، مخصص لنادي CABBA: الأخبار، مباشر المباريات، المتجر، الانخراطات، مجتمع الأنصار، ألعاب المشاركة، صندوق دعم شفاف، ولوحة إدارة كاملة للنادي.</w:t>
      </w:r>
    </w:p>
    <w:p>
      <w:pPr>
        <w:bidi/>
      </w:pPr>
      <w:r>
        <w:rPr>
          <w:b/>
          <w:sz w:val="28"/>
          <w:szCs w:val="28"/>
          <w:rtl/>
        </w:rPr>
        <w:t xml:space="preserve">2. الوحدات المسلَّمة (النطاق التعاقدي)</w:t>
      </w:r>
    </w:p>
    <w:p>
      <w:pPr>
        <w:bidi/>
      </w:pPr>
      <w:r>
        <w:rPr>
          <w:sz w:val="24"/>
          <w:szCs w:val="24"/>
          <w:rtl/>
        </w:rPr>
        <w:t xml:space="preserve">1. حسابات الأنصار: التسجيل، الدخول، استعادة كلمة المرور عبر البريد الإلكتروني، صلاحيات الوصول وحذف البيانات.</w:t>
      </w:r>
    </w:p>
    <w:p>
      <w:pPr>
        <w:bidi/>
      </w:pPr>
      <w:r>
        <w:rPr>
          <w:sz w:val="24"/>
          <w:szCs w:val="24"/>
          <w:rtl/>
        </w:rPr>
        <w:t xml:space="preserve">2. الصفحة الرئيسية: أخبار النادي، المباراة القادمة، طقس الملعب، صندوق الدعم.</w:t>
      </w:r>
    </w:p>
    <w:p>
      <w:pPr>
        <w:bidi/>
      </w:pPr>
      <w:r>
        <w:rPr>
          <w:sz w:val="24"/>
          <w:szCs w:val="24"/>
          <w:rtl/>
        </w:rPr>
        <w:t xml:space="preserve">3. المباريات: الرزنامة والنتائج يُدخلها النادي في دقيقة واحدة (المصدر الرسمي للنادي، دون أي تبعية لطرف ثالث)، النتيجة المباشرة تُدخل ليلة المباراة، إشعارات push (انطلاق المباراة والنتيجة النهائية)؛ التشكيلات والإحصائيات وتصويت أفضل اللاعب تُفعَّل تلقائياً بمجرد انتماء النادي إلى قسم مغطى بالبيانات الرسمية (مشمولة في الاشتراك).</w:t>
      </w:r>
    </w:p>
    <w:p>
      <w:pPr>
        <w:bidi/>
      </w:pPr>
      <w:r>
        <w:rPr>
          <w:sz w:val="24"/>
          <w:szCs w:val="24"/>
          <w:rtl/>
        </w:rPr>
        <w:t xml:space="preserve">4. المشاركة: توقعات مع ترتيب، تصويت أفضل لاعب في المباراة (MVP)، استطلاعات رسمية للنادي.</w:t>
      </w:r>
    </w:p>
    <w:p>
      <w:pPr>
        <w:bidi/>
      </w:pPr>
      <w:r>
        <w:rPr>
          <w:sz w:val="24"/>
          <w:szCs w:val="24"/>
          <w:rtl/>
        </w:rPr>
        <w:t xml:space="preserve">5. مجتمع «مجتمع»: منشورات بالصور، تعليقات، إعجابات، إشراف من النادي.</w:t>
      </w:r>
    </w:p>
    <w:p>
      <w:pPr>
        <w:bidi/>
      </w:pPr>
      <w:r>
        <w:rPr>
          <w:sz w:val="24"/>
          <w:szCs w:val="24"/>
          <w:rtl/>
        </w:rPr>
        <w:t xml:space="preserve">6. معرض «عدسة الجماهير»: صور الأنصار.</w:t>
      </w:r>
    </w:p>
    <w:p>
      <w:pPr>
        <w:bidi/>
      </w:pPr>
      <w:r>
        <w:rPr>
          <w:sz w:val="24"/>
          <w:szCs w:val="24"/>
          <w:rtl/>
        </w:rPr>
        <w:t xml:space="preserve">7. المتجر: الكتالوج، السلة، طلبات مع رسالتي تأكيد وشحن بالبريد الإلكتروني، تتبع الحالات.</w:t>
      </w:r>
    </w:p>
    <w:p>
      <w:pPr>
        <w:bidi/>
      </w:pPr>
      <w:r>
        <w:rPr>
          <w:sz w:val="24"/>
          <w:szCs w:val="24"/>
          <w:rtl/>
        </w:rPr>
        <w:t xml:space="preserve">8. الانخراطات: بطاقات عضو برقم فريد ورمز QR.</w:t>
      </w:r>
    </w:p>
    <w:p>
      <w:pPr>
        <w:bidi/>
      </w:pPr>
      <w:r>
        <w:rPr>
          <w:sz w:val="24"/>
          <w:szCs w:val="24"/>
          <w:rtl/>
        </w:rPr>
        <w:t xml:space="preserve">9. الأناشيد وفيديو CABBA TV.</w:t>
      </w:r>
    </w:p>
    <w:p>
      <w:pPr>
        <w:bidi/>
      </w:pPr>
      <w:r>
        <w:rPr>
          <w:sz w:val="24"/>
          <w:szCs w:val="24"/>
          <w:rtl/>
        </w:rPr>
        <w:t xml:space="preserve">10. مساعد ذكي لإعلام الأنصار.</w:t>
      </w:r>
    </w:p>
    <w:p>
      <w:pPr>
        <w:bidi/>
      </w:pPr>
      <w:r>
        <w:rPr>
          <w:sz w:val="24"/>
          <w:szCs w:val="24"/>
          <w:rtl/>
        </w:rPr>
        <w:t xml:space="preserve">11. لوحة إدارة (10 وحدات) منها صندوق الدعم بسجل تبرعات قابل للتدقيق (المجموع المعروض هو دائماً مجموع العمليات المسجلة).</w:t>
      </w:r>
    </w:p>
    <w:p>
      <w:pPr>
        <w:bidi/>
      </w:pPr>
      <w:r>
        <w:rPr>
          <w:sz w:val="24"/>
          <w:szCs w:val="24"/>
          <w:rtl/>
        </w:rPr>
        <w:t xml:space="preserve">12. إحصائيات الجمهور: زوار، محتويات، طلبات — تقرير شهري يُسلَّم للإدارة.</w:t>
      </w:r>
    </w:p>
    <w:p>
      <w:pPr>
        <w:bidi/>
      </w:pPr>
      <w:r>
        <w:rPr>
          <w:b/>
          <w:sz w:val="28"/>
          <w:szCs w:val="28"/>
          <w:rtl/>
        </w:rPr>
        <w:t xml:space="preserve">3. العرض المالي — ثلاث صيغ</w:t>
      </w:r>
    </w:p>
    <w:p>
      <w:pPr>
        <w:bidi/>
      </w:pPr>
      <w:r>
        <w:rPr>
          <w:sz w:val="24"/>
          <w:szCs w:val="24"/>
          <w:rtl/>
        </w:rPr>
        <w:t xml:space="preserve">الصيغة 1 — بيع نهائي: 2.000.000 دج: نقل كامل للكود والحسابات بعد الدفع. عقد صيانة اختياري: 50.000 دج/شهرياً.</w:t>
      </w:r>
    </w:p>
    <w:p>
      <w:pPr>
        <w:bidi/>
      </w:pPr>
      <w:r>
        <w:rPr>
          <w:sz w:val="24"/>
          <w:szCs w:val="24"/>
          <w:rtl/>
        </w:rPr>
        <w:t xml:space="preserve">الصيغة 2 — الموصى بها: ترخيص + تشغيل: حق الدخول (تثبيت، تخصيص بألوان النادي، تكوين، إطلاق): 300.000 دج، 50% عند التوقيع و50% عند بدء التشغيل. الاشتراك الشهري: 80.000 دج/شهرياً يشمل الاستضافة والمراقبة والتحيينات والمساعدة ليالي المباريات والتقرير الشهري. المدة: 12 شهراً تتجدد ضمنياً. أي 1.260.000 دج في السنة الأولى دون استثمار ثقيل.</w:t>
      </w:r>
    </w:p>
    <w:p>
      <w:pPr>
        <w:bidi/>
      </w:pPr>
      <w:r>
        <w:rPr>
          <w:sz w:val="24"/>
          <w:szCs w:val="24"/>
          <w:rtl/>
        </w:rPr>
        <w:t xml:space="preserve">الصيغة 3 — شراكة: حق دخول مخفض: 100.000 دج + 15% من مداخيل التطبيق (المتجر، الانخراطات)، مع تدقيق ربع سنوي للحسابات على الوثائق.</w:t>
      </w:r>
    </w:p>
    <w:p>
      <w:pPr>
        <w:bidi/>
      </w:pPr>
      <w:r>
        <w:rPr>
          <w:sz w:val="24"/>
          <w:szCs w:val="24"/>
          <w:rtl/>
        </w:rPr>
        <w:t xml:space="preserve">خارج النطاق (عرض سعر منفصل): التذاكر عبر الإنترنت (~300.000 دج)، نسخ iOS/Android أصلية، حملات إضافية.</w:t>
      </w:r>
    </w:p>
    <w:p>
      <w:pPr>
        <w:bidi/>
      </w:pPr>
      <w:r>
        <w:rPr>
          <w:b/>
          <w:sz w:val="28"/>
          <w:szCs w:val="28"/>
          <w:rtl/>
        </w:rPr>
        <w:t xml:space="preserve">4. نموذج العقد</w:t>
      </w:r>
    </w:p>
    <w:p>
      <w:pPr>
        <w:bidi/>
      </w:pPr>
      <w:r>
        <w:rPr>
          <w:b/>
          <w:sz w:val="28"/>
          <w:szCs w:val="28"/>
          <w:rtl/>
        </w:rPr>
        <w:t xml:space="preserve">عقد توفير وتشغيل وصيانة منصة رقمية</w:t>
      </w:r>
    </w:p>
    <w:p>
      <w:pPr>
        <w:bidi/>
      </w:pPr>
      <w:r>
        <w:rPr>
          <w:sz w:val="24"/>
          <w:szCs w:val="24"/>
          <w:rtl/>
        </w:rPr>
        <w:t xml:space="preserve">بين الممضين أدناه:</w:t>
      </w:r>
    </w:p>
    <w:p>
      <w:pPr>
        <w:bidi/>
      </w:pPr>
      <w:r>
        <w:rPr>
          <w:sz w:val="24"/>
          <w:szCs w:val="24"/>
          <w:rtl/>
        </w:rPr>
        <w:t xml:space="preserve">- السيد خريف أحمد، الساكن بـ حي 250 مسكن عمارة 15 رقم 223 برج بوعريريج، حامل بطاقة التعريف رقم 117720059، ويُسمى لاحقاً «مقدم الخدمة»،</w:t>
      </w:r>
    </w:p>
    <w:p>
      <w:pPr>
        <w:bidi/>
      </w:pPr>
      <w:r>
        <w:rPr>
          <w:sz w:val="24"/>
          <w:szCs w:val="24"/>
          <w:rtl/>
        </w:rPr>
        <w:t xml:space="preserve">- ونادي شباب أهلي برج بوعريريج (CABBA)، يمثله السيد مهني خالد بصفته رئيساً، ويُسمى لاحقاً «النادي».</w:t>
      </w:r>
    </w:p>
    <w:p>
      <w:pPr>
        <w:bidi/>
      </w:pPr>
      <w:r>
        <w:rPr>
          <w:sz w:val="24"/>
          <w:szCs w:val="24"/>
          <w:rtl/>
        </w:rPr>
        <w:t xml:space="preserve">المادة 1 — الموضوع: توفير واستضافة وتشغيل وصيانة تطبيق الأنصار الموصوف في الملحق 1.</w:t>
      </w:r>
    </w:p>
    <w:p>
      <w:pPr>
        <w:bidi/>
      </w:pPr>
      <w:r>
        <w:rPr>
          <w:sz w:val="24"/>
          <w:szCs w:val="24"/>
          <w:rtl/>
        </w:rPr>
        <w:t xml:space="preserve">المادة 2 — المسلَّمات: التطبيق الكامل، لوحة الإدارة، حسابات النادي، التوثيق، التكوين.</w:t>
      </w:r>
    </w:p>
    <w:p>
      <w:pPr>
        <w:bidi/>
      </w:pPr>
      <w:r>
        <w:rPr>
          <w:sz w:val="24"/>
          <w:szCs w:val="24"/>
          <w:rtl/>
        </w:rPr>
        <w:t xml:space="preserve">المادة 3 — الشروط المالية: حق دخول قدره 300.000 دج (50% عند التوقيع و50% عند بدء التشغيل)؛ اشتراك 80.000 دج/شهرياً يُدفع قبل يوم 5 من كل شهر؛ الاستضافة مشمولة؛ كل تطوير إضافي يخضع لعرض سعر يُقبل كتابياً.</w:t>
      </w:r>
    </w:p>
    <w:p>
      <w:pPr>
        <w:bidi/>
      </w:pPr>
      <w:r>
        <w:rPr>
          <w:sz w:val="24"/>
          <w:szCs w:val="24"/>
          <w:rtl/>
        </w:rPr>
        <w:t xml:space="preserve">المادة 4 — المدة: اثنا عشر (12) شهراً من بدء التشغيل، تتجدد ضمنياً؛ فسخ من أحد الطرفين بإشعار مسبق بستين (60) يوماً.</w:t>
      </w:r>
    </w:p>
    <w:p>
      <w:pPr>
        <w:bidi/>
      </w:pPr>
      <w:r>
        <w:rPr>
          <w:sz w:val="24"/>
          <w:szCs w:val="24"/>
          <w:rtl/>
        </w:rPr>
        <w:t xml:space="preserve">المادة 5 — الملكية الفكرية: يبقى مقدم الخدمة مالكاً للكود المصدري إلى غاية الدفع الكامل لحق الدخول؛ بعدها يمنح النادي ترخيصاً حصرياً للاستغلال طوال مدة العقد. في حالة الصيغة 1، تنازل كامل عند الدفع الكامل.</w:t>
      </w:r>
    </w:p>
    <w:p>
      <w:pPr>
        <w:bidi/>
      </w:pPr>
      <w:r>
        <w:rPr>
          <w:sz w:val="24"/>
          <w:szCs w:val="24"/>
          <w:rtl/>
        </w:rPr>
        <w:t xml:space="preserve">المادة 6 — الاستضافة والبيانات: الاستضافة على عاتق مقدم الخدمة؛ نسخ احتياطية يومية؛ بيانات الأنصار والنادي ملك للنادي؛ تصدير كامل يُسلَّم عند الطلب وعند نهاية العقد؛ معالجة مطابقة للقانون 18-07 المتعلق بحماية البيانات الشخصية.</w:t>
      </w:r>
    </w:p>
    <w:p>
      <w:pPr>
        <w:bidi/>
      </w:pPr>
      <w:r>
        <w:rPr>
          <w:sz w:val="24"/>
          <w:szCs w:val="24"/>
          <w:rtl/>
        </w:rPr>
        <w:t xml:space="preserve">المادة 7 — مستوى الخدمة: التكفل بالطلبات خلال 24 ساعة عمل؛ العطب الحرج خلال 4 ساعات؛ ليالي المباريات مراقبة من س-3 إلى س+1؛ نافذتا صيانة مبرمجتان شهرياً يُعلَن عنهما مسبقاً.</w:t>
      </w:r>
    </w:p>
    <w:p>
      <w:pPr>
        <w:bidi/>
      </w:pPr>
      <w:r>
        <w:rPr>
          <w:sz w:val="24"/>
          <w:szCs w:val="24"/>
          <w:rtl/>
        </w:rPr>
        <w:t xml:space="preserve">المادة 8 — عدم الدفع: تعليق الخدمة بعد خمسة عشر (15) يوماً من إعذار دون أثر.</w:t>
      </w:r>
    </w:p>
    <w:p>
      <w:pPr>
        <w:bidi/>
      </w:pPr>
      <w:r>
        <w:rPr>
          <w:sz w:val="24"/>
          <w:szCs w:val="24"/>
          <w:rtl/>
        </w:rPr>
        <w:t xml:space="preserve">المادة 9 — سرية متبادلة لمدة ثلاث (3) سنوات.</w:t>
      </w:r>
    </w:p>
    <w:p>
      <w:pPr>
        <w:bidi/>
      </w:pPr>
      <w:r>
        <w:rPr>
          <w:sz w:val="24"/>
          <w:szCs w:val="24"/>
          <w:rtl/>
        </w:rPr>
        <w:t xml:space="preserve">المادة 10 — فسخ عند إخلال جسيم لم يُصحَّح خلال ثلاثين (30) يوماً من الإشعار.</w:t>
      </w:r>
    </w:p>
    <w:p>
      <w:pPr>
        <w:bidi/>
      </w:pPr>
      <w:r>
        <w:rPr>
          <w:sz w:val="24"/>
          <w:szCs w:val="24"/>
          <w:rtl/>
        </w:rPr>
        <w:t xml:space="preserve">المادة 11 — القانون المطبق: القانون الجزائري؛ محاكم برج بوعريريج بعد محاولة تسوية ودية.</w:t>
      </w:r>
    </w:p>
    <w:p>
      <w:pPr>
        <w:bidi/>
      </w:pPr>
      <w:r>
        <w:rPr>
          <w:sz w:val="24"/>
          <w:szCs w:val="24"/>
          <w:rtl/>
        </w:rPr>
        <w:t xml:space="preserve">حُرر بنسختين في برج بوعريريج، في: ..../..../2026</w:t>
      </w:r>
    </w:p>
    <w:p>
      <w:pPr>
        <w:bidi/>
      </w:pPr>
      <w:r>
        <w:rPr>
          <w:sz w:val="24"/>
          <w:szCs w:val="24"/>
          <w:rtl/>
        </w:rPr>
        <w:t xml:space="preserve">مقدم الخدمة (التوقيع)                          النادي (التوقيع والختم)</w:t>
      </w:r>
    </w:p>
    <w:p>
      <w:pPr>
        <w:bidi/>
      </w:pPr>
      <w:r>
        <w:rPr>
          <w:b/>
          <w:sz w:val="28"/>
          <w:szCs w:val="28"/>
          <w:rtl/>
        </w:rPr>
        <w:t xml:space="preserve">5. صلاحيات الإدارة والتسليم</w:t>
      </w:r>
    </w:p>
    <w:p>
      <w:pPr>
        <w:bidi/>
      </w:pPr>
      <w:r>
        <w:rPr>
          <w:sz w:val="24"/>
          <w:szCs w:val="24"/>
          <w:rtl/>
        </w:rPr>
        <w:t xml:space="preserve">- إنشاء حسابات مدراء النادي (قائمة اسمية تقدمها الإدارة)؛ كل حساب شخصي.</w:t>
      </w:r>
    </w:p>
    <w:p>
      <w:pPr>
        <w:bidi/>
      </w:pPr>
      <w:r>
        <w:rPr>
          <w:sz w:val="24"/>
          <w:szCs w:val="24"/>
          <w:rtl/>
        </w:rPr>
        <w:t xml:space="preserve">- حصتا تكوين (ساعتان): النشر، المتجر، الانخراطات، الإشراف، صندوق الدعم، الإحصائيات.</w:t>
      </w:r>
    </w:p>
    <w:p>
      <w:pPr>
        <w:bidi/>
      </w:pPr>
      <w:r>
        <w:rPr>
          <w:sz w:val="24"/>
          <w:szCs w:val="24"/>
          <w:rtl/>
        </w:rPr>
        <w:t xml:space="preserve">- دليل استعمال بالعربية يُسلَّم مع التطبيق.</w:t>
      </w:r>
    </w:p>
    <w:p>
      <w:pPr>
        <w:bidi/>
      </w:pPr>
      <w:r>
        <w:rPr>
          <w:sz w:val="24"/>
          <w:szCs w:val="24"/>
          <w:rtl/>
        </w:rPr>
        <w:t xml:space="preserve">- عند الدفع الكامل لحق الدخول: النطاق والاستضافة والحسابات باسم النادي.</w:t>
      </w:r>
    </w:p>
    <w:p>
      <w:pPr>
        <w:bidi/>
      </w:pPr>
      <w:r>
        <w:rPr>
          <w:sz w:val="24"/>
          <w:szCs w:val="24"/>
          <w:rtl/>
        </w:rPr>
        <w:t xml:space="preserve">- قابلية الرجوع: تصدير كامل للبيانات (CSV/JSON) في أي وقت وعند نهاية العقد.</w:t>
      </w:r>
    </w:p>
    <w:p>
      <w:pPr>
        <w:bidi/>
      </w:pPr>
      <w:r>
        <w:rPr>
          <w:b/>
          <w:sz w:val="28"/>
          <w:szCs w:val="28"/>
          <w:rtl/>
        </w:rPr>
        <w:t xml:space="preserve">6. برنامج المتابعة (التزام مقدم الخدمة)</w:t>
      </w:r>
    </w:p>
    <w:p>
      <w:pPr>
        <w:bidi/>
      </w:pPr>
      <w:r>
        <w:rPr>
          <w:sz w:val="24"/>
          <w:szCs w:val="24"/>
          <w:rtl/>
        </w:rPr>
        <w:t xml:space="preserve">يوميًا (15 د): التحقق من التوفر، الأخطاء، النسخ الاحتياطية، مساحة القرص.</w:t>
      </w:r>
    </w:p>
    <w:p>
      <w:pPr>
        <w:bidi/>
      </w:pPr>
      <w:r>
        <w:rPr>
          <w:sz w:val="24"/>
          <w:szCs w:val="24"/>
          <w:rtl/>
        </w:rPr>
        <w:t xml:space="preserve">أيام المباريات: س-24 مراقبة البرنامج والتوقعات؛ س-3 اختبار الإشعارات؛ س-30 التحقق من التذكير الآلي؛ أثناء المباراة مراقبة المباشر والإشعارات؛ س+1 ملخص وتصويت أفضل لاعب وتقرير جمهور مصغر.</w:t>
      </w:r>
    </w:p>
    <w:p>
      <w:pPr>
        <w:bidi/>
      </w:pPr>
      <w:r>
        <w:rPr>
          <w:sz w:val="24"/>
          <w:szCs w:val="24"/>
          <w:rtl/>
        </w:rPr>
        <w:t xml:space="preserve">أسبوعيًا: اختبار استعادة النسخ الاحتياطية، تحيينات الأمن، نشر المحتويات، نقطة شذوذ.</w:t>
      </w:r>
    </w:p>
    <w:p>
      <w:pPr>
        <w:bidi/>
      </w:pPr>
      <w:r>
        <w:rPr>
          <w:sz w:val="24"/>
          <w:szCs w:val="24"/>
          <w:rtl/>
        </w:rPr>
        <w:t xml:space="preserve">شهريًا: تقرير مكتوب للإدارة (أنصار نشطون، طلبات ومداخيل المتجر، انخراطات، محتويات شعبية، حوادث وتصحيحات) + فوترة.</w:t>
      </w:r>
    </w:p>
    <w:p>
      <w:pPr>
        <w:bidi/>
      </w:pPr>
      <w:r>
        <w:rPr>
          <w:sz w:val="24"/>
          <w:szCs w:val="24"/>
          <w:rtl/>
        </w:rPr>
        <w:t xml:space="preserve">ربع سنويًا: مراجعة أمنية، حصيلة مع الإدارة، مقترحات تطوير مُسعَّرة.</w:t>
      </w:r>
    </w:p>
    <w:p>
      <w:pPr>
        <w:bidi/>
      </w:pPr>
      <w:r>
        <w:rPr>
          <w:b/>
          <w:sz w:val="28"/>
          <w:szCs w:val="28"/>
          <w:rtl/>
        </w:rPr>
        <w:t xml:space="preserve">7. التجربة والضمانات</w:t>
      </w:r>
    </w:p>
    <w:p>
      <w:pPr>
        <w:bidi/>
      </w:pPr>
      <w:r>
        <w:rPr>
          <w:sz w:val="24"/>
          <w:szCs w:val="24"/>
          <w:rtl/>
        </w:rPr>
        <w:t xml:space="preserve">- تجربة ثلاثين (30) يوماً في الصيغة 2: حق الدخول لا يُستحق إلا عند نهاية التجربة إذا أكد النادي.</w:t>
      </w:r>
    </w:p>
    <w:p>
      <w:pPr>
        <w:bidi/>
      </w:pPr>
      <w:r>
        <w:rPr>
          <w:sz w:val="24"/>
          <w:szCs w:val="24"/>
          <w:rtl/>
        </w:rPr>
        <w:t xml:space="preserve">- نسخ احتياطية يومية، واستعادة تُختبر كل شهر.</w:t>
      </w:r>
    </w:p>
    <w:p>
      <w:pPr>
        <w:bidi/>
      </w:pPr>
      <w:r>
        <w:rPr>
          <w:sz w:val="24"/>
          <w:szCs w:val="24"/>
          <w:rtl/>
        </w:rPr>
        <w:t xml:space="preserve">- حقوق المستخدمين (تصدير، حذف) مدمجة في التطبيق طبقاً للقانون 18-07.</w:t>
      </w:r>
    </w:p>
    <w:p>
      <w:pPr>
        <w:bidi/>
      </w:pPr>
      <w:r>
        <w:rPr>
          <w:sz w:val="24"/>
          <w:szCs w:val="24"/>
          <w:rtl/>
        </w:rPr>
        <w:t xml:space="preserve">قرأ ووافق — مقدم الخدمة                    قرأ ووافق — النادي</w:t>
      </w:r>
    </w:p>
    <w:p>
      <w:pPr>
        <w:bidi/>
      </w:pPr>
      <w:r>
        <w:rPr>
          <w:b/>
          <w:sz w:val="28"/>
          <w:szCs w:val="28"/>
          <w:rtl/>
        </w:rPr>
        <w:t xml:space="preserve">الملحق أ — العرض التوضيحي (10 دقائق، على الهاتف)</w:t>
      </w:r>
    </w:p>
    <w:p>
      <w:pPr>
        <w:bidi/>
      </w:pPr>
      <w:r>
        <w:rPr>
          <w:sz w:val="24"/>
          <w:szCs w:val="24"/>
          <w:rtl/>
        </w:rPr>
        <w:t xml:space="preserve">0:00 رمز QR يُعرض: كل حاضر يثبّت التطبيق على هاتفه (أيقونة على الشاشة = أول أثر مبهر).</w:t>
      </w:r>
    </w:p>
    <w:p>
      <w:pPr>
        <w:bidi/>
      </w:pPr>
      <w:r>
        <w:rPr>
          <w:sz w:val="24"/>
          <w:szCs w:val="24"/>
          <w:rtl/>
        </w:rPr>
        <w:t xml:space="preserve">1:00 تسجيل مباشر → رسالة الترحيب تصل بالبريد الإلكتروني.</w:t>
      </w:r>
    </w:p>
    <w:p>
      <w:pPr>
        <w:bidi/>
      </w:pPr>
      <w:r>
        <w:rPr>
          <w:sz w:val="24"/>
          <w:szCs w:val="24"/>
          <w:rtl/>
        </w:rPr>
        <w:t xml:space="preserve">2:00 الرئيسية: الأخبار، المباراة القادمة، طقس الملعب، شريط صندوق الدعم.</w:t>
      </w:r>
    </w:p>
    <w:p>
      <w:pPr>
        <w:bidi/>
      </w:pPr>
      <w:r>
        <w:rPr>
          <w:sz w:val="24"/>
          <w:szCs w:val="24"/>
          <w:rtl/>
        </w:rPr>
        <w:t xml:space="preserve">3:30 المباراة: الرزنامة الرسمية المُدخلة من النادي + عرض إدخال نتيجة في 60 ثانية + إشعار «النتيجة النهائية» على الهواتف؛ التشكيلات والإحصائيات وMVP تُفعَّل في الأقسام المغطاة.</w:t>
      </w:r>
    </w:p>
    <w:p>
      <w:pPr>
        <w:bidi/>
      </w:pPr>
      <w:r>
        <w:rPr>
          <w:sz w:val="24"/>
          <w:szCs w:val="24"/>
          <w:rtl/>
        </w:rPr>
        <w:t xml:space="preserve">5:00 توقع على المباراة القادمة + الترتيب.</w:t>
      </w:r>
    </w:p>
    <w:p>
      <w:pPr>
        <w:bidi/>
      </w:pPr>
      <w:r>
        <w:rPr>
          <w:sz w:val="24"/>
          <w:szCs w:val="24"/>
          <w:rtl/>
        </w:rPr>
        <w:t xml:space="preserve">6:00 المتجر: طلب وشاح → رسالة تصل → في الإدارة تظهر الطلب، تغيير الحالة → رسالة شحن.</w:t>
      </w:r>
    </w:p>
    <w:p>
      <w:pPr>
        <w:bidi/>
      </w:pPr>
      <w:r>
        <w:rPr>
          <w:sz w:val="24"/>
          <w:szCs w:val="24"/>
          <w:rtl/>
        </w:rPr>
        <w:t xml:space="preserve">7:30 انخراط: بطاقة QR تُنشأ أمام الإدارة.</w:t>
      </w:r>
    </w:p>
    <w:p>
      <w:pPr>
        <w:bidi/>
      </w:pPr>
      <w:r>
        <w:rPr>
          <w:sz w:val="24"/>
          <w:szCs w:val="24"/>
          <w:rtl/>
        </w:rPr>
        <w:t xml:space="preserve">8:30 إشعار push بهدف (اختبار) على الهواتف.</w:t>
      </w:r>
    </w:p>
    <w:p>
      <w:pPr>
        <w:bidi/>
      </w:pPr>
      <w:r>
        <w:rPr>
          <w:sz w:val="24"/>
          <w:szCs w:val="24"/>
          <w:rtl/>
        </w:rPr>
        <w:t xml:space="preserve">9:30 الإحصائيات: «هذا تقريركم، كل شهر».</w:t>
      </w:r>
    </w:p>
    <w:p>
      <w:pPr>
        <w:bidi/>
      </w:pPr>
      <w:r>
        <w:rPr>
          <w:sz w:val="24"/>
          <w:szCs w:val="24"/>
          <w:rtl/>
        </w:rPr>
        <w:t xml:space="preserve">10:00 تُعرض الصيغة 2: دخول 300.000 دج + 80.000 دج/شهرياً، تجربة 30 يوماً، عقد جاهز للتوقيع.</w:t>
      </w:r>
    </w:p>
    <w:p>
      <w:pPr>
        <w:bidi/>
      </w:pPr>
      <w:r>
        <w:rPr>
          <w:b/>
          <w:sz w:val="28"/>
          <w:szCs w:val="28"/>
          <w:rtl/>
        </w:rPr>
        <w:t xml:space="preserve">الملحق ب — الاعتراضات الشائعة وأجوبتها</w:t>
      </w:r>
    </w:p>
    <w:p>
      <w:pPr>
        <w:bidi/>
      </w:pPr>
      <w:r>
        <w:rPr>
          <w:sz w:val="24"/>
          <w:szCs w:val="24"/>
          <w:rtl/>
        </w:rPr>
        <w:t xml:space="preserve">«هذا غالي.» → 80.000 دج/شهرياً أقل من أجر أدنى؛ لـ5000 مناصر مثبّت تعادل 16 دج للمناصر شهرياً، مع متجر وانخراطات تدرّ مداخيل.</w:t>
      </w:r>
    </w:p>
    <w:p>
      <w:pPr>
        <w:bidi/>
      </w:pPr>
      <w:r>
        <w:rPr>
          <w:sz w:val="24"/>
          <w:szCs w:val="24"/>
          <w:rtl/>
        </w:rPr>
        <w:t xml:space="preserve">«لدينا صفحة فيسبوك.» → مكمّل: هنا النادي يملك قناته (لا خوارزمية تخفي منشوراتكم)، يبيع (المتجر)، يقبض (الانخراطات)، ويقيس (الإحصائيات).</w:t>
      </w:r>
    </w:p>
    <w:p>
      <w:pPr>
        <w:bidi/>
      </w:pPr>
      <w:r>
        <w:rPr>
          <w:sz w:val="24"/>
          <w:szCs w:val="24"/>
          <w:rtl/>
        </w:rPr>
        <w:t xml:space="preserve">«من يصونها إذا رحلت؟» → توثيق كامل، تصدير البيانات تعاقدي، وبند قابلية الرجوع؛ الكود يبقى قابلاً للتدقيق.</w:t>
      </w:r>
    </w:p>
    <w:p>
      <w:pPr>
        <w:bidi/>
      </w:pPr>
      <w:r>
        <w:rPr>
          <w:sz w:val="24"/>
          <w:szCs w:val="24"/>
          <w:rtl/>
        </w:rPr>
        <w:t xml:space="preserve">«بيانات الأنصار؟» → مستضافة، منسوخة يومياً، حقوق تصدير وحذف مدمجة (القانون 18-07).</w:t>
      </w:r>
    </w:p>
    <w:p>
      <w:pPr>
        <w:bidi/>
      </w:pPr>
      <w:r>
        <w:rPr>
          <w:sz w:val="24"/>
          <w:szCs w:val="24"/>
          <w:rtl/>
        </w:rPr>
        <w:t xml:space="preserve">«لماذا ليس تطبيقاً على Play Store؟» → PWA تُثبّت بمسح رمز QR، دون مصادقة غوغل/أبل (أسابيع انتظار و30% عمولة أقل)؛ النسخ الأصلية في مرحلة 2 إن رغبتم.</w:t>
      </w:r>
    </w:p>
    <w:p>
      <w:pPr>
        <w:bidi/>
      </w:pPr>
      <w:r>
        <w:rPr>
          <w:sz w:val="24"/>
          <w:szCs w:val="24"/>
          <w:rtl/>
        </w:rPr>
        <w:t xml:space="preserve">«سنرى بعد الموسم.» → كل شهر دون منصة هو مبيعات متجر وانخراطات ضائعة؛ تجربة 30 يوماً ترفع كل خطر.</w:t>
      </w:r>
    </w:p>
    <w:p>
      <w:pPr>
        <w:bidi/>
      </w:pPr>
      <w:r>
        <w:rPr>
          <w:sz w:val="24"/>
          <w:szCs w:val="24"/>
          <w:rtl/>
        </w:rPr>
        <w:t xml:space="preserve">«بيانات قسمنا غير موجودة في أي مكان.» → بالضبط: لذلك يصبح CABBA أول نادٍ في قسمه يملك منصته الرسمية للبيانات — أفضلية صورة أمام الممولين والاتحادية.</w:t>
      </w:r>
    </w:p>
    <w:p>
      <w:pPr>
        <w:bidi/>
      </w:pPr>
      <w:r>
        <w:rPr>
          <w:b/>
          <w:sz w:val="28"/>
          <w:szCs w:val="28"/>
          <w:rtl/>
        </w:rPr>
        <w:t xml:space="preserve">قائمة التحقق قبل الاجتماع</w:t>
      </w:r>
    </w:p>
    <w:p>
      <w:pPr>
        <w:bidi/>
      </w:pPr>
      <w:r>
        <w:rPr>
          <w:sz w:val="24"/>
          <w:szCs w:val="24"/>
          <w:rtl/>
        </w:rPr>
        <w:t xml:space="preserve">[ ] حاسوب مشحون + شاحنه؛ هاتف مشحون والتطبيق مثبّت عليه</w:t>
      </w:r>
    </w:p>
    <w:p>
      <w:pPr>
        <w:bidi/>
      </w:pPr>
      <w:r>
        <w:rPr>
          <w:sz w:val="24"/>
          <w:szCs w:val="24"/>
          <w:rtl/>
        </w:rPr>
        <w:t xml:space="preserve">[ ] رابط العرض مفتوح ومُختبر قبل 10 دقائق (النفق نشط)</w:t>
      </w:r>
    </w:p>
    <w:p>
      <w:pPr>
        <w:bidi/>
      </w:pPr>
      <w:r>
        <w:rPr>
          <w:sz w:val="24"/>
          <w:szCs w:val="24"/>
          <w:rtl/>
        </w:rPr>
        <w:t xml:space="preserve">[ ] رمز QR للرابط مطبوع / كصورة على الهاتف</w:t>
      </w:r>
    </w:p>
    <w:p>
      <w:pPr>
        <w:bidi/>
      </w:pPr>
      <w:r>
        <w:rPr>
          <w:sz w:val="24"/>
          <w:szCs w:val="24"/>
          <w:rtl/>
        </w:rPr>
        <w:t xml:space="preserve">[ ] هذا الملف مطبوع بنسختين + أقلام</w:t>
      </w:r>
    </w:p>
    <w:p>
      <w:pPr>
        <w:bidi/>
      </w:pPr>
      <w:r>
        <w:rPr>
          <w:sz w:val="24"/>
          <w:szCs w:val="24"/>
          <w:rtl/>
        </w:rPr>
        <w:t xml:space="preserve">[ ] محتوى العرض مُتحقق منه: 3 أخبار، 4 منتجات، حملة الصندوق، استطلاع، انخراط QR</w:t>
      </w:r>
    </w:p>
    <w:p>
      <w:pPr>
        <w:bidi/>
      </w:pPr>
      <w:r>
        <w:rPr>
          <w:sz w:val="24"/>
          <w:szCs w:val="24"/>
          <w:rtl/>
        </w:rPr>
        <w:t xml:space="preserve">[ ] حساب مدير متصل على هاتفك، وحساب مناصر على جهاز ثانٍ إن أمكن</w:t>
      </w:r>
    </w:p>
    <w:p>
      <w:pPr>
        <w:bidi/>
      </w:pPr>
      <w:r>
        <w:rPr>
          <w:sz w:val="24"/>
          <w:szCs w:val="24"/>
          <w:rtl/>
        </w:rPr>
        <w:t xml:space="preserve">[ ] إعلان السعر بعد العرض، وليس قبله أبداً</w:t>
      </w:r>
    </w:p>
    <w:p>
      <w:pPr>
        <w:bidi/>
      </w:pPr>
      <w:r>
        <w:rPr>
          <w:sz w:val="24"/>
          <w:szCs w:val="24"/>
          <w:rtl/>
        </w:rPr>
        <w:t xml:space="preserve">نصائح ثلاث: أجعلهم يلمسون الهواتف قبل الحديث عن المال؛ اصمت ثلاث ثوانٍ بعد إعلان السعر؛ واخرج بتاريخ خطوة قادمة (تجربة 30 يوماً أو توقيع)، لا بـ«سنتصل بك». ما تقدمه الليلة، قليلٌ من أندية قسمه تملكه.</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Segoe UI"/>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