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3.3.0 -->
  <w:body>
    <w:p>
      <w:pPr>
        <w:pStyle w:val="Title0"/>
        <w:spacing w:before="280" w:after="140"/>
        <w:rPr>
          <w:b/>
          <w:bCs/>
          <w:sz w:val="28"/>
          <w:szCs w:val="28"/>
        </w:rPr>
      </w:pPr>
      <w:r>
        <w:t>ATLAS.ti Report</w:t>
      </w:r>
    </w:p>
    <w:p>
      <w:pPr>
        <w:pStyle w:val="Subtitle0"/>
        <w:spacing w:before="240" w:after="120"/>
        <w:ind w:left="200"/>
        <w:rPr>
          <w:b/>
          <w:bCs/>
          <w:sz w:val="24"/>
          <w:szCs w:val="24"/>
        </w:rPr>
      </w:pPr>
      <w:r>
        <w:t>Literature Review MDIMs</w:t>
      </w:r>
    </w:p>
    <w:p>
      <w:pPr>
        <w:pStyle w:val="Subtitle0"/>
        <w:spacing w:before="240" w:after="240"/>
        <w:ind w:left="200"/>
        <w:rPr>
          <w:b/>
          <w:bCs/>
          <w:sz w:val="24"/>
          <w:szCs w:val="24"/>
        </w:rPr>
      </w:pPr>
      <w:r>
        <w:t>Quotations grouped by Codes</w:t>
      </w:r>
    </w:p>
    <w:p>
      <w:pPr>
        <w:pStyle w:val="Text"/>
        <w:spacing w:before="0" w:after="500"/>
        <w:ind w:left="200"/>
      </w:pPr>
      <w:r>
        <w:t>Report created by Arjen Brienen on 26 Apr 2026</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Clarity</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validity of the data models is not fully verified – For e.g., birth of a person should be proved by a certificate issued by a legal verified competent authority in an electronic format with legal value under a national or European law.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a lack of a common understanding and also due to potential legal issues in the various countries, tackling this series of mapping and disambiguation issues poses a non-trivial challenge to both competent authorities and users.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Incompatibility</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Back in the 1990s, there were several barriers for accessing and using the spatial data and information necessary for environmental management and policy making in Europe. These included different data policies, encodings, formats and semantics, to name a few. Data was collected for, and applied to, domain specific use cases and comprehensive standards did not exist, all impacting on the re-usability of such public sector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Alignment with SDGR requirements and the procedures in the SDGR scope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legislation and policies incompatibility [15], data inconsistencies, semi-structured information, data heterogeneity, and the lack of common vocabularies also concern the digital government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Varying legislation or policy at 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6:27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concept of an ontology-based framework provides a promising solution to address the challenges posed by inconsistent regulatory standards in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9:36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is often not reusable in multiple contexts because information (intensive) processes are implemented in a binding legal context or a specific organizational context within a public administration</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Instability</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common understanding is not provided by Union laws in all the domains involved in the provision of public services; moreover, some public services use to change their criteria frequently to be aligned with new government policies, such as the grants for studying.</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Licensing</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11:21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a number of organisational and legal challenges remain. There is still a diversity of license conditions between countries and in some cases even among national public authorities.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Overhead</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Privacy</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6:7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 barriers to semantic web applications and ontology in e-government services are a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Restrictions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varying medical consent policies, and different legislations on national level [11, 6, 7, 8, 10],</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Absence of agreement</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agreement at the administrative level of public service providers – For e.g., the object Address has an attribute, AdminUnitL2, which in some countries can map to the municipality, or some other countries it’s a region.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29:50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Even if terminology and processes are successfully standardized, the risk remains that standards will be altered after their imposition to suit various environments.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7:6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most of ECDC systems are ‘one of their kind’ and they were developed under a time pressure to become functional as soon as possible, it was inevitable that on layers of logical design, data modeling, content phrasing, user interfacing, etc., the systems started to diverge.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Cultural Differences</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Data-sharing was also hampered by cultural and institutional barriers, including closed or non-existent data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29:21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develop technical solutions for interoperability, one must understand the politics that were involved in its negotiation.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29:22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Recognition that a GIS concept or artefact is created through social or political influences should not detract from its importance. Indeed, it should structure or instruct technical solutions.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29:31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tension remains between proponents of strict vocabularies and those who view this ambition as folly. 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29:33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researchers have been at pains to build semantic bases for operations and geographic phenomena based on the argument that the traditional representation of digital data as (x, y), plus a semantic code, has limited the amount of contextual knowledge available for making generalization and other decisions about the interrelationships between objects (Hornsby and Egenhofer 1998; Ruas 1998b). Strict semantic systems are fiercely contested because of their premise that language can be absolute.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29:34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That has just wasted many people’s time, a lot of money, and a lot of effort ... . So rather than investing a lot of time on getting agreement on semantics. Good heavens, it is just such an extraordinary task. Why would people waste their time on it? (D. Richardson, personal interview, 26 October 1998)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29:37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Classification systems are, by definition, not complete. They aim to include a ‘‘statistically significant’’ level of occurrences of a given phenomenon.</w:t>
      </w:r>
    </w:p>
    <w:p>
      <w:pPr>
        <w:pStyle w:val="Content"/>
        <w:pBdr>
          <w:top w:val="none" w:sz="0" w:space="0" w:color="auto"/>
          <w:left w:val="single" w:sz="8" w:space="0" w:color="CCCCCC"/>
          <w:bottom w:val="none" w:sz="0" w:space="0" w:color="auto"/>
          <w:right w:val="none" w:sz="0" w:space="0" w:color="auto"/>
        </w:pBdr>
        <w:spacing w:before="0" w:after="300"/>
        <w:ind w:left="820"/>
      </w:pPr>
      <w:r>
        <w:t>Depending on the resolution of the study, different phenomena will constitute a statistically significant category. Classification remains a domain-specific undertaking, and one fraught with social and political influence.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29:38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Clearly, the higher the resolution of the study, the greater the number of categories that emerge. Both scientific and social pressures bear on the choice of scale associated with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29:42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Geologists will petition to have the standard language include geologic terms and processes. But the ontologies of all communities need to be addressed (Peuquet, Smith, and Brogaard 1998). Clearly this is an example of the merging of the political with the technical.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29:46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Ontologies, ideally, should not be restricted to the digital primitives available in current GIS, but discussions of ontologies have led inexorably back to existing data models. ‘‘They substitute,’’ Egenhofer has commented, ‘‘for the fundamental elements of geographic thought’’ –</w:t>
      </w:r>
    </w:p>
    <w:p>
      <w:pPr>
        <w:pStyle w:val="Content"/>
        <w:pBdr>
          <w:top w:val="none" w:sz="0" w:space="0" w:color="auto"/>
          <w:left w:val="single" w:sz="8" w:space="0" w:color="CCCCCC"/>
          <w:bottom w:val="none" w:sz="0" w:space="0" w:color="auto"/>
          <w:right w:val="none" w:sz="0" w:space="0" w:color="auto"/>
        </w:pBdr>
        <w:spacing w:before="0" w:after="300"/>
        <w:ind w:left="820"/>
      </w:pPr>
      <w:r>
        <w:t>in a database model of the world (Egenhofer 1999a).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29:48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Indeed, fields and objects are self-reinforcing. Current thinking is often caught up in a false binary of either/or.</w:t>
      </w:r>
    </w:p>
    <w:p>
      <w:pPr>
        <w:pStyle w:val="Content"/>
        <w:pBdr>
          <w:top w:val="none" w:sz="0" w:space="0" w:color="auto"/>
          <w:left w:val="single" w:sz="8" w:space="0" w:color="CCCCCC"/>
          <w:bottom w:val="none" w:sz="0" w:space="0" w:color="auto"/>
          <w:right w:val="none" w:sz="0" w:space="0" w:color="auto"/>
        </w:pBdr>
        <w:spacing w:before="0" w:after="300"/>
        <w:ind w:left="820"/>
      </w:pPr>
      <w:r>
        <w:t>These models are our current alternatives, and, as a result, all conversations end up revolving around the two conceptualizations of space as either a set of objects or an infinite field. This conundrum has led to an extreme view in which there is a duality to geographical space,</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Diversity</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10:31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80% of the informational needs are related to geographic location [32] and spatial data often uses domain specific standards, address information is scattered on different information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29:37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Classification systems are, by definition, not complete. They aim to include a ‘‘statistically significant’’ level of occurrences of a given phenomenon.</w:t>
      </w:r>
    </w:p>
    <w:p>
      <w:pPr>
        <w:pStyle w:val="Content"/>
        <w:pBdr>
          <w:top w:val="none" w:sz="0" w:space="0" w:color="auto"/>
          <w:left w:val="single" w:sz="8" w:space="0" w:color="CCCCCC"/>
          <w:bottom w:val="none" w:sz="0" w:space="0" w:color="auto"/>
          <w:right w:val="none" w:sz="0" w:space="0" w:color="auto"/>
        </w:pBdr>
        <w:spacing w:before="0" w:after="300"/>
        <w:ind w:left="820"/>
      </w:pPr>
      <w:r>
        <w:t>Depending on the resolution of the study, different phenomena will constitute a statistically significant category. Classification remains a domain-specific undertaking, and one fraught with social and political influence.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29:38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Clearly, the higher the resolution of the study, the greater the number of categories that emerge. Both scientific and social pressures bear on the choice of scale associated with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29:43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And, as in every political negotiation, there will be winners and losers. Interoperability does not serve everyone equally; it serves some knowledge domains better than others. For instance, models and terms used in natural-gas exploration are standardized by the petroleum industry using a well-established and accepted data model (PPDM); but community mapping groups (re)invent a vocabulary with every project.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Interoperation in public administration remains an enduring challenge due to organizational differences, such as different organizational structures and management processes (Maheshwari &amp; Janssen, 2012).</w:t>
      </w:r>
    </w:p>
    <w:p>
      <w:pPr>
        <w:pStyle w:val="Content"/>
        <w:pBdr>
          <w:top w:val="none" w:sz="0" w:space="0" w:color="auto"/>
          <w:left w:val="single" w:sz="8" w:space="0" w:color="CCCCCC"/>
          <w:bottom w:val="none" w:sz="0" w:space="0" w:color="auto"/>
          <w:right w:val="none" w:sz="0" w:space="0" w:color="auto"/>
        </w:pBdr>
        <w:spacing w:before="0" w:after="300"/>
        <w:ind w:left="820"/>
      </w:pPr>
      <w:r>
        <w:t>Organizational issues are a crucial component of successful digita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4:3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Organizational interoperability issues have also been emphasized as a critical factor for the application of the once-only principle. (Krimmer, Kalvet, Toots, Cepilovs, &amp; Tambouris, 2017) reviewed drivers and barriers for the once-only principle and noted that organizational differences create difficulties for public sector bodies attempting to “consolidate their processes and act in a joined-up manner” (Krimmer et al., 2017).</w:t>
      </w:r>
    </w:p>
    <w:p>
      <w:pPr>
        <w:pStyle w:val="Content"/>
        <w:pBdr>
          <w:top w:val="none" w:sz="0" w:space="0" w:color="auto"/>
          <w:left w:val="single" w:sz="8" w:space="0" w:color="CCCCCC"/>
          <w:bottom w:val="none" w:sz="0" w:space="0" w:color="auto"/>
          <w:right w:val="none" w:sz="0" w:space="0" w:color="auto"/>
        </w:pBdr>
        <w:spacing w:before="0" w:after="300"/>
        <w:ind w:left="820"/>
      </w:pPr>
      <w:r>
        <w:t>Since org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4:5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Lack of commonly agreed processes, difficulties in interpreting administrative procedures and legislation, and difficulties in defining authorities and responsibilities are some of the reasons which justify why cross-border and national interoperability have not yet been achieved (Scholl &amp; Klischewski, 2007).</w:t>
      </w:r>
    </w:p>
    <w:p>
      <w:pPr>
        <w:pStyle w:val="Content"/>
        <w:pBdr>
          <w:top w:val="none" w:sz="0" w:space="0" w:color="auto"/>
          <w:left w:val="single" w:sz="8" w:space="0" w:color="CCCCCC"/>
          <w:bottom w:val="none" w:sz="0" w:space="0" w:color="auto"/>
          <w:right w:val="none" w:sz="0" w:space="0" w:color="auto"/>
        </w:pBdr>
        <w:spacing w:before="0" w:after="300"/>
        <w:ind w:left="820"/>
      </w:pPr>
      <w:r>
        <w:t>According to Hjo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9:31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Adaptation: albeit the ‘Once Only’ and ‘whole-ofgovernment'30 principles, there remain problems to overcome the lack of integration in e-government projects. According the United Nations -Government Survey, information ‘silos’ are created by departmentalism and lack of coordination; “The problem lies not with the technology but in the political challenge of rewiring a range of public sector programmes delivered by different levels of government” [17]</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Lack of Architecture</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interoperability problems, including adequate semantic standards and scarcity of web-oriented architecture, private partners struggle to reuse Public Sector Information (PSI)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struggle to deliver interconnected and crosssectoral services due to sectoral specialisation or “departmentalisation” [39]. Due to interoperability problems, including adequate semantic standards and scarcity of web-oriented architecture, private partners struggle to reuse Public Sector Information (PSI).</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Lack of Collaboration</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Data-sharing was also hampered by cultural and institutional barriers, including closed or non-existent data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11:25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evaluation highlighted some ongoing challenges that include the need for coordination on multiple levels, as well as a more profound role of the private sector (European Environment Agency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29:41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Geology, for instance, uses threedimensional surfaces. Each community of interest will need to appeal to have its domain models incorporated into the new vocabulary, and three-dimensional data, for instance, will not be everyone’s priority (Jacquez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29:59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ontology building, however, is not being undertaken by Geoconnections, the Canadian federal body responsible for spatial data infrastructure. Instead, isolated pods of academics and government scientists are working with the existing data and private drillers in an attempt to rationalize lithological classifications locally (Logan, Russell, and Sharpe 2001; Desbarats and others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29:62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is noteworthy, from a social and policy perspective, is that it is likely that a national classification system for subsurface lithologies will be developed and implemented outside of a national spatial data infrastructure. The repercussions of an organic classification that results from an anarchic set of interested parties are varied. Lack of a supporting national data infrastructure is one, though this may be offset by the flexibility of possible approaches to classification and standardization.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6:7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 barriers to semantic web applications and ontology in e-government services are a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Lack of Expertise</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1:10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11:30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general the discoverability of geospatial data on the web remains a challenge.</w:t>
      </w:r>
    </w:p>
    <w:p>
      <w:pPr>
        <w:pStyle w:val="Content"/>
        <w:pBdr>
          <w:top w:val="none" w:sz="0" w:space="0" w:color="auto"/>
          <w:left w:val="single" w:sz="8" w:space="0" w:color="CCCCCC"/>
          <w:bottom w:val="none" w:sz="0" w:space="0" w:color="auto"/>
          <w:right w:val="none" w:sz="0" w:space="0" w:color="auto"/>
        </w:pBdr>
        <w:spacing w:before="0" w:after="300"/>
        <w:ind w:left="820"/>
      </w:pPr>
      <w:r>
        <w:t>Being based on OGC standards, data in INSPIRE is accessed through the interaction with different services (CSW, WFS, WMS, etc.). Their use requires specific knowledge and often at least some understanding of the underlying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Concepts are too generic and difficult to implement without an involvement of domain and context experts – For e.g., the object person could be a natural person (can be extended also to parent or child in public service data models), or legal person in the business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29:31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tension remains between proponents of strict vocabularies and those who view this ambition as folly. 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3:9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the varying levels of access to technological means (and thus eeducation) is another soft challenge [13, 5, 12,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Difficulty to make lightweight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6:7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 barriers to semantic web applications and ontology in e-government services are a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8:33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[15] also in 2012 had raised a point about the existing information integration systems. Users must have technical</w:t>
      </w:r>
    </w:p>
    <w:p>
      <w:pPr>
        <w:pStyle w:val="Content"/>
        <w:pBdr>
          <w:top w:val="none" w:sz="0" w:space="0" w:color="auto"/>
          <w:left w:val="single" w:sz="8" w:space="0" w:color="CCCCCC"/>
          <w:bottom w:val="none" w:sz="0" w:space="0" w:color="auto"/>
          <w:right w:val="none" w:sz="0" w:space="0" w:color="auto"/>
        </w:pBdr>
        <w:spacing w:before="0" w:after="300"/>
        <w:ind w:left="820"/>
      </w:pPr>
      <w:r>
        <w:t>knowledge in order to realize their configurations.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Lack of Governance</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initiative pointed out that lots of redundant work had been done in developing the thesauri in Finland as they shared lots similar concepts with each other. In the new, more coordinated KOKO model, redundant work can be better eliminated.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10:33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implementing the address vocabulary, we stumbled on competing international semantic standards and difficult choices on how to extend them to fit the local context. Therefore it is crucial to have a governance structure for making and institutionalising pivotal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Data-sharing was also hampered by cultural and institutional barriers, including closed or non-existent data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11:25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evaluation highlighted some ongoing challenges that include the need for coordination on multiple levels, as well as a more profound role of the private sector (European Environment Agency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agreement at the administrative level of public service providers – For e.g., the object Address has an attribute, AdminUnitL2, which in some countries can map to the municipality, or some other countries it’s a region.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emphasis on semantic principles; Semantic questions are typically handled by either technical experts or business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29:21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develop technical solutions for interoperability, one must understand the politics that were involved in its negotiation.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29:55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Forer argues that NMOs will, even in an optimistic scenario, retain only the ability to influence the infrastructure upon which data will accumulate. Data production itself will go the way of globalization, becoming disparate and privatized.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4:5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Lack of commonly agreed processes, difficulties in interpreting administrative procedures and legislation, and difficulties in defining authorities and responsibilities are some of the reasons which justify why cross-border and national interoperability have not yet been achieved (Scholl &amp; Klischewski, 2007).</w:t>
      </w:r>
    </w:p>
    <w:p>
      <w:pPr>
        <w:pStyle w:val="Content"/>
        <w:pBdr>
          <w:top w:val="none" w:sz="0" w:space="0" w:color="auto"/>
          <w:left w:val="single" w:sz="8" w:space="0" w:color="CCCCCC"/>
          <w:bottom w:val="none" w:sz="0" w:space="0" w:color="auto"/>
          <w:right w:val="none" w:sz="0" w:space="0" w:color="auto"/>
        </w:pBdr>
        <w:spacing w:before="0" w:after="300"/>
        <w:ind w:left="820"/>
      </w:pPr>
      <w:r>
        <w:t>According to Hjo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9:31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Adaptation: albeit the ‘Once Only’ and ‘whole-ofgovernment'30 principles, there remain problems to overcome the lack of integration in e-government projects. According the United Nations -Government Survey, information ‘silos’ are created by departmentalism and lack of coordination; “The problem lies not with the technology but in the political challenge of rewiring a range of public sector programmes delivered by different levels of government” [17]</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Lack of implementation</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7:12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has to be mentioned, that there are several serious problem areas, like documentation (intelligibility), implementation, quality of internal consistency of the HL7 RIM etc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applied a generic process and methodology and provided practical insights on how to overcome the encountered hurdles: political support and adoption; reaching semantic agreement.</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Lack of Support</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applied a generic process and methodology and provided practical insights on how to overcome the encountered hurdles: political support and adoption; reaching semantic agreement.</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Little Awareness</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29:59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ontology building, however, is not being undertaken by Geoconnections, the Canadian federal body responsible for spatial data infrastructure. Instead, isolated pods of academics and government scientists are working with the existing data and private drillers in an attempt to rationalize lithological classifications locally (Logan, Russell, and Sharpe 2001; Desbarats and others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29:61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Geoscientists are interested in the process of lithological standardization because data are necessary for models, but data quality is not always a pressing concern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6:7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 barriers to semantic web applications and ontology in e-government services are a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9:30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encountered commonly known challenges regarding its adoption [13]. There is a transition phase involved for public administrations and organizations when deciding to implement OSLO</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Little or no Instrumentarium</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3:9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the varying levels of access to technological means (and thus eeducation) is another soft challenge [13, 5, 12, 14].</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No Availability of data</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Overhead Costs</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creating and using linked data has its own challenges, too. More collaboration and agreements on data models and ontologies are needed for interoperability between the data producers, which complicates the publication process. Integration of SW technologies with legacy systems may be challenging, and there is lack of IT personnel competent in using SW technologies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10:5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lack of standards causes high costs due to data transformations and mapping [39].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2:10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Complexity of solutions and difficulty of implementation at MS level</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Shortage in capacity</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mundane challenge of developing large domain ontologies, at least in Finland, is how to convince the funding organizations, year after year, that this never-ending work should be supported on a regular basis, not only as separate short-time projects. This is possible if the benefits of using ontologies in practical applications can be demonstrated.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29:60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Provincial governments, which control water resources in Canada, are uniformly under financial pressure and are frequently reluctant to commit resources to what might be viewed as an esoteric task.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6:30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innovative techniques facilitate the users in effortlessly searching for and accessing pertinent information. Nevertheless, certain challenges must be overcome to successfully implement these technologies. These challenges encompass concerns about security, costs, and standardization.</w:t>
      </w:r>
    </w:p>
    <w:p>
      <w:pPr>
        <w:pStyle w:val="Content"/>
        <w:pBdr>
          <w:top w:val="none" w:sz="0" w:space="0" w:color="auto"/>
          <w:left w:val="single" w:sz="8" w:space="0" w:color="CCCCCC"/>
          <w:bottom w:val="none" w:sz="0" w:space="0" w:color="auto"/>
          <w:right w:val="none" w:sz="0" w:space="0" w:color="auto"/>
        </w:pBdr>
        <w:spacing w:before="0" w:after="300"/>
        <w:ind w:left="820"/>
      </w:pPr>
      <w:r>
        <w:t>Numerous prior investigations have indicated that the actual application of Internet models in e-government portal applications is lacking, thereby necessitating the addressing of data security and confidentiality concerns.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Conceptual Divergence</w:t>
      </w:r>
    </w:p>
    <w:p>
      <w:pPr>
        <w:pStyle w:val="Caption0"/>
        <w:spacing w:before="200" w:after="0"/>
        <w:ind w:left="200"/>
        <w:rPr>
          <w:b/>
          <w:bCs/>
        </w:rPr>
      </w:pPr>
      <w:r>
        <w:t>35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in practice one also has to deal with national level issues and data available that are represented using national languages, data models, vocabularies, and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10:4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Sector Information is often modelled from a single perspective and therefore cannot be integrated with other information sources, applications and business processes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10:32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 an address in relation to a person to date used a different definition than the authentic source for addresses, extending and adopting the ISA Core vocabularies enabled the Flemish Government to create a link between ‘persons’ and ‘addresses’ in an unambiguous way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10:33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implementing the address vocabulary, we stumbled on competing international semantic standards and difficult choices on how to extend them to fit the local context. Therefore it is crucial to have a governance structure for making and institutionalising pivotal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2:23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If a certain concept has multiple meanings (applications), the pilot recommendations are followed, and thereby redefined the data type.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Launched in November 2016, the SCOOP4C project [15] acknowledged the critical barrier in the form of lack of harmonization of data structures and semantics and identified the need for “semantic enablers” to be in place in order to establish semantic interoperability across different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a lack of a common understanding and also due to potential legal issues in the various countries, tackling this series of mapping and disambiguation issues poses a non-trivial challenge to both competent authorities and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29:10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Yet the interpretation of this feature is dramatically different, to the extent that 1:20,000 maps of the same area illustrate non-congruent road networks (Schuurman 2002).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29:11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Barry Smith and David Mark (1998) pose the quintessential semantic interoperability question: Where does the mouth of the volcano end and the mountain start? In the discipline of geography, ideas such as ‘‘cultural space’’ and ‘‘knowledge maps’’ employ a complex and non-linear transformation to the physical space, and the two are ultimately ‘‘unmappable’’ (C.J. Keylock, personal communication, 2 March 1999). This lack of semantic congruity leads to misunderstandings even between closely related groups of researchers and data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29:24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difficult aspect of data integration is not based on network protocols or database schematics (Bishr 1997; Harvey 1999a). Rather, it is the difficulty of creating equivalence between attributes or characteristics of spatial data (Vckovski, Brassel, and Schek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29:26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interpretation often assumes a commensurability between attributes that is not justified. As a result, data are merged based on irreconcilable meanings.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29:40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translation between classification and standardization is fundamentally an issue of scientific and governmental communication (Bowker 2000). Not unlike nation-states, scientific and social domains have their own conceptual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29:45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researchers over the past decade have recognized that the data models we are forced to choose between represent very different ways of seeing the world (Campari 1991; Couclelis 1992, 1996; Frank 1996; Kemp and Vckovski 1998; Mark 1993; Peuquet and others 1998; Rodriguez, Arnada, and Navarro 1996; Schatzki 1991; Smith and Mark 1998; Volta and Egenhofer 1993).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29:47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Discussion about ontologies is taking place precisely because there is increasingly suspicion that the data models that underlie our primitives are not ideal surrogates for spatial objects and their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29:49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implication is that ontological terms such as ‘‘object’’ or ‘‘entity’’ hold common meanings that can be naturalized. This naturalization of perception and classification is problematic, however, because it is based on a clear separation between ontology and epistemology that is difficult to support, given that data models are used in different domains, many with varying epistemologies.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legislation and policies incompatibility [15], data inconsistencies, semi-structured information, data heterogeneity, and the lack of common vocabularies also concern the digital government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educational sector, as listed in the examined literature, suffers mainly from poor metadata and the difficulty of linking the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3:15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new tools and practices and lack of standardization policy.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Different models for components with close semantic proximity.</w:t>
      </w:r>
    </w:p>
    <w:p>
      <w:pPr>
        <w:pStyle w:val="Content"/>
        <w:pBdr>
          <w:top w:val="none" w:sz="0" w:space="0" w:color="auto"/>
          <w:left w:val="single" w:sz="8" w:space="0" w:color="CCCCCC"/>
          <w:bottom w:val="none" w:sz="0" w:space="0" w:color="auto"/>
          <w:right w:val="none" w:sz="0" w:space="0" w:color="auto"/>
        </w:pBdr>
        <w:spacing w:before="0" w:after="300"/>
        <w:ind w:left="820"/>
      </w:pPr>
      <w:r>
        <w:t>Lack of common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Domain multidisciplinarity, semantic proximity and difficult differentiation among terms.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challenging aspect of semantic interoperability which is frequently encountered in knowledge domains with strong terminology compounds, such as the environment sector, derives from the multidisciplinarity of information, the large variation in technical language, and the different terms of use, conventions, etc. In addition, documentation (guides, manuals etc.) usually exists in various formats and forms (such as plain text), while there is an incessant need for consistent access to methods and practices [20].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a cross-sectoral category (as the data might concern all of the aforementioned and more), the open statistical data, suffers from the challenges which disparate sources and portals entail, while another issue of pivotal importance is the difficulty of differentiation between two components which have, in fact, very close semantic proximity but are modeled using different standards [23, 24, 25, 26].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models represent artifacts in which information is assigned, perils of faulty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relationships to link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5:24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recognize that differences in conceptualization may lead to different types of semantic conflicts in information exchanged between network entities including [11]: (i) different representations for the same value type; (ii) differences in the units or scales of values; (iii) different legal implications for the same data in different contexts; (iv) different concepts described by the same word (homonyms) or multiple words describing the same concept (synonyms); (v) the meaning of data depending on the value of another data; (vi) describing one concept with different sets of attributes; and (vii) data considered correct in one context violates integrity constraints in another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6:30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innovative techniques facilitate the users in effortlessly searching for and accessing pertinent information. Nevertheless, certain challenges must be overcome to successfully implement these technologies. These challenges encompass concerns about security, costs, and standardization.</w:t>
      </w:r>
    </w:p>
    <w:p>
      <w:pPr>
        <w:pStyle w:val="Content"/>
        <w:pBdr>
          <w:top w:val="none" w:sz="0" w:space="0" w:color="auto"/>
          <w:left w:val="single" w:sz="8" w:space="0" w:color="CCCCCC"/>
          <w:bottom w:val="none" w:sz="0" w:space="0" w:color="auto"/>
          <w:right w:val="none" w:sz="0" w:space="0" w:color="auto"/>
        </w:pBdr>
        <w:spacing w:before="0" w:after="300"/>
        <w:ind w:left="820"/>
      </w:pPr>
      <w:r>
        <w:t>Numerous prior investigations have indicated that the actual application of Internet models in e-government portal applications is lacking, thereby necessitating the addressing of data security and confidentiality concerns.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Analyzing the situation at ECDC [3] it became clear, that implementing simply a rigorous data modeling rule set plus introducing obligatory terminology is not an option because of several reasons: (1) Highly trained professional users (at different, although closely related domains) are prone to use their own professional jargon. (2) Users need different 'granularity', different level of precision in different settings. (3) Grouping, typing, classifying concepts are especially prone to the very specific needs of the given function – you can group communicable diseases according their etiology, the symptomatology of the caused disease, the needed public health measures, the vectors,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7:6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most of ECDC systems are ‘one of their kind’ and they were developed under a time pressure to become functional as soon as possible, it was inevitable that on layers of logical design, data modeling, content phrasing, user interfacing, etc., the systems started to diverge.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8:5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It can be also semantic as a result of data interpretation differences that autonomous and</w:t>
      </w:r>
    </w:p>
    <w:p>
      <w:pPr>
        <w:pStyle w:val="Content"/>
        <w:pBdr>
          <w:top w:val="none" w:sz="0" w:space="0" w:color="auto"/>
          <w:left w:val="single" w:sz="8" w:space="0" w:color="CCCCCC"/>
          <w:bottom w:val="none" w:sz="0" w:space="0" w:color="auto"/>
          <w:right w:val="none" w:sz="0" w:space="0" w:color="auto"/>
        </w:pBdr>
        <w:spacing w:before="0" w:after="300"/>
        <w:ind w:left="820"/>
      </w:pPr>
      <w:r>
        <w:t>distributed information systems exhibit.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8:6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analysis occurs on two levels: Data and schemas. At the data level, conflicts are caused by the various representations of the same data. We distinguish the value conflicts, representation conflicts, precision conflicts and data units' conflicts. While at the schemas level, conflicts result from logic structures differences and metadata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8:9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Generalization Different conception for modelling related conflicts classes (inheritance between classes).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8:10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Isomorph schema The logical structure of a set of attributes and</w:t>
      </w:r>
    </w:p>
    <w:p>
      <w:pPr>
        <w:pStyle w:val="Content"/>
        <w:pBdr>
          <w:top w:val="none" w:sz="0" w:space="0" w:color="auto"/>
          <w:left w:val="single" w:sz="8" w:space="0" w:color="CCCCCC"/>
          <w:bottom w:val="none" w:sz="0" w:space="0" w:color="auto"/>
          <w:right w:val="none" w:sz="0" w:space="0" w:color="auto"/>
        </w:pBdr>
        <w:spacing w:before="0" w:after="300"/>
        <w:ind w:left="820"/>
      </w:pPr>
      <w:r>
        <w:t>conflicts their values belonging to an entity class in a database is organized to form a different structure in another database.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8:11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Aggregation The use of aggregation in a database to identify a conflicts set of entities in other database. Therefore, the properties and their values in a database can aggregate the priorities and the corresponding values of entities in another database.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Data Heterogenity</w:t>
      </w:r>
    </w:p>
    <w:p>
      <w:pPr>
        <w:pStyle w:val="Caption0"/>
        <w:spacing w:before="200" w:after="0"/>
        <w:ind w:left="200"/>
        <w:rPr>
          <w:b/>
          <w:bCs/>
        </w:rPr>
      </w:pPr>
      <w:r>
        <w:t>29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10:7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obstacles: (i) address data fragmentation (ii) heterogeneous address data formats and (iii) a lack of common identifiers.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10:11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Commission wanted to overcome the fragmentation of the address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10:12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was to tackle following hurdles: (i) address data fragmentation caused by the different isolated databases at the various government levels and the lack of a single access point, (ii) heterogeneous address specifications and standards, (iii) and a lack of common well-formed identifiers which are the cornerstone to link the different addresses (Colas et al.,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10:31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80% of the informational needs are related to geographic location [32] and spatial data often uses domain specific standards, address information is scattered on different information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Back in the 1990s, there were several barriers for accessing and using the spatial data and information necessary for environmental management and policy making in Europe. These included different data policies, encodings, formats and semantics, to name a few. Data was collected for, and applied to, domain specific use cases and comprehensive standards did not exist, all impacting on the re-usability of such public sector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29:13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medical category of ‘‘low birth weight,’’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for instance, is differently defined in multiple jurisdictions precisely because it is a contentious category with implications for statistics on the efficacy of national health care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29:15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diversity, or the range of discourse that can be represented in a GIS, is linked to the categories that are supported and their complexity. Thus the way that semantic components of databases are structured or ordered has a direct impact on GIS.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29:24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difficult aspect of data integration is not based on network protocols or database schematics (Bishr 1997; Harvey 1999a). Rather, it is the difficulty of creating equivalence between attributes or characteristics of spatial data (Vckovski, Brassel, and Schek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29:27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Conversely, researchers may exclude data based on an assumption that differently spelled or articulated fields are not equivalent.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29:39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of semantic heterogeneity is essentially a problem of scale, not just, as is generally assumed, one of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29:40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translation between classification and standardization is fundamentally an issue of scientific and governmental communication (Bowker 2000). Not unlike nation-states, scientific and social domains have their own conceptual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29:57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Moreover, drillers may recognize rocks and other material but call them different names. In a minority of cases, the province has developed a mandatory classification system, but this is rare. The example of British Columbia, where more than 120 terms for lithological materials are found in the well logs, is indicative of the extent of data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29:64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Varied usage of the same ICD categories illustrates that semantics have unique ontological or use contexts that form an important dimension of metadata.</w:t>
      </w:r>
    </w:p>
    <w:p>
      <w:pPr>
        <w:pStyle w:val="Content"/>
        <w:pBdr>
          <w:top w:val="none" w:sz="0" w:space="0" w:color="auto"/>
          <w:left w:val="single" w:sz="8" w:space="0" w:color="CCCCCC"/>
          <w:bottom w:val="none" w:sz="0" w:space="0" w:color="auto"/>
          <w:right w:val="none" w:sz="0" w:space="0" w:color="auto"/>
        </w:pBdr>
        <w:spacing w:before="0" w:after="300"/>
        <w:ind w:left="820"/>
      </w:pPr>
      <w:r>
        <w:t>Moreover, context-based metadata provide the basis for making defensible decisions about data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instance, semantic interoperability challenges in the health sector include the heterogeneity of information systems [4], the data fragmentation over multiple silos,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information systems, unstructured and unlinked data are challenges also present in the sector of agriculture [21,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Unstructured data.</w:t>
      </w:r>
    </w:p>
    <w:p>
      <w:pPr>
        <w:pStyle w:val="Content"/>
        <w:pBdr>
          <w:top w:val="none" w:sz="0" w:space="0" w:color="auto"/>
          <w:left w:val="single" w:sz="8" w:space="0" w:color="CCCCCC"/>
          <w:bottom w:val="none" w:sz="0" w:space="0" w:color="auto"/>
          <w:right w:val="none" w:sz="0" w:space="0" w:color="auto"/>
        </w:pBdr>
        <w:spacing w:before="0" w:after="300"/>
        <w:ind w:left="820"/>
      </w:pPr>
      <w:r>
        <w:t>Fragmentation.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Domain multidisciplinarity, semantic proximity and difficult differentiation among terms.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a cross-sectoral category (as the data might concern all of the aforementioned and more), the open statistical data, suffers from the challenges which disparate sources and portals entail, while another issue of pivotal importance is the difficulty of differentiation between two components which have, in fact, very close semantic proximity but are modeled using different standards [23, 24, 25, 26].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discuss some of the challenges involved in implementing the ontology in practice, such as ensuring consistency across different archival collections or dealing with incomplete or ambiguous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 p</w:t>
      </w:r>
      <w:r>
        <w:rPr>
          <w:rFonts w:ascii="Arial" w:eastAsia="Arial" w:hAnsi="Arial" w:cs="Arial"/>
          <w:i w:val="0"/>
          <w:color w:val="auto"/>
        </w:rPr>
        <w:t> </w:t>
      </w:r>
      <w:r>
        <w:rPr>
          <w:i w:val="0"/>
          <w:color w:val="auto"/>
        </w:rPr>
        <w:t>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element in resolving the issue of semantic heterogeneity and enabling semantic interoperability between various web applications and services is the philosophical concept of ontology, which is associated with the semantic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Analyzing the situation at ECDC [3] it became clear, that implementing simply a rigorous data modeling rule set plus introducing obligatory terminology is not an option because of several reasons: (1) Highly trained professional users (at different, although closely related domains) are prone to use their own professional jargon. (2) Users need different 'granularity', different level of precision in different settings. (3) Grouping, typing, classifying concepts are especially prone to the very specific needs of the given function – you can group communicable diseases according their etiology, the symptomatology of the caused disease, the needed public health measures, the vectors,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is not a surprise, that complex, knowledge intensive organizations, like ECDC working at crossroads of different professions will suffer from the inconsistent labeling of the same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7:6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most of ECDC systems are ‘one of their kind’ and they were developed under a time pressure to become functional as soon as possible, it was inevitable that on layers of logical design, data modeling, content phrasing, user interfacing, etc., the systems started to diverge.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7:12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has to be mentioned, that there are several serious problem areas, like documentation (intelligibility), implementation, quality of internal consistency of the HL7 RIM etc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8:5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It can be also semantic as a result of data interpretation differences that autonomous and</w:t>
      </w:r>
    </w:p>
    <w:p>
      <w:pPr>
        <w:pStyle w:val="Content"/>
        <w:pBdr>
          <w:top w:val="none" w:sz="0" w:space="0" w:color="auto"/>
          <w:left w:val="single" w:sz="8" w:space="0" w:color="CCCCCC"/>
          <w:bottom w:val="none" w:sz="0" w:space="0" w:color="auto"/>
          <w:right w:val="none" w:sz="0" w:space="0" w:color="auto"/>
        </w:pBdr>
        <w:spacing w:before="0" w:after="300"/>
        <w:ind w:left="820"/>
      </w:pPr>
      <w:r>
        <w:t>distributed information systems exhibit.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8:6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analysis occurs on two levels: Data and schemas. At the data level, conflicts are caused by the various representations of the same data. We distinguish the value conflicts, representation conflicts, precision conflicts and data units' conflicts. While at the schemas level, conflicts result from logic structures differences and metadata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8:8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Identifier entities Assigning different identifiers (primary key) on</w:t>
      </w:r>
    </w:p>
    <w:p>
      <w:pPr>
        <w:pStyle w:val="Content"/>
        <w:pBdr>
          <w:top w:val="none" w:sz="0" w:space="0" w:color="auto"/>
          <w:left w:val="single" w:sz="8" w:space="0" w:color="CCCCCC"/>
          <w:bottom w:val="none" w:sz="0" w:space="0" w:color="auto"/>
          <w:right w:val="none" w:sz="0" w:space="0" w:color="auto"/>
        </w:pBdr>
        <w:spacing w:before="0" w:after="300"/>
        <w:ind w:left="820"/>
      </w:pPr>
      <w:r>
        <w:t>conflicts the same concept in different databases.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Data Quality</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the underlying data actually means is not always clear and issues of Big Data quality, such as completeness, veracity, skewness, uncertainty, fuzziness, and errors of data arise.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here is to encourage publishers to publish high quality data as data quality of LD is a severe issue on the SW.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7th star is given to a data publication, if the publication includes some kind of evaluation that the data actually conforms to the provided schemas using, e.g., SHACL36 or ShEx37 [53]. The idea here is to encourage publishers to publish high quality data as data quality of LD is a severe issue on the SW.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29:56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some Canadian provinces, it is mandatory for drillers to submit reports after drilling any well. In others, driller logs are submitted on a voluntary basis. Few drillers are trained to identify geological materials, with the result that the quality of well-log data varies widely.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29:61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Geoscientists are interested in the process of lithological standardization because data are necessary for models, but data quality is not always a pressing concern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but also the risk of faulty information, which information representation models entail, and the inability to express biomedical knowledge in a formal but also straightforward manner [9].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discuss some of the challenges involved in implementing the ontology in practice, such as ensuring consistency across different archival collections or dealing with incomplete or ambiguous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8:6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analysis occurs on two levels: Data and schemas. At the data level, conflicts are caused by the various representations of the same data. We distinguish the value conflicts, representation conflicts, precision conflicts and data units' conflicts. While at the schemas level, conflicts result from logic structures differences and metadata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9:9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processes that drive these products are often digitalized in separate systems. Due to this, shadow databases arise which lead to lots of redundant and repeated data. The quality of this information, ultimately delivered through e-government or other public services to citizens, is not as good as the authoritative data sources and certainly not as guaranteed or supported.</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Expressiveness Limit</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challenge encountered in the ontologization process was that organizing the concepts into class hierarchies cannot in many cases represent correctly the meaning of the original terms that can be complex and fuzzy. The world cannot be represented fully using ontologies and there can be several ways in which this can be done.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29:15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diversity, or the range of discourse that can be represented in a GIS, is linked to the categories that are supported and their complexity. Thus the way that semantic components of databases are structured or ordered has a direct impact on GIS.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29:25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Databases seldom include detailed meaning about either attributes or their intended use. Even when attribute interpretation seems selfevident, semantic interpretation varies widely (Schuurman 2004).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29:32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29:33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researchers have been at pains to build semantic bases for operations and geographic phenomena based on the argument that the traditional representation of digital data as (x, y), plus a semantic code, has limited the amount of contextual knowledge available for making generalization and other decisions about the interrelationships between objects (Hornsby and Egenhofer 1998; Ruas 1998b). Strict semantic systems are fiercely contested because of their premise that language can be absolute.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29:36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Translators in a federated database system will continue to face the same problem that confronts those who try to create a unified vocabulary.</w:t>
      </w:r>
    </w:p>
    <w:p>
      <w:pPr>
        <w:pStyle w:val="Content"/>
        <w:pBdr>
          <w:top w:val="none" w:sz="0" w:space="0" w:color="auto"/>
          <w:left w:val="single" w:sz="8" w:space="0" w:color="CCCCCC"/>
          <w:bottom w:val="none" w:sz="0" w:space="0" w:color="auto"/>
          <w:right w:val="none" w:sz="0" w:space="0" w:color="auto"/>
        </w:pBdr>
        <w:spacing w:before="0" w:after="300"/>
        <w:ind w:left="820"/>
      </w:pPr>
      <w:r>
        <w:t>Moreover, automated translators are notoriously cumbersome and narrow in scope.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29:44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example from my own research with urban geological datasets indicates that subsurface groundwater records contain information about lithology but not about the relationships between subsurface layers or the processes that affect (shape) multiple layers. Field notes associated with these processes are frequently written in the record margins, but they do not become part of the official record: that information is lost in the analysis.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29:53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challenge for users and domains is to use the available provisional data models in GIS to support standardized categories without making immutable ontological statements that are difficult to revise. Every ontology, no matter how variegated and wide a set of categories it uses, has limitations (Mulhall 1996).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but also the risk of faulty information, which information representation models entail, and the inability to express biomedical knowledge in a formal but also straightforward manner [9].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Inability to express knowledge in a formal but also straightforward manner.</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Instability of Meaning</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29:54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view fails to take into account the changes wrought by digital data, which are fluid, unstable, and mobile – indeed, they share many of the qualities of global capital.</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Lack of Semantic Standards</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interoperability problems, including adequate semantic standards and scarcity of web-oriented architecture, private partners struggle to reuse Public Sector Information (PSI)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struggle to deliver interconnected and crosssectoral services due to sectoral specialisation or “departmentalisation” [39]. Due to interoperability problems, including adequate semantic standards and scarcity of web-oriented architecture, private partners struggle to reuse Public Sector Information (PSI).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10:5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lack of standards causes high costs due to data transformations and mapping [39].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10:12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was to tackle following hurdles: (i) address data fragmentation caused by the different isolated databases at the various government levels and the lack of a single access point, (ii) heterogeneous address specifications and standards, (iii) and a lack of common well-formed identifiers which are the cornerstone to link the different addresses (Colas et al., 2013).</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Lack of shared Syntax</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Back in the 1990s, there were several barriers for accessing and using the spatial data and information necessary for environmental management and policy making in Europe. These included different data policies, encodings, formats and semantics, to name a few. Data was collected for, and applied to, domain specific use cases and comprehensive standards did not exist, all impacting on the re-usability of such public sector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8:4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integration is facing many conflicts. The heterogeneity of information systems can be syntactic as an</w:t>
      </w:r>
    </w:p>
    <w:p>
      <w:pPr>
        <w:pStyle w:val="Content"/>
        <w:pBdr>
          <w:top w:val="none" w:sz="0" w:space="0" w:color="auto"/>
          <w:left w:val="single" w:sz="8" w:space="0" w:color="CCCCCC"/>
          <w:bottom w:val="none" w:sz="0" w:space="0" w:color="auto"/>
          <w:right w:val="none" w:sz="0" w:space="0" w:color="auto"/>
        </w:pBdr>
        <w:spacing w:before="0" w:after="300"/>
        <w:ind w:left="820"/>
      </w:pPr>
      <w:r>
        <w:t>outcome of the multitude data storage formats, interrogation languages and access protocols.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Metadata Insufficiency</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10:27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When re-using public sector information, until now Postbuzz had to look-up the coordinates of the provided addresses. In the past, the city of Ghent in Belgium annotated their news with the local address identifier of the Flemish government.</w:t>
      </w:r>
    </w:p>
    <w:p>
      <w:pPr>
        <w:pStyle w:val="Content"/>
        <w:pBdr>
          <w:top w:val="none" w:sz="0" w:space="0" w:color="auto"/>
          <w:left w:val="single" w:sz="8" w:space="0" w:color="CCCCCC"/>
          <w:bottom w:val="none" w:sz="0" w:space="0" w:color="auto"/>
          <w:right w:val="none" w:sz="0" w:space="0" w:color="auto"/>
        </w:pBdr>
        <w:spacing w:before="0" w:after="300"/>
        <w:ind w:left="820"/>
      </w:pPr>
      <w:r>
        <w:t>Because of a lack of context, the developers of Postbuzz missed out this valuable clue.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10:30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have learned that the formal structure of addresses is difficult to understand. A telling case is Postbuzz, that missed out the context of addresses due to a lack of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educational sector, as listed in the examined literature, suffers mainly from poor metadata and the difficulty of linking the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3:10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Similarly, the poor or non-standardized metadata hinders the interoperability of cultural objects, while the lack of accessibility to shared information and formal knowledge representation are strongly present in the cultural heritage sector [19].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enrichment of poor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Non standardized metadata.</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Redundant and repeated data</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9:5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lack of interoperable information products at local level, has led to redundant and repeated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9:9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processes that drive these products are often digitalized in separate systems. Due to this, shadow databases arise which lead to lots of redundant and repeated data. The quality of this information, ultimately delivered through e-government or other public services to citizens, is not as good as the authoritative data sources and certainly not as guaranteed or supported.</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Semantic Complexity and Scale</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29:38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Clearly, the higher the resolution of the study, the greater the number of categories that emerge. Both scientific and social pressures bear on the choice of scale associated with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29:39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of semantic heterogeneity is essentially a problem of scale, not just, as is generally assumed, one of domain.</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Underspecified Meaning</w:t>
      </w:r>
    </w:p>
    <w:p>
      <w:pPr>
        <w:pStyle w:val="Caption0"/>
        <w:spacing w:before="200" w:after="0"/>
        <w:ind w:left="200"/>
        <w:rPr>
          <w:b/>
          <w:bCs/>
        </w:rPr>
      </w:pPr>
      <w:r>
        <w:t>22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the underlying data actually means is not always clear and issues of Big Data quality, such as completeness, veracity, skewness, uncertainty, fuzziness, and errors of data arise.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10:23 p</w:t>
      </w:r>
      <w:r>
        <w:rPr>
          <w:rFonts w:ascii="Arial" w:eastAsia="Arial" w:hAnsi="Arial" w:cs="Arial"/>
          <w:i w:val="0"/>
          <w:color w:val="auto"/>
        </w:rPr>
        <w:t> </w:t>
      </w:r>
      <w:r>
        <w:rPr>
          <w:i w:val="0"/>
          <w:color w:val="auto"/>
        </w:rPr>
        <w:t>9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ISA limits itself to an address-as-an-attribute, certain properties of structured addresses are missing in the Core Location Vocabulary. Most noteworthy is address position. It can be argued that this property is also lacking in the INSPIRE:AddressRepresentation and that it is, therefore, permissible for ISA to leave it out of their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10:27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When re-using public sector information, until now Postbuzz had to look-up the coordinates of the provided addresses. In the past, the city of Ghent in Belgium annotated their news with the local address identifier of the Flemish government.</w:t>
      </w:r>
    </w:p>
    <w:p>
      <w:pPr>
        <w:pStyle w:val="Content"/>
        <w:pBdr>
          <w:top w:val="none" w:sz="0" w:space="0" w:color="auto"/>
          <w:left w:val="single" w:sz="8" w:space="0" w:color="CCCCCC"/>
          <w:bottom w:val="none" w:sz="0" w:space="0" w:color="auto"/>
          <w:right w:val="none" w:sz="0" w:space="0" w:color="auto"/>
        </w:pBdr>
        <w:spacing w:before="0" w:after="300"/>
        <w:ind w:left="820"/>
      </w:pPr>
      <w:r>
        <w:t>Because of a lack of context, the developers of Postbuzz missed out this valuable clue.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10:30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have learned that the formal structure of addresses is difficult to understand. A telling case is Postbuzz, that missed out the context of addresses due to a lack of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29:8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are the language in which variables and attributes are expressed in databases, and they are subject to all the vagaries of communication that have plagued linguists and social theorists for decades (Haraway 1994; Kitcher 1998; Kwan 2002; Poster 1996; Sardar 2000).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29:26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interpretation often assumes a commensurability between attributes that is not justified. As a result, data are merged based on irreconcilable meanings.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29:27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Conversely, researchers may exclude data based on an assumption that differently spelled or articulated fields are not equivalent.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29:28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emantic incommensurability is illustrated by the use of the word ‘‘pond’’ in Newfoundland and Labrador to refer to a large lake.</w:t>
      </w:r>
    </w:p>
    <w:p>
      <w:pPr>
        <w:pStyle w:val="Content"/>
        <w:pBdr>
          <w:top w:val="none" w:sz="0" w:space="0" w:color="auto"/>
          <w:left w:val="single" w:sz="8" w:space="0" w:color="CCCCCC"/>
          <w:bottom w:val="none" w:sz="0" w:space="0" w:color="auto"/>
          <w:right w:val="none" w:sz="0" w:space="0" w:color="auto"/>
        </w:pBdr>
        <w:spacing w:before="0" w:after="300"/>
        <w:ind w:left="820"/>
      </w:pPr>
      <w:r>
        <w:t>In mainland Canada, ‘‘pond’’ refers to a small, often undrained body of water while ‘‘lake’’ refers to larger bodies of water (Mark 1993).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29:29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 complex attributes invite even greater misinterpretation. These issues extend to all disciplines. Population health researchers who work across jurisdictions, for example, must deal with the problem of seemingly identical categories being variously interpreted. Categories such as ‘‘at risk’’ and ‘‘low birth weight,’’ for example, are defined differently in each Canadian province, making interprovincial comparison difficult.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29:33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researchers have been at pains to build semantic bases for operations and geographic phenomena based on the argument that the traditional representation of digital data as (x, y), plus a semantic code, has limited the amount of contextual knowledge available for making generalization and other decisions about the interrelationships between objects (Hornsby and Egenhofer 1998; Ruas 1998b). Strict semantic systems are fiercely contested because of their premise that language can be absolute.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legislation and policies incompatibility [15], data inconsistencies, semi-structured information, data heterogeneity, and the lack of common vocabularies also concern the digital government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information systems, unstructured and unlinked data are challenges also present in the sector of agriculture [21,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educational sector, as listed in the examined literature, suffers mainly from poor metadata and the difficulty of linking the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Unstructured data.</w:t>
      </w:r>
    </w:p>
    <w:p>
      <w:pPr>
        <w:pStyle w:val="Content"/>
        <w:pBdr>
          <w:top w:val="none" w:sz="0" w:space="0" w:color="auto"/>
          <w:left w:val="single" w:sz="8" w:space="0" w:color="CCCCCC"/>
          <w:bottom w:val="none" w:sz="0" w:space="0" w:color="auto"/>
          <w:right w:val="none" w:sz="0" w:space="0" w:color="auto"/>
        </w:pBdr>
        <w:spacing w:before="0" w:after="300"/>
        <w:ind w:left="820"/>
      </w:pPr>
      <w:r>
        <w:t>Fragmentation.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Different models for components with close semantic proximity.</w:t>
      </w:r>
    </w:p>
    <w:p>
      <w:pPr>
        <w:pStyle w:val="Content"/>
        <w:pBdr>
          <w:top w:val="none" w:sz="0" w:space="0" w:color="auto"/>
          <w:left w:val="single" w:sz="8" w:space="0" w:color="CCCCCC"/>
          <w:bottom w:val="none" w:sz="0" w:space="0" w:color="auto"/>
          <w:right w:val="none" w:sz="0" w:space="0" w:color="auto"/>
        </w:pBdr>
        <w:spacing w:before="0" w:after="300"/>
        <w:ind w:left="820"/>
      </w:pPr>
      <w:r>
        <w:t>Lack of common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discuss some of the challenges involved in implementing the ontology in practice, such as ensuring consistency across different archival collections or dealing with incomplete or ambiguous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7:12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has to be mentioned, that there are several serious problem areas, like documentation (intelligibility), implementation, quality of internal consistency of the HL7 RIM etc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8:7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Name conflicts Confusing labels of database schema elements to another (feature classes, attributes and relationships) due to the existence of synonyms,</w:t>
      </w:r>
    </w:p>
    <w:p>
      <w:pPr>
        <w:pStyle w:val="Content"/>
        <w:pBdr>
          <w:top w:val="none" w:sz="0" w:space="0" w:color="auto"/>
          <w:left w:val="single" w:sz="8" w:space="0" w:color="CCCCCC"/>
          <w:bottom w:val="none" w:sz="0" w:space="0" w:color="auto"/>
          <w:right w:val="none" w:sz="0" w:space="0" w:color="auto"/>
        </w:pBdr>
        <w:spacing w:before="0" w:after="300"/>
        <w:ind w:left="820"/>
      </w:pPr>
      <w:r>
        <w:t>homonyms and hyponyms.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9:8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Despite the existence of these sources (Figure 1), the nonavailability of interoperable information products related to public services led to local governments and their software suppliers being unable to connect to these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9:23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Terms appointing the structure of data and representing real world or abstract concepts might have an ambiguous meaning or multiple interpretations. ‘What do we consider as an address? Is it a residence or a domicile, or the place where someone works?’.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Genral Technical Limitations</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Back in the 1990s, there were several barriers for accessing and using the spatial data and information necessary for environmental management and policy making in Europe. These included different data policies, encodings, formats and semantics, to name a few. Data was collected for, and applied to, domain specific use cases and comprehensive standards did not exist, all impacting on the re-usability of such public sector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6:7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 barriers to semantic web applications and ontology in e-government services are a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Interfacing Problems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8:4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integration is facing many conflicts. The heterogeneity of information systems can be syntactic as an</w:t>
      </w:r>
    </w:p>
    <w:p>
      <w:pPr>
        <w:pStyle w:val="Content"/>
        <w:pBdr>
          <w:top w:val="none" w:sz="0" w:space="0" w:color="auto"/>
          <w:left w:val="single" w:sz="8" w:space="0" w:color="CCCCCC"/>
          <w:bottom w:val="none" w:sz="0" w:space="0" w:color="auto"/>
          <w:right w:val="none" w:sz="0" w:space="0" w:color="auto"/>
        </w:pBdr>
        <w:spacing w:before="0" w:after="300"/>
        <w:ind w:left="820"/>
      </w:pPr>
      <w:r>
        <w:t>outcome of the multitude data storage formats, interrogation languages and access protocols.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Machine Readability problems</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challenging aspect of semantic interoperability which is frequently encountered in knowledge domains with strong terminology compounds, such as the environment sector, derives from the multidisciplinarity of information, the large variation in technical language, and the different terms of use, conventions, etc. In addition, documentation (guides, manuals etc.) usually exists in various formats and forms (such as plain text), while there is an incessant need for consistent access to methods and practices [20].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8:4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integration is facing many conflicts. The heterogeneity of information systems can be syntactic as an</w:t>
      </w:r>
    </w:p>
    <w:p>
      <w:pPr>
        <w:pStyle w:val="Content"/>
        <w:pBdr>
          <w:top w:val="none" w:sz="0" w:space="0" w:color="auto"/>
          <w:left w:val="single" w:sz="8" w:space="0" w:color="CCCCCC"/>
          <w:bottom w:val="none" w:sz="0" w:space="0" w:color="auto"/>
          <w:right w:val="none" w:sz="0" w:space="0" w:color="auto"/>
        </w:pBdr>
        <w:spacing w:before="0" w:after="300"/>
        <w:ind w:left="820"/>
      </w:pPr>
      <w:r>
        <w:t>outcome of the multitude data storage formats, interrogation languages and access protocols.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Security issues</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6:7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 barriers to semantic web applications and ontology in e-government services are a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6:30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innovative techniques facilitate the users in effortlessly searching for and accessing pertinent information. Nevertheless, certain challenges must be overcome to successfully implement these technologies. These challenges encompass concerns about security, costs, and standardization.</w:t>
      </w:r>
    </w:p>
    <w:p>
      <w:pPr>
        <w:pStyle w:val="Content"/>
        <w:pBdr>
          <w:top w:val="none" w:sz="0" w:space="0" w:color="auto"/>
          <w:left w:val="single" w:sz="8" w:space="0" w:color="CCCCCC"/>
          <w:bottom w:val="none" w:sz="0" w:space="0" w:color="auto"/>
          <w:right w:val="none" w:sz="0" w:space="0" w:color="auto"/>
        </w:pBdr>
        <w:spacing w:before="0" w:after="300"/>
        <w:ind w:left="820"/>
      </w:pPr>
      <w:r>
        <w:t>Numerous prior investigations have indicated that the actual application of Internet models in e-government portal applications is lacking, thereby necessitating the addressing of data security and confidentiality concerns.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Transportation Problems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3:30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Discoverability not enabled.</w:t>
      </w:r>
    </w:p>
    <w:p>
      <w:pPr>
        <w:pStyle w:val="Heading1"/>
        <w:keepNext w:val="0"/>
        <w:keepLines w:val="0"/>
        <w:spacing w:before="0" w:after="120"/>
        <w:rPr>
          <w:b/>
          <w:bCs/>
          <w:sz w:val="24"/>
          <w:szCs w:val="24"/>
        </w:rPr>
      </w:pPr>
      <w:r>
        <w:rPr>
          <w:rFonts w:ascii="Arial" w:eastAsia="Arial" w:hAnsi="Arial" w:cs="Arial"/>
          <w:i w:val="0"/>
          <w:color w:val="006EFF"/>
        </w:rPr>
        <w:t>●</w:t>
      </w:r>
      <w:r>
        <w:rPr>
          <w:i w:val="0"/>
          <w:color w:val="auto"/>
        </w:rPr>
        <w:t xml:space="preserve"> Domain</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1:20 p</w:t>
      </w:r>
      <w:r>
        <w:rPr>
          <w:rFonts w:ascii="Arial" w:eastAsia="Arial" w:hAnsi="Arial" w:cs="Arial"/>
          <w:i w:val="0"/>
          <w:color w:val="auto"/>
        </w:rPr>
        <w:t> </w:t>
      </w:r>
      <w:r>
        <w:rPr>
          <w:i w:val="0"/>
          <w:color w:val="auto"/>
        </w:rPr>
        <w:t>4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Linked domain ontologies of the original KOKO ontology cloud. Contemporary versions of these RDFS ontologies are available transformed automatically into SKOS format at the national ontology service https://finto.fi</w:t>
      </w:r>
    </w:p>
    <w:p>
      <w:pPr>
        <w:pStyle w:val="Content"/>
        <w:pBdr>
          <w:top w:val="none" w:sz="0" w:space="0" w:color="auto"/>
          <w:left w:val="single" w:sz="8" w:space="0" w:color="CCCCCC"/>
          <w:bottom w:val="none" w:sz="0" w:space="0" w:color="auto"/>
          <w:right w:val="none" w:sz="0" w:space="0" w:color="auto"/>
        </w:pBdr>
        <w:spacing w:before="0" w:after="0"/>
        <w:ind w:left="820"/>
      </w:pPr>
      <w:r>
        <w:t>Ontology Application domain # of concepts YSO General upper ontology 27 200 AFO Agriculture and forestry 7000 JUHO Government 6300 KAUNO Literature 5000 KITO Literary research 850 KTO Linguistics 900 KULO Cultural research 1500 LIITO Economics 3000</w:t>
      </w:r>
    </w:p>
    <w:p>
      <w:pPr>
        <w:pStyle w:val="Content"/>
        <w:pBdr>
          <w:top w:val="none" w:sz="0" w:space="0" w:color="auto"/>
          <w:left w:val="single" w:sz="8" w:space="0" w:color="CCCCCC"/>
          <w:bottom w:val="none" w:sz="0" w:space="0" w:color="auto"/>
          <w:right w:val="none" w:sz="0" w:space="0" w:color="auto"/>
        </w:pBdr>
        <w:spacing w:before="0" w:after="0"/>
        <w:ind w:left="820"/>
      </w:pPr>
      <w:r>
        <w:t>MAO Museum artifacts 6800</w:t>
      </w:r>
    </w:p>
    <w:p>
      <w:pPr>
        <w:pStyle w:val="Content"/>
        <w:pBdr>
          <w:top w:val="none" w:sz="0" w:space="0" w:color="auto"/>
          <w:left w:val="single" w:sz="8" w:space="0" w:color="CCCCCC"/>
          <w:bottom w:val="none" w:sz="0" w:space="0" w:color="auto"/>
          <w:right w:val="none" w:sz="0" w:space="0" w:color="auto"/>
        </w:pBdr>
        <w:spacing w:before="0" w:after="0"/>
        <w:ind w:left="820"/>
      </w:pPr>
      <w:r>
        <w:t>MERO Seafaring 1300 MUSO Music 1000</w:t>
      </w:r>
    </w:p>
    <w:p>
      <w:pPr>
        <w:pStyle w:val="Content"/>
        <w:pBdr>
          <w:top w:val="none" w:sz="0" w:space="0" w:color="auto"/>
          <w:left w:val="single" w:sz="8" w:space="0" w:color="CCCCCC"/>
          <w:bottom w:val="none" w:sz="0" w:space="0" w:color="auto"/>
          <w:right w:val="none" w:sz="0" w:space="0" w:color="auto"/>
        </w:pBdr>
        <w:spacing w:before="0" w:after="0"/>
        <w:ind w:left="820"/>
      </w:pPr>
      <w:r>
        <w:t>PUHO Military 2000 TAO Design 3000 TERO Health 6500</w:t>
      </w:r>
    </w:p>
    <w:p>
      <w:pPr>
        <w:pStyle w:val="Content"/>
        <w:pBdr>
          <w:top w:val="none" w:sz="0" w:space="0" w:color="auto"/>
          <w:left w:val="single" w:sz="8" w:space="0" w:color="CCCCCC"/>
          <w:bottom w:val="none" w:sz="0" w:space="0" w:color="auto"/>
          <w:right w:val="none" w:sz="0" w:space="0" w:color="auto"/>
        </w:pBdr>
        <w:spacing w:before="0" w:after="300"/>
        <w:ind w:left="820"/>
      </w:pPr>
      <w:r>
        <w:t>TSR Working and employment 5100 VALO Photography 2000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sectors referred to in the retrieved literature were Health, Education, Cultural Heritage, Digital Government, Agriculture, Environment, and Open Statistical Data</w:t>
      </w:r>
    </w:p>
    <w:p>
      <w:pPr>
        <w:pStyle w:val="Heading1"/>
        <w:keepNext w:val="0"/>
        <w:keepLines w:val="0"/>
        <w:spacing w:before="0" w:after="120"/>
        <w:rPr>
          <w:b/>
          <w:bCs/>
          <w:sz w:val="24"/>
          <w:szCs w:val="24"/>
        </w:rPr>
      </w:pPr>
      <w:r>
        <w:rPr>
          <w:rFonts w:ascii="Arial" w:eastAsia="Arial" w:hAnsi="Arial" w:cs="Arial"/>
          <w:i w:val="0"/>
          <w:color w:val="auto"/>
        </w:rPr>
        <w:t>○</w:t>
      </w:r>
      <w:r>
        <w:rPr>
          <w:i w:val="0"/>
          <w:color w:val="auto"/>
        </w:rPr>
        <w:t xml:space="preserve"> Imported annotation</w:t>
      </w:r>
    </w:p>
    <w:p>
      <w:pPr>
        <w:pStyle w:val="Caption0"/>
        <w:spacing w:before="200" w:after="0"/>
        <w:ind w:left="200"/>
        <w:rPr>
          <w:b/>
          <w:bCs/>
        </w:rPr>
      </w:pPr>
      <w:r>
        <w:t>130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was proposed in the 90’s by Tim Berners-Lee [4], and first recommendations for the SW,1 such as the Resource Description Framework2 (RDF), were developed before the millenium. The recommendations constitute the W3C “layer cake model” [9,13] on top of XML, the lingua franca of the WWW, and lay out a new basis of shared semantics for interoperability of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develop applications, the layer cake model is not enough: domain and application specific infrastructures based on shared W3C standards and best practices are needed, too. These can focus on specific domains, such as medicine, biology, cultural heritage, or geography on an international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in practice one also has to deal with national level issues and data available that are represented using national languages, data models, vocabularies, and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contrast, this paper concerns the question: How to Create a National Cross-domain Ontology and Linked Data Infrastructure and Use It on the Semantic Web. This problem is addressed by presenting, discussing, and evaluating approaches and living laboratory experiments developed in Finland during 2002–2023. Presenting lessons learned in this particular endeavour is hopefully useful in a more general setting, as similar challenges are likely to be faced in other countries, too.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developing, maintaining, and using the infrastructure in a sustainable way a Human Infrastructure is needed (on the left in Fig. 1), too. This involves, e.g., educating people about the technology, introducing SW courses in university curricula, and production of documentations and learning materials for the community using national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1:10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challenge encountered in the ontologization process was that organizing the concepts into class hierarchies cannot in many cases represent correctly the meaning of the original terms that can be complex and fuzzy. The world cannot be represented fully using ontologies and there can be several ways in which this can be done.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mundane challenge of developing large domain ontologies, at least in Finland, is how to convince the funding organizations, year after year, that this never-ending work should be supported on a regular basis, not only as separate short-time projects. This is possible if the benefits of using ontologies in practical applications can be demonstrated.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data publications on the SW are typically evaluated with the W3C “5-star” deployment scheme,34 using a quality scale analogous to evaluating hotels. In LDF.fi, the 5-star model is extended to a 7-star model: there are nowadays also a few 7-star hotels around.35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10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addressed challenges of extending the SW layer cake model for creating ontology and LOD infrastructures on national and domain specific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creating and using linked data has its own challenges, too. More collaboration and agreements on data models and ontologies are needed for interoperability between the data producers, which complicates the publication process. Integration of SW technologies with legacy systems may be challenging, and there is lack of IT personnel competent in using SW technologies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1:17 463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146 in Hyvönen - 2024 - How to create and use a national cross-domain ontology and data infrastructure on the Semantic Web-1.pdf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199890" cy="1333442"/>
            <wp:docPr id="10048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7" name=""/>
                    <pic:cNvPicPr>
                      <a:picLocks noChangeAspect="1"/>
                    </pic:cNvPicPr>
                  </pic:nvPicPr>
                  <pic:blipFill>
                    <a:blip xmlns:r="http://schemas.openxmlformats.org/officeDocument/2006/relationships" r:embed="rId7"/>
                    <a:stretch>
                      <a:fillRect/>
                    </a:stretch>
                  </pic:blipFill>
                  <pic:spPr>
                    <a:xfrm>
                      <a:off x="0" y="0"/>
                      <a:ext cx="4199890" cy="133344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1:18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ontologies should be made openly available and easy to access for interoperability and re-use, based on shared ontology services/libraries; cf. [6,66] for a survey of such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1:20 p</w:t>
      </w:r>
      <w:r>
        <w:rPr>
          <w:rFonts w:ascii="Arial" w:eastAsia="Arial" w:hAnsi="Arial" w:cs="Arial"/>
          <w:i w:val="0"/>
          <w:color w:val="auto"/>
        </w:rPr>
        <w:t> </w:t>
      </w:r>
      <w:r>
        <w:rPr>
          <w:i w:val="0"/>
          <w:color w:val="auto"/>
        </w:rPr>
        <w:t>4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Linked domain ontologies of the original KOKO ontology cloud. Contemporary versions of these RDFS ontologies are available transformed automatically into SKOS format at the national ontology service https://finto.fi</w:t>
      </w:r>
    </w:p>
    <w:p>
      <w:pPr>
        <w:pStyle w:val="Content"/>
        <w:pBdr>
          <w:top w:val="none" w:sz="0" w:space="0" w:color="auto"/>
          <w:left w:val="single" w:sz="8" w:space="0" w:color="CCCCCC"/>
          <w:bottom w:val="none" w:sz="0" w:space="0" w:color="auto"/>
          <w:right w:val="none" w:sz="0" w:space="0" w:color="auto"/>
        </w:pBdr>
        <w:spacing w:before="0" w:after="0"/>
        <w:ind w:left="820"/>
      </w:pPr>
      <w:r>
        <w:t>Ontology Application domain # of concepts YSO General upper ontology 27 200 AFO Agriculture and forestry 7000 JUHO Government 6300 KAUNO Literature 5000 KITO Literary research 850 KTO Linguistics 900 KULO Cultural research 1500 LIITO Economics 3000</w:t>
      </w:r>
    </w:p>
    <w:p>
      <w:pPr>
        <w:pStyle w:val="Content"/>
        <w:pBdr>
          <w:top w:val="none" w:sz="0" w:space="0" w:color="auto"/>
          <w:left w:val="single" w:sz="8" w:space="0" w:color="CCCCCC"/>
          <w:bottom w:val="none" w:sz="0" w:space="0" w:color="auto"/>
          <w:right w:val="none" w:sz="0" w:space="0" w:color="auto"/>
        </w:pBdr>
        <w:spacing w:before="0" w:after="0"/>
        <w:ind w:left="820"/>
      </w:pPr>
      <w:r>
        <w:t>MAO Museum artifacts 6800</w:t>
      </w:r>
    </w:p>
    <w:p>
      <w:pPr>
        <w:pStyle w:val="Content"/>
        <w:pBdr>
          <w:top w:val="none" w:sz="0" w:space="0" w:color="auto"/>
          <w:left w:val="single" w:sz="8" w:space="0" w:color="CCCCCC"/>
          <w:bottom w:val="none" w:sz="0" w:space="0" w:color="auto"/>
          <w:right w:val="none" w:sz="0" w:space="0" w:color="auto"/>
        </w:pBdr>
        <w:spacing w:before="0" w:after="0"/>
        <w:ind w:left="820"/>
      </w:pPr>
      <w:r>
        <w:t>MERO Seafaring 1300 MUSO Music 1000</w:t>
      </w:r>
    </w:p>
    <w:p>
      <w:pPr>
        <w:pStyle w:val="Content"/>
        <w:pBdr>
          <w:top w:val="none" w:sz="0" w:space="0" w:color="auto"/>
          <w:left w:val="single" w:sz="8" w:space="0" w:color="CCCCCC"/>
          <w:bottom w:val="none" w:sz="0" w:space="0" w:color="auto"/>
          <w:right w:val="none" w:sz="0" w:space="0" w:color="auto"/>
        </w:pBdr>
        <w:spacing w:before="0" w:after="0"/>
        <w:ind w:left="820"/>
      </w:pPr>
      <w:r>
        <w:t>PUHO Military 2000 TAO Design 3000 TERO Health 6500</w:t>
      </w:r>
    </w:p>
    <w:p>
      <w:pPr>
        <w:pStyle w:val="Content"/>
        <w:pBdr>
          <w:top w:val="none" w:sz="0" w:space="0" w:color="auto"/>
          <w:left w:val="single" w:sz="8" w:space="0" w:color="CCCCCC"/>
          <w:bottom w:val="none" w:sz="0" w:space="0" w:color="auto"/>
          <w:right w:val="none" w:sz="0" w:space="0" w:color="auto"/>
        </w:pBdr>
        <w:spacing w:before="0" w:after="300"/>
        <w:ind w:left="820"/>
      </w:pPr>
      <w:r>
        <w:t>TSR Working and employment 5100 VALO Photography 2000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initiative pointed out that lots of redundant work had been done in developing the thesauri in Finland as they shared lots similar concepts with each other. In the new, more coordinated KOKO model, redundant work can be better eliminated.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project series 2003–2012 started with a smallish one-year project, but eventually grew into a national effort of substantial size on the Finnish scale with dozens of funding organizations involved. A reason for this was that in addition to public organizations, such as museums, libraries, and archives, also companies got interested in the technology, which convinced the main funding organization Tekes (called today Bus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CLARIAH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work evolved gradually into a set of principles for developing LOD services and semantic portals on top of them, called the Sampo Model, and the Sampo Series of LOD services and semantic portals [27].</w:t>
      </w:r>
    </w:p>
    <w:p>
      <w:pPr>
        <w:pStyle w:val="Content"/>
        <w:pBdr>
          <w:top w:val="none" w:sz="0" w:space="0" w:color="auto"/>
          <w:left w:val="single" w:sz="8" w:space="0" w:color="CCCCCC"/>
          <w:bottom w:val="none" w:sz="0" w:space="0" w:color="auto"/>
          <w:right w:val="none" w:sz="0" w:space="0" w:color="auto"/>
        </w:pBdr>
        <w:spacing w:before="0" w:after="300"/>
        <w:ind w:left="820"/>
      </w:pPr>
      <w:r>
        <w:t>The novelty of the Sampo model44 lays in its attempt to formulate a set of re-usable design principles or guidelines for creating LOD services and semantic portals, especially for Cultural Heritage applications and Digital Humanities research [12]. Based on six principles, the model is a kind of consolidated approach for creating LOD services and semantic portals, something that the field of the Semantic Web is arguably still largely missing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Sampo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the underlying data actually means is not always clear and issues of Big Data quality, such as completeness, veracity, skewness, uncertainty, fuzziness, and errors of data arise.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example, in the case of bankruptcy of a business, there may be several ways to prove that the company is bankrupt, based on legal documents from a court, or from data in a public database of suitable tenders, or from a base registry with company data, and so forth. In this cross-border situation, there is needed of a common understanding of shared exclusion and inclusion criteria and evidence to prove their compliance was provided by the European directives on public procurement.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common understanding is not provided by Union laws in all the domains involved in the provision of public services; moreover, some public services use to change their criteria frequently to be aligned with new government policies, such as the grants for studying.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validity of the data models is not fully verified – For e.g., birth of a person should be proved by a certificate issued by a legal verified competent authority in an electronic format with legal value under a national or European law.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Concepts are too generic and difficult to implement without an involvement of domain and context experts – For e.g., the object person could be a natural person (can be extended also to parent or child in public service data models), or legal person in the business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agreement at the administrative level of public service providers – For e.g., the object Address has an attribute, AdminUnitL2, which in some countries can map to the municipality, or some other countries it’s a region.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emphasis on semantic principles; Semantic questions are typically handled by either technical experts or business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2:10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Complexity of solutions and difficulty of implementation at MS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Alignment with SDGR requirements and the procedures in the SDGR scope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makes the DE4A canonical evidence approach completely affordable is the fact that there already exist various resources and vocabularies that can serve – after appropriate adjustments as needed – for defining cross-border domain-specific ontologies as semantic interoperability agreements in several sectors. Canonical evidence types are just views on these cross-border domain-specific ontologies that allow public authorities to control what information can be exchanged and, thus, avoid obtaining more information than necessary.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canonical evidence models must rely on existing data exchange standards (e.g., XML/XSD)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of existing evidence models (e.g., SDG) is a prerequisite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of core models (e.g., EDCI, Core Vocabularies, etc.)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Wherever possible, reuse of existing controlled lists (i.e., code lists) should be adopted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between evidence items needs to be established based on agreed formats and standards (e.g., W3C-recommended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2:20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Whenever necessary, multilingual representation of information fields shall be supported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naming of the fields should be in line with the respective naming in the adopted models, in order to maintain uniformity with existing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Respective free-text descriptions and documentation shall accompany every field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2:23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If a certain concept has multiple meanings (applications), the pilot recommendations are followed, and thereby redefined the data type.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2:24 475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194 in Karunarathne e.a. - 2022 - A Canonical Evidence-based Approach for Semantic Interoperability in Cross-border and Cross-domain 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318000" cy="1768929"/>
            <wp:docPr id="10055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7" name=""/>
                    <pic:cNvPicPr>
                      <a:picLocks noChangeAspect="1"/>
                    </pic:cNvPicPr>
                  </pic:nvPicPr>
                  <pic:blipFill>
                    <a:blip xmlns:r="http://schemas.openxmlformats.org/officeDocument/2006/relationships" r:embed="rId8"/>
                    <a:stretch>
                      <a:fillRect/>
                    </a:stretch>
                  </pic:blipFill>
                  <pic:spPr>
                    <a:xfrm>
                      <a:off x="0" y="0"/>
                      <a:ext cx="4318000" cy="1768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2:25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Nevertheless, there existed prior initiatives that were aimed at exploring the implementation of OOP at a European level. One of the early milestones was PEPPOL [14], which was active from 2008 to 2012 and was aimed at addressing interoperability issues in electronic public procurement.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Launched in November 2016, the SCOOP4C project [15] acknowledged the critical barrier in the form of lack of harmonization of data structures and semantics and identified the need for “semantic enablers” to be in place in order to establish semantic interoperability across different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a lack of a common understanding and also due to potential legal issues in the various countries, tackling this series of mapping and disambiguation issues poses a non-trivial challenge to both competent authorities and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29:1 72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55 in Schuurman - 2005 - Social perspectives on semantic interoperability Constraints on geographical knowledge from a data.pdf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652780" cy="498651"/>
            <wp:docPr id="10056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9" name=""/>
                    <pic:cNvPicPr>
                      <a:picLocks noChangeAspect="1"/>
                    </pic:cNvPicPr>
                  </pic:nvPicPr>
                  <pic:blipFill>
                    <a:blip xmlns:r="http://schemas.openxmlformats.org/officeDocument/2006/relationships" r:embed="rId9"/>
                    <a:stretch>
                      <a:fillRect/>
                    </a:stretch>
                  </pic:blipFill>
                  <pic:spPr>
                    <a:xfrm>
                      <a:off x="0" y="0"/>
                      <a:ext cx="652780" cy="49865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29:2 71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59 in Schuurman - 2005 - Social perspectives on semantic interoperability Constraints on geographical knowledge from a data.pdf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643890" cy="544132"/>
            <wp:docPr id="10057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 name=""/>
                    <pic:cNvPicPr>
                      <a:picLocks noChangeAspect="1"/>
                    </pic:cNvPicPr>
                  </pic:nvPicPr>
                  <pic:blipFill>
                    <a:blip xmlns:r="http://schemas.openxmlformats.org/officeDocument/2006/relationships" r:embed="rId10"/>
                    <a:stretch>
                      <a:fillRect/>
                    </a:stretch>
                  </pic:blipFill>
                  <pic:spPr>
                    <a:xfrm>
                      <a:off x="0" y="0"/>
                      <a:ext cx="643890" cy="54413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29:3 67</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62 in Schuurman - 2005 - Social perspectives on semantic interoperability Constraints on geographical knowledge from a data.pdf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608330" cy="572012"/>
            <wp:docPr id="10057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7" name=""/>
                    <pic:cNvPicPr>
                      <a:picLocks noChangeAspect="1"/>
                    </pic:cNvPicPr>
                  </pic:nvPicPr>
                  <pic:blipFill>
                    <a:blip xmlns:r="http://schemas.openxmlformats.org/officeDocument/2006/relationships" r:embed="rId11"/>
                    <a:stretch>
                      <a:fillRect/>
                    </a:stretch>
                  </pic:blipFill>
                  <pic:spPr>
                    <a:xfrm>
                      <a:off x="0" y="0"/>
                      <a:ext cx="608330" cy="57201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29:4 50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 in Schuurman - 2005 - Social perspectives on semantic interoperability Constraints on geographical knowledge from a data.pdf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62280" cy="326315"/>
            <wp:docPr id="10058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1" name=""/>
                    <pic:cNvPicPr>
                      <a:picLocks noChangeAspect="1"/>
                    </pic:cNvPicPr>
                  </pic:nvPicPr>
                  <pic:blipFill>
                    <a:blip xmlns:r="http://schemas.openxmlformats.org/officeDocument/2006/relationships" r:embed="rId12"/>
                    <a:stretch>
                      <a:fillRect/>
                    </a:stretch>
                  </pic:blipFill>
                  <pic:spPr>
                    <a:xfrm>
                      <a:off x="0" y="0"/>
                      <a:ext cx="462280" cy="326315"/>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sectors referred to in the retrieved literature were Health, Education, Cultural Heritage, Digital Government, Agriculture, Environment, and Open Statistical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instance, semantic interoperability challenges in the health sector include the heterogeneity of information systems [4], the data fragmentation over multiple silos,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varying medical consent policies, and different legislations on national level [11, 6, 7, 8,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but also the risk of faulty information, which information representation models entail, and the inability to express biomedical knowledge in a formal but also straightforward manner [9].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legislation and policies incompatibility [15], data inconsistencies, semi-structured information, data heterogeneity, and the lack of common vocabularies also concern the digital government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information systems, unstructured and unlinked data are challenges also present in the sector of agriculture [21,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educational sector, as listed in the examined literature, suffers mainly from poor metadata and the difficulty of linking the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3:8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a need for more domain-specific ontologies to formally express knowledge, but also to build on unified education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3:9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the varying levels of access to technological means (and thus eeducation) is another soft challenge [13, 5, 12,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3:10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Similarly, the poor or non-standardized metadata hinders the interoperability of cultural objects, while the lack of accessibility to shared information and formal knowledge representation are strongly present in the cultural heritage sector [19].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Inability to express knowledge in a formal but also straightforward manner.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Varying legislation or policy at 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definition of domain-specific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Unstructured data.</w:t>
      </w:r>
    </w:p>
    <w:p>
      <w:pPr>
        <w:pStyle w:val="Content"/>
        <w:pBdr>
          <w:top w:val="none" w:sz="0" w:space="0" w:color="auto"/>
          <w:left w:val="single" w:sz="8" w:space="0" w:color="CCCCCC"/>
          <w:bottom w:val="none" w:sz="0" w:space="0" w:color="auto"/>
          <w:right w:val="none" w:sz="0" w:space="0" w:color="auto"/>
        </w:pBdr>
        <w:spacing w:before="0" w:after="300"/>
        <w:ind w:left="820"/>
      </w:pPr>
      <w:r>
        <w:t>Fragmentation.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3:15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new tools and practices and lack of standardization policy.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definition of common, multi-domain, core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Difficulty to make lightweight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Different models for components with close semantic proximity.</w:t>
      </w:r>
    </w:p>
    <w:p>
      <w:pPr>
        <w:pStyle w:val="Content"/>
        <w:pBdr>
          <w:top w:val="none" w:sz="0" w:space="0" w:color="auto"/>
          <w:left w:val="single" w:sz="8" w:space="0" w:color="CCCCCC"/>
          <w:bottom w:val="none" w:sz="0" w:space="0" w:color="auto"/>
          <w:right w:val="none" w:sz="0" w:space="0" w:color="auto"/>
        </w:pBdr>
        <w:spacing w:before="0" w:after="300"/>
        <w:ind w:left="820"/>
      </w:pPr>
      <w:r>
        <w:t>Lack of common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Domain multidisciplinarity, semantic proximity and difficult differentiation among terms.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the vastness of the topic and the plethora of existing literature, this study is not exhaustive, and an alternative methodology could be fruitful to extract more insight and complement the literature findings, e.g., expand the knowledge sphere by conducting semi-structured interviews with experts for each domain (e.g., platform developers, industry professionals, government entities, semantic web experts and more) in order to gain perspective of the state-of-the-art in this regard but also potentially identify the stakeholders directly or indirectly affected by these technological difficulties, aiming to emphasize alignment with a more citizen-driven but also data-driven approach.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the National Interoperability Framework Observatory (NIFO), the model which describes the most important aspects of interoperability and integrates the concept of interoperability-by-design, consists of six layers: four layers of interoperability (technical, semantic, organizational, and legal interoperability), one component for all four layers which is “integrated public service governance” and one background layer, which is “interoperability governance”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Moreover, the need for stable, governed data standards [15], the integration of data sources to represent relationships and allow for cross-domain usage, but also the requirement of collaboration between human and non-human agents are some more aspects of semantic interoperability in this context [16, 17,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challenging aspect of semantic interoperability which is frequently encountered in knowledge domains with strong terminology compounds, such as the environment sector, derives from the multidisciplinarity of information, the large variation in technical language, and the different terms of use, conventions, etc. In addition, documentation (guides, manuals etc.) usually exists in various formats and forms (such as plain text), while there is an incessant need for consistent access to methods and practices [20].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a cross-sectoral category (as the data might concern all of the aforementioned and more), the open statistical data, suffers from the challenges which disparate sources and portals entail, while another issue of pivotal importance is the difficulty of differentiation between two components which have, in fact, very close semantic proximity but are modeled using different standards [23, 24, 25, 26].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enrichment of poor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models represent artifacts in which information is assigned, perils of faulty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relationships to link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Non standardized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3:30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Discoverability not enabled.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Interoperation in public administration remains an enduring challenge due to organizational differences, such as different organizational structures and management processes (Maheshwari &amp; Janssen, 2012).</w:t>
      </w:r>
    </w:p>
    <w:p>
      <w:pPr>
        <w:pStyle w:val="Content"/>
        <w:pBdr>
          <w:top w:val="none" w:sz="0" w:space="0" w:color="auto"/>
          <w:left w:val="single" w:sz="8" w:space="0" w:color="CCCCCC"/>
          <w:bottom w:val="none" w:sz="0" w:space="0" w:color="auto"/>
          <w:right w:val="none" w:sz="0" w:space="0" w:color="auto"/>
        </w:pBdr>
        <w:spacing w:before="0" w:after="300"/>
        <w:ind w:left="820"/>
      </w:pPr>
      <w:r>
        <w:t>Organizational issues are a crucial component of successful digita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4:3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Organizational interoperability issues have also been emphasized as a critical factor for the application of the once-only principle. (Krimmer, Kalvet, Toots, Cepilovs, &amp; Tambouris, 2017) reviewed drivers and barriers for the once-only principle and noted that organizational differences create difficulties for public sector bodies attempting to “consolidate their processes and act in a joined-up manner” (Krimmer et al., 2017).</w:t>
      </w:r>
    </w:p>
    <w:p>
      <w:pPr>
        <w:pStyle w:val="Content"/>
        <w:pBdr>
          <w:top w:val="none" w:sz="0" w:space="0" w:color="auto"/>
          <w:left w:val="single" w:sz="8" w:space="0" w:color="CCCCCC"/>
          <w:bottom w:val="none" w:sz="0" w:space="0" w:color="auto"/>
          <w:right w:val="none" w:sz="0" w:space="0" w:color="auto"/>
        </w:pBdr>
        <w:spacing w:before="0" w:after="300"/>
        <w:ind w:left="820"/>
      </w:pPr>
      <w:r>
        <w:t>Since org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4:4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research develops a new model for the holistic assessment of organizational interoperability. The model is based on the Interoperability Maturity Model (IMM)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4:5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Lack of commonly agreed processes, difficulties in interpreting administrative procedures and legislation, and difficulties in defining authorities and responsibilities are some of the reasons which justify why cross-border and national interoperability have not yet been achieved (Scholl &amp; Klischewski, 2007).</w:t>
      </w:r>
    </w:p>
    <w:p>
      <w:pPr>
        <w:pStyle w:val="Content"/>
        <w:pBdr>
          <w:top w:val="none" w:sz="0" w:space="0" w:color="auto"/>
          <w:left w:val="single" w:sz="8" w:space="0" w:color="CCCCCC"/>
          <w:bottom w:val="none" w:sz="0" w:space="0" w:color="auto"/>
          <w:right w:val="none" w:sz="0" w:space="0" w:color="auto"/>
        </w:pBdr>
        <w:spacing w:before="0" w:after="300"/>
        <w:ind w:left="820"/>
      </w:pPr>
      <w:r>
        <w:t>According to Hjo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4:7 p</w:t>
      </w:r>
      <w:r>
        <w:rPr>
          <w:rFonts w:ascii="Arial" w:eastAsia="Arial" w:hAnsi="Arial" w:cs="Arial"/>
          <w:i w:val="0"/>
          <w:color w:val="auto"/>
        </w:rPr>
        <w:t> </w:t>
      </w:r>
      <w:r>
        <w:rPr>
          <w:i w:val="0"/>
          <w:color w:val="auto"/>
        </w:rPr>
        <w:t>4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МΟІА model proposes a discrete approach to assess organizational interoperability maturity and provide specific measures to assess the organizational aspects and attributes of interoperability in different maturity levels with qualitative and quantitative measurement mechanisms. Furthermore, statistics results are provided for multiple services per att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4:8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European Interoperability Framework (EIF) is described. An incremental methodological approach of evaluation waves is followed to assess the addition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4:9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were legislative decisions aimed at developing base registries, interoperability frameworks and architecture, at promoting services fostering the once-only principle, and at promoting access to public information, and cross-border and cross-sectorial cooperation via open data and open government. In this sense, the Single Digital Gateway has been an important step 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4:10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Interoperability is presented as one of the core priorities in the new Digital Europe Programme 2021–2027 and the corresponding Regulation on its establishment (Official Journal of the European Union, 2021).</w:t>
      </w:r>
    </w:p>
    <w:p>
      <w:pPr>
        <w:pStyle w:val="Content"/>
        <w:pBdr>
          <w:top w:val="none" w:sz="0" w:space="0" w:color="auto"/>
          <w:left w:val="single" w:sz="8" w:space="0" w:color="CCCCCC"/>
          <w:bottom w:val="none" w:sz="0" w:space="0" w:color="auto"/>
          <w:right w:val="none" w:sz="0" w:space="0" w:color="auto"/>
        </w:pBdr>
        <w:spacing w:before="0" w:after="300"/>
        <w:ind w:left="820"/>
      </w:pPr>
      <w:r>
        <w:t>Several public programs and projects, such as ISA2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4:11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Many researchers consider organizational interoperability to be a crucial factor for successfully promoting e-Government (Kubicek, Cimander, &amp; Scholl, 2011) (Margariti &amp; Stamati, 2018) (Rauffet, da CUNHA, &amp; Bernard, 2009). Technology may prove the least difficult to address, while the organizat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4:12 p</w:t>
      </w:r>
      <w:r>
        <w:rPr>
          <w:rFonts w:ascii="Arial" w:eastAsia="Arial" w:hAnsi="Arial" w:cs="Arial"/>
          <w:i w:val="0"/>
          <w:color w:val="auto"/>
        </w:rPr>
        <w:t> </w:t>
      </w:r>
      <w:r>
        <w:rPr>
          <w:i w:val="0"/>
          <w:color w:val="auto"/>
        </w:rPr>
        <w:t>3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measurement instrument (Maheshwari &amp; Janssen, 2012) for assessing organizational interoperability in practice introduces a set of constructs that correspond to six sublayers of organizational interoperability, therefore, providing a practical approach to assessing and benchmarking the organizational aspects of interoperability. Although this approach is specific, even considering socio-technical asp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4:13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attributes (IA) per section.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4:14 p</w:t>
      </w:r>
      <w:r>
        <w:rPr>
          <w:rFonts w:ascii="Arial" w:eastAsia="Arial" w:hAnsi="Arial" w:cs="Arial"/>
          <w:i w:val="0"/>
          <w:color w:val="auto"/>
        </w:rPr>
        <w:t> </w:t>
      </w:r>
      <w:r>
        <w:rPr>
          <w:i w:val="0"/>
          <w:color w:val="auto"/>
        </w:rPr>
        <w:t>11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teroperability, and which are fully aligned with the EIF.</w:t>
      </w:r>
    </w:p>
    <w:p>
      <w:pPr>
        <w:pStyle w:val="Content"/>
        <w:pBdr>
          <w:top w:val="none" w:sz="0" w:space="0" w:color="auto"/>
          <w:left w:val="single" w:sz="8" w:space="0" w:color="CCCCCC"/>
          <w:bottom w:val="none" w:sz="0" w:space="0" w:color="auto"/>
          <w:right w:val="none" w:sz="0" w:space="0" w:color="auto"/>
        </w:pBdr>
        <w:spacing w:before="0" w:after="300"/>
        <w:ind w:left="820"/>
      </w:pPr>
      <w:r>
        <w:t>The MOIA model, incorporating 34 different attributes categorized in 9 different sections, provide a more holistic perception of what organizational interoperability represents. This is achieved by introducing concerns and issues not only on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Guiding Principles – Clear principles and strategic drivers underpinning semantic interoperability within government and between government and its stakeholders is critical for developing semantic interoperability capabilities. For instance, supporting seamless service delivery, emergency management, citizen feedback on government policies, and access improvement to government through social media.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Roles and Responsibilities – Identify important roles in major collaboration and data sharing initiatives and indicate specific responsibilities for them. For instance, different roles are required for clearing processes (clearinghouse) and audit processes in compliance review. However, on social media, governments can both create contents and exploit contributions as shown in Section 4.1. In addition, governments should participate in semantic standardization efforts e.g. on semantic interoperability and data portability for social media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5:6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Stewardship – Clear identification of lead entities and ownership structures for information and semantic assets is critical for authority and necessary for successful semantic interoperability. The integrity, availability, publishing and updates of these assets will be guaranteed by their owners.</w:t>
      </w:r>
    </w:p>
    <w:p>
      <w:pPr>
        <w:pStyle w:val="Content"/>
        <w:pBdr>
          <w:top w:val="none" w:sz="0" w:space="0" w:color="auto"/>
          <w:left w:val="single" w:sz="8" w:space="0" w:color="CCCCCC"/>
          <w:bottom w:val="none" w:sz="0" w:space="0" w:color="auto"/>
          <w:right w:val="none" w:sz="0" w:space="0" w:color="auto"/>
        </w:pBdr>
        <w:spacing w:before="0" w:after="300"/>
        <w:ind w:left="820"/>
      </w:pPr>
      <w:r>
        <w:t>However, ownership with respect to contents on social networks largely resides with their creators.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5:7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Compliance Strategy – A strategy to ensure that participating organizations comply with stipulated processes and discharge legal obligations. This could be developed along an incentives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5:8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Communities of Interest (COI) – There is a need to define a process for creating communities of interest consisting of organizations with shared collaboration goals. COIs will describe their collaborations and create semantic assets to underpin exchanges involved in collaboration. The evolution and maintenance of shared semantic assets is undertaken by these communities and their participants. In addition, there is a need to identify groups on social networks of interest and their communication (language, vocabulary, etc.)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5:9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Context – To ensure consistent use of shared data, there is a need to adopt a common business language for describing the context for the use of data assets. Therefore, a process for defining business taxonomies for the whole of government along functional lines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Asset Processes – Processes for managing the lifecycle of semantic assets must be defined for the clearinghouse, along with standards and processes for creating and managing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5:11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Collaboration Processes – Processes must be developed to enable the provision of semantic support for collaborations between governments, intermediaries and suppliers, including social networks platforms, collaborative writing of reports on wiki platforms, etc. There is also a need to collaborate with third-party data providers for governments to provide mashup services [29].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5:12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Training of Public Officers – Specialized training is required for public officers contributing content and collecting data from social media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5:13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Description – Collaborating organizations should provide semantic descriptions, based on government-wide specifications and ontologies, of enterprise elements – shared data, collaborative processes, services and regulations, government and social networks, etc. as semantic assets – dictionaries, taxonomies, mapping tables, XML schemas, ontologies, etc. Government social networks should adhere to semantic interoperability standards for online communities related to open identity, collaborative tagging, semantic mashups, etc. [28,30].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5:14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Semantic Asset Repository – Providing storage and retrieval services for semantic assets at different organizations and collaboration parties as Local Semantic Asset Repositories.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5:15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Metadata Registry – Providing a Local Metadata Registry for publishing and managing the lifecycle of semantic assets by collaborating entities, able to push the updates to the Clearinghouse.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5:16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Central Semantic Asset Repository – Establishing a repository of semantic assets at the community or whole-of-government level as Central Semantic Asset Repository.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5:17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Clearinghouse – Developing a central metadata registry to manage the lifecycle of semantic assets on the Central Semantic Asset Repository, providing search and retrieval capabilities for semantic assets in the central repository as well as local repositories managed by individual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5:18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Discovery – Collaborating entities should be able to search the central metadata registry for required data, services and other resource types through the clearinghouse. Government systems should also be able to discover content services provided by social media sites (see Interaction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5:19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Gateway: To enable semantic translation (mediation) of information between collaborating parties, there is a need to provide semantic gateway services. Relying on semantic assets provided through the Clearinghouse to resolve semantic differences, the Gateway must be able to validate data with respect to semantic assets and mediate semantic conflicts arising in different information exchange scenarios [11]. In addition, the Gateway should be able to mediate between government ontologies, social media contents from different sites, and map tags on social networks to government ontologies. This requirement implements semantic issues Interactions 1, 5, 6, 7, 9, 10 and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Interfacing with Collaboration Platforms: The Semantic Gateway, Clearinghouse and other infrastructural elements would be required to interface with collaboration platforms, e.g. messaging gateways, workflows and mashup development platforms. This requirement covers I3 and I8.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5:21 540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331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907280" cy="3002421"/>
            <wp:docPr id="10071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1" name=""/>
                    <pic:cNvPicPr>
                      <a:picLocks noChangeAspect="1"/>
                    </pic:cNvPicPr>
                  </pic:nvPicPr>
                  <pic:blipFill>
                    <a:blip xmlns:r="http://schemas.openxmlformats.org/officeDocument/2006/relationships" r:embed="rId13"/>
                    <a:stretch>
                      <a:fillRect/>
                    </a:stretch>
                  </pic:blipFill>
                  <pic:spPr>
                    <a:xfrm>
                      <a:off x="0" y="0"/>
                      <a:ext cx="4907280" cy="300242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5:22 p</w:t>
      </w:r>
      <w:r>
        <w:rPr>
          <w:rFonts w:ascii="Arial" w:eastAsia="Arial" w:hAnsi="Arial" w:cs="Arial"/>
          <w:i w:val="0"/>
          <w:color w:val="auto"/>
        </w:rPr>
        <w:t> </w:t>
      </w:r>
      <w:r>
        <w:rPr>
          <w:i w:val="0"/>
          <w:color w:val="auto"/>
        </w:rPr>
        <w:t>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increasing use of social media by governments for improving citizen access to information, participation of stakeholders in policy processes and delivery of customer-focused services are among the defining features of the socalled “Governance 2.0” phenomenon. Another feature is the interaction between existing government networks and social networks of citizens and policy actors in order to disseminate government information and seek contributions from citizens and other actors to policies, decisions and services. This article examines the semantic issues associated with the emerging Governance 2.0 networks.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5:23 p</w:t>
      </w:r>
      <w:r>
        <w:rPr>
          <w:rFonts w:ascii="Arial" w:eastAsia="Arial" w:hAnsi="Arial" w:cs="Arial"/>
          <w:i w:val="0"/>
          <w:color w:val="auto"/>
        </w:rPr>
        <w:t> </w:t>
      </w:r>
      <w:r>
        <w:rPr>
          <w:i w:val="0"/>
          <w:color w:val="auto"/>
        </w:rPr>
        <w:t>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is concerned with the ability of interacting elements of a network to use exchanged information in a manner consistent with the intended meaning of such information, particularly in the cases where the information is used outside its original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5:24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recognize that differences in conceptualization may lead to different types of semantic conflicts in information exchanged between network entities including [11]: (i) different representations for the same value type; (ii) differences in the units or scales of values; (iii) different legal implications for the same data in different contexts; (iv) different concepts described by the same word (homonyms) or multiple words describing the same concept (synonyms); (v) the meaning of data depending on the value of another data; (vi) describing one concept with different sets of attributes; and (vii) data considered correct in one context violates integrity constraints in another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5:25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We highlight six projects carried out through European Commission’s IST program: SmartGov (smartgov.e-gov.gr), SemanticGov (semantic-gov.org) [19], Access-eGov (accessegov.org), OntoGov (hsw.fhso.ch/ontogov), UDEF (udef.com) and ATHENA [20], and Federal Enterprise Architecture Reference Model Ontology (FEARMO) [21].</w:t>
      </w:r>
    </w:p>
    <w:p>
      <w:pPr>
        <w:pStyle w:val="Content"/>
        <w:pBdr>
          <w:top w:val="none" w:sz="0" w:space="0" w:color="auto"/>
          <w:left w:val="single" w:sz="8" w:space="0" w:color="CCCCCC"/>
          <w:bottom w:val="none" w:sz="0" w:space="0" w:color="auto"/>
          <w:right w:val="none" w:sz="0" w:space="0" w:color="auto"/>
        </w:pBdr>
        <w:spacing w:before="0" w:after="300"/>
        <w:ind w:left="820"/>
      </w:pPr>
      <w:r>
        <w:t>These projects have produced: semantic descriptions of services, domain ontologies, semantic web service infrastructures for governments, and support for semantic mediation [7]. The outcomes of these projects provide vital inputs into development of Government Semantic Interoperability Frameworks in a number of countries, as described in the following section.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1"/>
        <w:keepNext w:val="0"/>
        <w:keepLines w:val="0"/>
        <w:spacing w:before="0" w:after="120"/>
        <w:rPr>
          <w:b/>
          <w:bCs/>
          <w:sz w:val="24"/>
          <w:szCs w:val="24"/>
        </w:rPr>
      </w:pPr>
      <w:r>
        <w:rPr>
          <w:rFonts w:ascii="Arial" w:eastAsia="Arial" w:hAnsi="Arial" w:cs="Arial"/>
          <w:i w:val="0"/>
          <w:color w:val="auto"/>
        </w:rPr>
        <w:t>○</w:t>
      </w:r>
      <w:r>
        <w:rPr>
          <w:i w:val="0"/>
          <w:color w:val="auto"/>
        </w:rPr>
        <w:t xml:space="preserve"> Remark</w:t>
      </w:r>
    </w:p>
    <w:p>
      <w:pPr>
        <w:pStyle w:val="Caption0"/>
        <w:spacing w:before="200" w:after="0"/>
        <w:ind w:left="200"/>
        <w:rPr>
          <w:b/>
          <w:bCs/>
        </w:rPr>
      </w:pPr>
      <w:r>
        <w:t>14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10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addressed challenges of extending the SW layer cake model for creating ontology and LOD infrastructures on national and domain specific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project series 2003–2012 started with a smallish one-year project, but eventually grew into a national effort of substantial size on the Finnish scale with dozens of funding organizations involved. A reason for this was that in addition to public organizations, such as museums, libraries, and archives, also companies got interested in the technology, which convinced the main funding organization Tekes (called today Bus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makes the DE4A canonical evidence approach completely affordable is the fact that there already exist various resources and vocabularies that can serve – after appropriate adjustments as needed – for defining cross-border domain-specific ontologies as semantic interoperability agreements in several sectors. Canonical evidence types are just views on these cross-border domain-specific ontologies that allow public authorities to control what information can be exchanged and, thus, avoid obtaining more information than necessary.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2:24 475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194 in Karunarathne e.a. - 2022 - A Canonical Evidence-based Approach for Semantic Interoperability in Cross-border and Cross-domain 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318000" cy="1768929"/>
            <wp:docPr id="10073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7" name=""/>
                    <pic:cNvPicPr>
                      <a:picLocks noChangeAspect="1"/>
                    </pic:cNvPicPr>
                  </pic:nvPicPr>
                  <pic:blipFill>
                    <a:blip xmlns:r="http://schemas.openxmlformats.org/officeDocument/2006/relationships" r:embed="rId8"/>
                    <a:stretch>
                      <a:fillRect/>
                    </a:stretch>
                  </pic:blipFill>
                  <pic:spPr>
                    <a:xfrm>
                      <a:off x="0" y="0"/>
                      <a:ext cx="4318000" cy="1768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2:25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Nevertheless, there existed prior initiatives that were aimed at exploring the implementation of OOP at a European level. One of the early milestones was PEPPOL [14], which was active from 2008 to 2012 and was aimed at addressing interoperability issues in electronic public procurement.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29:51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‘‘God must have loved standards; she made so many.’’</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Jochen Albrecht echoes this irony in his summary article on the multiple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the vastness of the topic and the plethora of existing literature, this study is not exhaustive, and an alternative methodology could be fruitful to extract more insight and complement the literature findings, e.g., expand the knowledge sphere by conducting semi-structured interviews with experts for each domain (e.g., platform developers, industry professionals, government entities, semantic web experts and more) in order to gain perspective of the state-of-the-art in this regard but also potentially identify the stakeholders directly or indirectly affected by these technological difficulties, aiming to emphasize alignment with a more citizen-driven but also data-driven approach.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the National Interoperability Framework Observatory (NIFO), the model which describes the most important aspects of interoperability and integrates the concept of interoperability-by-design, consists of six layers: four layers of interoperability (technical, semantic, organizational, and legal interoperability), one component for all four layers which is “integrated public service governance” and one background layer, which is “interoperability governance”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4:7 p</w:t>
      </w:r>
      <w:r>
        <w:rPr>
          <w:rFonts w:ascii="Arial" w:eastAsia="Arial" w:hAnsi="Arial" w:cs="Arial"/>
          <w:i w:val="0"/>
          <w:color w:val="auto"/>
        </w:rPr>
        <w:t> </w:t>
      </w:r>
      <w:r>
        <w:rPr>
          <w:i w:val="0"/>
          <w:color w:val="auto"/>
        </w:rPr>
        <w:t>4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МΟІА model proposes a discrete approach to assess organizational interoperability maturity and provide specific measures to assess the organizational aspects and attributes of interoperability in different maturity levels with qualitative and quantitative measurement mechanisms. Furthermore, statistics results are provided for multiple services per att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4:10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Interoperability is presented as one of the core priorities in the new Digital Europe Programme 2021–2027 and the corresponding Regulation on its establishment (Official Journal of the European Union, 2021).</w:t>
      </w:r>
    </w:p>
    <w:p>
      <w:pPr>
        <w:pStyle w:val="Content"/>
        <w:pBdr>
          <w:top w:val="none" w:sz="0" w:space="0" w:color="auto"/>
          <w:left w:val="single" w:sz="8" w:space="0" w:color="CCCCCC"/>
          <w:bottom w:val="none" w:sz="0" w:space="0" w:color="auto"/>
          <w:right w:val="none" w:sz="0" w:space="0" w:color="auto"/>
        </w:pBdr>
        <w:spacing w:before="0" w:after="300"/>
        <w:ind w:left="820"/>
      </w:pPr>
      <w:r>
        <w:t>Several public programs and projects, such as ISA2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5:21 540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331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907280" cy="3002421"/>
            <wp:docPr id="10075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3" name=""/>
                    <pic:cNvPicPr>
                      <a:picLocks noChangeAspect="1"/>
                    </pic:cNvPicPr>
                  </pic:nvPicPr>
                  <pic:blipFill>
                    <a:blip xmlns:r="http://schemas.openxmlformats.org/officeDocument/2006/relationships" r:embed="rId13"/>
                    <a:stretch>
                      <a:fillRect/>
                    </a:stretch>
                  </pic:blipFill>
                  <pic:spPr>
                    <a:xfrm>
                      <a:off x="0" y="0"/>
                      <a:ext cx="4907280" cy="300242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5:22 p</w:t>
      </w:r>
      <w:r>
        <w:rPr>
          <w:rFonts w:ascii="Arial" w:eastAsia="Arial" w:hAnsi="Arial" w:cs="Arial"/>
          <w:i w:val="0"/>
          <w:color w:val="auto"/>
        </w:rPr>
        <w:t> </w:t>
      </w:r>
      <w:r>
        <w:rPr>
          <w:i w:val="0"/>
          <w:color w:val="auto"/>
        </w:rPr>
        <w:t>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increasing use of social media by governments for improving citizen access to information, participation of stakeholders in policy processes and delivery of customer-focused services are among the defining features of the socalled “Governance 2.0” phenomenon. Another feature is the interaction between existing government networks and social networks of citizens and policy actors in order to disseminate government information and seek contributions from citizens and other actors to policies, decisions and services. This article examines the semantic issues associated with the emerging Governance 2.0 networks.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5:23 p</w:t>
      </w:r>
      <w:r>
        <w:rPr>
          <w:rFonts w:ascii="Arial" w:eastAsia="Arial" w:hAnsi="Arial" w:cs="Arial"/>
          <w:i w:val="0"/>
          <w:color w:val="auto"/>
        </w:rPr>
        <w:t> </w:t>
      </w:r>
      <w:r>
        <w:rPr>
          <w:i w:val="0"/>
          <w:color w:val="auto"/>
        </w:rPr>
        <w:t>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is concerned with the ability of interacting elements of a network to use exchanged information in a manner consistent with the intended meaning of such information, particularly in the cases where the information is used outside its original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5:25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We highlight six projects carried out through European Commission’s IST program: SmartGov (smartgov.e-gov.gr), SemanticGov (semantic-gov.org) [19], Access-eGov (accessegov.org), OntoGov (hsw.fhso.ch/ontogov), UDEF (udef.com) and ATHENA [20], and Federal Enterprise Architecture Reference Model Ontology (FEARMO) [21].</w:t>
      </w:r>
    </w:p>
    <w:p>
      <w:pPr>
        <w:pStyle w:val="Content"/>
        <w:pBdr>
          <w:top w:val="none" w:sz="0" w:space="0" w:color="auto"/>
          <w:left w:val="single" w:sz="8" w:space="0" w:color="CCCCCC"/>
          <w:bottom w:val="none" w:sz="0" w:space="0" w:color="auto"/>
          <w:right w:val="none" w:sz="0" w:space="0" w:color="auto"/>
        </w:pBdr>
        <w:spacing w:before="0" w:after="300"/>
        <w:ind w:left="820"/>
      </w:pPr>
      <w:r>
        <w:t>These projects have produced: semantic descriptions of services, domain ontologies, semantic web service infrastructures for governments, and support for semantic mediation [7]. The outcomes of these projects provide vital inputs into development of Government Semantic Interoperability Frameworks in a number of countries, as described in the following section.</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Clear Copyright and Licensing Statements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9:17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ensure that anyone can freely use and distribute the results of the project, the OSLO-specification and all related documentation15 were published under an Open License. OSLO adopted the ISA Open Metadata v1.1 license16.</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Compliance and Enforcement Mechanisms</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a Directive, the legal obligations did not come into force immediately but had to be transposed into national law.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11:19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each Member State shall adopt measures for the sharing of and enabling access to spatial data sets and services between its public authorities for the purposes of public tasks impacting the environment. It requires that such measures “preclude any restrictions likely to create practical obstacles” (European Commission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5:7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Compliance Strategy – A strategy to ensure that participating organizations comply with stipulated processes and discharge legal obligations. This could be developed along an incentives system.</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Public Policy for Interoperability</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Guiding Principles – Clear principles and strategic drivers underpinning semantic interoperability within government and between government and its stakeholders is critical for developing semantic interoperability capabilities. For instance, supporting seamless service delivery, emergency management, citizen feedback on government policies, and access improvement to government through social media.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9:6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Political support is essential, for collecting sponsoring and gaining authority and engagement.</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Public Regulation for Interoperability</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11:19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each Member State shall adopt measures for the sharing of and enabling access to spatial data sets and services between its public authorities for the purposes of public tasks impacting the environment. It requires that such measures “preclude any restrictions likely to create practical obstacles” (European Commission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Statutory Interoperability Authority</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Competent issuing authorities are therefore responsible for mapping their national evidence and national procedural requirements to the canonical evidence types.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Capability and Learning Infrastructure</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developing, maintaining, and using the infrastructure in a sustainable way a Human Infrastructure is needed (on the left in Fig. 1), too. This involves, e.g., educating people about the technology, introducing SW courses in university curricula, and production of documentations and learning materials for the community using national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4:18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adoption of specific interoperability learning profiles that Interoperability Academy introduces during the training process is important for the achievement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Professionalization policies at national level are essential to ensure skills, knowledge, and integrity around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5:12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Training of Public Officers – Specialized training is required for public officers contributing content and collecting data from social media sites.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Collaboration</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Finally, they concluded the article by highlighting the need for collaboration between government agencies, IT professionals, researchers, and citizens to overcome these challenges and promote the adoption of semantic web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6:29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emphasize the need for effective collaboration between domain experts and technical specialists to develop accurate and useful ontologies.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Communuities of Interest and Collaboration</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11:22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these legal and technical aspects it was recognised that appropriate coordination mechanisms would be needed on multiple levels. Stakeholders were engaged from the outset, even before the Directive was published. The inclusiveness was important especially in the light of the decentralised architecture, where themes addressed data under the governance of different Member State ministries and at different levels of administration.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4:20 p</w:t>
      </w:r>
      <w:r>
        <w:rPr>
          <w:rFonts w:ascii="Arial" w:eastAsia="Arial" w:hAnsi="Arial" w:cs="Arial"/>
          <w:i w:val="0"/>
          <w:color w:val="auto"/>
        </w:rPr>
        <w:t> </w:t>
      </w:r>
      <w:r>
        <w:rPr>
          <w:i w:val="0"/>
          <w:color w:val="auto"/>
        </w:rPr>
        <w:t>9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Yes, working groups with members from all stakeholders were established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5:8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Communities of Interest (COI) – There is a need to define a process for creating communities of interest consisting of organizations with shared collaboration goals. COIs will describe their collaborations and create semantic assets to underpin exchanges involved in collaboration. The evolution and maintenance of shared semantic assets is undertaken by these communities and their participants. In addition, there is a need to identify groups on social networks of interest and their communication (language, vocabulary, etc.)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5:11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Collaboration Processes – Processes must be developed to enable the provision of semantic support for collaborations between governments, intermediaries and suppliers, including social networks platforms, collaborative writing of reports on wiki platforms, etc. There is also a need to collaborate with third-party data providers for governments to provide mashup services [29].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Organizational – the requirements related to cooperation processes, enlisting participation of government organizations, evolution of communities and social networks, adoption of common business vocabularies and standards across government, and the use of controlled vocabularies for communicating with stakeholders.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Compliance Mechanismes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7th star is given to a data publication, if the publication includes some kind of evaluation that the data actually conforms to the provided schemas using, e.g., SHACL36 or ShEx37 [53]. The idea here is to encourage publishers to publish high quality data as data quality of LD is a severe issue on the SW.</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Evaluation and Feedback Mechanisms</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4:16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service evaluation process and the availability of specific service metrics and indexes provide a high level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Outcome indicators (cost per service, number of users, response Time etc.), efficiency indicators, contribution to the digital transformation index</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4:17 p</w:t>
      </w:r>
      <w:r>
        <w:rPr>
          <w:rFonts w:ascii="Arial" w:eastAsia="Arial" w:hAnsi="Arial" w:cs="Arial"/>
          <w:i w:val="0"/>
          <w:color w:val="auto"/>
        </w:rPr>
        <w:t> </w:t>
      </w:r>
      <w:r>
        <w:rPr>
          <w:i w:val="0"/>
          <w:color w:val="auto"/>
        </w:rPr>
        <w:t>9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Monitored SLAs and corrective 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4:23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service evaluation process and the availability of specific service metrics and indexes provide a high level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Outcome indicators (cost per service, number of users, response Time etc.), efficiency indicators, contribution to the digital transformation index</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 principle of quality, there must be a classification of the e-government ontologies.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Governance and Institutional Alignment</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11:22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these legal and technical aspects it was recognised that appropriate coordination mechanisms would be needed on multiple levels. Stakeholders were engaged from the outset, even before the Directive was published. The inclusiveness was important especially in the light of the decentralised architecture, where themes addressed data under the governance of different Member State ministries and at different levels of administration.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Moreover, the need for stable, governed data standards [15], the integration of data sources to represent relationships and allow for cross-domain usage, but also the requirement of collaboration between human and non-human agents are some more aspects of semantic interoperability in this context [16, 17,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Roles and Responsibilities – Identify important roles in major collaboration and data sharing initiatives and indicate specific responsibilities for them. For instance, different roles are required for clearing processes (clearinghouse) and audit processes in compliance review. However, on social media, governments can both create contents and exploit contributions as shown in Section 4.1. In addition, governments should participate in semantic standardization efforts e.g. on semantic interoperability and data portability for social media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5:6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Stewardship – Clear identification of lead entities and ownership structures for information and semantic assets is critical for authority and necessary for successful semantic interoperability. The integrity, availability, publishing and updates of these assets will be guaranteed by their owners.</w:t>
      </w:r>
    </w:p>
    <w:p>
      <w:pPr>
        <w:pStyle w:val="Content"/>
        <w:pBdr>
          <w:top w:val="none" w:sz="0" w:space="0" w:color="auto"/>
          <w:left w:val="single" w:sz="8" w:space="0" w:color="CCCCCC"/>
          <w:bottom w:val="none" w:sz="0" w:space="0" w:color="auto"/>
          <w:right w:val="none" w:sz="0" w:space="0" w:color="auto"/>
        </w:pBdr>
        <w:spacing w:before="0" w:after="300"/>
        <w:ind w:left="820"/>
      </w:pPr>
      <w:r>
        <w:t>However, ownership with respect to contents on social networks largely resides with their creators.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Asset Processes – Processes for managing the lifecycle of semantic assets must be defined for the clearinghouse, along with standards and processes for creating and managing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5:42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Policy and Governance – fulfilling these requirements establishes a strategic framework for developing semantic interoperability capabilities within a Governance 2.0 network to cover issues related to guiding principles underpinning semantic interoperability, roles and responsibilities of participants, and compliance to regulations.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9:6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Political support is essential, for collecting sponsoring and gaining authority and engagement.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9:16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ISA program also provided guidelines for consensus building on semantic agreements among stakeholders and a methodology for developing semantic agreements [15], which is based on the “Process and methodology for developing Core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9:32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soften these silo’s in the OSLO program, agreements on various governmental levels were also essential.</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Incentive Strategies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5:7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Compliance Strategy – A strategy to ensure that participating organizations comply with stipulated processes and discharge legal obligations. This could be developed along an incentives system.</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Operational Use and Institutional Embedding</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1:30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Finto.fi service has grown into a popular national open service. In 2019 it was used by 280 000 different users and its APIs were called 32 million times. The users include, e.g., museums, whose cataloging system get their keywords with URI identifiers from Finto.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Competent issuing authorities are therefore responsible for mapping their national evidence and national procedural requirements to the canonical evidence types.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Political Support</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9:6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Political support is essential, for collecting sponsoring and gaining authority and engagement.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9:7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should support and monitor these information management processes which should lead to better interoperability.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Semantic Construct Design and Maintenance</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29:53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challenge for users and domains is to use the available provisional data models in GIS to support standardized categories without making immutable ontological statements that are difficult to revise. Every ontology, no matter how variegated and wide a set of categories it uses, has limitations (Mulhall 1996).</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Standardization and Semantic Control</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10:6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has led to a demand for stable, governed data standards [41, 4], which are “technical documents designed to be used as a rule, guideline or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10:33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implementing the address vocabulary, we stumbled on competing international semantic standards and difficult choices on how to extend them to fit the local context. Therefore it is crucial to have a governance structure for making and institutionalising pivotal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9:7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should support and monitor these information management processes which should lead to better interoperability.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Structural Process Alignment</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4:19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Compatibility with National Digital Strategy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Guiding Principles – Clear principles and strategic drivers underpinning semantic interoperability within government and between government and its stakeholders is critical for developing semantic interoperability capabilities. For instance, supporting seamless service delivery, emergency management, citizen feedback on government policies, and access improvement to government through social media.</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Existence and Use of Domain-Relevant Semantic Standards</w:t>
      </w:r>
    </w:p>
    <w:p>
      <w:pPr>
        <w:pStyle w:val="Caption0"/>
        <w:spacing w:before="200" w:after="0"/>
        <w:ind w:left="200"/>
        <w:rPr>
          <w:b/>
          <w:bCs/>
        </w:rPr>
      </w:pPr>
      <w:r>
        <w:t>22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1:32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Meta(data) Models for metadata [94] are needed for representing knowledge of different application domains, populated by resources taken from shared Domain Ontologies and Ontology Services for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6th star is given to a data publication if it includes not only the 5-star data but also the schemas of the data with documentation. This makes re-use of data easier.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10:6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has led to a demand for stable, governed data standards [41, 4], which are “technical documents designed to be used as a rule, guideline or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example, in the case of bankruptcy of a business, there may be several ways to prove that the company is bankrupt, based on legal documents from a court, or from data in a public database of suitable tenders, or from a base registry with company data, and so forth. In this cross-border situation, there is needed of a common understanding of shared exclusion and inclusion criteria and evidence to prove their compliance was provided by the European directives on public procurement.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of existing evidence models (e.g., SDG) is a prerequisite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of core models (e.g., EDCI, Core Vocabularies, etc.)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Wherever possible, reuse of existing controlled lists (i.e., code lists) should be adopted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between evidence items needs to be established based on agreed formats and standards (e.g., W3C-recommended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2:35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from existing vocabularies (ISA2 , W3C, Europass, etc.), if the concepts (data types) are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29:58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standardization is necessary just to be able to use data, and it is accomplished by creating fixed common fields and designating data to those fields.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3:8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a need for more domain-specific ontologies to formally express knowledge, but also to build on unified education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definition of domain-specific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definition of common, multi-domain, core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Moreover, the need for stable, governed data standards [15], the integration of data sources to represent relationships and allow for cross-domain usage, but also the requirement of collaboration between human and non-human agents are some more aspects of semantic interoperability in this context [16, 17,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5:13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Description – Collaborating organizations should provide semantic descriptions, based on government-wide specifications and ontologies, of enterprise elements – shared data, collaborative processes, services and regulations, government and social networks, etc. as semantic assets – dictionaries, taxonomies, mapping tables, XML schemas, ontologies, etc. Government social networks should adhere to semantic interoperability standards for online communities related to open identity, collaborative tagging, semantic mashups, etc. [28,30].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5:19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Gateway: To enable semantic translation (mediation) of information between collaborating parties, there is a need to provide semantic gateway services. Relying on semantic assets provided through the Clearinghouse to resolve semantic differences, the Gateway must be able to validate data with respect to semantic assets and mediate semantic conflicts arising in different information exchange scenarios [11]. In addition, the Gateway should be able to mediate between government ontologies, social media contents from different sites, and map tags on social networks to government ontologies. This requirement implements semantic issues Interactions 1, 5, 6, 7, 9, 10 and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5:34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Content models for social media sites should be understandable by government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5:35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should understand the tags associated with social media contributions;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Organizational – the requirements related to cooperation processes, enlisting participation of government organizations, evolution of communities and social networks, adoption of common business vocabularies and standards across government, and the use of controlled vocabularies for communicating with stakeholders.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Overall, this article highlights the importance of egovernment ontologies in facilitating communication and data exchange between government agencies and departments.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Existence of Meta-data</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Explicit Provenance Documentation</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29:52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should support different versions of the same situation, an approach called ‘‘branching’’ (Peuquet and others 1998).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9:21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Four stars adds requirements on the provenance of the data;</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Formal and Shared Syntax for Knowledge Representation</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canonical evidence models must rely on existing data exchange standards (e.g., XML/XSD)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between evidence items needs to be established based on agreed formats and standards (e.g., W3C-recommended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7:16 p</w:t>
      </w:r>
      <w:r>
        <w:rPr>
          <w:rFonts w:ascii="Arial" w:eastAsia="Arial" w:hAnsi="Arial" w:cs="Arial"/>
          <w:i w:val="0"/>
          <w:color w:val="auto"/>
        </w:rPr>
        <w:t> </w:t>
      </w:r>
      <w:r>
        <w:rPr>
          <w:i w:val="0"/>
          <w:color w:val="auto"/>
        </w:rPr>
        <w:t>5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is intended to be used later for automatic reasoning - consequently it is represented in OWL DL.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9:19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Two stars requires the mapping needs to be machine readable;</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Modelling Flexibility</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Analyzing the situation at ECDC [3] it became clear, that implementing simply a rigorous data modeling rule set plus introducing obligatory terminology is not an option because of several reasons: (1) Highly trained professional users (at different, although closely related domains) are prone to use their own professional jargon. (2) Users need different 'granularity', different level of precision in different settings. (3) Grouping, typing, classifying concepts are especially prone to the very specific needs of the given function – you can group communicable diseases according their etiology, the symptomatology of the caused disease, the needed public health measures, the vectors,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Mutlilingual Representation</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2:20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Whenever necessary, multilingual representation of information fields shall be supported</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Rich and Accurate Conceptual Description</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6th star is given to a data publication if it includes not only the 5-star data but also the schemas of the data with documentation. This makes re-use of data easier.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Respective free-text descriptions and documentation shall accompany every field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5:13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Description – Collaborating organizations should provide semantic descriptions, based on government-wide specifications and ontologies, of enterprise elements – shared data, collaborative processes, services and regulations, government and social networks, etc. as semantic assets – dictionaries, taxonomies, mapping tables, XML schemas, ontologies, etc. Government social networks should adhere to semantic interoperability standards for online communities related to open identity, collaborative tagging, semantic mashups, etc. [28,30].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5:36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contents contributed by agencies on social media must be understandable to target audiences;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5:40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must make sure that published content is understandable to citizens in terms of the language and its meaning;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Technical – technological capabilities that communities and network members should possess, for instance the availability of semantic descriptions of relevant enterprise assets, and availability of semantic gateways to resolve semantic differences in communication between COIs, and across social network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 principle of quality, there must be a classification of the e-government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uses knowledge representation models able to describe, to some extent, the semantics conveyed by information, and tools to compare and unifY these semantics</w:t>
      </w:r>
    </w:p>
    <w:p>
      <w:pPr>
        <w:pStyle w:val="Content"/>
        <w:pBdr>
          <w:top w:val="none" w:sz="0" w:space="0" w:color="auto"/>
          <w:left w:val="single" w:sz="8" w:space="0" w:color="CCCCCC"/>
          <w:bottom w:val="none" w:sz="0" w:space="0" w:color="auto"/>
          <w:right w:val="none" w:sz="0" w:space="0" w:color="auto"/>
        </w:pBdr>
        <w:spacing w:before="0" w:after="300"/>
        <w:ind w:left="820"/>
      </w:pPr>
      <w:r>
        <w:t>regardless of the underlying structures.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Semantic Mapping and Alignment capabilities</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Competent issuing authorities are therefore responsible for mapping their national evidence and national procedural requirements to the canonical evidence types.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5:38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must be able to map content models for social media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5:39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must be able to map tags from different social media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must be able to mediate semantic differences arising from information exchange with other systems within and outside the government network.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5:56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Gateway must be able to validate data with respect to semantic assets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To design and implement an information integration system, designers must</w:t>
      </w:r>
    </w:p>
    <w:p>
      <w:pPr>
        <w:pStyle w:val="Content"/>
        <w:pBdr>
          <w:top w:val="none" w:sz="0" w:space="0" w:color="auto"/>
          <w:left w:val="single" w:sz="8" w:space="0" w:color="CCCCCC"/>
          <w:bottom w:val="none" w:sz="0" w:space="0" w:color="auto"/>
          <w:right w:val="none" w:sz="0" w:space="0" w:color="auto"/>
        </w:pBdr>
        <w:spacing w:before="0" w:after="0"/>
        <w:ind w:left="820"/>
      </w:pPr>
      <w:r>
        <w:t>provide solutions that answer to the following three questions: I) - What are the sites or systems that may contain some or all</w:t>
      </w:r>
    </w:p>
    <w:p>
      <w:pPr>
        <w:pStyle w:val="Content"/>
        <w:pBdr>
          <w:top w:val="none" w:sz="0" w:space="0" w:color="auto"/>
          <w:left w:val="single" w:sz="8" w:space="0" w:color="CCCCCC"/>
          <w:bottom w:val="none" w:sz="0" w:space="0" w:color="auto"/>
          <w:right w:val="none" w:sz="0" w:space="0" w:color="auto"/>
        </w:pBdr>
        <w:spacing w:before="0" w:after="0"/>
        <w:ind w:left="820"/>
      </w:pPr>
      <w:r>
        <w:t>of the desired information? 2) - What are the relevant data related to the expressed needs? 3) -</w:t>
      </w:r>
    </w:p>
    <w:p>
      <w:pPr>
        <w:pStyle w:val="Content"/>
        <w:pBdr>
          <w:top w:val="none" w:sz="0" w:space="0" w:color="auto"/>
          <w:left w:val="single" w:sz="8" w:space="0" w:color="CCCCCC"/>
          <w:bottom w:val="none" w:sz="0" w:space="0" w:color="auto"/>
          <w:right w:val="none" w:sz="0" w:space="0" w:color="auto"/>
        </w:pBdr>
        <w:spacing w:before="0" w:after="0"/>
        <w:ind w:left="820"/>
      </w:pPr>
      <w:r>
        <w:t>How to transform, adapt and</w:t>
      </w:r>
    </w:p>
    <w:p>
      <w:pPr>
        <w:pStyle w:val="Content"/>
        <w:pBdr>
          <w:top w:val="none" w:sz="0" w:space="0" w:color="auto"/>
          <w:left w:val="single" w:sz="8" w:space="0" w:color="CCCCCC"/>
          <w:bottom w:val="none" w:sz="0" w:space="0" w:color="auto"/>
          <w:right w:val="none" w:sz="0" w:space="0" w:color="auto"/>
        </w:pBdr>
        <w:spacing w:before="0" w:after="0"/>
        <w:ind w:left="820"/>
      </w:pPr>
      <w:r>
        <w:t>match these data to obtain a homogeneous and understandable</w:t>
      </w:r>
    </w:p>
    <w:p>
      <w:pPr>
        <w:pStyle w:val="Content"/>
        <w:pBdr>
          <w:top w:val="none" w:sz="0" w:space="0" w:color="auto"/>
          <w:left w:val="single" w:sz="8" w:space="0" w:color="CCCCCC"/>
          <w:bottom w:val="none" w:sz="0" w:space="0" w:color="auto"/>
          <w:right w:val="none" w:sz="0" w:space="0" w:color="auto"/>
        </w:pBdr>
        <w:spacing w:before="0" w:after="300"/>
        <w:ind w:left="820"/>
      </w:pPr>
      <w:r>
        <w:t>result by the user?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uses knowledge representation models able to describe, to some extent, the semantics conveyed by information, and tools to compare and unifY these semantics</w:t>
      </w:r>
    </w:p>
    <w:p>
      <w:pPr>
        <w:pStyle w:val="Content"/>
        <w:pBdr>
          <w:top w:val="none" w:sz="0" w:space="0" w:color="auto"/>
          <w:left w:val="single" w:sz="8" w:space="0" w:color="CCCCCC"/>
          <w:bottom w:val="none" w:sz="0" w:space="0" w:color="auto"/>
          <w:right w:val="none" w:sz="0" w:space="0" w:color="auto"/>
        </w:pBdr>
        <w:spacing w:before="0" w:after="300"/>
        <w:ind w:left="820"/>
      </w:pPr>
      <w:r>
        <w:t>regardless of the underlying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9:20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Three stars requires the data to be in line with the OSLO vocabulary;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Semantic Modelling Alignment</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naming of the fields should be in line with the respective naming in the adopted models, in order to maintain uniformity with existing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29:14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standardization of geospatial data is, in theory, a means of ensuring that databases are versatile and transferable between applications and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29:30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ndeed, the desire for a more tightly defined vocabulary – semantic structures compatible with computer architecture – has been expressed in various corners of GIS (Hornsby and Egenhofer 1998; Kuhn 2001; Ruas 1998a, 1998b; Weibel and Dutton 1998)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5:9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Context – To ensure consistent use of shared data, there is a need to adopt a common business language for describing the context for the use of data assets. Therefore, a process for defining business taxonomies for the whole of government along functional lines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5:37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should be able to aggregate contents in a semantically correct manner, identifying related information in particular;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resolution of a query in an interoperable</w:t>
      </w:r>
    </w:p>
    <w:p>
      <w:pPr>
        <w:pStyle w:val="Content"/>
        <w:pBdr>
          <w:top w:val="none" w:sz="0" w:space="0" w:color="auto"/>
          <w:left w:val="single" w:sz="8" w:space="0" w:color="CCCCCC"/>
          <w:bottom w:val="none" w:sz="0" w:space="0" w:color="auto"/>
          <w:right w:val="none" w:sz="0" w:space="0" w:color="auto"/>
        </w:pBdr>
        <w:spacing w:before="0" w:after="300"/>
        <w:ind w:left="820"/>
      </w:pPr>
      <w:r>
        <w:t>environment requires the integration of distributed data across multiple heterogeneous systems.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Structured and Independently Accessible Metadata</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1:32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Meta(data) Models for metadata [94] are needed for representing knowledge of different application domains, populated by resources taken from shared Domain Ontologies and Ontology Services for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enrichment of poor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4:22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 European guidelines around interoperability consider definition of metadata standards for a digital service a crucial factor for the organizational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5:15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Metadata Registry – Providing a Local Metadata Registry for publishing and managing the lifecycle of semantic assets by collaborating entities, able to push the updates to the Clearinghouse.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5:17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Clearinghouse – Developing a central metadata registry to manage the lifecycle of semantic assets on the Central Semantic Asset Repository, providing search and retrieval capabilities for semantic assets in the central repository as well as local repositories managed by individual organizations.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Existence of Shared Technical Standards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between evidence items needs to be established based on agreed formats and standards (e.g., W3C-recommended standards)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Findable, Searchable and Visible</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5:18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Discovery – Collaborating entities should be able to search the central metadata registry for required data, services and other resource types through the clearinghouse. Government systems should also be able to discover content services provided by social media sites (see Interaction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services provided by governments and third parties should be discoverable based on semantic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5:33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services provided by social media sites should be discoverable by government systems and requested by them in a semantically valid manner;</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Persistent and Globally Unique Identification</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Presence of Common Semantic Tooling</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5:32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mashup development environment is required to support semantic information processing;</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Security and Privacy</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4:21 p</w:t>
      </w:r>
      <w:r>
        <w:rPr>
          <w:rFonts w:ascii="Arial" w:eastAsia="Arial" w:hAnsi="Arial" w:cs="Arial"/>
          <w:i w:val="0"/>
          <w:color w:val="auto"/>
        </w:rPr>
        <w:t> </w:t>
      </w:r>
      <w:r>
        <w:rPr>
          <w:i w:val="0"/>
          <w:color w:val="auto"/>
        </w:rPr>
        <w:t>6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maturity level of organizational interoperability regarding a digital service can be measured considering the compatibility with GDPR guidelines, recommendations of European Interoperability Framework and other relevant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5:57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differences could arise when: (i) supplying information to third-party organization, (ii) interpreting the outputs from the evaluation and (iii) evaluating the security context for the type of evaluation sought.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5:58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Standardized and Formally Governed Accessibility</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9:22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fifth and final star requires HTTP content negotiation17, in which the client can specify the response format (e.g. HTML, RDF/XML, Turtle),</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Sustainable and Trusted Infrastructure for Data Availability</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develop applications, the layer cake model is not enough: domain and application specific infrastructures based on shared W3C standards and best practices are needed, too. These can focus on specific domains, such as medicine, biology, cultural heritage, or geography on an international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5:14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Semantic Asset Repository – Providing storage and retrieval services for semantic assets at different organizations and collaboration parties as Local Semantic Asset Repositories.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5:15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Metadata Registry – Providing a Local Metadata Registry for publishing and managing the lifecycle of semantic assets by collaborating entities, able to push the updates to the Clearinghouse.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5:16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Central Semantic Asset Repository – Establishing a repository of semantic assets at the community or whole-of-government level as Central Semantic Asset Repository.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5:17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Clearinghouse – Developing a central metadata registry to manage the lifecycle of semantic assets on the Central Semantic Asset Repository, providing search and retrieval capabilities for semantic assets in the central repository as well as local repositories managed by individual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5:18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Discovery – Collaborating entities should be able to search the central metadata registry for required data, services and other resource types through the clearinghouse. Government systems should also be able to discover content services provided by social media sites (see Interaction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5:19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Gateway: To enable semantic translation (mediation) of information between collaborating parties, there is a need to provide semantic gateway services. Relying on semantic assets provided through the Clearinghouse to resolve semantic differences, the Gateway must be able to validate data with respect to semantic assets and mediate semantic conflicts arising in different information exchange scenarios [11]. In addition, the Gateway should be able to mediate between government ontologies, social media contents from different sites, and map tags on social networks to government ontologies. This requirement implements semantic issues Interactions 1, 5, 6, 7, 9, 10 and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Interfacing with Collaboration Platforms: The Semantic Gateway, Clearinghouse and other infrastructural elements would be required to interface with collaboration platforms, e.g. messaging gateways, workflows and mashup development platforms. This requirement covers I3 and I8.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5:30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data mediation service is required on demand and on the fly;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services provided by governments and third parties should be discoverable based on semantic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Technical – technological capabilities that communities and network members should possess, for instance the availability of semantic descriptions of relevant enterprise assets, and availability of semantic gateways to resolve semantic differences in communication between COIs, and across social network sites.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Central Governance</w:t>
      </w:r>
    </w:p>
    <w:p>
      <w:pPr>
        <w:pStyle w:val="Caption0"/>
        <w:spacing w:before="200" w:after="0"/>
        <w:ind w:left="200"/>
        <w:rPr>
          <w:b/>
          <w:bCs/>
        </w:rPr>
      </w:pPr>
      <w:r>
        <w:t>28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contrast, this paper concerns the question: How to Create a National Cross-domain Ontology and Linked Data Infrastructure and Use It on the Semantic Web. This problem is addressed by presenting, discussing, and evaluating approaches and living laboratory experiments developed in Finland during 2002–2023. Presenting lessons learned in this particular endeavour is hopefully useful in a more general setting, as similar challenges are likely to be faced in other countries, too.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104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3" name=""/>
                    <pic:cNvPicPr>
                      <a:picLocks noChangeAspect="1"/>
                    </pic:cNvPicPr>
                  </pic:nvPicPr>
                  <pic:blipFill>
                    <a:blip xmlns:r="http://schemas.openxmlformats.org/officeDocument/2006/relationships" r:embed="rId15"/>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10:25 p</w:t>
      </w:r>
      <w:r>
        <w:rPr>
          <w:rFonts w:ascii="Arial" w:eastAsia="Arial" w:hAnsi="Arial" w:cs="Arial"/>
          <w:i w:val="0"/>
          <w:color w:val="auto"/>
        </w:rPr>
        <w:t> </w:t>
      </w:r>
      <w:r>
        <w:rPr>
          <w:i w:val="0"/>
          <w:color w:val="auto"/>
        </w:rPr>
        <w:t>11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2008, the regional Government of Flanders initiated the: “MAGDA” data platform, which supports organisations to publish and access public sector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release the potential of spatial data held by public authorities and improve evidence-based environmental policy making, action was needed at all levels (Local, Regional, National, European) to introduce more effective data and information management and to make data available for citizens’ interest. The INSPIRE Directive, the Infrastructure for Spatial Information in Europe, directly addresses this set of problems.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11:23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Two groups of stakeholders were identified: Legally Mandated Organisations (LMOs) and Spatial Data Interest Community (SDIC). They had an active and fundamental role in proposing, developing and reviewing all technical aspects (Fig. 3.6). Member states were represented by the INSPIRE committee and appointed national contact points, who regularly provide information about implementation progress in their countries.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 thus pinpoints that the data made available for reuse, as well as the relevant metadata derived from it, needs to be interpretable and machine-readable in order to satisfy the important condition of data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4:15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Greek System for Electronic Public Procurement (ESIDIS) is composed of 11 subsystems: 1) Central Electronic Public Procurement Registry (KIMDIS)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7:4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these goals two years ago it was decided that a centrally administered terminology service will be provided, a software application will be built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9:28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Ownership: the ownership of OSLO changed during the process.</w:t>
      </w:r>
    </w:p>
    <w:p>
      <w:pPr>
        <w:pStyle w:val="Content"/>
        <w:pBdr>
          <w:top w:val="none" w:sz="0" w:space="0" w:color="auto"/>
          <w:left w:val="single" w:sz="8" w:space="0" w:color="CCCCCC"/>
          <w:bottom w:val="none" w:sz="0" w:space="0" w:color="auto"/>
          <w:right w:val="none" w:sz="0" w:space="0" w:color="auto"/>
        </w:pBdr>
        <w:spacing w:before="0" w:after="300"/>
        <w:ind w:left="820"/>
      </w:pPr>
      <w:r>
        <w:t>It started as an initiative of a mediating non-profit organization, an interest group of public servants active as IT practitioner at local government level in Flanders. At the end of the first phase (2015) the ownership was transferred to the Flemish 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9:33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Governance: as described in the Specification Process (3.2), a permanent steering committee was installed, which represents the ‘authority’. The steering committee validates the installation of a new thematic working group, each new vocabulary, each review of a vocabulary and the conformance statements.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Community Based Governance</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1:28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FindSampo56 [38] (online since 2021) for supporting archaeology from a citizen science and metal detectorists’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11:14 p</w:t>
      </w:r>
      <w:r>
        <w:rPr>
          <w:rFonts w:ascii="Arial" w:eastAsia="Arial" w:hAnsi="Arial" w:cs="Arial"/>
          <w:i w:val="0"/>
          <w:color w:val="auto"/>
        </w:rPr>
        <w:t> </w:t>
      </w:r>
      <w:r>
        <w:rPr>
          <w:i w:val="0"/>
          <w:color w:val="auto"/>
        </w:rPr>
        <w:t>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Figure 3.4 illustrates how the real-world is modelled through consensus-based data specifications and an associated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11:26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this formal monitoring, collaboration can also be seen through many occasions where public authorities share their experiences, lessons learned7 and work together to make the most out of the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11:29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Over the years, it has become clear that stakeholders, who participated in the development and implementation process, have a sense of stewardship of the results (Dawes 2010; NRC 1994). They ensure that the data specifications are aligned to particular needs, reused and semantics preserved. Furthermore, these processes have led to the establishment of a European SDI community of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5:53 p</w:t>
      </w:r>
      <w:r>
        <w:rPr>
          <w:rFonts w:ascii="Arial" w:eastAsia="Arial" w:hAnsi="Arial" w:cs="Arial"/>
          <w:i w:val="0"/>
          <w:color w:val="auto"/>
        </w:rPr>
        <w:t> </w:t>
      </w:r>
      <w:r>
        <w:rPr>
          <w:i w:val="0"/>
          <w:color w:val="auto"/>
        </w:rPr>
        <w:t>7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agency also harvests contributions from its customers on these sites, related to service experience as a basis for improvement and feedback on policy issues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5:54 p</w:t>
      </w:r>
      <w:r>
        <w:rPr>
          <w:rFonts w:ascii="Arial" w:eastAsia="Arial" w:hAnsi="Arial" w:cs="Arial"/>
          <w:i w:val="0"/>
          <w:color w:val="auto"/>
        </w:rPr>
        <w:t> </w:t>
      </w:r>
      <w:r>
        <w:rPr>
          <w:i w:val="0"/>
          <w:color w:val="auto"/>
        </w:rPr>
        <w:t>8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harvesting and aggregating social media contributions provided through different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project was the result of a public-private partnership initiated bottom-up by the Flemish Organization for ICT in Local Government (V-ICT-OR), and co-funded by Flemish ICT service providers and Flemish Government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9:12 p</w:t>
      </w:r>
      <w:r>
        <w:rPr>
          <w:rFonts w:ascii="Arial" w:eastAsia="Arial" w:hAnsi="Arial" w:cs="Arial"/>
          <w:i w:val="0"/>
          <w:color w:val="auto"/>
        </w:rPr>
        <w:t> </w:t>
      </w:r>
      <w:r>
        <w:rPr>
          <w:i w:val="0"/>
          <w:color w:val="auto"/>
        </w:rPr>
        <w:t>4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 parallel process, the promoters created a coalition of willing administrations at various government levels, by explaining the impact of those interoperability problems on citizens, businesses and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9:28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Ownership: the ownership of OSLO changed during the process.</w:t>
      </w:r>
    </w:p>
    <w:p>
      <w:pPr>
        <w:pStyle w:val="Content"/>
        <w:pBdr>
          <w:top w:val="none" w:sz="0" w:space="0" w:color="auto"/>
          <w:left w:val="single" w:sz="8" w:space="0" w:color="CCCCCC"/>
          <w:bottom w:val="none" w:sz="0" w:space="0" w:color="auto"/>
          <w:right w:val="none" w:sz="0" w:space="0" w:color="auto"/>
        </w:pBdr>
        <w:spacing w:before="0" w:after="300"/>
        <w:ind w:left="820"/>
      </w:pPr>
      <w:r>
        <w:t>It started as an initiative of a mediating non-profit organization, an interest group of public servants active as IT practitioner at local government level in Flanders. At the end of the first phase (2015) the ownership was transferred to the Flemish Government.</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Federated Governance</w:t>
      </w:r>
    </w:p>
    <w:p>
      <w:pPr>
        <w:pStyle w:val="Caption0"/>
        <w:spacing w:before="200" w:after="0"/>
        <w:ind w:left="200"/>
        <w:rPr>
          <w:b/>
          <w:bCs/>
        </w:rPr>
      </w:pPr>
      <w:r>
        <w:t>15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Directive’s data scope covers 34 themes of cross-sector relevance as a decentralised infrastructure where data remains at the place it can be best maintained.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11:22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these legal and technical aspects it was recognised that appropriate coordination mechanisms would be needed on multiple levels. Stakeholders were engaged from the outset, even before the Directive was published. The inclusiveness was important especially in the light of the decentralised architecture, where themes addressed data under the governance of different Member State ministries and at different levels of administration.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11:23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Two groups of stakeholders were identified: Legally Mandated Organisations (LMOs) and Spatial Data Interest Community (SDIC). They had an active and fundamental role in proposing, developing and reviewing all technical aspects (Fig. 3.6). Member states were represented by the INSPIRE committee and appointed national contact points, who regularly provide information about implementation progress in their countries.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2:29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final step is mapping each national evidence type with one or more evidence services offered by national competent issuing authorities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29:17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such approach focuses on federated data sharing environments as one means of facilitating semantic standardization (Abel and others 1998; Devogele, Parent, and Spaccapietra 1998; Sheth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29:35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Instead, researchers will have to work with a federated database system in which translation between databases from different domains is mediated at a meta-level (Abel and others 1998; Sheth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5:46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Participants – identifies various entities – government, suppliers, intermediaries, data service providers, etc. involved in Governance 2.0 networks, and specifies their responsibilities. It addresses the requirement R3.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8:12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first one is the domain of mapping-based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attempts to build mappings between</w:t>
      </w:r>
    </w:p>
    <w:p>
      <w:pPr>
        <w:pStyle w:val="Content"/>
        <w:pBdr>
          <w:top w:val="none" w:sz="0" w:space="0" w:color="auto"/>
          <w:left w:val="single" w:sz="8" w:space="0" w:color="CCCCCC"/>
          <w:bottom w:val="none" w:sz="0" w:space="0" w:color="auto"/>
          <w:right w:val="none" w:sz="0" w:space="0" w:color="auto"/>
        </w:pBdr>
        <w:spacing w:before="0" w:after="300"/>
        <w:ind w:left="820"/>
      </w:pPr>
      <w:r>
        <w:t>semantically related information sources. Usually done by creating a federated schema (global) and establishing correspondences between the federated schema (global) and participating local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8:21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HERMES[4] is a system based on two aspects in creating</w:t>
      </w:r>
    </w:p>
    <w:p>
      <w:pPr>
        <w:pStyle w:val="Content"/>
        <w:pBdr>
          <w:top w:val="none" w:sz="0" w:space="0" w:color="auto"/>
          <w:left w:val="single" w:sz="8" w:space="0" w:color="CCCCCC"/>
          <w:bottom w:val="none" w:sz="0" w:space="0" w:color="auto"/>
          <w:right w:val="none" w:sz="0" w:space="0" w:color="auto"/>
        </w:pBdr>
        <w:spacing w:before="0" w:after="0"/>
        <w:ind w:left="820"/>
      </w:pPr>
      <w:r>
        <w:t>the mediation system. The first, the Integration domain: it</w:t>
      </w:r>
    </w:p>
    <w:p>
      <w:pPr>
        <w:pStyle w:val="Content"/>
        <w:pBdr>
          <w:top w:val="none" w:sz="0" w:space="0" w:color="auto"/>
          <w:left w:val="single" w:sz="8" w:space="0" w:color="CCCCCC"/>
          <w:bottom w:val="none" w:sz="0" w:space="0" w:color="auto"/>
          <w:right w:val="none" w:sz="0" w:space="0" w:color="auto"/>
        </w:pBdr>
        <w:spacing w:before="0" w:after="0"/>
        <w:ind w:left="820"/>
      </w:pPr>
      <w:r>
        <w:t>consists to manage the addition of new data source or a reasoning system to an existing mediation system so that the</w:t>
      </w:r>
    </w:p>
    <w:p>
      <w:pPr>
        <w:pStyle w:val="Content"/>
        <w:pBdr>
          <w:top w:val="none" w:sz="0" w:space="0" w:color="auto"/>
          <w:left w:val="single" w:sz="8" w:space="0" w:color="CCCCCC"/>
          <w:bottom w:val="none" w:sz="0" w:space="0" w:color="auto"/>
          <w:right w:val="none" w:sz="0" w:space="0" w:color="auto"/>
        </w:pBdr>
        <w:spacing w:before="0" w:after="0"/>
        <w:ind w:left="820"/>
      </w:pPr>
      <w:r>
        <w:t>new data, data representation or the corpus of new reasoning</w:t>
      </w:r>
    </w:p>
    <w:p>
      <w:pPr>
        <w:pStyle w:val="Content"/>
        <w:pBdr>
          <w:top w:val="none" w:sz="0" w:space="0" w:color="auto"/>
          <w:left w:val="single" w:sz="8" w:space="0" w:color="CCCCCC"/>
          <w:bottom w:val="none" w:sz="0" w:space="0" w:color="auto"/>
          <w:right w:val="none" w:sz="0" w:space="0" w:color="auto"/>
        </w:pBdr>
        <w:spacing w:before="0" w:after="0"/>
        <w:ind w:left="820"/>
      </w:pPr>
      <w:r>
        <w:t>algorithms are accessible by various mediators. The second, the Semantic Integration. It is the process of determining methods to resolve conflicts and retrieve data and thus compose the result information from the individual data sources. HERMES</w:t>
      </w:r>
    </w:p>
    <w:p>
      <w:pPr>
        <w:pStyle w:val="Content"/>
        <w:pBdr>
          <w:top w:val="none" w:sz="0" w:space="0" w:color="auto"/>
          <w:left w:val="single" w:sz="8" w:space="0" w:color="CCCCCC"/>
          <w:bottom w:val="none" w:sz="0" w:space="0" w:color="auto"/>
          <w:right w:val="none" w:sz="0" w:space="0" w:color="auto"/>
        </w:pBdr>
        <w:spacing w:before="0" w:after="300"/>
        <w:ind w:left="820"/>
      </w:pPr>
      <w:r>
        <w:t>is a federated database system.</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Hybrid Governance</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11:23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Two groups of stakeholders were identified: Legally Mandated Organisations (LMOs) and Spatial Data Interest Community (SDIC). They had an active and fundamental role in proposing, developing and reviewing all technical aspects (Fig. 3.6). Member states were represented by the INSPIRE committee and appointed national contact points, who regularly provide information about implementation progress in their countries.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Conformance-based</w:t>
      </w:r>
    </w:p>
    <w:p>
      <w:pPr>
        <w:pStyle w:val="Caption0"/>
        <w:spacing w:before="200" w:after="0"/>
        <w:ind w:left="200"/>
        <w:rPr>
          <w:b/>
          <w:bCs/>
        </w:rPr>
      </w:pPr>
      <w:r>
        <w:t>22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contrast, this paper concerns the question: How to Create a National Cross-domain Ontology and Linked Data Infrastructure and Use It on the Semantic Web. This problem is addressed by presenting, discussing, and evaluating approaches and living laboratory experiments developed in Finland during 2002–2023. Presenting lessons learned in this particular endeavour is hopefully useful in a more general setting, as similar challenges are likely to be faced in other countries, too.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2:30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Then, each evidence type is modelled reusing existing semantic assets, and these common models – known as canonical evidence types – constitute the semantic interoperability agreements for the cross-border exchange of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is achieved by semantically aligning information between the different information systems of each government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9:18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conformance statement is created. The ISA methodology used a ‘meet-in-the-middle’ approach [20], focusing on stakeholders commonalities rather than on their differences.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Coordination-based</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29:12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with this approach is that nailing down meaning is fraught. Negotiation is involved in the development of categories.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7:17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binding relation ensures a `mapping` of a term`s meaning from one value set across the ontology to any other value set.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9"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8:18 251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193 in Banouar en Raghay - 2016 - Comparative study of the systems of semantic integration of information A survey.pdf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86000" cy="1750786"/>
            <wp:docPr id="10119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1" name=""/>
                    <pic:cNvPicPr>
                      <a:picLocks noChangeAspect="1"/>
                    </pic:cNvPicPr>
                  </pic:nvPicPr>
                  <pic:blipFill>
                    <a:blip xmlns:r="http://schemas.openxmlformats.org/officeDocument/2006/relationships" r:embed="rId16"/>
                    <a:stretch>
                      <a:fillRect/>
                    </a:stretch>
                  </pic:blipFill>
                  <pic:spPr>
                    <a:xfrm>
                      <a:off x="0" y="0"/>
                      <a:ext cx="2286000" cy="1750786"/>
                    </a:xfrm>
                    <a:prstGeom prst="rect">
                      <a:avLst/>
                    </a:prstGeom>
                  </pic:spPr>
                </pic:pic>
              </a:graphicData>
            </a:graphic>
          </wp:inline>
        </w:drawing>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Identifier-based</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contrast, this paper concerns the question: How to Create a National Cross-domain Ontology and Linked Data Infrastructure and Use It on the Semantic Web. This problem is addressed by presenting, discussing, and evaluating approaches and living laboratory experiments developed in Finland during 2002–2023. Presenting lessons learned in this particular endeavour is hopefully useful in a more general setting, as similar challenges are likely to be faced in other countries, too.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1:29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system is based on the domain agnostic W3C Web Standards and Best Practices (on the left below in the figure) of publishing Linked Data4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9"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05613"/>
            <wp:docPr id="10120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 name=""/>
                    <pic:cNvPicPr>
                      <a:picLocks noChangeAspect="1"/>
                    </pic:cNvPicPr>
                  </pic:nvPicPr>
                  <pic:blipFill>
                    <a:blip xmlns:r="http://schemas.openxmlformats.org/officeDocument/2006/relationships" r:embed="rId17"/>
                    <a:stretch>
                      <a:fillRect/>
                    </a:stretch>
                  </pic:blipFill>
                  <pic:spPr>
                    <a:xfrm>
                      <a:off x="0" y="0"/>
                      <a:ext cx="2240280" cy="150561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10:14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principle states “Use URIs as names for things”. All addresses and streets were given a universally unique identifier which can be looked up via the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10:15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second principle points to the “use HTTP URIs so that people can look up those names”. To create these stable identifiers best practices from the ISA programme for creating persistent URIs [3] were applied: including avoiding stating ownership in the URI, avoiding version numbers and implementing HTTP response code 303 to redirect from the real object to a document which describes the address or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10:16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third principle: “When someone looks up a URI, provide useful information, using the standards RDF and SPARQL” is all about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10:17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last principle “Include links to other URIs so that they can discover more things”.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1"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121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3" name=""/>
                    <pic:cNvPicPr>
                      <a:picLocks noChangeAspect="1"/>
                    </pic:cNvPicPr>
                  </pic:nvPicPr>
                  <pic:blipFill>
                    <a:blip xmlns:r="http://schemas.openxmlformats.org/officeDocument/2006/relationships" r:embed="rId15"/>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10:28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address data provides context information via the dereferenceable address identifiers (URIs) including a reference to the vocabulary and links to other useful information such as other addresses in the same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10:32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 an address in relation to a person to date used a different definition than the authentic source for addresses, extending and adopting the ISA Core vocabularies enabled the Flemish Government to create a link between ‘persons’ and ‘addresses’ in an unambiguous way [23].</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Mediation-based</w:t>
      </w:r>
    </w:p>
    <w:p>
      <w:pPr>
        <w:pStyle w:val="Caption0"/>
        <w:spacing w:before="200" w:after="0"/>
        <w:ind w:left="200"/>
        <w:rPr>
          <w:b/>
          <w:bCs/>
        </w:rPr>
      </w:pPr>
      <w:r>
        <w:t>27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29:19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strategy is to develop rules that stipulate conditions for inclusion in a particular semantic category (Stock and Pullar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29:20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linguistic approach uses the principle of ‘‘semantic proximity’’ between spatial objects.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29:35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Instead, researchers will have to work with a federated database system in which translation between databases from different domains is mediated at a meta-level (Abel and others 1998; Sheth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5:21 540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331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907280" cy="3002421"/>
            <wp:docPr id="10123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1" name=""/>
                    <pic:cNvPicPr>
                      <a:picLocks noChangeAspect="1"/>
                    </pic:cNvPicPr>
                  </pic:nvPicPr>
                  <pic:blipFill>
                    <a:blip xmlns:r="http://schemas.openxmlformats.org/officeDocument/2006/relationships" r:embed="rId13"/>
                    <a:stretch>
                      <a:fillRect/>
                    </a:stretch>
                  </pic:blipFill>
                  <pic:spPr>
                    <a:xfrm>
                      <a:off x="0" y="0"/>
                      <a:ext cx="4907280" cy="300242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5:50 p</w:t>
      </w:r>
      <w:r>
        <w:rPr>
          <w:rFonts w:ascii="Arial" w:eastAsia="Arial" w:hAnsi="Arial" w:cs="Arial"/>
          <w:i w:val="0"/>
          <w:color w:val="auto"/>
        </w:rPr>
        <w:t> </w:t>
      </w:r>
      <w:r>
        <w:rPr>
          <w:i w:val="0"/>
          <w:color w:val="auto"/>
        </w:rPr>
        <w:t>14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Resources – information and technology resources required for implementing semantic interoperability, e.g. semantic assets for description and mapping, semantic gateway, clearinghouse, etc.</w:t>
      </w:r>
    </w:p>
    <w:p>
      <w:pPr>
        <w:pStyle w:val="Content"/>
        <w:pBdr>
          <w:top w:val="none" w:sz="0" w:space="0" w:color="auto"/>
          <w:left w:val="single" w:sz="8" w:space="0" w:color="CCCCCC"/>
          <w:bottom w:val="none" w:sz="0" w:space="0" w:color="auto"/>
          <w:right w:val="none" w:sz="0" w:space="0" w:color="auto"/>
        </w:pBdr>
        <w:spacing w:before="0" w:after="300"/>
        <w:ind w:left="820"/>
      </w:pPr>
      <w:r>
        <w:t>Requirements R11 and R14 through R18 are addressed through this view.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5:55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aspects include developing semantic gateways for translation, clearing houses and registries for managing SIAs, and organizational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8:12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first one is the domain of mapping-based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attempts to build mappings between</w:t>
      </w:r>
    </w:p>
    <w:p>
      <w:pPr>
        <w:pStyle w:val="Content"/>
        <w:pBdr>
          <w:top w:val="none" w:sz="0" w:space="0" w:color="auto"/>
          <w:left w:val="single" w:sz="8" w:space="0" w:color="CCCCCC"/>
          <w:bottom w:val="none" w:sz="0" w:space="0" w:color="auto"/>
          <w:right w:val="none" w:sz="0" w:space="0" w:color="auto"/>
        </w:pBdr>
        <w:spacing w:before="0" w:after="300"/>
        <w:ind w:left="820"/>
      </w:pPr>
      <w:r>
        <w:t>semantically related information sources. Usually done by creating a federated schema (global) and establishing correspondences between the federated schema (global) and participating local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8:14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third domain includes intermediary-based approach.</w:t>
      </w:r>
    </w:p>
    <w:p>
      <w:pPr>
        <w:pStyle w:val="Content"/>
        <w:pBdr>
          <w:top w:val="none" w:sz="0" w:space="0" w:color="auto"/>
          <w:left w:val="single" w:sz="8" w:space="0" w:color="CCCCCC"/>
          <w:bottom w:val="none" w:sz="0" w:space="0" w:color="auto"/>
          <w:right w:val="none" w:sz="0" w:space="0" w:color="auto"/>
        </w:pBdr>
        <w:spacing w:before="0" w:after="0"/>
        <w:ind w:left="820"/>
      </w:pPr>
      <w:r>
        <w:t>According to [1], this approach is very promising. It depends</w:t>
      </w:r>
    </w:p>
    <w:p>
      <w:pPr>
        <w:pStyle w:val="Content"/>
        <w:pBdr>
          <w:top w:val="none" w:sz="0" w:space="0" w:color="auto"/>
          <w:left w:val="single" w:sz="8" w:space="0" w:color="CCCCCC"/>
          <w:bottom w:val="none" w:sz="0" w:space="0" w:color="auto"/>
          <w:right w:val="none" w:sz="0" w:space="0" w:color="auto"/>
        </w:pBdr>
        <w:spacing w:before="0" w:after="300"/>
        <w:ind w:left="820"/>
      </w:pPr>
      <w:r>
        <w:t>on the use of intermediate mechanisms namely mediators, agents and ontologies to achieve semantic interoperability between information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8:15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administrator defines a global mediated schema for the</w:t>
      </w:r>
    </w:p>
    <w:p>
      <w:pPr>
        <w:pStyle w:val="Content"/>
        <w:pBdr>
          <w:top w:val="none" w:sz="0" w:space="0" w:color="auto"/>
          <w:left w:val="single" w:sz="8" w:space="0" w:color="CCCCCC"/>
          <w:bottom w:val="none" w:sz="0" w:space="0" w:color="auto"/>
          <w:right w:val="none" w:sz="0" w:space="0" w:color="auto"/>
        </w:pBdr>
        <w:spacing w:before="0" w:after="0"/>
        <w:ind w:left="820"/>
      </w:pPr>
      <w:r>
        <w:t>application domain and specifies semantic mappings between the sources and the mediated schema. The data sources can evolve independently and, it should appear, relatively flexibly.</w:t>
      </w:r>
    </w:p>
    <w:p>
      <w:pPr>
        <w:pStyle w:val="Content"/>
        <w:pBdr>
          <w:top w:val="none" w:sz="0" w:space="0" w:color="auto"/>
          <w:left w:val="single" w:sz="8" w:space="0" w:color="CCCCCC"/>
          <w:bottom w:val="none" w:sz="0" w:space="0" w:color="auto"/>
          <w:right w:val="none" w:sz="0" w:space="0" w:color="auto"/>
        </w:pBdr>
        <w:spacing w:before="0" w:after="0"/>
        <w:ind w:left="820"/>
      </w:pPr>
      <w:r>
        <w:t>The mediated schema design must be done carefully and</w:t>
      </w:r>
    </w:p>
    <w:p>
      <w:pPr>
        <w:pStyle w:val="Content"/>
        <w:pBdr>
          <w:top w:val="none" w:sz="0" w:space="0" w:color="auto"/>
          <w:left w:val="single" w:sz="8" w:space="0" w:color="CCCCCC"/>
          <w:bottom w:val="none" w:sz="0" w:space="0" w:color="auto"/>
          <w:right w:val="none" w:sz="0" w:space="0" w:color="auto"/>
        </w:pBdr>
        <w:spacing w:before="0" w:after="300"/>
        <w:ind w:left="820"/>
      </w:pPr>
      <w:r>
        <w:t>globally;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8:16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first group, single ontology, the contexts of</w:t>
      </w:r>
    </w:p>
    <w:p>
      <w:pPr>
        <w:pStyle w:val="Content"/>
        <w:pBdr>
          <w:top w:val="none" w:sz="0" w:space="0" w:color="auto"/>
          <w:left w:val="single" w:sz="8" w:space="0" w:color="CCCCCC"/>
          <w:bottom w:val="none" w:sz="0" w:space="0" w:color="auto"/>
          <w:right w:val="none" w:sz="0" w:space="0" w:color="auto"/>
        </w:pBdr>
        <w:spacing w:before="0" w:after="0"/>
        <w:ind w:left="820"/>
      </w:pPr>
      <w:r>
        <w:t>information is built from the same conceptual universe and the</w:t>
      </w:r>
    </w:p>
    <w:p>
      <w:pPr>
        <w:pStyle w:val="Content"/>
        <w:pBdr>
          <w:top w:val="none" w:sz="0" w:space="0" w:color="auto"/>
          <w:left w:val="single" w:sz="8" w:space="0" w:color="CCCCCC"/>
          <w:bottom w:val="none" w:sz="0" w:space="0" w:color="auto"/>
          <w:right w:val="none" w:sz="0" w:space="0" w:color="auto"/>
        </w:pBdr>
        <w:spacing w:before="0" w:after="300"/>
        <w:ind w:left="820"/>
      </w:pPr>
      <w:r>
        <w:t>contextual reconciliation is done via a direct comparison of concepts which then benefit from a basic unit common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8:17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second one, multiple ontologies, each context can be described from a specific conceptual universe, semantic description languages are themselves heterogeneous.</w:t>
      </w:r>
    </w:p>
    <w:p>
      <w:pPr>
        <w:pStyle w:val="Content"/>
        <w:pBdr>
          <w:top w:val="none" w:sz="0" w:space="0" w:color="auto"/>
          <w:left w:val="single" w:sz="8" w:space="0" w:color="CCCCCC"/>
          <w:bottom w:val="none" w:sz="0" w:space="0" w:color="auto"/>
          <w:right w:val="none" w:sz="0" w:space="0" w:color="auto"/>
        </w:pBdr>
        <w:spacing w:before="0" w:after="0"/>
        <w:ind w:left="820"/>
      </w:pPr>
      <w:r>
        <w:t>It is therefore necessary to interpret the content of an</w:t>
      </w:r>
    </w:p>
    <w:p>
      <w:pPr>
        <w:pStyle w:val="Content"/>
        <w:pBdr>
          <w:top w:val="none" w:sz="0" w:space="0" w:color="auto"/>
          <w:left w:val="single" w:sz="8" w:space="0" w:color="CCCCCC"/>
          <w:bottom w:val="none" w:sz="0" w:space="0" w:color="auto"/>
          <w:right w:val="none" w:sz="0" w:space="0" w:color="auto"/>
        </w:pBdr>
        <w:spacing w:before="0" w:after="0"/>
        <w:ind w:left="820"/>
      </w:pPr>
      <w:r>
        <w:t>ontology in another ontology. A semantic mapping dictionary is generally used to connect the interpretation of the conceptual</w:t>
      </w:r>
    </w:p>
    <w:p>
      <w:pPr>
        <w:pStyle w:val="Content"/>
        <w:pBdr>
          <w:top w:val="none" w:sz="0" w:space="0" w:color="auto"/>
          <w:left w:val="single" w:sz="8" w:space="0" w:color="CCCCCC"/>
          <w:bottom w:val="none" w:sz="0" w:space="0" w:color="auto"/>
          <w:right w:val="none" w:sz="0" w:space="0" w:color="auto"/>
        </w:pBdr>
        <w:spacing w:before="0" w:after="300"/>
        <w:ind w:left="820"/>
      </w:pPr>
      <w:r>
        <w:t>universe between two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7"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8:18 251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193 in Banouar en Raghay - 2016 - Comparative study of the systems of semantic integration of information A survey.pdf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86000" cy="1750786"/>
            <wp:docPr id="10124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9" name=""/>
                    <pic:cNvPicPr>
                      <a:picLocks noChangeAspect="1"/>
                    </pic:cNvPicPr>
                  </pic:nvPicPr>
                  <pic:blipFill>
                    <a:blip xmlns:r="http://schemas.openxmlformats.org/officeDocument/2006/relationships" r:embed="rId16"/>
                    <a:stretch>
                      <a:fillRect/>
                    </a:stretch>
                  </pic:blipFill>
                  <pic:spPr>
                    <a:xfrm>
                      <a:off x="0" y="0"/>
                      <a:ext cx="2286000" cy="1750786"/>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8:19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Global As View approach was the first to be proposed</w:t>
      </w:r>
    </w:p>
    <w:p>
      <w:pPr>
        <w:pStyle w:val="Content"/>
        <w:pBdr>
          <w:top w:val="none" w:sz="0" w:space="0" w:color="auto"/>
          <w:left w:val="single" w:sz="8" w:space="0" w:color="CCCCCC"/>
          <w:bottom w:val="none" w:sz="0" w:space="0" w:color="auto"/>
          <w:right w:val="none" w:sz="0" w:space="0" w:color="auto"/>
        </w:pBdr>
        <w:spacing w:before="0" w:after="0"/>
        <w:ind w:left="820"/>
      </w:pPr>
      <w:r>
        <w:t>for the integration of information. It comes from the world of federated databases. Among the first systems made in this</w:t>
      </w:r>
    </w:p>
    <w:p>
      <w:pPr>
        <w:pStyle w:val="Content"/>
        <w:pBdr>
          <w:top w:val="none" w:sz="0" w:space="0" w:color="auto"/>
          <w:left w:val="single" w:sz="8" w:space="0" w:color="CCCCCC"/>
          <w:bottom w:val="none" w:sz="0" w:space="0" w:color="auto"/>
          <w:right w:val="none" w:sz="0" w:space="0" w:color="auto"/>
        </w:pBdr>
        <w:spacing w:before="0" w:after="0"/>
        <w:ind w:left="820"/>
      </w:pPr>
      <w:r>
        <w:t>context, TSIMMIS[2].</w:t>
      </w:r>
    </w:p>
    <w:p>
      <w:pPr>
        <w:pStyle w:val="Content"/>
        <w:pBdr>
          <w:top w:val="none" w:sz="0" w:space="0" w:color="auto"/>
          <w:left w:val="single" w:sz="8" w:space="0" w:color="CCCCCC"/>
          <w:bottom w:val="none" w:sz="0" w:space="0" w:color="auto"/>
          <w:right w:val="none" w:sz="0" w:space="0" w:color="auto"/>
        </w:pBdr>
        <w:spacing w:before="0" w:after="0"/>
        <w:ind w:left="820"/>
      </w:pPr>
      <w:r>
        <w:t>The Standard IBM Manager of Multiple Information</w:t>
      </w:r>
    </w:p>
    <w:p>
      <w:pPr>
        <w:pStyle w:val="Content"/>
        <w:pBdr>
          <w:top w:val="none" w:sz="0" w:space="0" w:color="auto"/>
          <w:left w:val="single" w:sz="8" w:space="0" w:color="CCCCCC"/>
          <w:bottom w:val="none" w:sz="0" w:space="0" w:color="auto"/>
          <w:right w:val="none" w:sz="0" w:space="0" w:color="auto"/>
        </w:pBdr>
        <w:spacing w:before="0" w:after="300"/>
        <w:ind w:left="820"/>
      </w:pPr>
      <w:r>
        <w:t>Sources is an integrated information system. It offers a data model and a common query language that are designed to support the combination of information from many different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8:20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GARLIC[3] is a similar project developed at IBM's Almaden Research Center. Its objective is the integration of</w:t>
      </w:r>
    </w:p>
    <w:p>
      <w:pPr>
        <w:pStyle w:val="Content"/>
        <w:pBdr>
          <w:top w:val="none" w:sz="0" w:space="0" w:color="auto"/>
          <w:left w:val="single" w:sz="8" w:space="0" w:color="CCCCCC"/>
          <w:bottom w:val="none" w:sz="0" w:space="0" w:color="auto"/>
          <w:right w:val="none" w:sz="0" w:space="0" w:color="auto"/>
        </w:pBdr>
        <w:spacing w:before="0" w:after="300"/>
        <w:ind w:left="820"/>
      </w:pPr>
      <w:r>
        <w:t>various multimedia sources. With GARLIC, the mediator considers the sources capacities for both cost calculations and for decomposition of requests to send.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8:21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HERMES[4] is a system based on two aspects in creating</w:t>
      </w:r>
    </w:p>
    <w:p>
      <w:pPr>
        <w:pStyle w:val="Content"/>
        <w:pBdr>
          <w:top w:val="none" w:sz="0" w:space="0" w:color="auto"/>
          <w:left w:val="single" w:sz="8" w:space="0" w:color="CCCCCC"/>
          <w:bottom w:val="none" w:sz="0" w:space="0" w:color="auto"/>
          <w:right w:val="none" w:sz="0" w:space="0" w:color="auto"/>
        </w:pBdr>
        <w:spacing w:before="0" w:after="0"/>
        <w:ind w:left="820"/>
      </w:pPr>
      <w:r>
        <w:t>the mediation system. The first, the Integration domain: it</w:t>
      </w:r>
    </w:p>
    <w:p>
      <w:pPr>
        <w:pStyle w:val="Content"/>
        <w:pBdr>
          <w:top w:val="none" w:sz="0" w:space="0" w:color="auto"/>
          <w:left w:val="single" w:sz="8" w:space="0" w:color="CCCCCC"/>
          <w:bottom w:val="none" w:sz="0" w:space="0" w:color="auto"/>
          <w:right w:val="none" w:sz="0" w:space="0" w:color="auto"/>
        </w:pBdr>
        <w:spacing w:before="0" w:after="0"/>
        <w:ind w:left="820"/>
      </w:pPr>
      <w:r>
        <w:t>consists to manage the addition of new data source or a reasoning system to an existing mediation system so that the</w:t>
      </w:r>
    </w:p>
    <w:p>
      <w:pPr>
        <w:pStyle w:val="Content"/>
        <w:pBdr>
          <w:top w:val="none" w:sz="0" w:space="0" w:color="auto"/>
          <w:left w:val="single" w:sz="8" w:space="0" w:color="CCCCCC"/>
          <w:bottom w:val="none" w:sz="0" w:space="0" w:color="auto"/>
          <w:right w:val="none" w:sz="0" w:space="0" w:color="auto"/>
        </w:pBdr>
        <w:spacing w:before="0" w:after="0"/>
        <w:ind w:left="820"/>
      </w:pPr>
      <w:r>
        <w:t>new data, data representation or the corpus of new reasoning</w:t>
      </w:r>
    </w:p>
    <w:p>
      <w:pPr>
        <w:pStyle w:val="Content"/>
        <w:pBdr>
          <w:top w:val="none" w:sz="0" w:space="0" w:color="auto"/>
          <w:left w:val="single" w:sz="8" w:space="0" w:color="CCCCCC"/>
          <w:bottom w:val="none" w:sz="0" w:space="0" w:color="auto"/>
          <w:right w:val="none" w:sz="0" w:space="0" w:color="auto"/>
        </w:pBdr>
        <w:spacing w:before="0" w:after="0"/>
        <w:ind w:left="820"/>
      </w:pPr>
      <w:r>
        <w:t>algorithms are accessible by various mediators. The second, the Semantic Integration. It is the process of determining methods to resolve conflicts and retrieve data and thus compose the result information from the individual data sources. HERMES</w:t>
      </w:r>
    </w:p>
    <w:p>
      <w:pPr>
        <w:pStyle w:val="Content"/>
        <w:pBdr>
          <w:top w:val="none" w:sz="0" w:space="0" w:color="auto"/>
          <w:left w:val="single" w:sz="8" w:space="0" w:color="CCCCCC"/>
          <w:bottom w:val="none" w:sz="0" w:space="0" w:color="auto"/>
          <w:right w:val="none" w:sz="0" w:space="0" w:color="auto"/>
        </w:pBdr>
        <w:spacing w:before="0" w:after="300"/>
        <w:ind w:left="820"/>
      </w:pPr>
      <w:r>
        <w:t>is a federated database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8:23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STRUDEL adopts a GA V approach to realise mappings between global schema and local schemas. But it is the Local As View approach that was the most adopted to realise</w:t>
      </w:r>
    </w:p>
    <w:p>
      <w:pPr>
        <w:pStyle w:val="Content"/>
        <w:pBdr>
          <w:top w:val="none" w:sz="0" w:space="0" w:color="auto"/>
          <w:left w:val="single" w:sz="8" w:space="0" w:color="CCCCCC"/>
          <w:bottom w:val="none" w:sz="0" w:space="0" w:color="auto"/>
          <w:right w:val="none" w:sz="0" w:space="0" w:color="auto"/>
        </w:pBdr>
        <w:spacing w:before="0" w:after="300"/>
        <w:ind w:left="820"/>
      </w:pPr>
      <w:r>
        <w:t>semantic interoperability at the Web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KRAFT is an agent architecture for the integration of heterogeneous information systems. The focus is on the integration of the knowledge in the form of constraints. The user interacts with the middleware architecture via the user agent that allows him to formulate his queries and which also presents the result obtained.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8:28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With the XML advent, the new challenge raised for the information integration systems was to develop mediators located on top of semi-structured data with XML document format.</w:t>
      </w:r>
    </w:p>
    <w:p>
      <w:pPr>
        <w:pStyle w:val="Content"/>
        <w:pBdr>
          <w:top w:val="none" w:sz="0" w:space="0" w:color="auto"/>
          <w:left w:val="single" w:sz="8" w:space="0" w:color="CCCCCC"/>
          <w:bottom w:val="none" w:sz="0" w:space="0" w:color="auto"/>
          <w:right w:val="none" w:sz="0" w:space="0" w:color="auto"/>
        </w:pBdr>
        <w:spacing w:before="0" w:after="300"/>
        <w:ind w:left="820"/>
      </w:pPr>
      <w:r>
        <w:t>In attempt to satisfY this need, CWEB[ll] was presented to the world in 2003. CWEB is an integration model that uses tools and services for supporting Web2.0. It provides a flexible mechanism to integrate similar web 2.0 tools which have similar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8:29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Xyleme</w:t>
      </w:r>
    </w:p>
    <w:p>
      <w:pPr>
        <w:pStyle w:val="Content"/>
        <w:pBdr>
          <w:top w:val="none" w:sz="0" w:space="0" w:color="auto"/>
          <w:left w:val="single" w:sz="8" w:space="0" w:color="CCCCCC"/>
          <w:bottom w:val="none" w:sz="0" w:space="0" w:color="auto"/>
          <w:right w:val="none" w:sz="0" w:space="0" w:color="auto"/>
        </w:pBdr>
        <w:spacing w:before="0" w:after="300"/>
        <w:ind w:left="820"/>
      </w:pPr>
      <w:r>
        <w:t>objective is to develop a huge and highly heterogeneous XML repository. It defines a uniform tree structure model for data sources and schemata, for the mediated schema (the abstract tree type and the mappings with the data source) and for Xyleme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8:34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this perspective, a recent doctoral research[16] proposed</w:t>
      </w:r>
    </w:p>
    <w:p>
      <w:pPr>
        <w:pStyle w:val="Content"/>
        <w:pBdr>
          <w:top w:val="none" w:sz="0" w:space="0" w:color="auto"/>
          <w:left w:val="single" w:sz="8" w:space="0" w:color="CCCCCC"/>
          <w:bottom w:val="none" w:sz="0" w:space="0" w:color="auto"/>
          <w:right w:val="none" w:sz="0" w:space="0" w:color="auto"/>
        </w:pBdr>
        <w:spacing w:before="0" w:after="0"/>
        <w:ind w:left="820"/>
      </w:pPr>
      <w:r>
        <w:t>in 2013 a framework that facilitates the business component</w:t>
      </w:r>
    </w:p>
    <w:p>
      <w:pPr>
        <w:pStyle w:val="Content"/>
        <w:pBdr>
          <w:top w:val="none" w:sz="0" w:space="0" w:color="auto"/>
          <w:left w:val="single" w:sz="8" w:space="0" w:color="CCCCCC"/>
          <w:bottom w:val="none" w:sz="0" w:space="0" w:color="auto"/>
          <w:right w:val="none" w:sz="0" w:space="0" w:color="auto"/>
        </w:pBdr>
        <w:spacing w:before="0" w:after="300"/>
        <w:ind w:left="820"/>
      </w:pPr>
      <w:r>
        <w:t>and their translation to UML classes into ontologies described by OWL. But the system implemented is limited to the name conflicts resolution by presenting a simple re-name space.</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Rule-based</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Fully Shared Meaning</w:t>
      </w:r>
    </w:p>
    <w:p>
      <w:pPr>
        <w:pStyle w:val="Caption0"/>
        <w:spacing w:before="200" w:after="0"/>
        <w:ind w:left="200"/>
        <w:rPr>
          <w:b/>
          <w:bCs/>
        </w:rPr>
      </w:pPr>
      <w:r>
        <w:t>15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8:16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first group, single ontology, the contexts of</w:t>
      </w:r>
    </w:p>
    <w:p>
      <w:pPr>
        <w:pStyle w:val="Content"/>
        <w:pBdr>
          <w:top w:val="none" w:sz="0" w:space="0" w:color="auto"/>
          <w:left w:val="single" w:sz="8" w:space="0" w:color="CCCCCC"/>
          <w:bottom w:val="none" w:sz="0" w:space="0" w:color="auto"/>
          <w:right w:val="none" w:sz="0" w:space="0" w:color="auto"/>
        </w:pBdr>
        <w:spacing w:before="0" w:after="0"/>
        <w:ind w:left="820"/>
      </w:pPr>
      <w:r>
        <w:t>information is built from the same conceptual universe and the</w:t>
      </w:r>
    </w:p>
    <w:p>
      <w:pPr>
        <w:pStyle w:val="Content"/>
        <w:pBdr>
          <w:top w:val="none" w:sz="0" w:space="0" w:color="auto"/>
          <w:left w:val="single" w:sz="8" w:space="0" w:color="CCCCCC"/>
          <w:bottom w:val="none" w:sz="0" w:space="0" w:color="auto"/>
          <w:right w:val="none" w:sz="0" w:space="0" w:color="auto"/>
        </w:pBdr>
        <w:spacing w:before="0" w:after="300"/>
        <w:ind w:left="820"/>
      </w:pPr>
      <w:r>
        <w:t>contextual reconciliation is done via a direct comparison of concepts which then benefit from a basic unit common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8:19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Global As View approach was the first to be proposed</w:t>
      </w:r>
    </w:p>
    <w:p>
      <w:pPr>
        <w:pStyle w:val="Content"/>
        <w:pBdr>
          <w:top w:val="none" w:sz="0" w:space="0" w:color="auto"/>
          <w:left w:val="single" w:sz="8" w:space="0" w:color="CCCCCC"/>
          <w:bottom w:val="none" w:sz="0" w:space="0" w:color="auto"/>
          <w:right w:val="none" w:sz="0" w:space="0" w:color="auto"/>
        </w:pBdr>
        <w:spacing w:before="0" w:after="0"/>
        <w:ind w:left="820"/>
      </w:pPr>
      <w:r>
        <w:t>for the integration of information. It comes from the world of federated databases. Among the first systems made in this</w:t>
      </w:r>
    </w:p>
    <w:p>
      <w:pPr>
        <w:pStyle w:val="Content"/>
        <w:pBdr>
          <w:top w:val="none" w:sz="0" w:space="0" w:color="auto"/>
          <w:left w:val="single" w:sz="8" w:space="0" w:color="CCCCCC"/>
          <w:bottom w:val="none" w:sz="0" w:space="0" w:color="auto"/>
          <w:right w:val="none" w:sz="0" w:space="0" w:color="auto"/>
        </w:pBdr>
        <w:spacing w:before="0" w:after="0"/>
        <w:ind w:left="820"/>
      </w:pPr>
      <w:r>
        <w:t>context, TSIMMIS[2].</w:t>
      </w:r>
    </w:p>
    <w:p>
      <w:pPr>
        <w:pStyle w:val="Content"/>
        <w:pBdr>
          <w:top w:val="none" w:sz="0" w:space="0" w:color="auto"/>
          <w:left w:val="single" w:sz="8" w:space="0" w:color="CCCCCC"/>
          <w:bottom w:val="none" w:sz="0" w:space="0" w:color="auto"/>
          <w:right w:val="none" w:sz="0" w:space="0" w:color="auto"/>
        </w:pBdr>
        <w:spacing w:before="0" w:after="0"/>
        <w:ind w:left="820"/>
      </w:pPr>
      <w:r>
        <w:t>The Standard IBM Manager of Multiple Information</w:t>
      </w:r>
    </w:p>
    <w:p>
      <w:pPr>
        <w:pStyle w:val="Content"/>
        <w:pBdr>
          <w:top w:val="none" w:sz="0" w:space="0" w:color="auto"/>
          <w:left w:val="single" w:sz="8" w:space="0" w:color="CCCCCC"/>
          <w:bottom w:val="none" w:sz="0" w:space="0" w:color="auto"/>
          <w:right w:val="none" w:sz="0" w:space="0" w:color="auto"/>
        </w:pBdr>
        <w:spacing w:before="0" w:after="300"/>
        <w:ind w:left="820"/>
      </w:pPr>
      <w:r>
        <w:t>Sources is an integrated information system. It offers a data model and a common query language that are designed to support the combination of information from many different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8:20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GARLIC[3] is a similar project developed at IBM's Almaden Research Center. Its objective is the integration of</w:t>
      </w:r>
    </w:p>
    <w:p>
      <w:pPr>
        <w:pStyle w:val="Content"/>
        <w:pBdr>
          <w:top w:val="none" w:sz="0" w:space="0" w:color="auto"/>
          <w:left w:val="single" w:sz="8" w:space="0" w:color="CCCCCC"/>
          <w:bottom w:val="none" w:sz="0" w:space="0" w:color="auto"/>
          <w:right w:val="none" w:sz="0" w:space="0" w:color="auto"/>
        </w:pBdr>
        <w:spacing w:before="0" w:after="300"/>
        <w:ind w:left="820"/>
      </w:pPr>
      <w:r>
        <w:t>various multimedia sources. With GARLIC, the mediator considers the sources capacities for both cost calculations and for decomposition of requests to send.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KRAFT is an agent architecture for the integration of heterogeneous information systems. The focus is on the integration of the knowledge in the form of constraints. The user interacts with the middleware architecture via the user agent that allows him to formulate his queries and which also presents the result obtained.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8:27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PIAZZA[lO] is a PDMS that its data integration</w:t>
      </w:r>
    </w:p>
    <w:p>
      <w:pPr>
        <w:pStyle w:val="Content"/>
        <w:pBdr>
          <w:top w:val="none" w:sz="0" w:space="0" w:color="auto"/>
          <w:left w:val="single" w:sz="8" w:space="0" w:color="CCCCCC"/>
          <w:bottom w:val="none" w:sz="0" w:space="0" w:color="auto"/>
          <w:right w:val="none" w:sz="0" w:space="0" w:color="auto"/>
        </w:pBdr>
        <w:spacing w:before="0" w:after="0"/>
        <w:ind w:left="820"/>
      </w:pPr>
      <w:r>
        <w:t>literature is based on the relational data model. In theory,</w:t>
      </w:r>
    </w:p>
    <w:p>
      <w:pPr>
        <w:pStyle w:val="Content"/>
        <w:pBdr>
          <w:top w:val="none" w:sz="0" w:space="0" w:color="auto"/>
          <w:left w:val="single" w:sz="8" w:space="0" w:color="CCCCCC"/>
          <w:bottom w:val="none" w:sz="0" w:space="0" w:color="auto"/>
          <w:right w:val="none" w:sz="0" w:space="0" w:color="auto"/>
        </w:pBdr>
        <w:spacing w:before="0" w:after="0"/>
        <w:ind w:left="820"/>
      </w:pPr>
      <w:r>
        <w:t>PIAZZA can be viewed as a strict generalization of data integration systems. It assumes a relational data model, and</w:t>
      </w:r>
    </w:p>
    <w:p>
      <w:pPr>
        <w:pStyle w:val="Content"/>
        <w:pBdr>
          <w:top w:val="none" w:sz="0" w:space="0" w:color="auto"/>
          <w:left w:val="single" w:sz="8" w:space="0" w:color="CCCCCC"/>
          <w:bottom w:val="none" w:sz="0" w:space="0" w:color="auto"/>
          <w:right w:val="none" w:sz="0" w:space="0" w:color="auto"/>
        </w:pBdr>
        <w:spacing w:before="0" w:after="0"/>
        <w:ind w:left="820"/>
      </w:pPr>
      <w:r>
        <w:t>focuses on select-project-join queries with a set semantics, and</w:t>
      </w:r>
    </w:p>
    <w:p>
      <w:pPr>
        <w:pStyle w:val="Content"/>
        <w:pBdr>
          <w:top w:val="none" w:sz="0" w:space="0" w:color="auto"/>
          <w:left w:val="single" w:sz="8" w:space="0" w:color="CCCCCC"/>
          <w:bottom w:val="none" w:sz="0" w:space="0" w:color="auto"/>
          <w:right w:val="none" w:sz="0" w:space="0" w:color="auto"/>
        </w:pBdr>
        <w:spacing w:before="0" w:after="300"/>
        <w:ind w:left="820"/>
      </w:pPr>
      <w:r>
        <w:t>uses the notation of conjunctive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8:28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With the XML advent, the new challenge raised for the information integration systems was to develop mediators located on top of semi-structured data with XML document format.</w:t>
      </w:r>
    </w:p>
    <w:p>
      <w:pPr>
        <w:pStyle w:val="Content"/>
        <w:pBdr>
          <w:top w:val="none" w:sz="0" w:space="0" w:color="auto"/>
          <w:left w:val="single" w:sz="8" w:space="0" w:color="CCCCCC"/>
          <w:bottom w:val="none" w:sz="0" w:space="0" w:color="auto"/>
          <w:right w:val="none" w:sz="0" w:space="0" w:color="auto"/>
        </w:pBdr>
        <w:spacing w:before="0" w:after="300"/>
        <w:ind w:left="820"/>
      </w:pPr>
      <w:r>
        <w:t>In attempt to satisfY this need, CWEB[ll] was presented to the world in 2003. CWEB is an integration model that uses tools and services for supporting Web2.0. It provides a flexible mechanism to integrate similar web 2.0 tools which have similar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8:29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Xyleme</w:t>
      </w:r>
    </w:p>
    <w:p>
      <w:pPr>
        <w:pStyle w:val="Content"/>
        <w:pBdr>
          <w:top w:val="none" w:sz="0" w:space="0" w:color="auto"/>
          <w:left w:val="single" w:sz="8" w:space="0" w:color="CCCCCC"/>
          <w:bottom w:val="none" w:sz="0" w:space="0" w:color="auto"/>
          <w:right w:val="none" w:sz="0" w:space="0" w:color="auto"/>
        </w:pBdr>
        <w:spacing w:before="0" w:after="300"/>
        <w:ind w:left="820"/>
      </w:pPr>
      <w:r>
        <w:t>objective is to develop a huge and highly heterogeneous XML repository. It defines a uniform tree structure model for data sources and schemata, for the mediated schema (the abstract tree type and the mappings with the data source) and for Xyleme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Shared identifiers</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9"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05613"/>
            <wp:docPr id="10131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1" name=""/>
                    <pic:cNvPicPr>
                      <a:picLocks noChangeAspect="1"/>
                    </pic:cNvPicPr>
                  </pic:nvPicPr>
                  <pic:blipFill>
                    <a:blip xmlns:r="http://schemas.openxmlformats.org/officeDocument/2006/relationships" r:embed="rId17"/>
                    <a:stretch>
                      <a:fillRect/>
                    </a:stretch>
                  </pic:blipFill>
                  <pic:spPr>
                    <a:xfrm>
                      <a:off x="0" y="0"/>
                      <a:ext cx="2240280" cy="150561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10:15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second principle points to the “use HTTP URIs so that people can look up those names”. To create these stable identifiers best practices from the ISA programme for creating persistent URIs [3] were applied: including avoiding stating ownership in the URI, avoiding version numbers and implementing HTTP response code 303 to redirect from the real object to a document which describes the address or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10:16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third principle: “When someone looks up a URI, provide useful information, using the standards RDF and SPARQL” is all about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10:17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last principle “Include links to other URIs so that they can discover more things”.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132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1" name=""/>
                    <pic:cNvPicPr>
                      <a:picLocks noChangeAspect="1"/>
                    </pic:cNvPicPr>
                  </pic:nvPicPr>
                  <pic:blipFill>
                    <a:blip xmlns:r="http://schemas.openxmlformats.org/officeDocument/2006/relationships" r:embed="rId15"/>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Shared Meaning on Core Elements</w:t>
      </w:r>
    </w:p>
    <w:p>
      <w:pPr>
        <w:pStyle w:val="Caption0"/>
        <w:spacing w:before="200" w:after="0"/>
        <w:ind w:left="200"/>
        <w:rPr>
          <w:b/>
          <w:bCs/>
        </w:rPr>
      </w:pPr>
      <w:r>
        <w:t>13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10:32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 an address in relation to a person to date used a different definition than the authentic source for addresses, extending and adopting the ISA Core vocabularies enabled the Flemish Government to create a link between ‘persons’ and ‘addresses’ in an unambiguous way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9:14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ISA defines a “Core Vocabulary” as a simplified, reusable, and extensible data model that captures the fundamental characteristics of an entity in a context-neutral fashion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9:16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ISA program also provided guidelines for consensus building on semantic agreements among stakeholders and a methodology for developing semantic agreements [15], which is based on the “Process and methodology for developing Core Vocabularies”.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Shared Metadata</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11:16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Non-legally binding technical guidance documents illustrate how data providers establish access to metadata for discovery services through catalogue service for the web (CSW).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29:63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is being developed by my research group at the Institute for Health Research and Education (IHRE) at Simon Fraser University. We are developing an ontology-based metadata protocol for population health data that builds upon ISO 19115.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29:64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Varied usage of the same ICD categories illustrates that semantics have unique ontological or use contexts that form an important dimension of metadata.</w:t>
      </w:r>
    </w:p>
    <w:p>
      <w:pPr>
        <w:pStyle w:val="Content"/>
        <w:pBdr>
          <w:top w:val="none" w:sz="0" w:space="0" w:color="auto"/>
          <w:left w:val="single" w:sz="8" w:space="0" w:color="CCCCCC"/>
          <w:bottom w:val="none" w:sz="0" w:space="0" w:color="auto"/>
          <w:right w:val="none" w:sz="0" w:space="0" w:color="auto"/>
        </w:pBdr>
        <w:spacing w:before="0" w:after="300"/>
        <w:ind w:left="820"/>
      </w:pPr>
      <w:r>
        <w:t>Moreover, context-based metadata provide the basis for making defensible decisions about data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Terminological Shared Meaning</w:t>
      </w:r>
    </w:p>
    <w:p>
      <w:pPr>
        <w:pStyle w:val="Caption0"/>
        <w:spacing w:before="200" w:after="0"/>
        <w:ind w:left="200"/>
        <w:rPr>
          <w:b/>
          <w:bCs/>
        </w:rPr>
      </w:pPr>
      <w:r>
        <w:t>19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29:9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Ministry of Forests and the Ministry of Sustainable Resource Management in British Columbia use the same provincial ‘‘feature code’’ dictionary to define what constitutes a ‘‘road.’’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29:18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version of the mediated system is proposed by Frederico Fonseca and others (2002), who envisage a GIS architecture for enabling integration of semantic terms that incorporates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6:10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study used Protégé software to build the ontology and evaluated the tool's performance using precision, recall, and F-score metrics. H. Wang et al. [33] proposed an ontology automation construction scheme for Chinese e-government thesaurus optimization to improve the quality of thesaurus used in Chinese egovernment services by developing an ontology automation construction scheme that can automatically extract and construct thesaurus concepts and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7:4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these goals two years ago it was decided that a centrally administered terminology service will be provided, a software application will be built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7:7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CDC VADS (Public Health Information Network Vocabulary Access and Distribution System [4]) is itself a multitude of vocabularies and a service which allows public health partners to browse, search and download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7:8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purpose of the WHO family of classifications (WHO-FIC) is to promote appropriate selection of terms for health fields across the world. It consists of the (1) International Classification of Diseases (ICD), (2) the International Classification of Functioning, Disability and Health (ICF) and (3) the International Classification of Health Interventions (ICHI).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7:13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Terminologies are represented according to the format of an emerging W3C standard, SKOS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and in particular its vocabulary specification, empowers a technology independent, generic representation of contact information, localization and services provided by public administrations.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Upper Semantic Reality</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6:12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is based on a conceptual model that includes four main components: entities, attributes, relationships, and rules. Entities refer to the various types of data found in government archives, such as documents, organizations, people, and events.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6:21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Kurniawan et al. [43] the Ecosystem Pie Model to design an ontology development ecosystem for Indonesian e-government. The paper proposes a model that supports cross-domain government ontology services but lacks a detailed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7:14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that serves as conceptual backbone and where (other than just hierarchic) relations among concepts are stored, is stored as an Ontology Web Language (OWL) file.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7:15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ontology level ECDC ontology uses DOLCE [16], a domain neutral top level ontology for top level concepts, and tries to build scientifically correct domain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8:15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administrator defines a global mediated schema for the</w:t>
      </w:r>
    </w:p>
    <w:p>
      <w:pPr>
        <w:pStyle w:val="Content"/>
        <w:pBdr>
          <w:top w:val="none" w:sz="0" w:space="0" w:color="auto"/>
          <w:left w:val="single" w:sz="8" w:space="0" w:color="CCCCCC"/>
          <w:bottom w:val="none" w:sz="0" w:space="0" w:color="auto"/>
          <w:right w:val="none" w:sz="0" w:space="0" w:color="auto"/>
        </w:pBdr>
        <w:spacing w:before="0" w:after="0"/>
        <w:ind w:left="820"/>
      </w:pPr>
      <w:r>
        <w:t>application domain and specifies semantic mappings between the sources and the mediated schema. The data sources can evolve independently and, it should appear, relatively flexibly.</w:t>
      </w:r>
    </w:p>
    <w:p>
      <w:pPr>
        <w:pStyle w:val="Content"/>
        <w:pBdr>
          <w:top w:val="none" w:sz="0" w:space="0" w:color="auto"/>
          <w:left w:val="single" w:sz="8" w:space="0" w:color="CCCCCC"/>
          <w:bottom w:val="none" w:sz="0" w:space="0" w:color="auto"/>
          <w:right w:val="none" w:sz="0" w:space="0" w:color="auto"/>
        </w:pBdr>
        <w:spacing w:before="0" w:after="0"/>
        <w:ind w:left="820"/>
      </w:pPr>
      <w:r>
        <w:t>The mediated schema design must be done carefully and</w:t>
      </w:r>
    </w:p>
    <w:p>
      <w:pPr>
        <w:pStyle w:val="Content"/>
        <w:pBdr>
          <w:top w:val="none" w:sz="0" w:space="0" w:color="auto"/>
          <w:left w:val="single" w:sz="8" w:space="0" w:color="CCCCCC"/>
          <w:bottom w:val="none" w:sz="0" w:space="0" w:color="auto"/>
          <w:right w:val="none" w:sz="0" w:space="0" w:color="auto"/>
        </w:pBdr>
        <w:spacing w:before="0" w:after="300"/>
        <w:ind w:left="820"/>
      </w:pPr>
      <w:r>
        <w:t>globally;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Modelling type: UML</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5"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86789"/>
            <wp:docPr id="10142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7" name=""/>
                    <pic:cNvPicPr>
                      <a:picLocks noChangeAspect="1"/>
                    </pic:cNvPicPr>
                  </pic:nvPicPr>
                  <pic:blipFill>
                    <a:blip xmlns:r="http://schemas.openxmlformats.org/officeDocument/2006/relationships" r:embed="rId18"/>
                    <a:stretch>
                      <a:fillRect/>
                    </a:stretch>
                  </pic:blipFill>
                  <pic:spPr>
                    <a:xfrm>
                      <a:off x="0" y="0"/>
                      <a:ext cx="3148330" cy="2086789"/>
                    </a:xfrm>
                    <a:prstGeom prst="rect">
                      <a:avLst/>
                    </a:prstGeom>
                  </pic:spPr>
                </pic:pic>
              </a:graphicData>
            </a:graphic>
          </wp:inline>
        </w:drawing>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Domain / Sector oriented</w:t>
      </w:r>
    </w:p>
    <w:p>
      <w:pPr>
        <w:pStyle w:val="Caption0"/>
        <w:spacing w:before="200" w:after="0"/>
        <w:ind w:left="200"/>
        <w:rPr>
          <w:b/>
          <w:bCs/>
        </w:rPr>
      </w:pPr>
      <w:r>
        <w:t>37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work evolved gradually into a set of principles for developing LOD services and semantic portals on top of them, called the Sampo Model, and the Sampo Series of LOD services and semantic portals [27].</w:t>
      </w:r>
    </w:p>
    <w:p>
      <w:pPr>
        <w:pStyle w:val="Content"/>
        <w:pBdr>
          <w:top w:val="none" w:sz="0" w:space="0" w:color="auto"/>
          <w:left w:val="single" w:sz="8" w:space="0" w:color="CCCCCC"/>
          <w:bottom w:val="none" w:sz="0" w:space="0" w:color="auto"/>
          <w:right w:val="none" w:sz="0" w:space="0" w:color="auto"/>
        </w:pBdr>
        <w:spacing w:before="0" w:after="300"/>
        <w:ind w:left="820"/>
      </w:pPr>
      <w:r>
        <w:t>The novelty of the Sampo model44 lays in its attempt to formulate a set of re-usable design principles or guidelines for creating LOD services and semantic portals, especially for Cultural Heritage applications and Digital Humanities research [12]. Based on six principles, the model is a kind of consolidated approach for creating LOD services and semantic portals, something that the field of the Semantic Web is arguably still largely missing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1"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05613"/>
            <wp:docPr id="10143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 name=""/>
                    <pic:cNvPicPr>
                      <a:picLocks noChangeAspect="1"/>
                    </pic:cNvPicPr>
                  </pic:nvPicPr>
                  <pic:blipFill>
                    <a:blip xmlns:r="http://schemas.openxmlformats.org/officeDocument/2006/relationships" r:embed="rId17"/>
                    <a:stretch>
                      <a:fillRect/>
                    </a:stretch>
                  </pic:blipFill>
                  <pic:spPr>
                    <a:xfrm>
                      <a:off x="0" y="0"/>
                      <a:ext cx="2240280" cy="150561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10:25 p</w:t>
      </w:r>
      <w:r>
        <w:rPr>
          <w:rFonts w:ascii="Arial" w:eastAsia="Arial" w:hAnsi="Arial" w:cs="Arial"/>
          <w:i w:val="0"/>
          <w:color w:val="auto"/>
        </w:rPr>
        <w:t> </w:t>
      </w:r>
      <w:r>
        <w:rPr>
          <w:i w:val="0"/>
          <w:color w:val="auto"/>
        </w:rPr>
        <w:t>11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2008, the regional Government of Flanders initiated the: “MAGDA” data platform, which supports organisations to publish and access public sector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Directive’s data scope covers 34 themes of cross-sector relevance as a decentralised infrastructure where data remains at the place it can be best maintained.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7"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86789"/>
            <wp:docPr id="10144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9" name=""/>
                    <pic:cNvPicPr>
                      <a:picLocks noChangeAspect="1"/>
                    </pic:cNvPicPr>
                  </pic:nvPicPr>
                  <pic:blipFill>
                    <a:blip xmlns:r="http://schemas.openxmlformats.org/officeDocument/2006/relationships" r:embed="rId18"/>
                    <a:stretch>
                      <a:fillRect/>
                    </a:stretch>
                  </pic:blipFill>
                  <pic:spPr>
                    <a:xfrm>
                      <a:off x="0" y="0"/>
                      <a:ext cx="3148330" cy="208678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5:45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Governance – principles guiding the development of semantic interoperability capabilities across the government and within specific organizations, including rules, regulations and contracts governing semantic interoperation. This dimension addresses the requirements R1, R2, R4 and R5.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5:46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Participants – identifies various entities – government, suppliers, intermediaries, data service providers, etc. involved in Governance 2.0 networks, and specifies their responsibilities. It addresses the requirement R3.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5:47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Processes – identifies collaborative processes that require semantic interoperability – governmentsupplier, government-intermediary, cross-agency, data-sharing, information consolidation for social media, and organizational support for semantic interoperation. This aspect addresses the requirements R6, R7, R8 and R9.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5:48 285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233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585720" cy="2113940"/>
            <wp:docPr id="10146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7" name=""/>
                    <pic:cNvPicPr>
                      <a:picLocks noChangeAspect="1"/>
                    </pic:cNvPicPr>
                  </pic:nvPicPr>
                  <pic:blipFill>
                    <a:blip xmlns:r="http://schemas.openxmlformats.org/officeDocument/2006/relationships" r:embed="rId19"/>
                    <a:stretch>
                      <a:fillRect/>
                    </a:stretch>
                  </pic:blipFill>
                  <pic:spPr>
                    <a:xfrm>
                      <a:off x="0" y="0"/>
                      <a:ext cx="2585720" cy="211394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9"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5:49 411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212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728720" cy="1923330"/>
            <wp:docPr id="10147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1" name=""/>
                    <pic:cNvPicPr>
                      <a:picLocks noChangeAspect="1"/>
                    </pic:cNvPicPr>
                  </pic:nvPicPr>
                  <pic:blipFill>
                    <a:blip xmlns:r="http://schemas.openxmlformats.org/officeDocument/2006/relationships" r:embed="rId20"/>
                    <a:stretch>
                      <a:fillRect/>
                    </a:stretch>
                  </pic:blipFill>
                  <pic:spPr>
                    <a:xfrm>
                      <a:off x="0" y="0"/>
                      <a:ext cx="3728720" cy="192333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3"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5:52 505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589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89780" cy="5351720"/>
            <wp:docPr id="10147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5" name=""/>
                    <pic:cNvPicPr>
                      <a:picLocks noChangeAspect="1"/>
                    </pic:cNvPicPr>
                  </pic:nvPicPr>
                  <pic:blipFill>
                    <a:blip xmlns:r="http://schemas.openxmlformats.org/officeDocument/2006/relationships" r:embed="rId21"/>
                    <a:stretch>
                      <a:fillRect/>
                    </a:stretch>
                  </pic:blipFill>
                  <pic:spPr>
                    <a:xfrm>
                      <a:off x="0" y="0"/>
                      <a:ext cx="4589780" cy="535172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 for knowledge representation and reasoning in Chinese government archives is presented by Z. Wang et al. [34]. The ontology is designed to facilitate the management and retrieval of information from government archives, which contain a vast amount of historical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6:14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illustrated in Bastola &amp; Shakya's [35] study, the objective was to develop a domain ontology for issuing certificates of citizenship in Nepal.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6:17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Also, Ortiz-Rodriguez et al. [39] proposed the EGODO ontology for sharing legal documentation across e-government. The objective was to enable the sharing, retrieving, and exchanging of legal documentation across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6:19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Alshehab et al. [41] designed and implemented an ontology for semantic integration sharing in e-government domains. The objective was to enable the semantic integration sharing of e-government domains.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6:21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Kurniawan et al. [43] the Ecosystem Pie Model to design an ontology development ecosystem for Indonesian e-government. The paper proposes a model that supports cross-domain government ontology services but lacks a detailed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6:22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Brys et al. [44] extend the Ontology for Electronic Government (EGO) and apply it to the electronic government context of the Province of Misiones, Argentina. The paper integrates existing ontologies and supports new features for describing e-government services, but it does not address implementation challenges.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ontology-based governance framework for managing employee services in enterprises was presented by Tzagkarakis et al. [47], based on an ontology that defines concepts, relationships, and rules governing employee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study, Hasan et al. [50] cover the creation of an ontology-based framework for meeting e-government regulatory standards. The framework aims to assist government agencies in complying with regulatory requirements by providing a structured and standardized approach to managing compliance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6:28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Bhatta et al. [51] describe the deployment of ontology-based knowledge management in Nepal's income tax system. The authors argue that traditional knowledge management approaches are inadequate for managing the vast amount of information and data generated by the income tax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7:7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CDC VADS (Public Health Information Network Vocabulary Access and Distribution System [4]) is itself a multitude of vocabularies and a service which allows public health partners to browse, search and download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7:8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purpose of the WHO family of classifications (WHO-FIC) is to promote appropriate selection of terms for health fields across the world. It consists of the (1) International Classification of Diseases (ICD), (2) the International Classification of Functioning, Disability and Health (ICF) and (3) the International Classification of Health Interventions (ICHI).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7:11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Health Level Seven (HL7, [11]) is a US accredited Standards Developing Organization (SDO) operating in the healthcare arena. HL7’s domain is clinical and administrative data, it develops specifications. It is probably the most widely used messaging standard that enables disparate healthcare applications to exchange key sets of clinical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7:14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that serves as conceptual backbone and where (other than just hierarchic) relations among concepts are stored, is stored as an Ontology Web Language (OWL) file.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Generic Scope</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was proposed in the 90’s by Tim Berners-Lee [4], and first recommendations for the SW,1 such as the Resource Description Framework2 (RDF), were developed before the millenium. The recommendations constitute the W3C “layer cake model” [9,13] on top of XML, the lingua franca of the WWW, and lay out a new basis of shared semantics for interoperability of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data publications on the SW are typically evaluated with the W3C “5-star” deployment scheme,34 using a quality scale analogous to evaluating hotels. In LDF.fi, the 5-star model is extended to a 7-star model: there are nowadays also a few 7-star hotels around.35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4:12 p</w:t>
      </w:r>
      <w:r>
        <w:rPr>
          <w:rFonts w:ascii="Arial" w:eastAsia="Arial" w:hAnsi="Arial" w:cs="Arial"/>
          <w:i w:val="0"/>
          <w:color w:val="auto"/>
        </w:rPr>
        <w:t> </w:t>
      </w:r>
      <w:r>
        <w:rPr>
          <w:i w:val="0"/>
          <w:color w:val="auto"/>
        </w:rPr>
        <w:t>3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measurement instrument (Maheshwari &amp; Janssen, 2012) for assessing organizational interoperability in practice introduces a set of constructs that correspond to six sublayers of organizational interoperability, therefore, providing a practical approach to assessing and benchmarking the organizational aspects of interoperability. Although this approach is specific, even considering socio-technical asp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6:9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e-government services, Ordiyasa et al. [31] presented an adaptive ontology based on cross-phrase identification.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7:15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ontology level ECDC ontology uses DOLCE [16], a domain neutral top level ontology for top level concepts, and tries to build scientifically correct domain ontology.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Jurisdictional / Geographical oriented</w:t>
      </w:r>
    </w:p>
    <w:p>
      <w:pPr>
        <w:pStyle w:val="Caption0"/>
        <w:spacing w:before="200" w:after="0"/>
        <w:ind w:left="200"/>
        <w:rPr>
          <w:b/>
          <w:bCs/>
        </w:rPr>
      </w:pPr>
      <w:r>
        <w:t>31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contrast, this paper concerns the question: How to Create a National Cross-domain Ontology and Linked Data Infrastructure and Use It on the Semantic Web. This problem is addressed by presenting, discussing, and evaluating approaches and living laboratory experiments developed in Finland during 2002–2023. Presenting lessons learned in this particular endeavour is hopefully useful in a more general setting, as similar challenges are likely to be faced in other countries, too.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1:17 463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146 in Hyvönen - 2024 - How to create and use a national cross-domain ontology and data infrastructure on the Semantic Web-1.pdf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199890" cy="1333442"/>
            <wp:docPr id="10153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 name=""/>
                    <pic:cNvPicPr>
                      <a:picLocks noChangeAspect="1"/>
                    </pic:cNvPicPr>
                  </pic:nvPicPr>
                  <pic:blipFill>
                    <a:blip xmlns:r="http://schemas.openxmlformats.org/officeDocument/2006/relationships" r:embed="rId7"/>
                    <a:stretch>
                      <a:fillRect/>
                    </a:stretch>
                  </pic:blipFill>
                  <pic:spPr>
                    <a:xfrm>
                      <a:off x="0" y="0"/>
                      <a:ext cx="4199890" cy="133344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1"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154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3" name=""/>
                    <pic:cNvPicPr>
                      <a:picLocks noChangeAspect="1"/>
                    </pic:cNvPicPr>
                  </pic:nvPicPr>
                  <pic:blipFill>
                    <a:blip xmlns:r="http://schemas.openxmlformats.org/officeDocument/2006/relationships" r:embed="rId15"/>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release the potential of spatial data held by public authorities and improve evidence-based environmental policy making, action was needed at all levels (Local, Regional, National, European) to introduce more effective data and information management and to make data available for citizens’ interest. The INSPIRE Directive, the Infrastructure for Spatial Information in Europe, directly addresses this set of problems.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5"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86789"/>
            <wp:docPr id="10155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7" name=""/>
                    <pic:cNvPicPr>
                      <a:picLocks noChangeAspect="1"/>
                    </pic:cNvPicPr>
                  </pic:nvPicPr>
                  <pic:blipFill>
                    <a:blip xmlns:r="http://schemas.openxmlformats.org/officeDocument/2006/relationships" r:embed="rId18"/>
                    <a:stretch>
                      <a:fillRect/>
                    </a:stretch>
                  </pic:blipFill>
                  <pic:spPr>
                    <a:xfrm>
                      <a:off x="0" y="0"/>
                      <a:ext cx="3148330" cy="208678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4:9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were legislative decisions aimed at developing base registries, interoperability frameworks and architecture, at promoting services fostering the once-only principle, and at promoting access to public information, and cross-border and cross-sectorial cooperation via open data and open government. In this sense, the Single Digital Gateway has been an important step 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4:14 p</w:t>
      </w:r>
      <w:r>
        <w:rPr>
          <w:rFonts w:ascii="Arial" w:eastAsia="Arial" w:hAnsi="Arial" w:cs="Arial"/>
          <w:i w:val="0"/>
          <w:color w:val="auto"/>
        </w:rPr>
        <w:t> </w:t>
      </w:r>
      <w:r>
        <w:rPr>
          <w:i w:val="0"/>
          <w:color w:val="auto"/>
        </w:rPr>
        <w:t>11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teroperability, and which are fully aligned with the EIF.</w:t>
      </w:r>
    </w:p>
    <w:p>
      <w:pPr>
        <w:pStyle w:val="Content"/>
        <w:pBdr>
          <w:top w:val="none" w:sz="0" w:space="0" w:color="auto"/>
          <w:left w:val="single" w:sz="8" w:space="0" w:color="CCCCCC"/>
          <w:bottom w:val="none" w:sz="0" w:space="0" w:color="auto"/>
          <w:right w:val="none" w:sz="0" w:space="0" w:color="auto"/>
        </w:pBdr>
        <w:spacing w:before="0" w:after="300"/>
        <w:ind w:left="820"/>
      </w:pPr>
      <w:r>
        <w:t>The MOIA model, incorporating 34 different attributes categorized in 9 different sections, provide a more holistic perception of what organizational interoperability represents. This is achieved by introducing concerns and issues not only on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6:10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study used Protégé software to build the ontology and evaluated the tool's performance using precision, recall, and F-score metrics. H. Wang et al. [33] proposed an ontology automation construction scheme for Chinese e-government thesaurus optimization to improve the quality of thesaurus used in Chinese egovernment services by developing an ontology automation construction scheme that can automatically extract and construct thesaurus concepts and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6:15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witch proposed by Shehu &amp; Xhina [37] provided a structured framework for organizing and categorizing the various e-government services offered in Albania. This allowed for easier navigation and access to the services by citizens, ultimately resulting in increased efficiency and effectiveness in service provision.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6:23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Haridy et al. [45] propose a domain ontology using OntoUML for the Egyptian e-government. The paper creates a computable web ontology with better understandability measurements but lacks a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Benaddi et al. [46] developed an ontology model for public services in Morocco, called PSOM-eGovMa, using the 5W1H approach. The model includes over 200 classes organized into six main categories: actors, services, time, location, reasons, and processes.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Organizational oriented</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6:8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improve the quality and effectiveness of e-government services Alazemi et al. [30] developed a semantic-based e-government framework using domain ontologies that can semantically model the relation between government services and domain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 for knowledge representation and reasoning in Chinese government archives is presented by Z. Wang et al. [34]. The ontology is designed to facilitate the management and retrieval of information from government archives, which contain a vast amount of historical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6:13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and integration of government services using ontology refers to the seamless sharing and exchange of information between different government agencies and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is achieved by semantically aligning information between the different information systems of each government level</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System / Application</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6:18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introduction of semantic reusable web components in e-government systems proved to be a significant step towards achieving better interoperability. By implementing a semantic web approach, Žitnik et al. [40] were able to enhance the efficiency and effectiveness of these systems.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Agreements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9:33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Governance: as described in the Specification Process (3.2), a permanent steering committee was installed, which represents the ‘authority’. The steering committee validates the installation of a new thematic working group, each new vocabulary, each review of a vocabulary and the conformance statements.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Assessment tools and Evaluation</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4:12 p</w:t>
      </w:r>
      <w:r>
        <w:rPr>
          <w:rFonts w:ascii="Arial" w:eastAsia="Arial" w:hAnsi="Arial" w:cs="Arial"/>
          <w:i w:val="0"/>
          <w:color w:val="auto"/>
        </w:rPr>
        <w:t> </w:t>
      </w:r>
      <w:r>
        <w:rPr>
          <w:i w:val="0"/>
          <w:color w:val="auto"/>
        </w:rPr>
        <w:t>3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measurement instrument (Maheshwari &amp; Janssen, 2012) for assessing organizational interoperability in practice introduces a set of constructs that correspond to six sublayers of organizational interoperability, therefore, providing a practical approach to assessing and benchmarking the organizational aspects of interoperability. Although this approach is specific, even considering socio-technical asp</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Common Frameworks and Tooling</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10:34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can be realised through a policy framework for technical as well as domainspecific topics, comparable to the OSLO programme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11:10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sharing are complemented by ‘non-legally binding’ technical guideline documents.</w:t>
      </w:r>
    </w:p>
    <w:p>
      <w:pPr>
        <w:pStyle w:val="Content"/>
        <w:pBdr>
          <w:top w:val="none" w:sz="0" w:space="0" w:color="auto"/>
          <w:left w:val="single" w:sz="8" w:space="0" w:color="CCCCCC"/>
          <w:bottom w:val="none" w:sz="0" w:space="0" w:color="auto"/>
          <w:right w:val="none" w:sz="0" w:space="0" w:color="auto"/>
        </w:pBdr>
        <w:spacing w:before="0" w:after="300"/>
        <w:ind w:left="820"/>
      </w:pPr>
      <w:r>
        <w:t>These guidelines explain possible technical approaches for implementing the legal requirements and embed additional recommendations that may help in their implementation for a range of use cases.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3"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86789"/>
            <wp:docPr id="10162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5" name=""/>
                    <pic:cNvPicPr>
                      <a:picLocks noChangeAspect="1"/>
                    </pic:cNvPicPr>
                  </pic:nvPicPr>
                  <pic:blipFill>
                    <a:blip xmlns:r="http://schemas.openxmlformats.org/officeDocument/2006/relationships" r:embed="rId18"/>
                    <a:stretch>
                      <a:fillRect/>
                    </a:stretch>
                  </pic:blipFill>
                  <pic:spPr>
                    <a:xfrm>
                      <a:off x="0" y="0"/>
                      <a:ext cx="3148330" cy="208678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11:15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functionality and metadata are shared through web-based services, referred to as Network Services (European Commission 2009), based on a Service-Oriented Architecture (SOA) approach (Fig. 3.5). These are based on well-established standards, mainly developed by the Open Geospatial Consortium (OGC).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29:63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is being developed by my research group at the Institute for Health Research and Education (IHRE) at Simon Fraser University. We are developing an ontology-based metadata protocol for population health data that builds upon ISO 19115.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applied a generic process and methodology and provided practical insights on how to overcome the encountered hurdles: political support and adoption; reaching semantic agreement.</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Consensus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9:38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Both the bottom-up and top-down approach were important to create the necessary political support. OSLO was built on consensus, rather than on a legal framework.</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Documentation</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11:16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Non-legally binding technical guidance documents illustrate how data providers establish access to metadata for discovery services through catalogue service for the web (CSW).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11:20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Available guidance documents give examples of data and service sharing.4 They include non-mandatory sample agreements which can be modified and adopted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9:24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Formalization. OSLO offers documentation for various target audiences and has a knowledge base with details on the specification (both human and machine readable):</w:t>
      </w:r>
    </w:p>
    <w:p>
      <w:pPr>
        <w:pStyle w:val="Content"/>
        <w:pBdr>
          <w:top w:val="none" w:sz="0" w:space="0" w:color="auto"/>
          <w:left w:val="single" w:sz="8" w:space="0" w:color="CCCCCC"/>
          <w:bottom w:val="none" w:sz="0" w:space="0" w:color="auto"/>
          <w:right w:val="none" w:sz="0" w:space="0" w:color="auto"/>
        </w:pBdr>
        <w:spacing w:before="0" w:after="0"/>
        <w:ind w:left="820"/>
      </w:pPr>
      <w:r>
        <w:t>– Specification targeted towards developers and policy makers: OSLO 1.118;</w:t>
      </w:r>
    </w:p>
    <w:p>
      <w:pPr>
        <w:pStyle w:val="Content"/>
        <w:pBdr>
          <w:top w:val="none" w:sz="0" w:space="0" w:color="auto"/>
          <w:left w:val="single" w:sz="8" w:space="0" w:color="CCCCCC"/>
          <w:bottom w:val="none" w:sz="0" w:space="0" w:color="auto"/>
          <w:right w:val="none" w:sz="0" w:space="0" w:color="auto"/>
        </w:pBdr>
        <w:spacing w:before="0" w:after="0"/>
        <w:ind w:left="820"/>
      </w:pPr>
      <w:r>
        <w:t>– Knowledge Base19</w:t>
      </w:r>
    </w:p>
    <w:p>
      <w:pPr>
        <w:pStyle w:val="Content"/>
        <w:pBdr>
          <w:top w:val="none" w:sz="0" w:space="0" w:color="auto"/>
          <w:left w:val="single" w:sz="8" w:space="0" w:color="CCCCCC"/>
          <w:bottom w:val="none" w:sz="0" w:space="0" w:color="auto"/>
          <w:right w:val="none" w:sz="0" w:space="0" w:color="auto"/>
        </w:pBdr>
        <w:spacing w:before="0" w:after="0"/>
        <w:ind w:left="820"/>
      </w:pPr>
      <w:r>
        <w:t>– Mapping guidelines20</w:t>
      </w:r>
    </w:p>
    <w:p>
      <w:pPr>
        <w:pStyle w:val="Content"/>
        <w:pBdr>
          <w:top w:val="none" w:sz="0" w:space="0" w:color="auto"/>
          <w:left w:val="single" w:sz="8" w:space="0" w:color="CCCCCC"/>
          <w:bottom w:val="none" w:sz="0" w:space="0" w:color="auto"/>
          <w:right w:val="none" w:sz="0" w:space="0" w:color="auto"/>
        </w:pBdr>
        <w:spacing w:before="0" w:after="0"/>
        <w:ind w:left="820"/>
      </w:pPr>
      <w:r>
        <w:t>– RDF and XML serialization of the vocabulary, managed on the Github and published in its own namespace with a fixed prefix21.</w:t>
      </w:r>
    </w:p>
    <w:p>
      <w:pPr>
        <w:pStyle w:val="Content"/>
        <w:pBdr>
          <w:top w:val="none" w:sz="0" w:space="0" w:color="auto"/>
          <w:left w:val="single" w:sz="8" w:space="0" w:color="CCCCCC"/>
          <w:bottom w:val="none" w:sz="0" w:space="0" w:color="auto"/>
          <w:right w:val="none" w:sz="0" w:space="0" w:color="auto"/>
        </w:pBdr>
        <w:spacing w:before="0" w:after="300"/>
        <w:ind w:left="820"/>
      </w:pPr>
      <w:r>
        <w:t>– RDF namespace: purl.org/oslo/ns/localgov# resolves RDF version of OSLO.</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Guiding Principles</w:t>
      </w:r>
    </w:p>
    <w:p>
      <w:pPr>
        <w:pStyle w:val="Caption0"/>
        <w:spacing w:before="200" w:after="0"/>
        <w:ind w:left="200"/>
        <w:rPr>
          <w:b/>
          <w:bCs/>
        </w:rPr>
      </w:pPr>
      <w:r>
        <w:t>25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was proposed in the 90’s by Tim Berners-Lee [4], and first recommendations for the SW,1 such as the Resource Description Framework2 (RDF), were developed before the millenium. The recommendations constitute the W3C “layer cake model” [9,13] on top of XML, the lingua franca of the WWW, and lay out a new basis of shared semantics for interoperability of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data publications on the SW are typically evaluated with the W3C “5-star” deployment scheme,34 using a quality scale analogous to evaluating hotels. In LDF.fi, the 5-star model is extended to a 7-star model: there are nowadays also a few 7-star hotels around.35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1:17 463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146 in Hyvönen - 2024 - How to create and use a national cross-domain ontology and data infrastructure on the Semantic Web-1.pdf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199890" cy="1333442"/>
            <wp:docPr id="10165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5" name=""/>
                    <pic:cNvPicPr>
                      <a:picLocks noChangeAspect="1"/>
                    </pic:cNvPicPr>
                  </pic:nvPicPr>
                  <pic:blipFill>
                    <a:blip xmlns:r="http://schemas.openxmlformats.org/officeDocument/2006/relationships" r:embed="rId7"/>
                    <a:stretch>
                      <a:fillRect/>
                    </a:stretch>
                  </pic:blipFill>
                  <pic:spPr>
                    <a:xfrm>
                      <a:off x="0" y="0"/>
                      <a:ext cx="4199890" cy="133344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work evolved gradually into a set of principles for developing LOD services and semantic portals on top of them, called the Sampo Model, and the Sampo Series of LOD services and semantic portals [27].</w:t>
      </w:r>
    </w:p>
    <w:p>
      <w:pPr>
        <w:pStyle w:val="Content"/>
        <w:pBdr>
          <w:top w:val="none" w:sz="0" w:space="0" w:color="auto"/>
          <w:left w:val="single" w:sz="8" w:space="0" w:color="CCCCCC"/>
          <w:bottom w:val="none" w:sz="0" w:space="0" w:color="auto"/>
          <w:right w:val="none" w:sz="0" w:space="0" w:color="auto"/>
        </w:pBdr>
        <w:spacing w:before="0" w:after="300"/>
        <w:ind w:left="820"/>
      </w:pPr>
      <w:r>
        <w:t>The novelty of the Sampo model44 lays in its attempt to formulate a set of re-usable design principles or guidelines for creating LOD services and semantic portals, especially for Cultural Heritage applications and Digital Humanities research [12]. Based on six principles, the model is a kind of consolidated approach for creating LOD services and semantic portals, something that the field of the Semantic Web is arguably still largely missing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 p</w:t>
      </w:r>
      <w:r>
        <w:rPr>
          <w:rFonts w:ascii="Arial" w:eastAsia="Arial" w:hAnsi="Arial" w:cs="Arial"/>
          <w:i w:val="0"/>
          <w:color w:val="auto"/>
        </w:rPr>
        <w:t> </w:t>
      </w:r>
      <w:r>
        <w:rPr>
          <w:i w:val="0"/>
          <w:color w:val="auto"/>
        </w:rPr>
        <w:t>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dissolve the boundaries between the data silos, the Flemish government applied Linked Data design principles in an operational public sector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10:9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Driven by the Once Only principle embedded in Flemish registration [53] an authoritative source (also referred to as an ‘authentic’ source) builds upon following principles (i) administrations are obliged to use the authentic source, to avoid requesting information from citizens more than once, raise data consistency and reduce administrative burden, (ii) the</w:t>
      </w:r>
    </w:p>
    <w:p>
      <w:pPr>
        <w:pStyle w:val="Content"/>
        <w:pBdr>
          <w:top w:val="none" w:sz="0" w:space="0" w:color="auto"/>
          <w:left w:val="single" w:sz="8" w:space="0" w:color="CCCCCC"/>
          <w:bottom w:val="none" w:sz="0" w:space="0" w:color="auto"/>
          <w:right w:val="none" w:sz="0" w:space="0" w:color="auto"/>
        </w:pBdr>
        <w:spacing w:before="0" w:after="300"/>
        <w:ind w:left="820"/>
      </w:pPr>
      <w:r>
        <w:t>7 http://inspire.ec.europa.eu/inspire-roadmap/61 source is recognized by the Flemish government and (iii) administrations are obliged to report errors to the administrator of the source. In 2013, under an impulse of the European Directive on the re-use of public sector information [36] the CRAB Address registry became available as free Open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5"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05613"/>
            <wp:docPr id="10166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7" name=""/>
                    <pic:cNvPicPr>
                      <a:picLocks noChangeAspect="1"/>
                    </pic:cNvPicPr>
                  </pic:nvPicPr>
                  <pic:blipFill>
                    <a:blip xmlns:r="http://schemas.openxmlformats.org/officeDocument/2006/relationships" r:embed="rId17"/>
                    <a:stretch>
                      <a:fillRect/>
                    </a:stretch>
                  </pic:blipFill>
                  <pic:spPr>
                    <a:xfrm>
                      <a:off x="0" y="0"/>
                      <a:ext cx="2240280" cy="150561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10:14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principle states “Use URIs as names for things”. All addresses and streets were given a universally unique identifier which can be looked up via the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10:15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second principle points to the “use HTTP URIs so that people can look up those names”. To create these stable identifiers best practices from the ISA programme for creating persistent URIs [3] were applied: including avoiding stating ownership in the URI, avoiding version numbers and implementing HTTP response code 303 to redirect from the real object to a document which describes the address or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10:16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third principle: “When someone looks up a URI, provide useful information, using the standards RDF and SPARQL” is all about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10:17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last principle “Include links to other URIs so that they can discover more things”.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7"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167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9" name=""/>
                    <pic:cNvPicPr>
                      <a:picLocks noChangeAspect="1"/>
                    </pic:cNvPicPr>
                  </pic:nvPicPr>
                  <pic:blipFill>
                    <a:blip xmlns:r="http://schemas.openxmlformats.org/officeDocument/2006/relationships" r:embed="rId15"/>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10:34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can be realised through a policy framework for technical as well as domainspecific topics, comparable to the OSLO programme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4:8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European Interoperability Framework (EIF) is described. An incremental methodological approach of evaluation waves is followed to assess the addition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4:14 p</w:t>
      </w:r>
      <w:r>
        <w:rPr>
          <w:rFonts w:ascii="Arial" w:eastAsia="Arial" w:hAnsi="Arial" w:cs="Arial"/>
          <w:i w:val="0"/>
          <w:color w:val="auto"/>
        </w:rPr>
        <w:t> </w:t>
      </w:r>
      <w:r>
        <w:rPr>
          <w:i w:val="0"/>
          <w:color w:val="auto"/>
        </w:rPr>
        <w:t>11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teroperability, and which are fully aligned with the EIF.</w:t>
      </w:r>
    </w:p>
    <w:p>
      <w:pPr>
        <w:pStyle w:val="Content"/>
        <w:pBdr>
          <w:top w:val="none" w:sz="0" w:space="0" w:color="auto"/>
          <w:left w:val="single" w:sz="8" w:space="0" w:color="CCCCCC"/>
          <w:bottom w:val="none" w:sz="0" w:space="0" w:color="auto"/>
          <w:right w:val="none" w:sz="0" w:space="0" w:color="auto"/>
        </w:pBdr>
        <w:spacing w:before="0" w:after="300"/>
        <w:ind w:left="820"/>
      </w:pPr>
      <w:r>
        <w:t>The MOIA model, incorporating 34 different attributes categorized in 9 different sections, provide a more holistic perception of what organizational interoperability represents. This is achieved by introducing concerns and issues not only on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5:45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Governance – principles guiding the development of semantic interoperability capabilities across the government and within specific organizations, including rules, regulations and contracts governing semantic interoperation. This dimension addresses the requirements R1, R2, R4 and R5.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the applications at various government levels need to be interoperable in support of the ‘once only-principle’: data is inputted and registered only once and then reused.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9:13 p</w:t>
      </w:r>
      <w:r>
        <w:rPr>
          <w:rFonts w:ascii="Arial" w:eastAsia="Arial" w:hAnsi="Arial" w:cs="Arial"/>
          <w:i w:val="0"/>
          <w:color w:val="auto"/>
        </w:rPr>
        <w:t> </w:t>
      </w:r>
      <w:r>
        <w:rPr>
          <w:i w:val="0"/>
          <w:color w:val="auto"/>
        </w:rPr>
        <w:t>4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its key components is the European Interoperability Framework (EIF)9. EIF is a set of recommendations which specify how administrations, businesses and citizens communicate with each other within the EU and across borders.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9:15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methodology was based on ISA best practices: ‘Process and methodology for developing core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9:37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enforces the principle: ‘first clarify and then digitize’</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Implemented Solutions</w:t>
      </w:r>
    </w:p>
    <w:p>
      <w:pPr>
        <w:pStyle w:val="Caption0"/>
        <w:spacing w:before="200" w:after="0"/>
        <w:ind w:left="200"/>
        <w:rPr>
          <w:b/>
          <w:bCs/>
        </w:rPr>
      </w:pPr>
      <w:r>
        <w:t>19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contrast, this paper concerns the question: How to Create a National Cross-domain Ontology and Linked Data Infrastructure and Use It on the Semantic Web. This problem is addressed by presenting, discussing, and evaluating approaches and living laboratory experiments developed in Finland during 2002–2023. Presenting lessons learned in this particular endeavour is hopefully useful in a more general setting, as similar challenges are likely to be faced in other countries, too.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1:18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ontologies should be made openly available and easy to access for interoperability and re-use, based on shared ontology services/libraries; cf. [6,66] for a survey of such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3"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171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5" name=""/>
                    <pic:cNvPicPr>
                      <a:picLocks noChangeAspect="1"/>
                    </pic:cNvPicPr>
                  </pic:nvPicPr>
                  <pic:blipFill>
                    <a:blip xmlns:r="http://schemas.openxmlformats.org/officeDocument/2006/relationships" r:embed="rId15"/>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10:25 p</w:t>
      </w:r>
      <w:r>
        <w:rPr>
          <w:rFonts w:ascii="Arial" w:eastAsia="Arial" w:hAnsi="Arial" w:cs="Arial"/>
          <w:i w:val="0"/>
          <w:color w:val="auto"/>
        </w:rPr>
        <w:t> </w:t>
      </w:r>
      <w:r>
        <w:rPr>
          <w:i w:val="0"/>
          <w:color w:val="auto"/>
        </w:rPr>
        <w:t>11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2008, the regional Government of Flanders initiated the: “MAGDA” data platform, which supports organisations to publish and access public sector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10:28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address data provides context information via the dereferenceable address identifiers (URIs) including a reference to the vocabulary and links to other useful information such as other addresses in the same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8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canonical evidence-based approach of DE4A project demonstrates how semantic agreements can be established among MS for evidence exchange across borders, with due respect to legal interoperability and the subsidiary principle. This approach is successfully tested with several piloting MS, for eight use cases covered by SDGR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Canada, for instance, Geoconnections was established in 1999 by the federal government, along with industry partners, to oversee the development of the Canadian Geospatial Data Infrastructure (CGDI).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29:17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such approach focuses on federated data sharing environments as one means of facilitating semantic standardization (Abel and others 1998; Devogele, Parent, and Spaccapietra 1998; Sheth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4:9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were legislative decisions aimed at developing base registries, interoperability frameworks and architecture, at promoting services fostering the once-only principle, and at promoting access to public information, and cross-border and cross-sectorial cooperation via open data and open government. In this sense, the Single Digital Gateway has been an important step 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5:50 p</w:t>
      </w:r>
      <w:r>
        <w:rPr>
          <w:rFonts w:ascii="Arial" w:eastAsia="Arial" w:hAnsi="Arial" w:cs="Arial"/>
          <w:i w:val="0"/>
          <w:color w:val="auto"/>
        </w:rPr>
        <w:t> </w:t>
      </w:r>
      <w:r>
        <w:rPr>
          <w:i w:val="0"/>
          <w:color w:val="auto"/>
        </w:rPr>
        <w:t>14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Resources – information and technology resources required for implementing semantic interoperability, e.g. semantic assets for description and mapping, semantic gateway, clearinghouse, etc.</w:t>
      </w:r>
    </w:p>
    <w:p>
      <w:pPr>
        <w:pStyle w:val="Content"/>
        <w:pBdr>
          <w:top w:val="none" w:sz="0" w:space="0" w:color="auto"/>
          <w:left w:val="single" w:sz="8" w:space="0" w:color="CCCCCC"/>
          <w:bottom w:val="none" w:sz="0" w:space="0" w:color="auto"/>
          <w:right w:val="none" w:sz="0" w:space="0" w:color="auto"/>
        </w:pBdr>
        <w:spacing w:before="0" w:after="300"/>
        <w:ind w:left="820"/>
      </w:pPr>
      <w:r>
        <w:t>Requirements R11 and R14 through R18 are addressed through this view.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7:7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CDC VADS (Public Health Information Network Vocabulary Access and Distribution System [4]) is itself a multitude of vocabularies and a service which allows public health partners to browse, search and download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7:8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purpose of the WHO family of classifications (WHO-FIC) is to promote appropriate selection of terms for health fields across the world. It consists of the (1) International Classification of Diseases (ICD), (2) the International Classification of Functioning, Disability and Health (ICF) and (3) the International Classification of Health Interventions (ICHI).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Legal Interoperability Measures</w:t>
      </w:r>
    </w:p>
    <w:p>
      <w:pPr>
        <w:pStyle w:val="Caption0"/>
        <w:spacing w:before="200" w:after="0"/>
        <w:ind w:left="200"/>
        <w:rPr>
          <w:b/>
          <w:bCs/>
        </w:rPr>
      </w:pPr>
      <w:r>
        <w:t>20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10:8 p</w:t>
      </w:r>
      <w:r>
        <w:rPr>
          <w:rFonts w:ascii="Arial" w:eastAsia="Arial" w:hAnsi="Arial" w:cs="Arial"/>
          <w:i w:val="0"/>
          <w:color w:val="auto"/>
        </w:rPr>
        <w:t> </w:t>
      </w:r>
      <w:r>
        <w:rPr>
          <w:i w:val="0"/>
          <w:color w:val="auto"/>
        </w:rPr>
        <w:t>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the European INSPIRE directive, the overall concept of an address data specification is that it has a “locator”, e.g. a house number that enables a user to distinguish it from neighbouring addresses; and a geographic position, which enables an application to locate the address spatially.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10:9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Driven by the Once Only principle embedded in Flemish registration [53] an authoritative source (also referred to as an ‘authentic’ source) builds upon following principles (i) administrations are obliged to use the authentic source, to avoid requesting information from citizens more than once, raise data consistency and reduce administrative burden, (ii) the</w:t>
      </w:r>
    </w:p>
    <w:p>
      <w:pPr>
        <w:pStyle w:val="Content"/>
        <w:pBdr>
          <w:top w:val="none" w:sz="0" w:space="0" w:color="auto"/>
          <w:left w:val="single" w:sz="8" w:space="0" w:color="CCCCCC"/>
          <w:bottom w:val="none" w:sz="0" w:space="0" w:color="auto"/>
          <w:right w:val="none" w:sz="0" w:space="0" w:color="auto"/>
        </w:pBdr>
        <w:spacing w:before="0" w:after="300"/>
        <w:ind w:left="820"/>
      </w:pPr>
      <w:r>
        <w:t>7 http://inspire.ec.europa.eu/inspire-roadmap/61 source is recognized by the Flemish government and (iii) administrations are obliged to report errors to the administrator of the source. In 2013, under an impulse of the European Directive on the re-use of public sector information [36] the CRAB Address registry became available as free Open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10:23 p</w:t>
      </w:r>
      <w:r>
        <w:rPr>
          <w:rFonts w:ascii="Arial" w:eastAsia="Arial" w:hAnsi="Arial" w:cs="Arial"/>
          <w:i w:val="0"/>
          <w:color w:val="auto"/>
        </w:rPr>
        <w:t> </w:t>
      </w:r>
      <w:r>
        <w:rPr>
          <w:i w:val="0"/>
          <w:color w:val="auto"/>
        </w:rPr>
        <w:t>9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ISA limits itself to an address-as-an-attribute, certain properties of structured addresses are missing in the Core Location Vocabulary. Most noteworthy is address position. It can be argued that this property is also lacking in the INSPIRE:AddressRepresentation and that it is, therefore, permissible for ISA to leave it out of their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10:34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can be realised through a policy framework for technical as well as domainspecific topics, comparable to the OSLO programme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release the potential of spatial data held by public authorities and improve evidence-based environmental policy making, action was needed at all levels (Local, Regional, National, European) to introduce more effective data and information management and to make data available for citizens’ interest. The INSPIRE Directive, the Infrastructure for Spatial Information in Europe, directly addresses this set of problems.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Directive’s data scope covers 34 themes of cross-sector relevance as a decentralised infrastructure where data remains at the place it can be best maintained.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11:19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each Member State shall adopt measures for the sharing of and enabling access to spatial data sets and services between its public authorities for the purposes of public tasks impacting the environment. It requires that such measures “preclude any restrictions likely to create practical obstacles” (European Commission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 p</w:t>
      </w:r>
      <w:r>
        <w:rPr>
          <w:rFonts w:ascii="Arial" w:eastAsia="Arial" w:hAnsi="Arial" w:cs="Arial"/>
          <w:i w:val="0"/>
          <w:color w:val="auto"/>
        </w:rPr>
        <w:t> </w:t>
      </w:r>
      <w:r>
        <w:rPr>
          <w:i w:val="0"/>
          <w:color w:val="auto"/>
        </w:rPr>
        <w:t>1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Furthermore, the concept of canonical evidence is introduced as a tool for the cross-border exchange of structured data automatically with less ambiguity and in compliance with the legal requirements of the selected public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2:33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way, cross-border evidence exchange is based on semantic interoperability agreements (canonical evidence types and their common data models) to facilitate the understanding of cross-border evidence, leaving space for future legal interoperability agreements that provide legal value to canonical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4:9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were legislative decisions aimed at developing base registries, interoperability frameworks and architecture, at promoting services fostering the once-only principle, and at promoting access to public information, and cross-border and cross-sectorial cooperation via open data and open government. In this sense, the Single Digital Gateway has been an important step t</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Methodologies</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5:47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Processes – identifies collaborative processes that require semantic interoperability – governmentsupplier, government-intermediary, cross-agency, data-sharing, information consolidation for social media, and organizational support for semantic interoperation. This aspect addresses the requirements R6, R7, R8 and R9.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5:51 p</w:t>
      </w:r>
      <w:r>
        <w:rPr>
          <w:rFonts w:ascii="Arial" w:eastAsia="Arial" w:hAnsi="Arial" w:cs="Arial"/>
          <w:i w:val="0"/>
          <w:color w:val="auto"/>
        </w:rPr>
        <w:t> </w:t>
      </w:r>
      <w:r>
        <w:rPr>
          <w:i w:val="0"/>
          <w:color w:val="auto"/>
        </w:rPr>
        <w:t>14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Processes – Specifies the collaborations required by an agency or a third-party organization to fulfill its obligations as well as collaborations provided by the organization towards achieving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Query based</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8:13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second one concerns the query-oriented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uses interpretable languages, most of which are</w:t>
      </w:r>
    </w:p>
    <w:p>
      <w:pPr>
        <w:pStyle w:val="Content"/>
        <w:pBdr>
          <w:top w:val="none" w:sz="0" w:space="0" w:color="auto"/>
          <w:left w:val="single" w:sz="8" w:space="0" w:color="CCCCCC"/>
          <w:bottom w:val="none" w:sz="0" w:space="0" w:color="auto"/>
          <w:right w:val="none" w:sz="0" w:space="0" w:color="auto"/>
        </w:pBdr>
        <w:spacing w:before="0" w:after="300"/>
        <w:ind w:left="820"/>
      </w:pPr>
      <w:r>
        <w:t>either logical declarative languages or comprehensive expended SQL.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8:19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Global As View approach was the first to be proposed</w:t>
      </w:r>
    </w:p>
    <w:p>
      <w:pPr>
        <w:pStyle w:val="Content"/>
        <w:pBdr>
          <w:top w:val="none" w:sz="0" w:space="0" w:color="auto"/>
          <w:left w:val="single" w:sz="8" w:space="0" w:color="CCCCCC"/>
          <w:bottom w:val="none" w:sz="0" w:space="0" w:color="auto"/>
          <w:right w:val="none" w:sz="0" w:space="0" w:color="auto"/>
        </w:pBdr>
        <w:spacing w:before="0" w:after="0"/>
        <w:ind w:left="820"/>
      </w:pPr>
      <w:r>
        <w:t>for the integration of information. It comes from the world of federated databases. Among the first systems made in this</w:t>
      </w:r>
    </w:p>
    <w:p>
      <w:pPr>
        <w:pStyle w:val="Content"/>
        <w:pBdr>
          <w:top w:val="none" w:sz="0" w:space="0" w:color="auto"/>
          <w:left w:val="single" w:sz="8" w:space="0" w:color="CCCCCC"/>
          <w:bottom w:val="none" w:sz="0" w:space="0" w:color="auto"/>
          <w:right w:val="none" w:sz="0" w:space="0" w:color="auto"/>
        </w:pBdr>
        <w:spacing w:before="0" w:after="0"/>
        <w:ind w:left="820"/>
      </w:pPr>
      <w:r>
        <w:t>context, TSIMMIS[2].</w:t>
      </w:r>
    </w:p>
    <w:p>
      <w:pPr>
        <w:pStyle w:val="Content"/>
        <w:pBdr>
          <w:top w:val="none" w:sz="0" w:space="0" w:color="auto"/>
          <w:left w:val="single" w:sz="8" w:space="0" w:color="CCCCCC"/>
          <w:bottom w:val="none" w:sz="0" w:space="0" w:color="auto"/>
          <w:right w:val="none" w:sz="0" w:space="0" w:color="auto"/>
        </w:pBdr>
        <w:spacing w:before="0" w:after="0"/>
        <w:ind w:left="820"/>
      </w:pPr>
      <w:r>
        <w:t>The Standard IBM Manager of Multiple Information</w:t>
      </w:r>
    </w:p>
    <w:p>
      <w:pPr>
        <w:pStyle w:val="Content"/>
        <w:pBdr>
          <w:top w:val="none" w:sz="0" w:space="0" w:color="auto"/>
          <w:left w:val="single" w:sz="8" w:space="0" w:color="CCCCCC"/>
          <w:bottom w:val="none" w:sz="0" w:space="0" w:color="auto"/>
          <w:right w:val="none" w:sz="0" w:space="0" w:color="auto"/>
        </w:pBdr>
        <w:spacing w:before="0" w:after="300"/>
        <w:ind w:left="820"/>
      </w:pPr>
      <w:r>
        <w:t>Sources is an integrated information system. It offers a data model and a common query language that are designed to support the combination of information from many different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8:20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GARLIC[3] is a similar project developed at IBM's Almaden Research Center. Its objective is the integration of</w:t>
      </w:r>
    </w:p>
    <w:p>
      <w:pPr>
        <w:pStyle w:val="Content"/>
        <w:pBdr>
          <w:top w:val="none" w:sz="0" w:space="0" w:color="auto"/>
          <w:left w:val="single" w:sz="8" w:space="0" w:color="CCCCCC"/>
          <w:bottom w:val="none" w:sz="0" w:space="0" w:color="auto"/>
          <w:right w:val="none" w:sz="0" w:space="0" w:color="auto"/>
        </w:pBdr>
        <w:spacing w:before="0" w:after="300"/>
        <w:ind w:left="820"/>
      </w:pPr>
      <w:r>
        <w:t>various multimedia sources. With GARLIC, the mediator considers the sources capacities for both cost calculations and for decomposition of requests to send.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KRAFT is an agent architecture for the integration of heterogeneous information systems. The focus is on the integration of the knowledge in the form of constraints. The user interacts with the middleware architecture via the user agent that allows him to formulate his queries and which also presents the result obtained.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8:27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PIAZZA[lO] is a PDMS that its data integration</w:t>
      </w:r>
    </w:p>
    <w:p>
      <w:pPr>
        <w:pStyle w:val="Content"/>
        <w:pBdr>
          <w:top w:val="none" w:sz="0" w:space="0" w:color="auto"/>
          <w:left w:val="single" w:sz="8" w:space="0" w:color="CCCCCC"/>
          <w:bottom w:val="none" w:sz="0" w:space="0" w:color="auto"/>
          <w:right w:val="none" w:sz="0" w:space="0" w:color="auto"/>
        </w:pBdr>
        <w:spacing w:before="0" w:after="0"/>
        <w:ind w:left="820"/>
      </w:pPr>
      <w:r>
        <w:t>literature is based on the relational data model. In theory,</w:t>
      </w:r>
    </w:p>
    <w:p>
      <w:pPr>
        <w:pStyle w:val="Content"/>
        <w:pBdr>
          <w:top w:val="none" w:sz="0" w:space="0" w:color="auto"/>
          <w:left w:val="single" w:sz="8" w:space="0" w:color="CCCCCC"/>
          <w:bottom w:val="none" w:sz="0" w:space="0" w:color="auto"/>
          <w:right w:val="none" w:sz="0" w:space="0" w:color="auto"/>
        </w:pBdr>
        <w:spacing w:before="0" w:after="0"/>
        <w:ind w:left="820"/>
      </w:pPr>
      <w:r>
        <w:t>PIAZZA can be viewed as a strict generalization of data integration systems. It assumes a relational data model, and</w:t>
      </w:r>
    </w:p>
    <w:p>
      <w:pPr>
        <w:pStyle w:val="Content"/>
        <w:pBdr>
          <w:top w:val="none" w:sz="0" w:space="0" w:color="auto"/>
          <w:left w:val="single" w:sz="8" w:space="0" w:color="CCCCCC"/>
          <w:bottom w:val="none" w:sz="0" w:space="0" w:color="auto"/>
          <w:right w:val="none" w:sz="0" w:space="0" w:color="auto"/>
        </w:pBdr>
        <w:spacing w:before="0" w:after="0"/>
        <w:ind w:left="820"/>
      </w:pPr>
      <w:r>
        <w:t>focuses on select-project-join queries with a set semantics, and</w:t>
      </w:r>
    </w:p>
    <w:p>
      <w:pPr>
        <w:pStyle w:val="Content"/>
        <w:pBdr>
          <w:top w:val="none" w:sz="0" w:space="0" w:color="auto"/>
          <w:left w:val="single" w:sz="8" w:space="0" w:color="CCCCCC"/>
          <w:bottom w:val="none" w:sz="0" w:space="0" w:color="auto"/>
          <w:right w:val="none" w:sz="0" w:space="0" w:color="auto"/>
        </w:pBdr>
        <w:spacing w:before="0" w:after="300"/>
        <w:ind w:left="820"/>
      </w:pPr>
      <w:r>
        <w:t>uses the notation of conjunctive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8:29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Xyleme</w:t>
      </w:r>
    </w:p>
    <w:p>
      <w:pPr>
        <w:pStyle w:val="Content"/>
        <w:pBdr>
          <w:top w:val="none" w:sz="0" w:space="0" w:color="auto"/>
          <w:left w:val="single" w:sz="8" w:space="0" w:color="CCCCCC"/>
          <w:bottom w:val="none" w:sz="0" w:space="0" w:color="auto"/>
          <w:right w:val="none" w:sz="0" w:space="0" w:color="auto"/>
        </w:pBdr>
        <w:spacing w:before="0" w:after="300"/>
        <w:ind w:left="820"/>
      </w:pPr>
      <w:r>
        <w:t>objective is to develop a huge and highly heterogeneous XML repository. It defines a uniform tree structure model for data sources and schemata, for the mediated schema (the abstract tree type and the mappings with the data source) and for Xyleme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Semantic Assets</w:t>
      </w:r>
    </w:p>
    <w:p>
      <w:pPr>
        <w:pStyle w:val="Caption0"/>
        <w:spacing w:before="200" w:after="0"/>
        <w:ind w:left="200"/>
        <w:rPr>
          <w:b/>
          <w:bCs/>
        </w:rPr>
      </w:pPr>
      <w:r>
        <w:t>64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 p</w:t>
      </w:r>
      <w:r>
        <w:rPr>
          <w:rFonts w:ascii="Arial" w:eastAsia="Arial" w:hAnsi="Arial" w:cs="Arial"/>
          <w:i w:val="0"/>
          <w:color w:val="auto"/>
        </w:rPr>
        <w:t> </w:t>
      </w:r>
      <w:r>
        <w:rPr>
          <w:i w:val="0"/>
          <w:color w:val="auto"/>
        </w:rPr>
        <w:t>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dissolve the boundaries between the data silos, the Flemish government applied Linked Data design principles in an operational public sector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7"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86789"/>
            <wp:docPr id="10182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9" name=""/>
                    <pic:cNvPicPr>
                      <a:picLocks noChangeAspect="1"/>
                    </pic:cNvPicPr>
                  </pic:nvPicPr>
                  <pic:blipFill>
                    <a:blip xmlns:r="http://schemas.openxmlformats.org/officeDocument/2006/relationships" r:embed="rId18"/>
                    <a:stretch>
                      <a:fillRect/>
                    </a:stretch>
                  </pic:blipFill>
                  <pic:spPr>
                    <a:xfrm>
                      <a:off x="0" y="0"/>
                      <a:ext cx="3148330" cy="208678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11:14 p</w:t>
      </w:r>
      <w:r>
        <w:rPr>
          <w:rFonts w:ascii="Arial" w:eastAsia="Arial" w:hAnsi="Arial" w:cs="Arial"/>
          <w:i w:val="0"/>
          <w:color w:val="auto"/>
        </w:rPr>
        <w:t> </w:t>
      </w:r>
      <w:r>
        <w:rPr>
          <w:i w:val="0"/>
          <w:color w:val="auto"/>
        </w:rPr>
        <w:t>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Figure 3.4 illustrates how the real-world is modelled through consensus-based data specifications and an associated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29:18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version of the mediated system is proposed by Frederico Fonseca and others (2002), who envisage a GIS architecture for enabling integration of semantic terms that incorporates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29:23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stabilizes not only classification categories but also data models – or the digital representation of categories. Semantic categories are partly shaped by data models, but more importantly they are the expression of the range of ontologies permitted by specific data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29:63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is being developed by my research group at the Institute for Health Research and Education (IHRE) at Simon Fraser University. We are developing an ontology-based metadata protocol for population health data that builds upon ISO 19115.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5:46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Participants – identifies various entities – government, suppliers, intermediaries, data service providers, etc. involved in Governance 2.0 networks, and specifies their responsibilities. It addresses the requirement R3.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5"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5:48 285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233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585720" cy="2113940"/>
            <wp:docPr id="10186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7" name=""/>
                    <pic:cNvPicPr>
                      <a:picLocks noChangeAspect="1"/>
                    </pic:cNvPicPr>
                  </pic:nvPicPr>
                  <pic:blipFill>
                    <a:blip xmlns:r="http://schemas.openxmlformats.org/officeDocument/2006/relationships" r:embed="rId19"/>
                    <a:stretch>
                      <a:fillRect/>
                    </a:stretch>
                  </pic:blipFill>
                  <pic:spPr>
                    <a:xfrm>
                      <a:off x="0" y="0"/>
                      <a:ext cx="2585720" cy="211394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5:49 411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212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728720" cy="1923330"/>
            <wp:docPr id="10187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1" name=""/>
                    <pic:cNvPicPr>
                      <a:picLocks noChangeAspect="1"/>
                    </pic:cNvPicPr>
                  </pic:nvPicPr>
                  <pic:blipFill>
                    <a:blip xmlns:r="http://schemas.openxmlformats.org/officeDocument/2006/relationships" r:embed="rId20"/>
                    <a:stretch>
                      <a:fillRect/>
                    </a:stretch>
                  </pic:blipFill>
                  <pic:spPr>
                    <a:xfrm>
                      <a:off x="0" y="0"/>
                      <a:ext cx="3728720" cy="192333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3"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5:52 505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589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89780" cy="5351720"/>
            <wp:docPr id="10187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 name=""/>
                    <pic:cNvPicPr>
                      <a:picLocks noChangeAspect="1"/>
                    </pic:cNvPicPr>
                  </pic:nvPicPr>
                  <pic:blipFill>
                    <a:blip xmlns:r="http://schemas.openxmlformats.org/officeDocument/2006/relationships" r:embed="rId21"/>
                    <a:stretch>
                      <a:fillRect/>
                    </a:stretch>
                  </pic:blipFill>
                  <pic:spPr>
                    <a:xfrm>
                      <a:off x="0" y="0"/>
                      <a:ext cx="4589780" cy="535172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 p</w:t>
      </w:r>
      <w:r>
        <w:rPr>
          <w:rFonts w:ascii="Arial" w:eastAsia="Arial" w:hAnsi="Arial" w:cs="Arial"/>
          <w:i w:val="0"/>
          <w:color w:val="auto"/>
        </w:rPr>
        <w:t> </w:t>
      </w:r>
      <w:r>
        <w:rPr>
          <w:i w:val="0"/>
          <w:color w:val="auto"/>
        </w:rPr>
        <w:t>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element in resolving the issue of semantic heterogeneity and enabling semantic interoperability between various web applications and services is the philosophical concept of ontology, which is associated with the semantic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6:8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improve the quality and effectiveness of e-government services Alazemi et al. [30] developed a semantic-based e-government framework using domain ontologies that can semantically model the relation between government services and domain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6:9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e-government services, Ordiyasa et al. [31] presented an adaptive ontology based on cross-phrase identification.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6:10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study used Protégé software to build the ontology and evaluated the tool's performance using precision, recall, and F-score metrics. H. Wang et al. [33] proposed an ontology automation construction scheme for Chinese e-government thesaurus optimization to improve the quality of thesaurus used in Chinese egovernment services by developing an ontology automation construction scheme that can automatically extract and construct thesaurus concepts and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 for knowledge representation and reasoning in Chinese government archives is presented by Z. Wang et al. [34]. The ontology is designed to facilitate the management and retrieval of information from government archives, which contain a vast amount of historical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6:13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and integration of government services using ontology refers to the seamless sharing and exchange of information between different government agencies and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6:14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illustrated in Bastola &amp; Shakya's [35] study, the objective was to develop a domain ontology for issuing certificates of citizenship in Nepal.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6:15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witch proposed by Shehu &amp; Xhina [37] provided a structured framework for organizing and categorizing the various e-government services offered in Albania. This allowed for easier navigation and access to the services by citizens, ultimately resulting in increased efficiency and effectiveness in service provision.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6:16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enhance the accuracy and efficiency of egovernment services Jami &amp; Zubair [38] developed a semantic web-based e-government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6:17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Also, Ortiz-Rodriguez et al. [39] proposed the EGODO ontology for sharing legal documentation across e-government. The objective was to enable the sharing, retrieving, and exchanging of legal documentation across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6:18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introduction of semantic reusable web components in e-government systems proved to be a significant step towards achieving better interoperability. By implementing a semantic web approach, Žitnik et al. [40] were able to enhance the efficiency and effectiveness of these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6:19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Alshehab et al. [41] designed and implemented an ontology for semantic integration sharing in e-government domains. The objective was to enable the semantic integration sharing of e-government domains.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6:21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Kurniawan et al. [43] the Ecosystem Pie Model to design an ontology development ecosystem for Indonesian e-government. The paper proposes a model that supports cross-domain government ontology services but lacks a detailed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6:22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Brys et al. [44] extend the Ontology for Electronic Government (EGO) and apply it to the electronic government context of the Province of Misiones, Argentina. The paper integrates existing ontologies and supports new features for describing e-government services, but it does not address implementation challenges.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6:23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Haridy et al. [45] propose a domain ontology using OntoUML for the Egyptian e-government. The paper creates a computable web ontology with better understandability measurements but lacks a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Benaddi et al. [46] developed an ontology model for public services in Morocco, called PSOM-eGovMa, using the 5W1H approach. The model includes over 200 classes organized into six main categories: actors, services, time, location, reasons, and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ontology-based governance framework for managing employee services in enterprises was presented by Tzagkarakis et al. [47], based on an ontology that defines concepts, relationships, and rules governing employee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study, Hasan et al. [50] cover the creation of an ontology-based framework for meeting e-government regulatory standards. The framework aims to assist government agencies in complying with regulatory requirements by providing a structured and standardized approach to managing compliance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6:28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Bhatta et al. [51] describe the deployment of ontology-based knowledge management in Nepal's income tax system. The authors argue that traditional knowledge management approaches are inadequate for managing the vast amount of information and data generated by the income tax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7:14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that serves as conceptual backbone and where (other than just hierarchic) relations among concepts are stored, is stored as an Ontology Web Language (OWL) file.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7:15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ontology level ECDC ontology uses DOLCE [16], a domain neutral top level ontology for top level concepts, and tries to build scientifically correct domain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8:12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first one is the domain of mapping-based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attempts to build mappings between</w:t>
      </w:r>
    </w:p>
    <w:p>
      <w:pPr>
        <w:pStyle w:val="Content"/>
        <w:pBdr>
          <w:top w:val="none" w:sz="0" w:space="0" w:color="auto"/>
          <w:left w:val="single" w:sz="8" w:space="0" w:color="CCCCCC"/>
          <w:bottom w:val="none" w:sz="0" w:space="0" w:color="auto"/>
          <w:right w:val="none" w:sz="0" w:space="0" w:color="auto"/>
        </w:pBdr>
        <w:spacing w:before="0" w:after="300"/>
        <w:ind w:left="820"/>
      </w:pPr>
      <w:r>
        <w:t>semantically related information sources. Usually done by creating a federated schema (global) and establishing correspondences between the federated schema (global) and participating local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8:16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first group, single ontology, the contexts of</w:t>
      </w:r>
    </w:p>
    <w:p>
      <w:pPr>
        <w:pStyle w:val="Content"/>
        <w:pBdr>
          <w:top w:val="none" w:sz="0" w:space="0" w:color="auto"/>
          <w:left w:val="single" w:sz="8" w:space="0" w:color="CCCCCC"/>
          <w:bottom w:val="none" w:sz="0" w:space="0" w:color="auto"/>
          <w:right w:val="none" w:sz="0" w:space="0" w:color="auto"/>
        </w:pBdr>
        <w:spacing w:before="0" w:after="0"/>
        <w:ind w:left="820"/>
      </w:pPr>
      <w:r>
        <w:t>information is built from the same conceptual universe and the</w:t>
      </w:r>
    </w:p>
    <w:p>
      <w:pPr>
        <w:pStyle w:val="Content"/>
        <w:pBdr>
          <w:top w:val="none" w:sz="0" w:space="0" w:color="auto"/>
          <w:left w:val="single" w:sz="8" w:space="0" w:color="CCCCCC"/>
          <w:bottom w:val="none" w:sz="0" w:space="0" w:color="auto"/>
          <w:right w:val="none" w:sz="0" w:space="0" w:color="auto"/>
        </w:pBdr>
        <w:spacing w:before="0" w:after="300"/>
        <w:ind w:left="820"/>
      </w:pPr>
      <w:r>
        <w:t>contextual reconciliation is done via a direct comparison of concepts which then benefit from a basic unit common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8:23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STRUDEL adopts a GA V approach to realise mappings between global schema and local schemas. But it is the Local As View approach that was the most adopted to realise</w:t>
      </w:r>
    </w:p>
    <w:p>
      <w:pPr>
        <w:pStyle w:val="Content"/>
        <w:pBdr>
          <w:top w:val="none" w:sz="0" w:space="0" w:color="auto"/>
          <w:left w:val="single" w:sz="8" w:space="0" w:color="CCCCCC"/>
          <w:bottom w:val="none" w:sz="0" w:space="0" w:color="auto"/>
          <w:right w:val="none" w:sz="0" w:space="0" w:color="auto"/>
        </w:pBdr>
        <w:spacing w:before="0" w:after="300"/>
        <w:ind w:left="820"/>
      </w:pPr>
      <w:r>
        <w:t>semantic interoperability at the Web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8:27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PIAZZA[lO] is a PDMS that its data integration</w:t>
      </w:r>
    </w:p>
    <w:p>
      <w:pPr>
        <w:pStyle w:val="Content"/>
        <w:pBdr>
          <w:top w:val="none" w:sz="0" w:space="0" w:color="auto"/>
          <w:left w:val="single" w:sz="8" w:space="0" w:color="CCCCCC"/>
          <w:bottom w:val="none" w:sz="0" w:space="0" w:color="auto"/>
          <w:right w:val="none" w:sz="0" w:space="0" w:color="auto"/>
        </w:pBdr>
        <w:spacing w:before="0" w:after="0"/>
        <w:ind w:left="820"/>
      </w:pPr>
      <w:r>
        <w:t>literature is based on the relational data model. In theory,</w:t>
      </w:r>
    </w:p>
    <w:p>
      <w:pPr>
        <w:pStyle w:val="Content"/>
        <w:pBdr>
          <w:top w:val="none" w:sz="0" w:space="0" w:color="auto"/>
          <w:left w:val="single" w:sz="8" w:space="0" w:color="CCCCCC"/>
          <w:bottom w:val="none" w:sz="0" w:space="0" w:color="auto"/>
          <w:right w:val="none" w:sz="0" w:space="0" w:color="auto"/>
        </w:pBdr>
        <w:spacing w:before="0" w:after="0"/>
        <w:ind w:left="820"/>
      </w:pPr>
      <w:r>
        <w:t>PIAZZA can be viewed as a strict generalization of data integration systems. It assumes a relational data model, and</w:t>
      </w:r>
    </w:p>
    <w:p>
      <w:pPr>
        <w:pStyle w:val="Content"/>
        <w:pBdr>
          <w:top w:val="none" w:sz="0" w:space="0" w:color="auto"/>
          <w:left w:val="single" w:sz="8" w:space="0" w:color="CCCCCC"/>
          <w:bottom w:val="none" w:sz="0" w:space="0" w:color="auto"/>
          <w:right w:val="none" w:sz="0" w:space="0" w:color="auto"/>
        </w:pBdr>
        <w:spacing w:before="0" w:after="0"/>
        <w:ind w:left="820"/>
      </w:pPr>
      <w:r>
        <w:t>focuses on select-project-join queries with a set semantics, and</w:t>
      </w:r>
    </w:p>
    <w:p>
      <w:pPr>
        <w:pStyle w:val="Content"/>
        <w:pBdr>
          <w:top w:val="none" w:sz="0" w:space="0" w:color="auto"/>
          <w:left w:val="single" w:sz="8" w:space="0" w:color="CCCCCC"/>
          <w:bottom w:val="none" w:sz="0" w:space="0" w:color="auto"/>
          <w:right w:val="none" w:sz="0" w:space="0" w:color="auto"/>
        </w:pBdr>
        <w:spacing w:before="0" w:after="300"/>
        <w:ind w:left="820"/>
      </w:pPr>
      <w:r>
        <w:t>uses the notation of conjunctive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8:34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this perspective, a recent doctoral research[16] proposed</w:t>
      </w:r>
    </w:p>
    <w:p>
      <w:pPr>
        <w:pStyle w:val="Content"/>
        <w:pBdr>
          <w:top w:val="none" w:sz="0" w:space="0" w:color="auto"/>
          <w:left w:val="single" w:sz="8" w:space="0" w:color="CCCCCC"/>
          <w:bottom w:val="none" w:sz="0" w:space="0" w:color="auto"/>
          <w:right w:val="none" w:sz="0" w:space="0" w:color="auto"/>
        </w:pBdr>
        <w:spacing w:before="0" w:after="0"/>
        <w:ind w:left="820"/>
      </w:pPr>
      <w:r>
        <w:t>in 2013 a framework that facilitates the business component</w:t>
      </w:r>
    </w:p>
    <w:p>
      <w:pPr>
        <w:pStyle w:val="Content"/>
        <w:pBdr>
          <w:top w:val="none" w:sz="0" w:space="0" w:color="auto"/>
          <w:left w:val="single" w:sz="8" w:space="0" w:color="CCCCCC"/>
          <w:bottom w:val="none" w:sz="0" w:space="0" w:color="auto"/>
          <w:right w:val="none" w:sz="0" w:space="0" w:color="auto"/>
        </w:pBdr>
        <w:spacing w:before="0" w:after="300"/>
        <w:ind w:left="820"/>
      </w:pPr>
      <w:r>
        <w:t>and their translation to UML classes into ontologies described by OWL. But the system implemented is limited to the name conflicts resolution by presenting a simple re-name space.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9:11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OSLO provides three variants of its domain model:</w:t>
      </w:r>
    </w:p>
    <w:p>
      <w:pPr>
        <w:pStyle w:val="Content"/>
        <w:pBdr>
          <w:top w:val="none" w:sz="0" w:space="0" w:color="auto"/>
          <w:left w:val="single" w:sz="8" w:space="0" w:color="CCCCCC"/>
          <w:bottom w:val="none" w:sz="0" w:space="0" w:color="auto"/>
          <w:right w:val="none" w:sz="0" w:space="0" w:color="auto"/>
        </w:pBdr>
        <w:spacing w:before="0" w:after="0"/>
        <w:ind w:left="820"/>
      </w:pPr>
      <w:r>
        <w:t>x a human readable specification, covering the domain model itself, examples and a conformance statement;</w:t>
      </w:r>
    </w:p>
    <w:p>
      <w:pPr>
        <w:pStyle w:val="Content"/>
        <w:pBdr>
          <w:top w:val="none" w:sz="0" w:space="0" w:color="auto"/>
          <w:left w:val="single" w:sz="8" w:space="0" w:color="CCCCCC"/>
          <w:bottom w:val="none" w:sz="0" w:space="0" w:color="auto"/>
          <w:right w:val="none" w:sz="0" w:space="0" w:color="auto"/>
        </w:pBdr>
        <w:spacing w:before="0" w:after="0"/>
        <w:ind w:left="820"/>
      </w:pPr>
      <w:r>
        <w:t>x a technical implementation serialized to XML;</w:t>
      </w:r>
    </w:p>
    <w:p>
      <w:pPr>
        <w:pStyle w:val="Content"/>
        <w:pBdr>
          <w:top w:val="none" w:sz="0" w:space="0" w:color="auto"/>
          <w:left w:val="single" w:sz="8" w:space="0" w:color="CCCCCC"/>
          <w:bottom w:val="none" w:sz="0" w:space="0" w:color="auto"/>
          <w:right w:val="none" w:sz="0" w:space="0" w:color="auto"/>
        </w:pBdr>
        <w:spacing w:before="0" w:after="300"/>
        <w:ind w:left="820"/>
      </w:pPr>
      <w:r>
        <w:t>x an implementation following the Resource Description Framework (RDF).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9:29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Vocabulary alignment: the vocabulary is aligned with European initiatives: ISA and INSPIRE.</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Standards and Specifications</w:t>
      </w:r>
    </w:p>
    <w:p>
      <w:pPr>
        <w:pStyle w:val="Caption0"/>
        <w:spacing w:before="200" w:after="0"/>
        <w:ind w:left="200"/>
        <w:rPr>
          <w:b/>
          <w:bCs/>
        </w:rPr>
      </w:pPr>
      <w:r>
        <w:t>21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7"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194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9" name=""/>
                    <pic:cNvPicPr>
                      <a:picLocks noChangeAspect="1"/>
                    </pic:cNvPicPr>
                  </pic:nvPicPr>
                  <pic:blipFill>
                    <a:blip xmlns:r="http://schemas.openxmlformats.org/officeDocument/2006/relationships" r:embed="rId15"/>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11:14 p</w:t>
      </w:r>
      <w:r>
        <w:rPr>
          <w:rFonts w:ascii="Arial" w:eastAsia="Arial" w:hAnsi="Arial" w:cs="Arial"/>
          <w:i w:val="0"/>
          <w:color w:val="auto"/>
        </w:rPr>
        <w:t> </w:t>
      </w:r>
      <w:r>
        <w:rPr>
          <w:i w:val="0"/>
          <w:color w:val="auto"/>
        </w:rPr>
        <w:t>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Figure 3.4 illustrates how the real-world is modelled through consensus-based data specifications and an associated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11:15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functionality and metadata are shared through web-based services, referred to as Network Services (European Commission 2009), based on a Service-Oriented Architecture (SOA) approach (Fig. 3.5). These are based on well-established standards, mainly developed by the Open Geospatial Consortium (OGC).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29:7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one of its five policy thrusts the CGDI is to oversee the development of geospatial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29:16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Success comes from developing standardization in a manner that is acceptable to members of specific intellectual and user communities.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5:48 285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233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585720" cy="2113940"/>
            <wp:docPr id="10197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3" name=""/>
                    <pic:cNvPicPr>
                      <a:picLocks noChangeAspect="1"/>
                    </pic:cNvPicPr>
                  </pic:nvPicPr>
                  <pic:blipFill>
                    <a:blip xmlns:r="http://schemas.openxmlformats.org/officeDocument/2006/relationships" r:embed="rId19"/>
                    <a:stretch>
                      <a:fillRect/>
                    </a:stretch>
                  </pic:blipFill>
                  <pic:spPr>
                    <a:xfrm>
                      <a:off x="0" y="0"/>
                      <a:ext cx="2585720" cy="211394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5"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5:49 411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212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728720" cy="1923330"/>
            <wp:docPr id="10197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7" name=""/>
                    <pic:cNvPicPr>
                      <a:picLocks noChangeAspect="1"/>
                    </pic:cNvPicPr>
                  </pic:nvPicPr>
                  <pic:blipFill>
                    <a:blip xmlns:r="http://schemas.openxmlformats.org/officeDocument/2006/relationships" r:embed="rId20"/>
                    <a:stretch>
                      <a:fillRect/>
                    </a:stretch>
                  </pic:blipFill>
                  <pic:spPr>
                    <a:xfrm>
                      <a:off x="0" y="0"/>
                      <a:ext cx="3728720" cy="192333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9" name=""/>
                    <pic:cNvPicPr>
                      <a:picLocks noChangeAspect="1"/>
                    </pic:cNvPicPr>
                  </pic:nvPicPr>
                  <pic:blipFill>
                    <a:blip xmlns:r="http://schemas.openxmlformats.org/officeDocument/2006/relationships" r:embed="rId14"/>
                    <a:stretch>
                      <a:fillRect/>
                    </a:stretch>
                  </pic:blipFill>
                  <pic:spPr>
                    <a:xfrm>
                      <a:off x="0" y="0"/>
                      <a:ext cx="139700" cy="120142"/>
                    </a:xfrm>
                    <a:prstGeom prst="rect">
                      <a:avLst/>
                    </a:prstGeom>
                  </pic:spPr>
                </pic:pic>
              </a:graphicData>
            </a:graphic>
          </wp:inline>
        </w:drawing>
      </w:r>
      <w:r>
        <w:rPr>
          <w:i w:val="0"/>
          <w:color w:val="auto"/>
        </w:rPr>
        <w:t xml:space="preserve"> 5:52 505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589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89780" cy="5351720"/>
            <wp:docPr id="10198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 name=""/>
                    <pic:cNvPicPr>
                      <a:picLocks noChangeAspect="1"/>
                    </pic:cNvPicPr>
                  </pic:nvPicPr>
                  <pic:blipFill>
                    <a:blip xmlns:r="http://schemas.openxmlformats.org/officeDocument/2006/relationships" r:embed="rId21"/>
                    <a:stretch>
                      <a:fillRect/>
                    </a:stretch>
                  </pic:blipFill>
                  <pic:spPr>
                    <a:xfrm>
                      <a:off x="0" y="0"/>
                      <a:ext cx="4589780" cy="5351720"/>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7:13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Terminologies are represented according to the format of an emerging W3C standard, SKOS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8:17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second one, multiple ontologies, each context can be described from a specific conceptual universe, semantic description languages are themselves heterogeneous.</w:t>
      </w:r>
    </w:p>
    <w:p>
      <w:pPr>
        <w:pStyle w:val="Content"/>
        <w:pBdr>
          <w:top w:val="none" w:sz="0" w:space="0" w:color="auto"/>
          <w:left w:val="single" w:sz="8" w:space="0" w:color="CCCCCC"/>
          <w:bottom w:val="none" w:sz="0" w:space="0" w:color="auto"/>
          <w:right w:val="none" w:sz="0" w:space="0" w:color="auto"/>
        </w:pBdr>
        <w:spacing w:before="0" w:after="0"/>
        <w:ind w:left="820"/>
      </w:pPr>
      <w:r>
        <w:t>It is therefore necessary to interpret the content of an</w:t>
      </w:r>
    </w:p>
    <w:p>
      <w:pPr>
        <w:pStyle w:val="Content"/>
        <w:pBdr>
          <w:top w:val="none" w:sz="0" w:space="0" w:color="auto"/>
          <w:left w:val="single" w:sz="8" w:space="0" w:color="CCCCCC"/>
          <w:bottom w:val="none" w:sz="0" w:space="0" w:color="auto"/>
          <w:right w:val="none" w:sz="0" w:space="0" w:color="auto"/>
        </w:pBdr>
        <w:spacing w:before="0" w:after="0"/>
        <w:ind w:left="820"/>
      </w:pPr>
      <w:r>
        <w:t>ontology in another ontology. A semantic mapping dictionary is generally used to connect the interpretation of the conceptual</w:t>
      </w:r>
    </w:p>
    <w:p>
      <w:pPr>
        <w:pStyle w:val="Content"/>
        <w:pBdr>
          <w:top w:val="none" w:sz="0" w:space="0" w:color="auto"/>
          <w:left w:val="single" w:sz="8" w:space="0" w:color="CCCCCC"/>
          <w:bottom w:val="none" w:sz="0" w:space="0" w:color="auto"/>
          <w:right w:val="none" w:sz="0" w:space="0" w:color="auto"/>
        </w:pBdr>
        <w:spacing w:before="0" w:after="300"/>
        <w:ind w:left="820"/>
      </w:pPr>
      <w:r>
        <w:t>universe between two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8:31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particular, researchers have developed knowledge representation languages for representing meanings -relating them within custom ontologies for different</w:t>
      </w:r>
    </w:p>
    <w:p>
      <w:pPr>
        <w:pStyle w:val="Content"/>
        <w:pBdr>
          <w:top w:val="none" w:sz="0" w:space="0" w:color="auto"/>
          <w:left w:val="single" w:sz="8" w:space="0" w:color="CCCCCC"/>
          <w:bottom w:val="none" w:sz="0" w:space="0" w:color="auto"/>
          <w:right w:val="none" w:sz="0" w:space="0" w:color="auto"/>
        </w:pBdr>
        <w:spacing w:before="0" w:after="300"/>
        <w:ind w:left="820"/>
      </w:pPr>
      <w:r>
        <w:t>domains- and reasoning about the concepts. The best known example is RDF and the languages that build upon it: RDF Schema and OWL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and in particular its vocabulary specification, empowers a technology independent, generic representation of contact information, localization and services provided by public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9:34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project introduced open standards for e-government vocabularies and guidelines for governments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9:35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Bottomup organized working groups delivered a reusable formal specification and serialization of domain specific models.</w:t>
      </w:r>
    </w:p>
    <w:p>
      <w:pPr>
        <w:pStyle w:val="Heading1"/>
        <w:keepNext w:val="0"/>
        <w:keepLines w:val="0"/>
        <w:spacing w:before="0" w:after="120"/>
        <w:rPr>
          <w:b/>
          <w:bCs/>
          <w:sz w:val="24"/>
          <w:szCs w:val="24"/>
        </w:rPr>
      </w:pPr>
      <w:r>
        <w:rPr>
          <w:i w:val="0"/>
          <w:color w:val="auto"/>
        </w:rPr>
        <w:t>No code</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29:5 50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 in Schuurman - 2005 - Social perspectives on semantic interoperability Constraints on geographical knowledge from a data.pdf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62280" cy="326315"/>
            <wp:docPr id="10199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9" name=""/>
                    <pic:cNvPicPr>
                      <a:picLocks noChangeAspect="1"/>
                    </pic:cNvPicPr>
                  </pic:nvPicPr>
                  <pic:blipFill>
                    <a:blip xmlns:r="http://schemas.openxmlformats.org/officeDocument/2006/relationships" r:embed="rId12"/>
                    <a:stretch>
                      <a:fillRect/>
                    </a:stretch>
                  </pic:blipFill>
                  <pic:spPr>
                    <a:xfrm>
                      <a:off x="0" y="0"/>
                      <a:ext cx="462280" cy="326315"/>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4:6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following interoperability maturity models available until 2016, referred in bibliography and used by organizations at national and/or international level:</w:t>
      </w:r>
    </w:p>
    <w:p>
      <w:pPr>
        <w:pStyle w:val="Content"/>
        <w:pBdr>
          <w:top w:val="none" w:sz="0" w:space="0" w:color="auto"/>
          <w:left w:val="single" w:sz="8" w:space="0" w:color="CCCCCC"/>
          <w:bottom w:val="none" w:sz="0" w:space="0" w:color="auto"/>
          <w:right w:val="none" w:sz="0" w:space="0" w:color="auto"/>
        </w:pBdr>
        <w:spacing w:before="0" w:after="0"/>
        <w:ind w:left="820"/>
      </w:pPr>
      <w:r>
        <w:t>• LISI (Levels of Information Systems Interoperability) (C4ISR AWG., 1998), which focuses only on the technical issues of interoperability.</w:t>
      </w:r>
    </w:p>
    <w:p>
      <w:pPr>
        <w:pStyle w:val="Content"/>
        <w:pBdr>
          <w:top w:val="none" w:sz="0" w:space="0" w:color="auto"/>
          <w:left w:val="single" w:sz="8" w:space="0" w:color="CCCCCC"/>
          <w:bottom w:val="none" w:sz="0" w:space="0" w:color="auto"/>
          <w:right w:val="none" w:sz="0" w:space="0" w:color="auto"/>
        </w:pBdr>
        <w:spacing w:before="0" w:after="0"/>
        <w:ind w:left="820"/>
      </w:pPr>
      <w:r>
        <w:t>• OIMM (Organizational Interoperability Maturity Model) (Clark &amp; Jones, 1999), which extends the LISI model to incorporate the organizational aspect.</w:t>
      </w:r>
    </w:p>
    <w:p>
      <w:pPr>
        <w:pStyle w:val="Content"/>
        <w:pBdr>
          <w:top w:val="none" w:sz="0" w:space="0" w:color="auto"/>
          <w:left w:val="single" w:sz="8" w:space="0" w:color="CCCCCC"/>
          <w:bottom w:val="none" w:sz="0" w:space="0" w:color="auto"/>
          <w:right w:val="none" w:sz="0" w:space="0" w:color="auto"/>
        </w:pBdr>
        <w:spacing w:before="0" w:after="0"/>
        <w:ind w:left="820"/>
      </w:pPr>
      <w:r>
        <w:t>• LCIM (Levels of Conceptual Interoperability Model) (Tolk &amp; Muguira, 2003), which focuses on technological and conceptual issues of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 EIMM (Enterprise Interoperability Maturity Model) (ATHENA, 2003), which evaluates organizational and conceptual issues of interoperability.</w:t>
      </w:r>
    </w:p>
    <w:sectPr>
      <w:pgSz w:w="11906" w:h="16838"/>
      <w:pgMar w:top="1134" w:right="1134" w:bottom="1134" w:left="1134" w:header="708" w:footer="708"/>
      <w:cols w:space="708"/>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rFonts w:ascii="Helvetica" w:eastAsia="Helvetica" w:hAnsi="Helvetica" w:cs="Helvetica"/>
      <w:sz w:val="20"/>
      <w:szCs w:val="20"/>
    </w:rPr>
  </w:style>
  <w:style w:type="paragraph" w:styleId="Heading1">
    <w:name w:val="heading 1"/>
    <w:basedOn w:val="Normal"/>
    <w:next w:val="Normal"/>
    <w:link w:val="Heading1Char"/>
    <w:uiPriority w:val="9"/>
    <w:qFormat/>
    <w:rsid w:val="00506D7A"/>
    <w:pPr>
      <w:keepNext/>
      <w:keepLines/>
      <w:pBdr>
        <w:top w:val="single" w:sz="12" w:space="12" w:color="000000"/>
      </w:pBdr>
      <w:spacing w:before="240" w:after="0"/>
      <w:outlineLvl w:val="0"/>
    </w:pPr>
    <w:rPr>
      <w:rFonts w:ascii="Helvetica" w:eastAsia="Helvetica" w:hAnsi="Helvetica" w:cs="Helvetica"/>
      <w:b/>
      <w:bCs/>
      <w:i w:val="0"/>
      <w:color w:val="2F5496" w:themeShade="BF"/>
      <w:kern w:val="36"/>
      <w:sz w:val="24"/>
      <w:szCs w:val="24"/>
    </w:rPr>
  </w:style>
  <w:style w:type="paragraph" w:styleId="Heading2">
    <w:name w:val="heading 2"/>
    <w:basedOn w:val="Normal"/>
    <w:next w:val="Normal"/>
    <w:link w:val="Heading2Char"/>
    <w:uiPriority w:val="9"/>
    <w:qFormat/>
    <w:rsid w:val="00506D7A"/>
    <w:pPr>
      <w:keepNext/>
      <w:keepLines/>
      <w:spacing w:before="40" w:after="0"/>
      <w:outlineLvl w:val="1"/>
    </w:pPr>
    <w:rPr>
      <w:rFonts w:ascii="Helvetica" w:eastAsia="Helvetica" w:hAnsi="Helvetica" w:cs="Helvetica"/>
      <w:b/>
      <w:bCs/>
      <w:i w:val="0"/>
      <w:color w:val="2F5496" w:themeShade="BF"/>
      <w:sz w:val="22"/>
      <w:szCs w:val="22"/>
    </w:rPr>
  </w:style>
  <w:style w:type="paragraph" w:styleId="Heading3">
    <w:name w:val="heading 3"/>
    <w:basedOn w:val="Normal"/>
    <w:next w:val="Normal"/>
    <w:link w:val="Heading3Char"/>
    <w:uiPriority w:val="9"/>
    <w:qFormat/>
    <w:rsid w:val="00506D7A"/>
    <w:pPr>
      <w:keepNext/>
      <w:keepLines/>
      <w:spacing w:before="40" w:after="0"/>
      <w:outlineLvl w:val="2"/>
    </w:pPr>
    <w:rPr>
      <w:rFonts w:ascii="Helvetica" w:eastAsia="Helvetica" w:hAnsi="Helvetica" w:cs="Helvetica"/>
      <w:b/>
      <w:bCs/>
      <w:i w:val="0"/>
      <w:color w:val="1F3763" w:themeShade="7F"/>
      <w:sz w:val="20"/>
      <w:szCs w:val="20"/>
    </w:rPr>
  </w:style>
  <w:style w:type="paragraph" w:styleId="Heading4">
    <w:name w:val="heading 4"/>
    <w:basedOn w:val="Normal"/>
    <w:next w:val="Normal"/>
    <w:link w:val="Heading4Char"/>
    <w:uiPriority w:val="9"/>
    <w:qFormat/>
    <w:rsid w:val="00506D7A"/>
    <w:pPr>
      <w:keepNext/>
      <w:keepLines/>
      <w:spacing w:before="40" w:after="0"/>
      <w:outlineLvl w:val="3"/>
    </w:pPr>
    <w:rPr>
      <w:rFonts w:ascii="Helvetica" w:eastAsia="Helvetica" w:hAnsi="Helvetica" w:cs="Helvetica"/>
      <w:b/>
      <w:bCs/>
      <w:i w:val="0"/>
      <w:iCs/>
      <w:color w:val="2F5496" w:themeShade="BF"/>
      <w:sz w:val="18"/>
      <w:szCs w:val="18"/>
    </w:rPr>
  </w:style>
  <w:style w:type="paragraph" w:styleId="Heading5">
    <w:name w:val="heading 5"/>
    <w:basedOn w:val="Normal"/>
    <w:next w:val="Normal"/>
    <w:link w:val="Heading5Char"/>
    <w:uiPriority w:val="9"/>
    <w:qFormat/>
    <w:rsid w:val="00506D7A"/>
    <w:pPr>
      <w:keepNext/>
      <w:keepLines/>
      <w:spacing w:before="40" w:after="0"/>
      <w:outlineLvl w:val="4"/>
    </w:pPr>
    <w:rPr>
      <w:rFonts w:ascii="Helvetica" w:eastAsia="Helvetica" w:hAnsi="Helvetica" w:cs="Helvetica"/>
      <w:b/>
      <w:bCs/>
      <w:i w:val="0"/>
      <w:color w:val="2F5496" w:themeShade="BF"/>
      <w:sz w:val="18"/>
      <w:szCs w:val="18"/>
    </w:rPr>
  </w:style>
  <w:style w:type="paragraph" w:styleId="Heading6">
    <w:name w:val="heading 6"/>
    <w:basedOn w:val="Normal"/>
    <w:next w:val="Normal"/>
    <w:link w:val="Heading6Char"/>
    <w:uiPriority w:val="9"/>
    <w:qFormat/>
    <w:rsid w:val="00506D7A"/>
    <w:pPr>
      <w:keepNext/>
      <w:keepLines/>
      <w:spacing w:before="40" w:after="0"/>
      <w:outlineLvl w:val="5"/>
    </w:pPr>
    <w:rPr>
      <w:rFonts w:ascii="Helvetica" w:eastAsia="Helvetica" w:hAnsi="Helvetica" w:cs="Helvetica"/>
      <w:b/>
      <w:bCs/>
      <w:i w:val="0"/>
      <w:color w:val="1F3763" w:themeShade="7F"/>
      <w:sz w:val="18"/>
      <w:szCs w:val="18"/>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 w:type="paragraph" w:styleId="Title">
    <w:name w:val="Title"/>
    <w:basedOn w:val="Normal"/>
    <w:next w:val="Normal"/>
    <w:link w:val="TitleChar"/>
    <w:uiPriority w:val="10"/>
    <w:qFormat/>
    <w:rsid w:val="00506D7A"/>
    <w:pPr>
      <w:spacing w:after="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basedOn w:val="DefaultParagraphFont"/>
    <w:link w:val="Title"/>
    <w:uiPriority w:val="10"/>
    <w:rsid w:val="00506D7A"/>
    <w:rPr>
      <w:rFonts w:ascii="Calibri Light" w:eastAsia="Times New Roman" w:hAnsi="Calibri Light" w:cs="Times New Roman"/>
      <w:spacing w:val="-10"/>
      <w:kern w:val="28"/>
      <w:sz w:val="56"/>
      <w:szCs w:val="56"/>
    </w:rPr>
  </w:style>
  <w:style w:type="paragraph" w:customStyle="1" w:styleId="Title0">
    <w:name w:val="Title_0"/>
    <w:basedOn w:val="Normal"/>
    <w:rPr>
      <w:rFonts w:ascii="Helvetica" w:eastAsia="Helvetica" w:hAnsi="Helvetica" w:cs="Helvetica"/>
      <w:b/>
      <w:bCs/>
      <w:sz w:val="28"/>
      <w:szCs w:val="28"/>
    </w:rPr>
  </w:style>
  <w:style w:type="paragraph" w:styleId="Subtitle">
    <w:name w:val="Subtitle"/>
    <w:basedOn w:val="Normal"/>
    <w:next w:val="Normal"/>
    <w:link w:val="SubtitleChar"/>
    <w:uiPriority w:val="11"/>
    <w:qFormat/>
    <w:rsid w:val="00506D7A"/>
    <w:pPr>
      <w:numPr>
        <w:ilvl w:val="1"/>
      </w:numPr>
    </w:pPr>
    <w:rPr>
      <w:rFonts w:eastAsia="Times New Roman"/>
      <w:color w:val="5A5A5A" w:themeTint="A5"/>
      <w:spacing w:val="15"/>
    </w:rPr>
  </w:style>
  <w:style w:type="character" w:customStyle="1" w:styleId="SubtitleChar">
    <w:name w:val="Subtitle Char"/>
    <w:basedOn w:val="DefaultParagraphFont"/>
    <w:link w:val="Subtitle"/>
    <w:uiPriority w:val="11"/>
    <w:rsid w:val="00506D7A"/>
    <w:rPr>
      <w:rFonts w:eastAsia="Times New Roman"/>
      <w:color w:val="5A5A5A" w:themeTint="A5"/>
      <w:spacing w:val="15"/>
    </w:rPr>
  </w:style>
  <w:style w:type="paragraph" w:customStyle="1" w:styleId="Subtitle0">
    <w:name w:val="Subtitle_0"/>
    <w:basedOn w:val="Normal"/>
    <w:rPr>
      <w:rFonts w:ascii="Helvetica" w:eastAsia="Helvetica" w:hAnsi="Helvetica" w:cs="Helvetica"/>
      <w:b/>
      <w:bCs/>
      <w:sz w:val="24"/>
      <w:szCs w:val="24"/>
    </w:rPr>
  </w:style>
  <w:style w:type="paragraph" w:customStyle="1" w:styleId="Text">
    <w:name w:val="Text"/>
    <w:basedOn w:val="Normal"/>
  </w:style>
  <w:style w:type="paragraph" w:styleId="Caption">
    <w:name w:val="caption"/>
    <w:basedOn w:val="Normal"/>
    <w:next w:val="Normal"/>
    <w:uiPriority w:val="35"/>
    <w:qFormat/>
    <w:rsid w:val="000F3DF7"/>
    <w:pPr>
      <w:spacing w:after="200" w:line="240" w:lineRule="auto"/>
    </w:pPr>
    <w:rPr>
      <w:i/>
      <w:iCs/>
      <w:color w:val="44546A"/>
      <w:sz w:val="18"/>
      <w:szCs w:val="18"/>
    </w:rPr>
  </w:style>
  <w:style w:type="paragraph" w:customStyle="1" w:styleId="Caption0">
    <w:name w:val="Caption_0"/>
    <w:basedOn w:val="Normal"/>
    <w:rPr>
      <w:rFonts w:ascii="Helvetica" w:eastAsia="Helvetica" w:hAnsi="Helvetica" w:cs="Helvetica"/>
      <w:b/>
      <w:bCs/>
      <w:sz w:val="20"/>
      <w:szCs w:val="20"/>
    </w:rPr>
  </w:style>
  <w:style w:type="paragraph" w:customStyle="1" w:styleId="Content">
    <w:name w:val="Content"/>
    <w:basedOn w:val="Normal"/>
    <w:rPr>
      <w:rFonts w:ascii="Helvetica" w:eastAsia="Helvetica" w:hAnsi="Helvetica" w:cs="Helvetica"/>
      <w:sz w:val="20"/>
      <w:szCs w:val="2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7.jpeg" /><Relationship Id="rId11" Type="http://schemas.openxmlformats.org/officeDocument/2006/relationships/image" Target="media/image8.jpeg" /><Relationship Id="rId12" Type="http://schemas.openxmlformats.org/officeDocument/2006/relationships/image" Target="media/image9.jpeg" /><Relationship Id="rId13" Type="http://schemas.openxmlformats.org/officeDocument/2006/relationships/image" Target="media/image10.jpeg" /><Relationship Id="rId14" Type="http://schemas.openxmlformats.org/officeDocument/2006/relationships/image" Target="media/image11.png" /><Relationship Id="rId15" Type="http://schemas.openxmlformats.org/officeDocument/2006/relationships/image" Target="media/image12.jpeg" /><Relationship Id="rId16" Type="http://schemas.openxmlformats.org/officeDocument/2006/relationships/image" Target="media/image13.jpeg" /><Relationship Id="rId17" Type="http://schemas.openxmlformats.org/officeDocument/2006/relationships/image" Target="media/image14.jpeg" /><Relationship Id="rId18" Type="http://schemas.openxmlformats.org/officeDocument/2006/relationships/image" Target="media/image15.jpeg" /><Relationship Id="rId19" Type="http://schemas.openxmlformats.org/officeDocument/2006/relationships/image" Target="media/image16.jpeg" /><Relationship Id="rId2" Type="http://schemas.openxmlformats.org/officeDocument/2006/relationships/webSettings" Target="webSettings.xml" /><Relationship Id="rId20" Type="http://schemas.openxmlformats.org/officeDocument/2006/relationships/image" Target="media/image17.jpeg" /><Relationship Id="rId21" Type="http://schemas.openxmlformats.org/officeDocument/2006/relationships/image" Target="media/image18.jpeg" /><Relationship Id="rId22" Type="http://schemas.openxmlformats.org/officeDocument/2006/relationships/theme" Target="theme/theme1.xml" /><Relationship Id="rId23"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jpeg" /><Relationship Id="rId8" Type="http://schemas.openxmlformats.org/officeDocument/2006/relationships/image" Target="media/image5.jpeg" /><Relationship Id="rId9" Type="http://schemas.openxmlformats.org/officeDocument/2006/relationships/image" Target="media/image6.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Quotations grouped by Codes</dc:title>
  <cp:revision>0</cp:revision>
</cp:coreProperties>
</file>