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pPr>
        <w:pStyle w:val="Title0"/>
        <w:spacing w:before="280" w:after="140"/>
        <w:rPr>
          <w:b/>
          <w:bCs/>
          <w:sz w:val="28"/>
          <w:szCs w:val="28"/>
        </w:rPr>
      </w:pPr>
      <w:r>
        <w:t>ATLAS.ti Report</w:t>
      </w:r>
    </w:p>
    <w:p>
      <w:pPr>
        <w:pStyle w:val="Subtitle0"/>
        <w:spacing w:before="240" w:after="120"/>
        <w:ind w:left="200"/>
        <w:rPr>
          <w:b/>
          <w:bCs/>
          <w:sz w:val="24"/>
          <w:szCs w:val="24"/>
        </w:rPr>
      </w:pPr>
      <w:r>
        <w:t>Literature Review MDIMs</w:t>
      </w:r>
    </w:p>
    <w:p>
      <w:pPr>
        <w:pStyle w:val="Subtitle0"/>
        <w:spacing w:before="240" w:after="240"/>
        <w:ind w:left="200"/>
        <w:rPr>
          <w:b/>
          <w:bCs/>
          <w:sz w:val="24"/>
          <w:szCs w:val="24"/>
        </w:rPr>
      </w:pPr>
      <w:r>
        <w:t>Codes grouped by Code groups</w:t>
      </w:r>
    </w:p>
    <w:p>
      <w:pPr>
        <w:pStyle w:val="Text"/>
        <w:spacing w:before="0" w:after="500"/>
        <w:ind w:left="200"/>
      </w:pPr>
      <w:r>
        <w:t>Report created by Arjen Brienen on 21 Apr 2026</w:t>
      </w:r>
    </w:p>
    <w:p>
      <w:pPr>
        <w:pStyle w:val="Heading1"/>
        <w:keepNext w:val="0"/>
        <w:keepLines w:val="0"/>
        <w:spacing w:before="0" w:after="120"/>
        <w:rPr>
          <w:b/>
          <w:bCs/>
          <w:sz w:val="24"/>
          <w:szCs w:val="24"/>
        </w:rPr>
      </w:pPr>
      <w:r>
        <w:rPr>
          <w:i w:val="0"/>
          <w:strike w:val="0"/>
          <w:color w:val="auto"/>
          <w:u w:val="none"/>
        </w:rPr>
        <w:drawing>
          <wp:inline>
            <wp:extent cx="152400" cy="134112"/>
            <wp:docPr id="100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Challenges</w:t>
      </w:r>
    </w:p>
    <w:p>
      <w:pPr>
        <w:pStyle w:val="Caption0"/>
        <w:spacing w:before="200" w:after="0"/>
        <w:ind w:left="200"/>
        <w:rPr>
          <w:b/>
          <w:bCs/>
        </w:rPr>
      </w:pPr>
      <w:r>
        <w:t>30 Codes: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Agreement</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Defintion:</w:t>
      </w:r>
    </w:p>
    <w:p>
      <w:pPr>
        <w:pStyle w:val="Comment"/>
        <w:pBdr>
          <w:top w:val="none" w:sz="0" w:space="0" w:color="auto"/>
          <w:left w:val="single" w:sz="8" w:space="0" w:color="CCCCCC"/>
          <w:bottom w:val="none" w:sz="0" w:space="0" w:color="auto"/>
          <w:right w:val="none" w:sz="0" w:space="0" w:color="auto"/>
        </w:pBdr>
        <w:spacing w:before="0" w:after="0"/>
        <w:ind w:left="820"/>
      </w:pPr>
      <w:r>
        <w:t>Organizational interoperability challenge arising from the absence of shared organizational agreements on the interpretation and use of semantic concepts across public service providers, despite the availability of common models or standards. Dit betreft afspraken over organisatorische eenheden heen.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Zou overlap met #ORG_Governance kunnen hebben omdat het een tekort aan governance afspraken betekent</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Capacity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Organizational interoperability challenge arising from insufficient structural capacity, including lack of time, funding, staffing, or institutional support to implement and sustain interoperability solutions.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Scholl &amp; Klischewski (2007)</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Legal</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Legal interoperability concerns the extent to which binding legal instruments enable, constrain, or structurally condition interoperability across domains and organizations.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w:t>
      </w:r>
    </w:p>
    <w:p>
      <w:pPr>
        <w:pStyle w:val="Comment"/>
        <w:pBdr>
          <w:top w:val="none" w:sz="0" w:space="0" w:color="auto"/>
          <w:left w:val="single" w:sz="8" w:space="0" w:color="CCCCCC"/>
          <w:bottom w:val="none" w:sz="0" w:space="0" w:color="auto"/>
          <w:right w:val="none" w:sz="0" w:space="0" w:color="auto"/>
        </w:pBdr>
        <w:spacing w:before="0" w:after="0"/>
        <w:ind w:left="820"/>
      </w:pPr>
      <w:r>
        <w:t>- Legal_Incompability Varying or incompatible legal requirements. such as conflicting legislative requirements that hinder data exchange (Weber 2019)</w:t>
      </w:r>
    </w:p>
    <w:p>
      <w:pPr>
        <w:pStyle w:val="Comment"/>
        <w:pBdr>
          <w:top w:val="none" w:sz="0" w:space="0" w:color="auto"/>
          <w:left w:val="single" w:sz="8" w:space="0" w:color="CCCCCC"/>
          <w:bottom w:val="none" w:sz="0" w:space="0" w:color="auto"/>
          <w:right w:val="none" w:sz="0" w:space="0" w:color="auto"/>
        </w:pBdr>
        <w:spacing w:before="0" w:after="0"/>
        <w:ind w:left="820"/>
      </w:pPr>
      <w:r>
        <w:t>- Legal_Restrictions or jurisdictional restrictions on data access, storage or reuse. Including privacy restrictions.</w:t>
      </w:r>
    </w:p>
    <w:p>
      <w:pPr>
        <w:pStyle w:val="Comment"/>
        <w:pBdr>
          <w:top w:val="none" w:sz="0" w:space="0" w:color="auto"/>
          <w:left w:val="single" w:sz="8" w:space="0" w:color="CCCCCC"/>
          <w:bottom w:val="none" w:sz="0" w:space="0" w:color="auto"/>
          <w:right w:val="none" w:sz="0" w:space="0" w:color="auto"/>
        </w:pBdr>
        <w:spacing w:before="0" w:after="0"/>
        <w:ind w:left="820"/>
      </w:pPr>
      <w:r>
        <w:t>- Legal_Licensing incompatible licensing regimes or data ownership rules</w:t>
      </w:r>
    </w:p>
    <w:p>
      <w:pPr>
        <w:pStyle w:val="Comment"/>
        <w:pBdr>
          <w:top w:val="none" w:sz="0" w:space="0" w:color="auto"/>
          <w:left w:val="single" w:sz="8" w:space="0" w:color="CCCCCC"/>
          <w:bottom w:val="none" w:sz="0" w:space="0" w:color="auto"/>
          <w:right w:val="none" w:sz="0" w:space="0" w:color="auto"/>
        </w:pBdr>
        <w:spacing w:before="0" w:after="0"/>
        <w:ind w:left="820"/>
      </w:pPr>
      <w:r>
        <w:t>- Legal_Clarity Lack of legal clarity regarding responsibilities, rights or liabilities in shared-service arrangements. _Supported by Scholl &amp; Klischewski (2007)_</w:t>
      </w:r>
    </w:p>
    <w:p>
      <w:pPr>
        <w:pStyle w:val="Comment"/>
        <w:pBdr>
          <w:top w:val="none" w:sz="0" w:space="0" w:color="auto"/>
          <w:left w:val="single" w:sz="8" w:space="0" w:color="CCCCCC"/>
          <w:bottom w:val="none" w:sz="0" w:space="0" w:color="auto"/>
          <w:right w:val="none" w:sz="0" w:space="0" w:color="auto"/>
        </w:pBdr>
        <w:spacing w:before="0" w:after="0"/>
        <w:ind w:left="820"/>
      </w:pPr>
      <w:r>
        <w:t>- Legal_instability This subtype concerns situations where laws, regulations, or policy criteria are subject to frequent modification, reinterpretation, or re-scoping, thereby undermining shared understandings, durable semantic agreements, and stable implementation practices.</w:t>
      </w:r>
    </w:p>
    <w:p>
      <w:pPr>
        <w:pStyle w:val="Comment"/>
        <w:pBdr>
          <w:top w:val="none" w:sz="0" w:space="0" w:color="auto"/>
          <w:left w:val="single" w:sz="8" w:space="0" w:color="CCCCCC"/>
          <w:bottom w:val="none" w:sz="0" w:space="0" w:color="auto"/>
          <w:right w:val="none" w:sz="0" w:space="0" w:color="auto"/>
        </w:pBdr>
        <w:spacing w:before="0" w:after="0"/>
        <w:ind w:left="820"/>
      </w:pPr>
      <w:r>
        <w:t>- Legal_Overhead Legal interoperability challenge arising from the juridical and governance burden of establishing, negotiating, and maintaining multilateral agreements to mandate shared standards, where the agreement process itself becomes a bottleneck to interoperability. _Supported by Kubicek, Cimander &amp; Scholl (2011)_</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w:t>
      </w:r>
    </w:p>
    <w:p>
      <w:pPr>
        <w:pStyle w:val="Comment"/>
        <w:pBdr>
          <w:top w:val="none" w:sz="0" w:space="0" w:color="auto"/>
          <w:left w:val="single" w:sz="8" w:space="0" w:color="CCCCCC"/>
          <w:bottom w:val="none" w:sz="0" w:space="0" w:color="auto"/>
          <w:right w:val="none" w:sz="0" w:space="0" w:color="auto"/>
        </w:pBdr>
        <w:spacing w:before="0" w:after="0"/>
        <w:ind w:left="820"/>
      </w:pPr>
      <w:r>
        <w:t>- semantic or technical challenges not rooted in law</w:t>
      </w:r>
    </w:p>
    <w:p>
      <w:pPr>
        <w:pStyle w:val="Comment"/>
        <w:pBdr>
          <w:top w:val="none" w:sz="0" w:space="0" w:color="auto"/>
          <w:left w:val="single" w:sz="8" w:space="0" w:color="CCCCCC"/>
          <w:bottom w:val="none" w:sz="0" w:space="0" w:color="auto"/>
          <w:right w:val="none" w:sz="0" w:space="0" w:color="auto"/>
        </w:pBdr>
        <w:spacing w:before="0" w:after="0"/>
        <w:ind w:left="820"/>
      </w:pPr>
      <w:r>
        <w:t>- organizational misalignment unrelated to regulatory constraints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Scholl &amp; Klischewski (2007)</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EIF, Scholl &amp; Klischewski (2007)</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Semantic interoperability concerns the shared interpretation and consistent meaning of data across organisations. Challenges arise when the underlying conceptual structures, meaning assumptions or representational conventions diverge across domains.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w:t>
      </w:r>
    </w:p>
    <w:p>
      <w:pPr>
        <w:pStyle w:val="Comment"/>
        <w:pBdr>
          <w:top w:val="none" w:sz="0" w:space="0" w:color="auto"/>
          <w:left w:val="single" w:sz="8" w:space="0" w:color="CCCCCC"/>
          <w:bottom w:val="none" w:sz="0" w:space="0" w:color="auto"/>
          <w:right w:val="none" w:sz="0" w:space="0" w:color="auto"/>
        </w:pBdr>
        <w:spacing w:before="0" w:after="0"/>
        <w:ind w:left="820"/>
      </w:pPr>
      <w:r>
        <w:t>- Syntax Challenges: Semantic interoperability challenge arising when semantic models or information artefacts are expressed using different representation or formal languages, such that their structures or constructs are not directly comparable without explicit translation or mapping. (Euzenat &amp; Shvaiko 2013, p37)</w:t>
      </w:r>
    </w:p>
    <w:p>
      <w:pPr>
        <w:pStyle w:val="Comment"/>
        <w:pBdr>
          <w:top w:val="none" w:sz="0" w:space="0" w:color="auto"/>
          <w:left w:val="single" w:sz="8" w:space="0" w:color="CCCCCC"/>
          <w:bottom w:val="none" w:sz="0" w:space="0" w:color="auto"/>
          <w:right w:val="none" w:sz="0" w:space="0" w:color="auto"/>
        </w:pBdr>
        <w:spacing w:before="0" w:after="0"/>
        <w:ind w:left="820"/>
      </w:pPr>
      <w:r>
        <w:t>- Underspecified Meaning: Semantic interoperability challenge arising when relevant concepts, properties, or relations are insufficiently, or not at all, conceptualized or left implicit, such that the meaning of data or information artefacts cannot be reliably interpreted or related to real-world phenomena. This includes situations where semantic content remains embedded in unstructured, weakly structured, or fragmented representations. _Guarino, N. (1998). Formal ontology and information systems_. (Euzenat &amp; Shvaiko 2013, p38)</w:t>
      </w:r>
    </w:p>
    <w:p>
      <w:pPr>
        <w:pStyle w:val="Comment"/>
        <w:pBdr>
          <w:top w:val="none" w:sz="0" w:space="0" w:color="auto"/>
          <w:left w:val="single" w:sz="8" w:space="0" w:color="CCCCCC"/>
          <w:bottom w:val="none" w:sz="0" w:space="0" w:color="auto"/>
          <w:right w:val="none" w:sz="0" w:space="0" w:color="auto"/>
        </w:pBdr>
        <w:spacing w:before="0" w:after="0"/>
        <w:ind w:left="820"/>
      </w:pPr>
      <w:r>
        <w:t>- ConceptualDivergence: Semantic interoperability challenge arising from differences in how entities, attributes, or relations are conceptualized, such that modeling assumptions about meaning, granularity, or scope are misaligned, even when referring to comparable phenomena. This includes non-equivalence caused by mismatched levels of abstraction and divergent meaning structures that lead to inconsistent interpretation, rather than differences between problem domains as such. Vogt (2024), (Euzenat &amp; Shvaiko 2013, p38)</w:t>
      </w:r>
    </w:p>
    <w:p>
      <w:pPr>
        <w:pStyle w:val="Comment"/>
        <w:pBdr>
          <w:top w:val="none" w:sz="0" w:space="0" w:color="auto"/>
          <w:left w:val="single" w:sz="8" w:space="0" w:color="CCCCCC"/>
          <w:bottom w:val="none" w:sz="0" w:space="0" w:color="auto"/>
          <w:right w:val="none" w:sz="0" w:space="0" w:color="auto"/>
        </w:pBdr>
        <w:spacing w:before="0" w:after="0"/>
        <w:ind w:left="820"/>
      </w:pPr>
      <w:r>
        <w:t>- Data Heterogeneity: Semantic interoperability challenge arising when problem domains differ in applications, scope, boundaries, or underlying assumptions, such that meanings are not directly comparable or transferable across domains. These differences exist independently of whether domains are explicitly conceptualized or remain implicit. When persistent, such heterogeneity contributes to the formation of semantic silos.</w:t>
      </w:r>
    </w:p>
    <w:p>
      <w:pPr>
        <w:pStyle w:val="Comment"/>
        <w:pBdr>
          <w:top w:val="none" w:sz="0" w:space="0" w:color="auto"/>
          <w:left w:val="single" w:sz="8" w:space="0" w:color="CCCCCC"/>
          <w:bottom w:val="none" w:sz="0" w:space="0" w:color="auto"/>
          <w:right w:val="none" w:sz="0" w:space="0" w:color="auto"/>
        </w:pBdr>
        <w:spacing w:before="0" w:after="0"/>
        <w:ind w:left="820"/>
      </w:pPr>
      <w:r>
        <w:t>- Expressiveness Limit: Semantic interoperability challenge arising from limitations in the expressive power or representational adequacy of ontology-based formalisms, where formal structures such as class hierarchies cannot fully or faithfully capture complex, fuzzy, or context-dependent meanings.</w:t>
      </w:r>
    </w:p>
    <w:p>
      <w:pPr>
        <w:pStyle w:val="Comment"/>
        <w:pBdr>
          <w:top w:val="none" w:sz="0" w:space="0" w:color="auto"/>
          <w:left w:val="single" w:sz="8" w:space="0" w:color="CCCCCC"/>
          <w:bottom w:val="none" w:sz="0" w:space="0" w:color="auto"/>
          <w:right w:val="none" w:sz="0" w:space="0" w:color="auto"/>
        </w:pBdr>
        <w:spacing w:before="0" w:after="0"/>
        <w:ind w:left="820"/>
      </w:pPr>
      <w:r>
        <w:t>- DataQuality Semantic interoperability challenge arising when data contain errors or otherwise fail to accurately convey their intended meaning, resulting in inconsistent interpretation, reduced usability, or loss of conceptual fidelity across contexts (Vogt, 2024).</w:t>
      </w:r>
    </w:p>
    <w:p>
      <w:pPr>
        <w:pStyle w:val="Comment"/>
        <w:pBdr>
          <w:top w:val="none" w:sz="0" w:space="0" w:color="auto"/>
          <w:left w:val="single" w:sz="8" w:space="0" w:color="CCCCCC"/>
          <w:bottom w:val="none" w:sz="0" w:space="0" w:color="auto"/>
          <w:right w:val="none" w:sz="0" w:space="0" w:color="auto"/>
        </w:pBdr>
        <w:spacing w:before="0" w:after="0"/>
        <w:ind w:left="820"/>
      </w:pPr>
      <w:r>
        <w:t>- Multi Language: Semantic interoperability challenge arising from differences in natural languages (ie. English, Dutch or Swedish) used to label, describe, or document data and models, leading to ambiguity, translation loss, or inconsistent interpretation across linguistic contexts.</w:t>
      </w:r>
    </w:p>
    <w:p>
      <w:pPr>
        <w:pStyle w:val="Comment"/>
        <w:pBdr>
          <w:top w:val="none" w:sz="0" w:space="0" w:color="auto"/>
          <w:left w:val="single" w:sz="8" w:space="0" w:color="CCCCCC"/>
          <w:bottom w:val="none" w:sz="0" w:space="0" w:color="auto"/>
          <w:right w:val="none" w:sz="0" w:space="0" w:color="auto"/>
        </w:pBdr>
        <w:spacing w:before="0" w:after="0"/>
        <w:ind w:left="820"/>
      </w:pPr>
      <w:r>
        <w:t>- Metadata Insufficiency: Semantic interoperability challenge arising when metadata are incomplete, inaccurate, or missing, such that the meaning, context, or constraints of data cannot be reliably understood or interpreted. [^aliDevelopmentInteroperableOpen2024]</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w:t>
      </w:r>
    </w:p>
    <w:p>
      <w:pPr>
        <w:pStyle w:val="Comment"/>
        <w:pBdr>
          <w:top w:val="none" w:sz="0" w:space="0" w:color="auto"/>
          <w:left w:val="single" w:sz="8" w:space="0" w:color="CCCCCC"/>
          <w:bottom w:val="none" w:sz="0" w:space="0" w:color="auto"/>
          <w:right w:val="none" w:sz="0" w:space="0" w:color="auto"/>
        </w:pBdr>
        <w:spacing w:before="0" w:after="0"/>
        <w:ind w:left="820"/>
      </w:pPr>
      <w:r>
        <w:t>- purely technical issues concerning formats, APIs or protocols</w:t>
      </w:r>
    </w:p>
    <w:p>
      <w:pPr>
        <w:pStyle w:val="Comment"/>
        <w:pBdr>
          <w:top w:val="none" w:sz="0" w:space="0" w:color="auto"/>
          <w:left w:val="single" w:sz="8" w:space="0" w:color="CCCCCC"/>
          <w:bottom w:val="none" w:sz="0" w:space="0" w:color="auto"/>
          <w:right w:val="none" w:sz="0" w:space="0" w:color="auto"/>
        </w:pBdr>
        <w:spacing w:before="0" w:after="0"/>
        <w:ind w:left="820"/>
      </w:pPr>
      <w:r>
        <w:t>- legal constraints not affecting meaning</w:t>
      </w:r>
    </w:p>
    <w:p>
      <w:pPr>
        <w:pStyle w:val="Comment"/>
        <w:pBdr>
          <w:top w:val="none" w:sz="0" w:space="0" w:color="auto"/>
          <w:left w:val="single" w:sz="8" w:space="0" w:color="CCCCCC"/>
          <w:bottom w:val="none" w:sz="0" w:space="0" w:color="auto"/>
          <w:right w:val="none" w:sz="0" w:space="0" w:color="auto"/>
        </w:pBdr>
        <w:spacing w:before="0" w:after="0"/>
        <w:ind w:left="820"/>
      </w:pPr>
      <w:r>
        <w:t>- organizational constraints not affecting meaning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EIF, Scholl &amp; Klischewski (2007) (noted as collabrative)</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Technical</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Technical interoperability concerns the ability of applications and underlying infrastructures to connect systems and services in a reliable and machine-processable manner. It covers the technical mechanisms that enable data presentation, exchange, and integration, including interface specifications, interconnection services, data integration services, and secure communication protocols. Technical challenges arise when these mechanisms are fragmented, incompatible, or insufficiently implemented, thereby obstructing effective system-to-system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Technical Incompatibilities: incompatibilities in system architectures, platforms, or infrastructure, including constraints imposed by legacy systems</w:t>
      </w:r>
    </w:p>
    <w:p>
      <w:pPr>
        <w:pStyle w:val="Comment"/>
        <w:pBdr>
          <w:top w:val="none" w:sz="0" w:space="0" w:color="auto"/>
          <w:left w:val="single" w:sz="8" w:space="0" w:color="CCCCCC"/>
          <w:bottom w:val="none" w:sz="0" w:space="0" w:color="auto"/>
          <w:right w:val="none" w:sz="0" w:space="0" w:color="auto"/>
        </w:pBdr>
        <w:spacing w:before="0" w:after="0"/>
        <w:ind w:left="820"/>
      </w:pPr>
      <w:r>
        <w:t>- Interface absence: partial adoption, or inconsistent implementation of shared technical standards for data exchange, interfaces, or services</w:t>
      </w:r>
    </w:p>
    <w:p>
      <w:pPr>
        <w:pStyle w:val="Comment"/>
        <w:pBdr>
          <w:top w:val="none" w:sz="0" w:space="0" w:color="auto"/>
          <w:left w:val="single" w:sz="8" w:space="0" w:color="CCCCCC"/>
          <w:bottom w:val="none" w:sz="0" w:space="0" w:color="auto"/>
          <w:right w:val="none" w:sz="0" w:space="0" w:color="auto"/>
        </w:pBdr>
        <w:spacing w:before="0" w:after="0"/>
        <w:ind w:left="820"/>
      </w:pPr>
      <w:r>
        <w:t>- Transport limitations: limitations in discoverability, data transport, service connectivity, authentication, or authorization mechanisms that hinder secure and stable communication</w:t>
      </w:r>
    </w:p>
    <w:p>
      <w:pPr>
        <w:pStyle w:val="Comment"/>
        <w:pBdr>
          <w:top w:val="none" w:sz="0" w:space="0" w:color="auto"/>
          <w:left w:val="single" w:sz="8" w:space="0" w:color="CCCCCC"/>
          <w:bottom w:val="none" w:sz="0" w:space="0" w:color="auto"/>
          <w:right w:val="none" w:sz="0" w:space="0" w:color="auto"/>
        </w:pBdr>
        <w:spacing w:before="0" w:after="0"/>
        <w:ind w:left="820"/>
      </w:pPr>
      <w:r>
        <w:t>- Failures in machine readability: failures in syntactic validation, schema conformance, or machine-level processability of exchanged data</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differences in meaning, interpretation, or conceptualisation of data elements or structures (semantic layer)</w:t>
      </w:r>
    </w:p>
    <w:p>
      <w:pPr>
        <w:pStyle w:val="Comment"/>
        <w:pBdr>
          <w:top w:val="none" w:sz="0" w:space="0" w:color="auto"/>
          <w:left w:val="single" w:sz="8" w:space="0" w:color="CCCCCC"/>
          <w:bottom w:val="none" w:sz="0" w:space="0" w:color="auto"/>
          <w:right w:val="none" w:sz="0" w:space="0" w:color="auto"/>
        </w:pBdr>
        <w:spacing w:before="0" w:after="0"/>
        <w:ind w:left="820"/>
      </w:pPr>
      <w:r>
        <w:t>- misalignment of organisational roles, responsibilities, workflows, or governance arrangements (organisational layer)</w:t>
      </w:r>
    </w:p>
    <w:p>
      <w:pPr>
        <w:pStyle w:val="Comment"/>
        <w:pBdr>
          <w:top w:val="none" w:sz="0" w:space="0" w:color="auto"/>
          <w:left w:val="single" w:sz="8" w:space="0" w:color="CCCCCC"/>
          <w:bottom w:val="none" w:sz="0" w:space="0" w:color="auto"/>
          <w:right w:val="none" w:sz="0" w:space="0" w:color="auto"/>
        </w:pBdr>
        <w:spacing w:before="0" w:after="0"/>
        <w:ind w:left="820"/>
      </w:pPr>
      <w:r>
        <w:t>- legal or policy constraints that restrict data exchange independently of technical feasibility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Scholl &amp; Klischewski (2007)</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Legal: Clarity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Lack of legal clarity regarding responsibilities, rights or liabilities in shared-service arrangements. Supported by Scholl &amp; Klischewski (2007)</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Conceptual Divergence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Semantic interoperability challenge arising from differences in how entities, attributes, or relations are conceptualized, such that modeling assumptions about meaning, granularity, or scope are misaligned, even when referring to comparable phenomena. This includes non-equivalence caused by mismatched levels of abstraction and divergent meaning structures that lead to inconsistent interpretation, rather than differences between problem domains as such. Vogt (2024), (Euzenat &amp; Shvaiko 2013, p38)</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Culture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Scholl &amp; Klischewski (2007) (noted as collabrative)</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Data Heterogenity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Semantic interoperability challenge arising when problem domains differ in applications, scope, boundaries, or underlying assumptions, such that meanings are not directly comparable or transferable across domains. These differences exist independently of whether domains are explicitly conceptualized or remain implicit. When persistent, such heterogeneity contributes to the formation of semantic silos.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Data Quality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Semantic interoperability challenge arising when data contain errors or otherwise fail to accurately convey their intended meaning, resulting in inconsistent interpretation, reduced usability, or loss of conceptual fidelity across contexts (Vogt, 2024).</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Scholl &amp; Klischewski (2007) (noted as collabrative)</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Diversity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Organizational interoperability challenge arising from persistent differences in organizational structures, roles, responsibilities, and management processes across public administrations, which hinder alignment and increase the effort required for interoperability.</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Expertise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Defintion:</w:t>
      </w:r>
    </w:p>
    <w:p>
      <w:pPr>
        <w:pStyle w:val="Comment"/>
        <w:pBdr>
          <w:top w:val="none" w:sz="0" w:space="0" w:color="auto"/>
          <w:left w:val="single" w:sz="8" w:space="0" w:color="CCCCCC"/>
          <w:bottom w:val="none" w:sz="0" w:space="0" w:color="auto"/>
          <w:right w:val="none" w:sz="0" w:space="0" w:color="auto"/>
        </w:pBdr>
        <w:spacing w:before="0" w:after="300"/>
        <w:ind w:left="820"/>
      </w:pPr>
      <w:r>
        <w:t>Organizational interoperability challenge arising from insufficient domain, semantic, or technical expertise required to design, implement, interpret, and sustain interoperability solutions, including structured semantic data, ontologies, and linked data. complexity issues and lack in ability of people and organizations to cope with complex issues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Expressiveness Limit</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Semantic interoperability challenge arising from limitations in the expressive power or representational adequacy of ontology-based formalisms, where formal structures such as class hierarchies cannot fully or faithfully capture complex, fuzzy, or context-dependent meanings.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Governance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Organizational interoperability challenge arising from the absence of explicit governance, ownership, or managerial steering for semantic interoperability, resulting in semantic issues being handled ad hoc within technical or business silos. Like: misaligned or incompatible business processes that prevent end</w:t>
      </w:r>
      <w:r>
        <w:noBreakHyphen/>
        <w:t>to</w:t>
      </w:r>
      <w:r>
        <w:noBreakHyphen/>
        <w:t>end service delivery (Scholl &amp; Klischewski 2007), unclear distribution of roles, responsibilities or decision rights and lack of coordination mechanisms, collaboration structures or shared governance arrangements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Scholl &amp; Klischewski (2007) (noted as managerial)</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Legal: Incompatibility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Varying or incompatible legal requirements. such as conflicting legislative requirements that hinder data exchange (Weber 2019)</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Technical: Incompatible Technique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incompatibilities in system architectures, platforms, or infrastructure, including constraints imposed by legacy systems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Legal: Instability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This subtype concerns situations where laws, regulations, or policy criteria are subject to frequent modification, reinterpretation, or re-scoping, thereby undermining shared understandings, durable semantic agreements, and stable implementation practices.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Instrumentarium</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Organizational interoperability challenge arising from the absence or insufficient availability of appropriate tools, methods, and operational practices required to design, implement, manage, or apply interoperability and semantic solutions.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Technical: Interfacing Problems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Absence, partial adoption, or inconsistent implementation of shared technical standards for data exchange, interfaces, or services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Legal: Licensing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Incompatible licensing regimes or data ownership rules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Technical: Machine Readability problems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Failures in syntactic validation, schema conformance, or machine-level processability of exchanged data</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Metadata Insufficiency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Semantic interoperability challenge arising when metadata are incomplete, inaccurate, or missing, such that the meaning, context, or constraints of data cannot be reliably understood or interpreted.</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Multi Language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Semantic interoperability challenge arising from differences in natural languages (ie. English, Dutch or Swedish) used to label, describe, or document data and models, leading to ambiguity, translation loss, or inconsistent interpretation across linguistic contexts.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Organizational: Overhead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Organizational interoperability challenge caused by the coordination, governance, and management overhead required to align multiple organizations, processes, and responsibilities, where the organizational effort itself becomes a bottleneck to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Zou gezien kunnen worden als een capaciteitsprobleem dat ontstaat door de inzet op interoperabiliteit</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Legal: Overhead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Legal interoperability challenge arising from the juridical and governance burden of establishing, negotiating, and maintaining multilateral agreements to mandate shared standards, where the agreement process itself becomes a bottleneck to interoperability. Supported by Kubicek, Cimander &amp; Scholl (2011)</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Legal: Restrictions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Jurisdictional restrictions on data access, storage or reuse. Including privacy restrictions.</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Syntax</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Semantic interoperability challenge arising when semantic models or information artefacts are expressed using different representation or formal languages, such that their structures or constructs are not directly comparable without explicit translation or mapping. (Euzenat &amp; Shvaiko 2013, p37)</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Technical: Transportation Problems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Limitations in discoverability, data transport, service connectivity, authentication, or authorization mechanisms that hinder secure and stable communication</w:t>
      </w:r>
    </w:p>
    <w:p>
      <w:pPr>
        <w:pStyle w:val="Heading2"/>
        <w:keepNext w:val="0"/>
        <w:keepLines w:val="0"/>
        <w:spacing w:before="0" w:after="110"/>
        <w:ind w:left="400"/>
        <w:rPr>
          <w:b/>
          <w:bCs/>
          <w:sz w:val="22"/>
          <w:szCs w:val="22"/>
        </w:rPr>
      </w:pPr>
      <w:r>
        <w:rPr>
          <w:rFonts w:ascii="Arial" w:eastAsia="Arial" w:hAnsi="Arial" w:cs="Arial"/>
          <w:i w:val="0"/>
          <w:color w:val="FF7800"/>
        </w:rPr>
        <w:t>●</w:t>
      </w:r>
      <w:r>
        <w:rPr>
          <w:i w:val="0"/>
          <w:color w:val="auto"/>
        </w:rPr>
        <w:t xml:space="preserve"> Challenge: Semantic: Underspecified Meaning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300"/>
        <w:ind w:left="820"/>
      </w:pPr>
      <w:r>
        <w:t>Semantic interoperability challenge arising when relevant concepts, properties, or relations are insufficiently, or not at all, conceptualized or left implicit, such that the meaning of data or information artefacts cannot be reliably interpreted or related to real-world phenomena. This includes situations where semantic content remains embedded in unstructured, weakly structured, or fragmented representations. (Guarino, N. (1998). Formal ontology and information systems) (Euzenat &amp; Shvaiko 2013, p38)</w:t>
      </w:r>
    </w:p>
    <w:p>
      <w:pPr>
        <w:pStyle w:val="Heading1"/>
        <w:keepNext w:val="0"/>
        <w:keepLines w:val="0"/>
        <w:spacing w:before="0" w:after="120"/>
        <w:rPr>
          <w:b/>
          <w:bCs/>
          <w:sz w:val="24"/>
          <w:szCs w:val="24"/>
        </w:rPr>
      </w:pPr>
      <w:r>
        <w:rPr>
          <w:i w:val="0"/>
          <w:strike w:val="0"/>
          <w:color w:val="auto"/>
          <w:u w:val="none"/>
        </w:rPr>
        <w:drawing>
          <wp:inline>
            <wp:extent cx="152400" cy="134112"/>
            <wp:docPr id="100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152400" cy="134112"/>
                    </a:xfrm>
                    <a:prstGeom prst="rect">
                      <a:avLst/>
                    </a:prstGeom>
                  </pic:spPr>
                </pic:pic>
              </a:graphicData>
            </a:graphic>
          </wp:inline>
        </w:drawing>
      </w:r>
      <w:r>
        <w:rPr>
          <w:i w:val="0"/>
          <w:color w:val="auto"/>
        </w:rPr>
        <w:t xml:space="preserve"> Requirements</w:t>
      </w:r>
    </w:p>
    <w:p>
      <w:pPr>
        <w:pStyle w:val="Caption0"/>
        <w:spacing w:before="200" w:after="0"/>
        <w:ind w:left="200"/>
        <w:rPr>
          <w:b/>
          <w:bCs/>
        </w:rPr>
      </w:pPr>
      <w:r>
        <w:t>37 Codes: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Adequate Data Quality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Data resources must meet explicitly defined and domain-appropriate quality criteria in order to support reliable interpretation, integration, and reuse across organizational or system boundaries. Data quality is understood as the degree to which data are fit for their intended interoperable use.</w:t>
      </w:r>
    </w:p>
    <w:p>
      <w:pPr>
        <w:pStyle w:val="Comment"/>
        <w:pBdr>
          <w:top w:val="none" w:sz="0" w:space="0" w:color="auto"/>
          <w:left w:val="single" w:sz="8" w:space="0" w:color="CCCCCC"/>
          <w:bottom w:val="none" w:sz="0" w:space="0" w:color="auto"/>
          <w:right w:val="none" w:sz="0" w:space="0" w:color="auto"/>
        </w:pBdr>
        <w:spacing w:before="0" w:after="0"/>
        <w:ind w:left="820"/>
      </w:pPr>
      <w:r>
        <w:t>Adequate data quality includes, as contextually relevant, dimensions such as accuracy, completeness, consistency, timeliness, validity, and coherence with domain constraints.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conform to defined quality criteria or validation rules.</w:t>
      </w:r>
    </w:p>
    <w:p>
      <w:pPr>
        <w:pStyle w:val="Comment"/>
        <w:pBdr>
          <w:top w:val="none" w:sz="0" w:space="0" w:color="auto"/>
          <w:left w:val="single" w:sz="8" w:space="0" w:color="CCCCCC"/>
          <w:bottom w:val="none" w:sz="0" w:space="0" w:color="auto"/>
          <w:right w:val="none" w:sz="0" w:space="0" w:color="auto"/>
        </w:pBdr>
        <w:spacing w:before="0" w:after="0"/>
        <w:ind w:left="820"/>
      </w:pPr>
      <w:r>
        <w:t>• Data satisfy accuracy, completeness, or consistency thresholds.</w:t>
      </w:r>
    </w:p>
    <w:p>
      <w:pPr>
        <w:pStyle w:val="Comment"/>
        <w:pBdr>
          <w:top w:val="none" w:sz="0" w:space="0" w:color="auto"/>
          <w:left w:val="single" w:sz="8" w:space="0" w:color="CCCCCC"/>
          <w:bottom w:val="none" w:sz="0" w:space="0" w:color="auto"/>
          <w:right w:val="none" w:sz="0" w:space="0" w:color="auto"/>
        </w:pBdr>
        <w:spacing w:before="0" w:after="0"/>
        <w:ind w:left="820"/>
      </w:pPr>
      <w:r>
        <w:t>• Formal validation, conformance testing, or quality assurance mechanisms are mandated.</w:t>
      </w:r>
    </w:p>
    <w:p>
      <w:pPr>
        <w:pStyle w:val="Comment"/>
        <w:pBdr>
          <w:top w:val="none" w:sz="0" w:space="0" w:color="auto"/>
          <w:left w:val="single" w:sz="8" w:space="0" w:color="CCCCCC"/>
          <w:bottom w:val="none" w:sz="0" w:space="0" w:color="auto"/>
          <w:right w:val="none" w:sz="0" w:space="0" w:color="auto"/>
        </w:pBdr>
        <w:spacing w:before="0" w:after="0"/>
        <w:ind w:left="820"/>
      </w:pPr>
      <w:r>
        <w:t>• Data are required to be “fit for purpose” in an interoperable context.</w:t>
      </w:r>
    </w:p>
    <w:p>
      <w:pPr>
        <w:pStyle w:val="Comment"/>
        <w:pBdr>
          <w:top w:val="none" w:sz="0" w:space="0" w:color="auto"/>
          <w:left w:val="single" w:sz="8" w:space="0" w:color="CCCCCC"/>
          <w:bottom w:val="none" w:sz="0" w:space="0" w:color="auto"/>
          <w:right w:val="none" w:sz="0" w:space="0" w:color="auto"/>
        </w:pBdr>
        <w:spacing w:before="0" w:after="0"/>
        <w:ind w:left="820"/>
      </w:pPr>
      <w:r>
        <w:t>• Semantic consistency with defined domain constraints is required.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documentation of quality (without requirement of adequacy) is discussed.</w:t>
      </w:r>
    </w:p>
    <w:p>
      <w:pPr>
        <w:pStyle w:val="Comment"/>
        <w:pBdr>
          <w:top w:val="none" w:sz="0" w:space="0" w:color="auto"/>
          <w:left w:val="single" w:sz="8" w:space="0" w:color="CCCCCC"/>
          <w:bottom w:val="none" w:sz="0" w:space="0" w:color="auto"/>
          <w:right w:val="none" w:sz="0" w:space="0" w:color="auto"/>
        </w:pBdr>
        <w:spacing w:before="0" w:after="0"/>
        <w:ind w:left="820"/>
      </w:pPr>
      <w:r>
        <w:t>• Governance or provenance mechanisms are mentioned without reference to quality performance.</w:t>
      </w:r>
    </w:p>
    <w:p>
      <w:pPr>
        <w:pStyle w:val="Comment"/>
        <w:pBdr>
          <w:top w:val="none" w:sz="0" w:space="0" w:color="auto"/>
          <w:left w:val="single" w:sz="8" w:space="0" w:color="CCCCCC"/>
          <w:bottom w:val="none" w:sz="0" w:space="0" w:color="auto"/>
          <w:right w:val="none" w:sz="0" w:space="0" w:color="auto"/>
        </w:pBdr>
        <w:spacing w:before="0" w:after="0"/>
        <w:ind w:left="820"/>
      </w:pPr>
      <w:r>
        <w:t>• Quality improvement processes are described without normative quality criteria.</w:t>
      </w:r>
    </w:p>
    <w:p>
      <w:pPr>
        <w:pStyle w:val="Comment"/>
        <w:pBdr>
          <w:top w:val="none" w:sz="0" w:space="0" w:color="auto"/>
          <w:left w:val="single" w:sz="8" w:space="0" w:color="CCCCCC"/>
          <w:bottom w:val="none" w:sz="0" w:space="0" w:color="auto"/>
          <w:right w:val="none" w:sz="0" w:space="0" w:color="auto"/>
        </w:pBdr>
        <w:spacing w:before="0" w:after="0"/>
        <w:ind w:left="820"/>
      </w:pPr>
      <w:r>
        <w:t>• Accessibility or metadata richness is discussed without reference to intrinsic data quality.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R1 (Wilkinson et al., 2016): metadata must describe attributes relevant to reuse, implicitly presupposing adequacy for reuse.</w:t>
      </w:r>
    </w:p>
    <w:p>
      <w:pPr>
        <w:pStyle w:val="Comment"/>
        <w:pBdr>
          <w:top w:val="none" w:sz="0" w:space="0" w:color="auto"/>
          <w:left w:val="single" w:sz="8" w:space="0" w:color="CCCCCC"/>
          <w:bottom w:val="none" w:sz="0" w:space="0" w:color="auto"/>
          <w:right w:val="none" w:sz="0" w:space="0" w:color="auto"/>
        </w:pBdr>
        <w:spacing w:before="0" w:after="0"/>
        <w:ind w:left="820"/>
      </w:pPr>
      <w:r>
        <w:t>• Wang &amp; Strong (1996): data quality dimensions and “fitness for use” framework.</w:t>
      </w:r>
    </w:p>
    <w:p>
      <w:pPr>
        <w:pStyle w:val="Comment"/>
        <w:pBdr>
          <w:top w:val="none" w:sz="0" w:space="0" w:color="auto"/>
          <w:left w:val="single" w:sz="8" w:space="0" w:color="CCCCCC"/>
          <w:bottom w:val="none" w:sz="0" w:space="0" w:color="auto"/>
          <w:right w:val="none" w:sz="0" w:space="0" w:color="auto"/>
        </w:pBdr>
        <w:spacing w:before="0" w:after="0"/>
        <w:ind w:left="820"/>
      </w:pPr>
      <w:r>
        <w:t>• Batini &amp; Scannapieco (2016): methodological foundations of data quality management.</w:t>
      </w:r>
    </w:p>
    <w:p>
      <w:pPr>
        <w:pStyle w:val="Comment"/>
        <w:pBdr>
          <w:top w:val="none" w:sz="0" w:space="0" w:color="auto"/>
          <w:left w:val="single" w:sz="8" w:space="0" w:color="CCCCCC"/>
          <w:bottom w:val="none" w:sz="0" w:space="0" w:color="auto"/>
          <w:right w:val="none" w:sz="0" w:space="0" w:color="auto"/>
        </w:pBdr>
        <w:spacing w:before="0" w:after="0"/>
        <w:ind w:left="820"/>
      </w:pPr>
      <w:r>
        <w:t>• FAIR 2.0 (Vogt et al., 2024) further strengthens this perspective by introducing an explicit extension (Principle R1.4), which requires metadata to specify the certainty level of semantic content in order to enable trustworthy reuse, thereby formulating a concrete requirement for adequate data and metadata quality within semantic networks.</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40: Create and follow data quality assurance plans for base registries and related master data.</w:t>
      </w:r>
    </w:p>
    <w:p>
      <w:pPr>
        <w:pStyle w:val="Comment"/>
        <w:pBdr>
          <w:top w:val="none" w:sz="0" w:space="0" w:color="auto"/>
          <w:left w:val="single" w:sz="8" w:space="0" w:color="CCCCCC"/>
          <w:bottom w:val="none" w:sz="0" w:space="0" w:color="auto"/>
          <w:right w:val="none" w:sz="0" w:space="0" w:color="auto"/>
        </w:pBdr>
        <w:spacing w:before="0" w:after="300"/>
        <w:ind w:left="820"/>
      </w:pPr>
      <w:r>
        <w:t>EIF Recommendation 42: Publish open data in machine-readable, non-proprietary formats. Ensure that open data is accompanied by high quality, machine-readable metadata in non-proprietary formats, including a description of their content, the way data is collected and its level of quality and the licence terms under which it is made available. The use of common vocabularies for expressing metadata is recommended.</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Capability and Learning Infrastructure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Capability and Learning Infrastructure refer to the requirement that sustainable semantic interoperability necessitates institutionalized competencies, professional roles, and structured learning mechanisms.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promoted when organizations develop and maintain human capacities, defined expertise profiles, and knowledge-sharing structures that enable consistent semantic implementation. The focus is on capability-building as a structural enabler of semantic coherence.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the statement expresses that semantic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Formal interoperability training programs.</w:t>
      </w:r>
    </w:p>
    <w:p>
      <w:pPr>
        <w:pStyle w:val="Comment"/>
        <w:pBdr>
          <w:top w:val="none" w:sz="0" w:space="0" w:color="auto"/>
          <w:left w:val="single" w:sz="8" w:space="0" w:color="CCCCCC"/>
          <w:bottom w:val="none" w:sz="0" w:space="0" w:color="auto"/>
          <w:right w:val="none" w:sz="0" w:space="0" w:color="auto"/>
        </w:pBdr>
        <w:spacing w:before="0" w:after="0"/>
        <w:ind w:left="820"/>
      </w:pPr>
      <w:r>
        <w:t>• Defined competency profiles or learning frameworks.</w:t>
      </w:r>
    </w:p>
    <w:p>
      <w:pPr>
        <w:pStyle w:val="Comment"/>
        <w:pBdr>
          <w:top w:val="none" w:sz="0" w:space="0" w:color="auto"/>
          <w:left w:val="single" w:sz="8" w:space="0" w:color="CCCCCC"/>
          <w:bottom w:val="none" w:sz="0" w:space="0" w:color="auto"/>
          <w:right w:val="none" w:sz="0" w:space="0" w:color="auto"/>
        </w:pBdr>
        <w:spacing w:before="0" w:after="0"/>
        <w:ind w:left="820"/>
      </w:pPr>
      <w:r>
        <w:t>• Professionalization of semantic or interoperability roles.</w:t>
      </w:r>
    </w:p>
    <w:p>
      <w:pPr>
        <w:pStyle w:val="Comment"/>
        <w:pBdr>
          <w:top w:val="none" w:sz="0" w:space="0" w:color="auto"/>
          <w:left w:val="single" w:sz="8" w:space="0" w:color="CCCCCC"/>
          <w:bottom w:val="none" w:sz="0" w:space="0" w:color="auto"/>
          <w:right w:val="none" w:sz="0" w:space="0" w:color="auto"/>
        </w:pBdr>
        <w:spacing w:before="0" w:after="0"/>
        <w:ind w:left="820"/>
      </w:pPr>
      <w:r>
        <w:t>• Institutionalized knowledge-sharing mechanisms.</w:t>
      </w:r>
    </w:p>
    <w:p>
      <w:pPr>
        <w:pStyle w:val="Comment"/>
        <w:pBdr>
          <w:top w:val="none" w:sz="0" w:space="0" w:color="auto"/>
          <w:left w:val="single" w:sz="8" w:space="0" w:color="CCCCCC"/>
          <w:bottom w:val="none" w:sz="0" w:space="0" w:color="auto"/>
          <w:right w:val="none" w:sz="0" w:space="0" w:color="auto"/>
        </w:pBdr>
        <w:spacing w:before="0" w:after="0"/>
        <w:ind w:left="820"/>
      </w:pPr>
      <w:r>
        <w:t>• Access to interoperability knowledge bases.</w:t>
      </w:r>
    </w:p>
    <w:p>
      <w:pPr>
        <w:pStyle w:val="Comment"/>
        <w:pBdr>
          <w:top w:val="none" w:sz="0" w:space="0" w:color="auto"/>
          <w:left w:val="single" w:sz="8" w:space="0" w:color="CCCCCC"/>
          <w:bottom w:val="none" w:sz="0" w:space="0" w:color="auto"/>
          <w:right w:val="none" w:sz="0" w:space="0" w:color="auto"/>
        </w:pBdr>
        <w:spacing w:before="0" w:after="0"/>
        <w:ind w:left="820"/>
      </w:pPr>
      <w:r>
        <w:t>• Long-term capacity-building strategies.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General ICT training unrelated to interoperability.</w:t>
      </w:r>
    </w:p>
    <w:p>
      <w:pPr>
        <w:pStyle w:val="Comment"/>
        <w:pBdr>
          <w:top w:val="none" w:sz="0" w:space="0" w:color="auto"/>
          <w:left w:val="single" w:sz="8" w:space="0" w:color="CCCCCC"/>
          <w:bottom w:val="none" w:sz="0" w:space="0" w:color="auto"/>
          <w:right w:val="none" w:sz="0" w:space="0" w:color="auto"/>
        </w:pBdr>
        <w:spacing w:before="0" w:after="0"/>
        <w:ind w:left="820"/>
      </w:pPr>
      <w:r>
        <w:t>• Technical tool deployment without capacity development.</w:t>
      </w:r>
    </w:p>
    <w:p>
      <w:pPr>
        <w:pStyle w:val="Comment"/>
        <w:pBdr>
          <w:top w:val="none" w:sz="0" w:space="0" w:color="auto"/>
          <w:left w:val="single" w:sz="8" w:space="0" w:color="CCCCCC"/>
          <w:bottom w:val="none" w:sz="0" w:space="0" w:color="auto"/>
          <w:right w:val="none" w:sz="0" w:space="0" w:color="auto"/>
        </w:pBdr>
        <w:spacing w:before="0" w:after="0"/>
        <w:ind w:left="820"/>
      </w:pPr>
      <w:r>
        <w:t>• Temporary project staffing solutions.</w:t>
      </w:r>
    </w:p>
    <w:p>
      <w:pPr>
        <w:pStyle w:val="Comment"/>
        <w:pBdr>
          <w:top w:val="none" w:sz="0" w:space="0" w:color="auto"/>
          <w:left w:val="single" w:sz="8" w:space="0" w:color="CCCCCC"/>
          <w:bottom w:val="none" w:sz="0" w:space="0" w:color="auto"/>
          <w:right w:val="none" w:sz="0" w:space="0" w:color="auto"/>
        </w:pBdr>
        <w:spacing w:before="0" w:after="0"/>
        <w:ind w:left="820"/>
      </w:pPr>
      <w:r>
        <w:t>• Individual expertise without institutional embedding.</w:t>
      </w:r>
    </w:p>
    <w:p>
      <w:pPr>
        <w:pStyle w:val="Comment"/>
        <w:pBdr>
          <w:top w:val="none" w:sz="0" w:space="0" w:color="auto"/>
          <w:left w:val="single" w:sz="8" w:space="0" w:color="CCCCCC"/>
          <w:bottom w:val="none" w:sz="0" w:space="0" w:color="auto"/>
          <w:right w:val="none" w:sz="0" w:space="0" w:color="auto"/>
        </w:pBdr>
        <w:spacing w:before="0" w:after="0"/>
        <w:ind w:left="820"/>
      </w:pPr>
      <w:r>
        <w:t>• Generic references to awareness without structured learning systems.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Organizational capability theory highlights the importance of institutionalized skills and routines for sustained coordination (Rauffet, da Cunha, &amp; Bernard, 2009).</w:t>
      </w:r>
    </w:p>
    <w:p>
      <w:pPr>
        <w:pStyle w:val="Comment"/>
        <w:pBdr>
          <w:top w:val="none" w:sz="0" w:space="0" w:color="auto"/>
          <w:left w:val="single" w:sz="8" w:space="0" w:color="CCCCCC"/>
          <w:bottom w:val="none" w:sz="0" w:space="0" w:color="auto"/>
          <w:right w:val="none" w:sz="0" w:space="0" w:color="auto"/>
        </w:pBdr>
        <w:spacing w:before="0" w:after="0"/>
        <w:ind w:left="820"/>
      </w:pPr>
      <w:r>
        <w:t>Enterprise architecture research demonstrates that interoperability depends on structured capability development (Hjort-Madsen, 2006).</w:t>
      </w: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(2017) emphasizes training and change management as preconditions for interoperability.</w:t>
      </w:r>
    </w:p>
    <w:p>
      <w:pPr>
        <w:pStyle w:val="Comment"/>
        <w:pBdr>
          <w:top w:val="none" w:sz="0" w:space="0" w:color="auto"/>
          <w:left w:val="single" w:sz="8" w:space="0" w:color="CCCCCC"/>
          <w:bottom w:val="none" w:sz="0" w:space="0" w:color="auto"/>
          <w:right w:val="none" w:sz="0" w:space="0" w:color="auto"/>
        </w:pBdr>
        <w:spacing w:before="0" w:after="300"/>
        <w:ind w:left="820"/>
      </w:pPr>
      <w:r>
        <w:t>EOSC: “expertise and skills related to semantics”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Legal: Clear Copyright and Licensing Statements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All copyrightable data and metadata must include clear and explicitly stated copyright status and licensing conditions that define rights of use, reuse permissions, legal restrictions, and applicable conditions. These statements must be sufficiently precise and standardized to ensure that downstream users can unambiguously determine what is legally permitted.</w:t>
      </w:r>
    </w:p>
    <w:p>
      <w:pPr>
        <w:pStyle w:val="Comment"/>
        <w:pBdr>
          <w:top w:val="none" w:sz="0" w:space="0" w:color="auto"/>
          <w:left w:val="single" w:sz="8" w:space="0" w:color="CCCCCC"/>
          <w:bottom w:val="none" w:sz="0" w:space="0" w:color="auto"/>
          <w:right w:val="none" w:sz="0" w:space="0" w:color="auto"/>
        </w:pBdr>
        <w:spacing w:before="0" w:after="0"/>
        <w:ind w:left="820"/>
      </w:pPr>
      <w:r>
        <w:t>Clear copyright and licensing conditions are defined here as explicit and accessible statements that specify ownership, applicable license, scope of permitted reuse, and any legal limitations associated with the data or metadata resource.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A specific license is attached to data or metadata.</w:t>
      </w:r>
    </w:p>
    <w:p>
      <w:pPr>
        <w:pStyle w:val="Comment"/>
        <w:pBdr>
          <w:top w:val="none" w:sz="0" w:space="0" w:color="auto"/>
          <w:left w:val="single" w:sz="8" w:space="0" w:color="CCCCCC"/>
          <w:bottom w:val="none" w:sz="0" w:space="0" w:color="auto"/>
          <w:right w:val="none" w:sz="0" w:space="0" w:color="auto"/>
        </w:pBdr>
        <w:spacing w:before="0" w:after="0"/>
        <w:ind w:left="820"/>
      </w:pPr>
      <w:r>
        <w:t>• Copyright status is explicitly declared.</w:t>
      </w:r>
    </w:p>
    <w:p>
      <w:pPr>
        <w:pStyle w:val="Comment"/>
        <w:pBdr>
          <w:top w:val="none" w:sz="0" w:space="0" w:color="auto"/>
          <w:left w:val="single" w:sz="8" w:space="0" w:color="CCCCCC"/>
          <w:bottom w:val="none" w:sz="0" w:space="0" w:color="auto"/>
          <w:right w:val="none" w:sz="0" w:space="0" w:color="auto"/>
        </w:pBdr>
        <w:spacing w:before="0" w:after="0"/>
        <w:ind w:left="820"/>
      </w:pPr>
      <w:r>
        <w:t>• Reuse permissions and restrictions are clearly defined.</w:t>
      </w:r>
    </w:p>
    <w:p>
      <w:pPr>
        <w:pStyle w:val="Comment"/>
        <w:pBdr>
          <w:top w:val="none" w:sz="0" w:space="0" w:color="auto"/>
          <w:left w:val="single" w:sz="8" w:space="0" w:color="CCCCCC"/>
          <w:bottom w:val="none" w:sz="0" w:space="0" w:color="auto"/>
          <w:right w:val="none" w:sz="0" w:space="0" w:color="auto"/>
        </w:pBdr>
        <w:spacing w:before="0" w:after="0"/>
        <w:ind w:left="820"/>
      </w:pPr>
      <w:r>
        <w:t>• Legal conditions for reuse are stated in an accessible manner.</w:t>
      </w:r>
    </w:p>
    <w:p>
      <w:pPr>
        <w:pStyle w:val="Comment"/>
        <w:pBdr>
          <w:top w:val="none" w:sz="0" w:space="0" w:color="auto"/>
          <w:left w:val="single" w:sz="8" w:space="0" w:color="CCCCCC"/>
          <w:bottom w:val="none" w:sz="0" w:space="0" w:color="auto"/>
          <w:right w:val="none" w:sz="0" w:space="0" w:color="auto"/>
        </w:pBdr>
        <w:spacing w:before="0" w:after="0"/>
        <w:ind w:left="820"/>
      </w:pPr>
      <w:r>
        <w:t>• Open licenses are recommended or mandated for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 Standardized expressions of rights statements are required.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Terms of service are described without clarifying copyright or licensing.</w:t>
      </w:r>
    </w:p>
    <w:p>
      <w:pPr>
        <w:pStyle w:val="Comment"/>
        <w:pBdr>
          <w:top w:val="none" w:sz="0" w:space="0" w:color="auto"/>
          <w:left w:val="single" w:sz="8" w:space="0" w:color="CCCCCC"/>
          <w:bottom w:val="none" w:sz="0" w:space="0" w:color="auto"/>
          <w:right w:val="none" w:sz="0" w:space="0" w:color="auto"/>
        </w:pBdr>
        <w:spacing w:before="0" w:after="0"/>
        <w:ind w:left="820"/>
      </w:pPr>
      <w:r>
        <w:t>• Licensing statements are vague, implicit, or inconsistently formulated.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R1.1 (Wilkinson et al., 2016): “(Meta)data are released with a clear and accessible data usage license.”</w:t>
      </w:r>
    </w:p>
    <w:p>
      <w:pPr>
        <w:pStyle w:val="Comment"/>
        <w:pBdr>
          <w:top w:val="none" w:sz="0" w:space="0" w:color="auto"/>
          <w:left w:val="single" w:sz="8" w:space="0" w:color="CCCCCC"/>
          <w:bottom w:val="none" w:sz="0" w:space="0" w:color="auto"/>
          <w:right w:val="none" w:sz="0" w:space="0" w:color="auto"/>
        </w:pBdr>
        <w:spacing w:before="0" w:after="0"/>
        <w:ind w:left="820"/>
      </w:pPr>
      <w:r>
        <w:t>• EOSC Interoperability Framework (2021–2023): requirement for clear statements of rights, open licenses for semantic artefacts, and explicit legal conditions for reuse.</w:t>
      </w:r>
    </w:p>
    <w:p>
      <w:pPr>
        <w:pStyle w:val="Comment"/>
        <w:pBdr>
          <w:top w:val="none" w:sz="0" w:space="0" w:color="auto"/>
          <w:left w:val="single" w:sz="8" w:space="0" w:color="CCCCCC"/>
          <w:bottom w:val="none" w:sz="0" w:space="0" w:color="auto"/>
          <w:right w:val="none" w:sz="0" w:space="0" w:color="auto"/>
        </w:pBdr>
        <w:spacing w:before="0" w:after="0"/>
        <w:ind w:left="820"/>
      </w:pPr>
      <w:r>
        <w:t>• Creative Commons (2019): standardized open licensing frameworks supporting interoperable reuse.</w:t>
      </w:r>
    </w:p>
    <w:p>
      <w:pPr>
        <w:pStyle w:val="Comment"/>
        <w:pBdr>
          <w:top w:val="none" w:sz="0" w:space="0" w:color="auto"/>
          <w:left w:val="single" w:sz="8" w:space="0" w:color="CCCCCC"/>
          <w:bottom w:val="none" w:sz="0" w:space="0" w:color="auto"/>
          <w:right w:val="none" w:sz="0" w:space="0" w:color="auto"/>
        </w:pBdr>
        <w:spacing w:before="0" w:after="0"/>
        <w:ind w:left="820"/>
      </w:pPr>
      <w:r>
        <w:t>• Wimmer et al. (2018): legal interoperability as a component of federated data ecosystems.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2: “Publish the data you own as open data unless certain restrictions apply.”</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39: Match each base registry with appropriate metadata including the description of its content, service assurance and responsibilities, the type of master data it keeps, conditions of access and the relevant licences, terminology, a glossary, and information about any master data it uses from other base registries.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41: Establish procedures and processes to integrate the opening of data in your common business processes, working routines, and in the development of new information systems.</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42: Publish open data in machine-readable, non-proprietary formats. Ensure that open data is accompanied by high quality, machine-readable metadata in non-proprietary formats, including a description of their content, the way data is collected and its level of quality and the licence terms under which it is made available. The use of common vocabularies for expressing metadata is recommended.</w:t>
      </w:r>
    </w:p>
    <w:p>
      <w:pPr>
        <w:pStyle w:val="Comment"/>
        <w:pBdr>
          <w:top w:val="none" w:sz="0" w:space="0" w:color="auto"/>
          <w:left w:val="single" w:sz="8" w:space="0" w:color="CCCCCC"/>
          <w:bottom w:val="none" w:sz="0" w:space="0" w:color="auto"/>
          <w:right w:val="none" w:sz="0" w:space="0" w:color="auto"/>
        </w:pBdr>
        <w:spacing w:before="0" w:after="300"/>
        <w:ind w:left="820"/>
      </w:pPr>
      <w:r>
        <w:t>Links to EIF Recommendation 43: Communicate clearly the right to access and reuse open data. The legal regimes for facilitating access and reuse, such as licences, should be standardised as much as possible.</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Clear Terms and Conditions of Use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Interoperability services must be accompanied by clearly documented terms and conditions of use, including acceptable use policies and service-level agreements (SLAs), that define rights, obligations, liabilities, and performance expectations for users and providers within the ecosystem.</w:t>
      </w:r>
    </w:p>
    <w:p>
      <w:pPr>
        <w:pStyle w:val="Comment"/>
        <w:pBdr>
          <w:top w:val="none" w:sz="0" w:space="0" w:color="auto"/>
          <w:left w:val="single" w:sz="8" w:space="0" w:color="CCCCCC"/>
          <w:bottom w:val="none" w:sz="0" w:space="0" w:color="auto"/>
          <w:right w:val="none" w:sz="0" w:space="0" w:color="auto"/>
        </w:pBdr>
        <w:spacing w:before="0" w:after="0"/>
        <w:ind w:left="820"/>
      </w:pPr>
      <w:r>
        <w:t>Terms and conditions of use are defined here as formally specified legal and operational documents governing access to and use of services such as catalogues, registries of semantic artefacts, alignment services, and semantic mediation systems.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Acceptable use policies are documented for interoperability services.</w:t>
      </w:r>
    </w:p>
    <w:p>
      <w:pPr>
        <w:pStyle w:val="Comment"/>
        <w:pBdr>
          <w:top w:val="none" w:sz="0" w:space="0" w:color="auto"/>
          <w:left w:val="single" w:sz="8" w:space="0" w:color="CCCCCC"/>
          <w:bottom w:val="none" w:sz="0" w:space="0" w:color="auto"/>
          <w:right w:val="none" w:sz="0" w:space="0" w:color="auto"/>
        </w:pBdr>
        <w:spacing w:before="0" w:after="0"/>
        <w:ind w:left="820"/>
      </w:pPr>
      <w:r>
        <w:t>• Service-level agreements define availability, reliability, or performance commitments.</w:t>
      </w:r>
    </w:p>
    <w:p>
      <w:pPr>
        <w:pStyle w:val="Comment"/>
        <w:pBdr>
          <w:top w:val="none" w:sz="0" w:space="0" w:color="auto"/>
          <w:left w:val="single" w:sz="8" w:space="0" w:color="CCCCCC"/>
          <w:bottom w:val="none" w:sz="0" w:space="0" w:color="auto"/>
          <w:right w:val="none" w:sz="0" w:space="0" w:color="auto"/>
        </w:pBdr>
        <w:spacing w:before="0" w:after="0"/>
        <w:ind w:left="820"/>
      </w:pPr>
      <w:r>
        <w:t>• Legal conditions for accessing catalogues, registries, or alignment services are specified.</w:t>
      </w:r>
    </w:p>
    <w:p>
      <w:pPr>
        <w:pStyle w:val="Comment"/>
        <w:pBdr>
          <w:top w:val="none" w:sz="0" w:space="0" w:color="auto"/>
          <w:left w:val="single" w:sz="8" w:space="0" w:color="CCCCCC"/>
          <w:bottom w:val="none" w:sz="0" w:space="0" w:color="auto"/>
          <w:right w:val="none" w:sz="0" w:space="0" w:color="auto"/>
        </w:pBdr>
        <w:spacing w:before="0" w:after="0"/>
        <w:ind w:left="820"/>
      </w:pPr>
      <w:r>
        <w:t>• Usage rights, restrictions, or liabilities are clearly articulated.</w:t>
      </w:r>
    </w:p>
    <w:p>
      <w:pPr>
        <w:pStyle w:val="Comment"/>
        <w:pBdr>
          <w:top w:val="none" w:sz="0" w:space="0" w:color="auto"/>
          <w:left w:val="single" w:sz="8" w:space="0" w:color="CCCCCC"/>
          <w:bottom w:val="none" w:sz="0" w:space="0" w:color="auto"/>
          <w:right w:val="none" w:sz="0" w:space="0" w:color="auto"/>
        </w:pBdr>
        <w:spacing w:before="0" w:after="0"/>
        <w:ind w:left="820"/>
      </w:pPr>
      <w:r>
        <w:t>• Terms governing the use of semantic alignment or mediation systems are formally described.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technical accessibility is discussed without legal or usage conditions.</w:t>
      </w:r>
    </w:p>
    <w:p>
      <w:pPr>
        <w:pStyle w:val="Comment"/>
        <w:pBdr>
          <w:top w:val="none" w:sz="0" w:space="0" w:color="auto"/>
          <w:left w:val="single" w:sz="8" w:space="0" w:color="CCCCCC"/>
          <w:bottom w:val="none" w:sz="0" w:space="0" w:color="auto"/>
          <w:right w:val="none" w:sz="0" w:space="0" w:color="auto"/>
        </w:pBdr>
        <w:spacing w:before="0" w:after="0"/>
        <w:ind w:left="820"/>
      </w:pPr>
      <w:r>
        <w:t>• Governance roles are described without formal user-facing conditions.</w:t>
      </w:r>
    </w:p>
    <w:p>
      <w:pPr>
        <w:pStyle w:val="Comment"/>
        <w:pBdr>
          <w:top w:val="none" w:sz="0" w:space="0" w:color="auto"/>
          <w:left w:val="single" w:sz="8" w:space="0" w:color="CCCCCC"/>
          <w:bottom w:val="none" w:sz="0" w:space="0" w:color="auto"/>
          <w:right w:val="none" w:sz="0" w:space="0" w:color="auto"/>
        </w:pBdr>
        <w:spacing w:before="0" w:after="0"/>
        <w:ind w:left="820"/>
      </w:pPr>
      <w:r>
        <w:t>• Licensing of data is discussed without reference to service-level obligations.</w:t>
      </w:r>
    </w:p>
    <w:p>
      <w:pPr>
        <w:pStyle w:val="Comment"/>
        <w:pBdr>
          <w:top w:val="none" w:sz="0" w:space="0" w:color="auto"/>
          <w:left w:val="single" w:sz="8" w:space="0" w:color="CCCCCC"/>
          <w:bottom w:val="none" w:sz="0" w:space="0" w:color="auto"/>
          <w:right w:val="none" w:sz="0" w:space="0" w:color="auto"/>
        </w:pBdr>
        <w:spacing w:before="0" w:after="0"/>
        <w:ind w:left="820"/>
      </w:pPr>
      <w:r>
        <w:t>• Informal or implicit norms of use are assumed without documentation.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EOSC Interoperability Framework (2021–2023): requirement for clear terms, acceptable use policies, and SLAs in federated interoperability services.</w:t>
      </w:r>
    </w:p>
    <w:p>
      <w:pPr>
        <w:pStyle w:val="Comment"/>
        <w:pBdr>
          <w:top w:val="none" w:sz="0" w:space="0" w:color="auto"/>
          <w:left w:val="single" w:sz="8" w:space="0" w:color="CCCCCC"/>
          <w:bottom w:val="none" w:sz="0" w:space="0" w:color="auto"/>
          <w:right w:val="none" w:sz="0" w:space="0" w:color="auto"/>
        </w:pBdr>
        <w:spacing w:before="0" w:after="0"/>
        <w:ind w:left="820"/>
      </w:pPr>
      <w:r>
        <w:t>• FAIR A1.2 (Wilkinson et al., 2016): accessibility may require authentication and authorization, implying explicit conditions of access.</w:t>
      </w:r>
    </w:p>
    <w:p>
      <w:pPr>
        <w:pStyle w:val="Comment"/>
        <w:pBdr>
          <w:top w:val="none" w:sz="0" w:space="0" w:color="auto"/>
          <w:left w:val="single" w:sz="8" w:space="0" w:color="CCCCCC"/>
          <w:bottom w:val="none" w:sz="0" w:space="0" w:color="auto"/>
          <w:right w:val="none" w:sz="0" w:space="0" w:color="auto"/>
        </w:pBdr>
        <w:spacing w:before="0" w:after="300"/>
        <w:ind w:left="820"/>
      </w:pPr>
      <w:r>
        <w:t>• Wimmer et al. (2018): interoperability governance requires formalized service agreements.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Communuities of Interest and Collaboration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Communities of Interest and Collaboration refer to the requirement that sustained semantic interoperability depends on the existence of structured, cross-organizational collaboration mechanisms that bring together relevant stakeholders around shared semantic artefacts, standards, and interoperability objectives.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promoted when formalized communities or collaborative networks exist in which domain experts, technical specialists, data stewards, policy actors, and governance representatives collectively develop, refine, align, and maintain shared semantic constructs. The focus is on institutionalized interaction structures that enable coordinated meaning-making and continuous alignment across organizational, sectoral, or jurisdictional boundaries.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Communities of interest are defined here as organized and recurring collaboration forums or networks dedicated to the joint governance, development, or harmonization of interoperability-relevant artefacts.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Formal cross-organizational collaboration structures are established to support interoperability.</w:t>
      </w:r>
    </w:p>
    <w:p>
      <w:pPr>
        <w:pStyle w:val="Comment"/>
        <w:pBdr>
          <w:top w:val="none" w:sz="0" w:space="0" w:color="auto"/>
          <w:left w:val="single" w:sz="8" w:space="0" w:color="CCCCCC"/>
          <w:bottom w:val="none" w:sz="0" w:space="0" w:color="auto"/>
          <w:right w:val="none" w:sz="0" w:space="0" w:color="auto"/>
        </w:pBdr>
        <w:spacing w:before="0" w:after="0"/>
        <w:ind w:left="820"/>
      </w:pPr>
      <w:r>
        <w:t>• Multi-stakeholder communities are created to co-develop or maintain standards or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 Regular coordination forums exist for resolving semantic inconsistencies.</w:t>
      </w:r>
    </w:p>
    <w:p>
      <w:pPr>
        <w:pStyle w:val="Comment"/>
        <w:pBdr>
          <w:top w:val="none" w:sz="0" w:space="0" w:color="auto"/>
          <w:left w:val="single" w:sz="8" w:space="0" w:color="CCCCCC"/>
          <w:bottom w:val="none" w:sz="0" w:space="0" w:color="auto"/>
          <w:right w:val="none" w:sz="0" w:space="0" w:color="auto"/>
        </w:pBdr>
        <w:spacing w:before="0" w:after="0"/>
        <w:ind w:left="820"/>
      </w:pPr>
      <w:r>
        <w:t>• Domain experts and technical experts are required to collaborate structurally.</w:t>
      </w:r>
    </w:p>
    <w:p>
      <w:pPr>
        <w:pStyle w:val="Comment"/>
        <w:pBdr>
          <w:top w:val="none" w:sz="0" w:space="0" w:color="auto"/>
          <w:left w:val="single" w:sz="8" w:space="0" w:color="CCCCCC"/>
          <w:bottom w:val="none" w:sz="0" w:space="0" w:color="auto"/>
          <w:right w:val="none" w:sz="0" w:space="0" w:color="auto"/>
        </w:pBdr>
        <w:spacing w:before="0" w:after="0"/>
        <w:ind w:left="820"/>
      </w:pPr>
      <w:r>
        <w:t>• Cross-sector or cross-border working groups are institutionalized.</w:t>
      </w:r>
    </w:p>
    <w:p>
      <w:pPr>
        <w:pStyle w:val="Comment"/>
        <w:pBdr>
          <w:top w:val="none" w:sz="0" w:space="0" w:color="auto"/>
          <w:left w:val="single" w:sz="8" w:space="0" w:color="CCCCCC"/>
          <w:bottom w:val="none" w:sz="0" w:space="0" w:color="auto"/>
          <w:right w:val="none" w:sz="0" w:space="0" w:color="auto"/>
        </w:pBdr>
        <w:spacing w:before="0" w:after="0"/>
        <w:ind w:left="820"/>
      </w:pPr>
      <w:r>
        <w:t>• Collaborative governance arrangements support shared model evolution.</w:t>
      </w:r>
    </w:p>
    <w:p>
      <w:pPr>
        <w:pStyle w:val="Comment"/>
        <w:pBdr>
          <w:top w:val="none" w:sz="0" w:space="0" w:color="auto"/>
          <w:left w:val="single" w:sz="8" w:space="0" w:color="CCCCCC"/>
          <w:bottom w:val="none" w:sz="0" w:space="0" w:color="auto"/>
          <w:right w:val="none" w:sz="0" w:space="0" w:color="auto"/>
        </w:pBdr>
        <w:spacing w:before="0" w:after="0"/>
        <w:ind w:left="820"/>
      </w:pPr>
      <w:r>
        <w:t>• Ongoing inter-organizational dialogue is mandated to sustain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Informal communication between organizations is mentioned without institutional structure.</w:t>
      </w:r>
    </w:p>
    <w:p>
      <w:pPr>
        <w:pStyle w:val="Comment"/>
        <w:pBdr>
          <w:top w:val="none" w:sz="0" w:space="0" w:color="auto"/>
          <w:left w:val="single" w:sz="8" w:space="0" w:color="CCCCCC"/>
          <w:bottom w:val="none" w:sz="0" w:space="0" w:color="auto"/>
          <w:right w:val="none" w:sz="0" w:space="0" w:color="auto"/>
        </w:pBdr>
        <w:spacing w:before="0" w:after="0"/>
        <w:ind w:left="820"/>
      </w:pPr>
      <w:r>
        <w:t>• Governance authority is described without collaborative interaction mechanisms.</w:t>
      </w:r>
    </w:p>
    <w:p>
      <w:pPr>
        <w:pStyle w:val="Comment"/>
        <w:pBdr>
          <w:top w:val="none" w:sz="0" w:space="0" w:color="auto"/>
          <w:left w:val="single" w:sz="8" w:space="0" w:color="CCCCCC"/>
          <w:bottom w:val="none" w:sz="0" w:space="0" w:color="auto"/>
          <w:right w:val="none" w:sz="0" w:space="0" w:color="auto"/>
        </w:pBdr>
        <w:spacing w:before="0" w:after="0"/>
        <w:ind w:left="820"/>
      </w:pPr>
      <w:r>
        <w:t>• Technical integration occurs without stakeholder collaboration.</w:t>
      </w:r>
    </w:p>
    <w:p>
      <w:pPr>
        <w:pStyle w:val="Comment"/>
        <w:pBdr>
          <w:top w:val="none" w:sz="0" w:space="0" w:color="auto"/>
          <w:left w:val="single" w:sz="8" w:space="0" w:color="CCCCCC"/>
          <w:bottom w:val="none" w:sz="0" w:space="0" w:color="auto"/>
          <w:right w:val="none" w:sz="0" w:space="0" w:color="auto"/>
        </w:pBdr>
        <w:spacing w:before="0" w:after="0"/>
        <w:ind w:left="820"/>
      </w:pPr>
      <w:r>
        <w:t>• Temporary project groups are formed without sustained institutional embedding.</w:t>
      </w:r>
    </w:p>
    <w:p>
      <w:pPr>
        <w:pStyle w:val="Comment"/>
        <w:pBdr>
          <w:top w:val="none" w:sz="0" w:space="0" w:color="auto"/>
          <w:left w:val="single" w:sz="8" w:space="0" w:color="CCCCCC"/>
          <w:bottom w:val="none" w:sz="0" w:space="0" w:color="auto"/>
          <w:right w:val="none" w:sz="0" w:space="0" w:color="auto"/>
        </w:pBdr>
        <w:spacing w:before="0" w:after="0"/>
        <w:ind w:left="820"/>
      </w:pPr>
      <w:r>
        <w:t>• Legal mandates are specified without reference to collaborative practice.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Organizational and semantic interoperability research emphasizes that sustained alignment of meaning requires structured interaction across institutional boundaries, for example through the forming of project groups and federations (Scholl &amp; Klischewski, 2007). Regulatory governance theory further demonstrates that shared rules and interpretations stabilize through the ongoing discourse within 'epistemic' and 'interpretive communities' (Baldwin, Cave, &amp; Lodge, 2012). In practice, the successful development and maintenance of shared semantic artefacts strongly relies on such community-based repositories and cross-sectoral communities (EOSC, 2021; European Commission, 2017).</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EIF Recommendation 32: Support the establishment of sector-specific and cross-sectoral communities that aim to create open information specifications and encourage relevant communities to share their results on national and European platforms.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Legal: Compliance and Enforcement Mechanisms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Compliance and Enforcement Mechanisms refer to the requirement that formal mechanisms must exist to ensure adherence to interoperability-related legal and regulatory arrangements.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promoted when binding rules are supported by monitoring, oversight, incentives, and sanctioning instruments that ensure consistent application across organizations or jurisdictions. The focus is on the necessity of credible enforcement and compliance structures as enabling conditions for effective and sustained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the statement expresses that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Mandatory compliance with interoperability-related legal or regulatory provisions.</w:t>
      </w:r>
    </w:p>
    <w:p>
      <w:pPr>
        <w:pStyle w:val="Comment"/>
        <w:pBdr>
          <w:top w:val="none" w:sz="0" w:space="0" w:color="auto"/>
          <w:left w:val="single" w:sz="8" w:space="0" w:color="CCCCCC"/>
          <w:bottom w:val="none" w:sz="0" w:space="0" w:color="auto"/>
          <w:right w:val="none" w:sz="0" w:space="0" w:color="auto"/>
        </w:pBdr>
        <w:spacing w:before="0" w:after="0"/>
        <w:ind w:left="820"/>
      </w:pPr>
      <w:r>
        <w:t>• Monitoring, audit, or reporting mechanisms ensuring adherence to agreed rules.</w:t>
      </w:r>
    </w:p>
    <w:p>
      <w:pPr>
        <w:pStyle w:val="Comment"/>
        <w:pBdr>
          <w:top w:val="none" w:sz="0" w:space="0" w:color="auto"/>
          <w:left w:val="single" w:sz="8" w:space="0" w:color="CCCCCC"/>
          <w:bottom w:val="none" w:sz="0" w:space="0" w:color="auto"/>
          <w:right w:val="none" w:sz="0" w:space="0" w:color="auto"/>
        </w:pBdr>
        <w:spacing w:before="0" w:after="0"/>
        <w:ind w:left="820"/>
      </w:pPr>
      <w:r>
        <w:t>• Sanctioning instruments, penalties, or corrective measures for non-compliance.</w:t>
      </w:r>
    </w:p>
    <w:p>
      <w:pPr>
        <w:pStyle w:val="Comment"/>
        <w:pBdr>
          <w:top w:val="none" w:sz="0" w:space="0" w:color="auto"/>
          <w:left w:val="single" w:sz="8" w:space="0" w:color="CCCCCC"/>
          <w:bottom w:val="none" w:sz="0" w:space="0" w:color="auto"/>
          <w:right w:val="none" w:sz="0" w:space="0" w:color="auto"/>
        </w:pBdr>
        <w:spacing w:before="0" w:after="0"/>
        <w:ind w:left="820"/>
      </w:pPr>
      <w:r>
        <w:t>• Incentive schemes encouraging conformity with interoperability obligations.</w:t>
      </w:r>
    </w:p>
    <w:p>
      <w:pPr>
        <w:pStyle w:val="Comment"/>
        <w:pBdr>
          <w:top w:val="none" w:sz="0" w:space="0" w:color="auto"/>
          <w:left w:val="single" w:sz="8" w:space="0" w:color="CCCCCC"/>
          <w:bottom w:val="none" w:sz="0" w:space="0" w:color="auto"/>
          <w:right w:val="none" w:sz="0" w:space="0" w:color="auto"/>
        </w:pBdr>
        <w:spacing w:before="0" w:after="0"/>
        <w:ind w:left="820"/>
      </w:pPr>
      <w:r>
        <w:t>• Formal compliance strategies or accountability mechanisms supporting rule observance.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The existence of legislation without reference to enforcement or compliance.</w:t>
      </w:r>
    </w:p>
    <w:p>
      <w:pPr>
        <w:pStyle w:val="Comment"/>
        <w:pBdr>
          <w:top w:val="none" w:sz="0" w:space="0" w:color="auto"/>
          <w:left w:val="single" w:sz="8" w:space="0" w:color="CCCCCC"/>
          <w:bottom w:val="none" w:sz="0" w:space="0" w:color="auto"/>
          <w:right w:val="none" w:sz="0" w:space="0" w:color="auto"/>
        </w:pBdr>
        <w:spacing w:before="0" w:after="0"/>
        <w:ind w:left="820"/>
      </w:pPr>
      <w:r>
        <w:t>• The establishment of a legally mandated authority without reference to enforcement functions.</w:t>
      </w:r>
    </w:p>
    <w:p>
      <w:pPr>
        <w:pStyle w:val="Comment"/>
        <w:pBdr>
          <w:top w:val="none" w:sz="0" w:space="0" w:color="auto"/>
          <w:left w:val="single" w:sz="8" w:space="0" w:color="CCCCCC"/>
          <w:bottom w:val="none" w:sz="0" w:space="0" w:color="auto"/>
          <w:right w:val="none" w:sz="0" w:space="0" w:color="auto"/>
        </w:pBdr>
        <w:spacing w:before="0" w:after="0"/>
        <w:ind w:left="820"/>
      </w:pPr>
      <w:r>
        <w:t>• Voluntary coordination mechanisms lacking binding force.</w:t>
      </w:r>
    </w:p>
    <w:p>
      <w:pPr>
        <w:pStyle w:val="Comment"/>
        <w:pBdr>
          <w:top w:val="none" w:sz="0" w:space="0" w:color="auto"/>
          <w:left w:val="single" w:sz="8" w:space="0" w:color="CCCCCC"/>
          <w:bottom w:val="none" w:sz="0" w:space="0" w:color="auto"/>
          <w:right w:val="none" w:sz="0" w:space="0" w:color="auto"/>
        </w:pBdr>
        <w:spacing w:before="0" w:after="0"/>
        <w:ind w:left="820"/>
      </w:pPr>
      <w:r>
        <w:t>• Technical validation mechanisms unless explicitly framed as regulatory compliance instruments.</w:t>
      </w:r>
    </w:p>
    <w:p>
      <w:pPr>
        <w:pStyle w:val="Comment"/>
        <w:pBdr>
          <w:top w:val="none" w:sz="0" w:space="0" w:color="auto"/>
          <w:left w:val="single" w:sz="8" w:space="0" w:color="CCCCCC"/>
          <w:bottom w:val="none" w:sz="0" w:space="0" w:color="auto"/>
          <w:right w:val="none" w:sz="0" w:space="0" w:color="auto"/>
        </w:pBdr>
        <w:spacing w:before="0" w:after="0"/>
        <w:ind w:left="820"/>
      </w:pPr>
      <w:r>
        <w:t>• General references to “trust” or “commitment” without institutionalized enforcement structures.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Regulatory governance theory distinguishes rule-setting from monitoring and sanctioning functions. Effective regulation requires credible enforcement mechanisms to ensure compliance with established rules (Baldwin, Cave, &amp; Lodge, 2012).</w:t>
      </w:r>
    </w:p>
    <w:p>
      <w:pPr>
        <w:pStyle w:val="Comment"/>
        <w:pBdr>
          <w:top w:val="none" w:sz="0" w:space="0" w:color="auto"/>
          <w:left w:val="single" w:sz="8" w:space="0" w:color="CCCCCC"/>
          <w:bottom w:val="none" w:sz="0" w:space="0" w:color="auto"/>
          <w:right w:val="none" w:sz="0" w:space="0" w:color="auto"/>
        </w:pBdr>
        <w:spacing w:before="0" w:after="0"/>
        <w:ind w:left="820"/>
      </w:pPr>
      <w:r>
        <w:t>Responsive regulation theory emphasizes that enforcement instruments, ranging from incentives to penalties, are necessary to secure sustained adherence in complex governance environments (Ayres &amp; Braithwaite, 1992).</w:t>
      </w:r>
    </w:p>
    <w:p>
      <w:pPr>
        <w:pStyle w:val="Comment"/>
        <w:pBdr>
          <w:top w:val="none" w:sz="0" w:space="0" w:color="auto"/>
          <w:left w:val="single" w:sz="8" w:space="0" w:color="CCCCCC"/>
          <w:bottom w:val="none" w:sz="0" w:space="0" w:color="auto"/>
          <w:right w:val="none" w:sz="0" w:space="0" w:color="auto"/>
        </w:pBdr>
        <w:spacing w:before="0" w:after="0"/>
        <w:ind w:left="820"/>
      </w:pPr>
      <w:r>
        <w:t>Interoperability research similarly indicates that non-binding standards often fail to produce consistent cross-organizational alignment, whereas mandatory regimes supported by compliance strategies improve implementation outcomes (European Commission, 2017; Ojo, Janowski, &amp; Estevez, 2009).</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EIF: Recommendadtiom 1: “Ensure that national interoperability frameworks and interoperability strategies are aligned with the EIF and, if needed, tailor and extend them to address the national context and needs.”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Compliance Mechanismes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Organizational Compliance refers to the requirement that public authorities must establish internal mechanisms to ensure consistent adherence to agreed interoperability standards, semantic artefacts, governance procedures, and operational rules.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promoted when organizations actively monitor, verify, and enforce conformity with adopted standards and shared specifications within their own structures and processes. The focus is on institutionalized internal adherence mechanisms rather than on external legal enforcement.</w:t>
      </w:r>
    </w:p>
    <w:p>
      <w:pPr>
        <w:pStyle w:val="Comment"/>
        <w:pBdr>
          <w:top w:val="none" w:sz="0" w:space="0" w:color="auto"/>
          <w:left w:val="single" w:sz="8" w:space="0" w:color="CCCCCC"/>
          <w:bottom w:val="none" w:sz="0" w:space="0" w:color="auto"/>
          <w:right w:val="none" w:sz="0" w:space="0" w:color="auto"/>
        </w:pBdr>
        <w:spacing w:before="0" w:after="0"/>
        <w:ind w:left="820"/>
      </w:pPr>
      <w:r>
        <w:t>Organizational compliance is defined here as the structured capacity of an organization to ensure that interoperability-related obligations are consistently implemented in operational systems, data practices, and administrative routines.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Organizations must ensure internal adherence to agreed standards or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 Conformance checks or validation procedures are institutionalized within the organization.</w:t>
      </w:r>
    </w:p>
    <w:p>
      <w:pPr>
        <w:pStyle w:val="Comment"/>
        <w:pBdr>
          <w:top w:val="none" w:sz="0" w:space="0" w:color="auto"/>
          <w:left w:val="single" w:sz="8" w:space="0" w:color="CCCCCC"/>
          <w:bottom w:val="none" w:sz="0" w:space="0" w:color="auto"/>
          <w:right w:val="none" w:sz="0" w:space="0" w:color="auto"/>
        </w:pBdr>
        <w:spacing w:before="0" w:after="0"/>
        <w:ind w:left="820"/>
      </w:pPr>
      <w:r>
        <w:t>• Internal audit or quality control mechanisms verify compliance with interoperability agreements.</w:t>
      </w:r>
    </w:p>
    <w:p>
      <w:pPr>
        <w:pStyle w:val="Comment"/>
        <w:pBdr>
          <w:top w:val="none" w:sz="0" w:space="0" w:color="auto"/>
          <w:left w:val="single" w:sz="8" w:space="0" w:color="CCCCCC"/>
          <w:bottom w:val="none" w:sz="0" w:space="0" w:color="auto"/>
          <w:right w:val="none" w:sz="0" w:space="0" w:color="auto"/>
        </w:pBdr>
        <w:spacing w:before="0" w:after="0"/>
        <w:ind w:left="820"/>
      </w:pPr>
      <w:r>
        <w:t>• Compliance responsibilities are assigned to specific roles or units.</w:t>
      </w:r>
    </w:p>
    <w:p>
      <w:pPr>
        <w:pStyle w:val="Comment"/>
        <w:pBdr>
          <w:top w:val="none" w:sz="0" w:space="0" w:color="auto"/>
          <w:left w:val="single" w:sz="8" w:space="0" w:color="CCCCCC"/>
          <w:bottom w:val="none" w:sz="0" w:space="0" w:color="auto"/>
          <w:right w:val="none" w:sz="0" w:space="0" w:color="auto"/>
        </w:pBdr>
        <w:spacing w:before="0" w:after="0"/>
        <w:ind w:left="820"/>
      </w:pPr>
      <w:r>
        <w:t>• Monitoring mechanisms assess whether standards are correctly implemented in practice.</w:t>
      </w:r>
    </w:p>
    <w:p>
      <w:pPr>
        <w:pStyle w:val="Comment"/>
        <w:pBdr>
          <w:top w:val="none" w:sz="0" w:space="0" w:color="auto"/>
          <w:left w:val="single" w:sz="8" w:space="0" w:color="CCCCCC"/>
          <w:bottom w:val="none" w:sz="0" w:space="0" w:color="auto"/>
          <w:right w:val="none" w:sz="0" w:space="0" w:color="auto"/>
        </w:pBdr>
        <w:spacing w:before="0" w:after="0"/>
        <w:ind w:left="820"/>
      </w:pPr>
      <w:r>
        <w:t>• Organizations are required to demonstrate conformity with interoperability frameworks.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Legal enforcement mechanisms such as penalties or statutory sanctions are described (belongs under Legal: Compliance and Enforcement Mechanisms).</w:t>
      </w:r>
    </w:p>
    <w:p>
      <w:pPr>
        <w:pStyle w:val="Comment"/>
        <w:pBdr>
          <w:top w:val="none" w:sz="0" w:space="0" w:color="auto"/>
          <w:left w:val="single" w:sz="8" w:space="0" w:color="CCCCCC"/>
          <w:bottom w:val="none" w:sz="0" w:space="0" w:color="auto"/>
          <w:right w:val="none" w:sz="0" w:space="0" w:color="auto"/>
        </w:pBdr>
        <w:spacing w:before="0" w:after="0"/>
        <w:ind w:left="820"/>
      </w:pPr>
      <w:r>
        <w:t>• Governance structures are described without reference to adherence monitoring.</w:t>
      </w:r>
    </w:p>
    <w:p>
      <w:pPr>
        <w:pStyle w:val="Comment"/>
        <w:pBdr>
          <w:top w:val="none" w:sz="0" w:space="0" w:color="auto"/>
          <w:left w:val="single" w:sz="8" w:space="0" w:color="CCCCCC"/>
          <w:bottom w:val="none" w:sz="0" w:space="0" w:color="auto"/>
          <w:right w:val="none" w:sz="0" w:space="0" w:color="auto"/>
        </w:pBdr>
        <w:spacing w:before="0" w:after="0"/>
        <w:ind w:left="820"/>
      </w:pPr>
      <w:r>
        <w:t>• Voluntary or informal commitment to standards is mentioned without structured verification.</w:t>
      </w:r>
    </w:p>
    <w:p>
      <w:pPr>
        <w:pStyle w:val="Comment"/>
        <w:pBdr>
          <w:top w:val="none" w:sz="0" w:space="0" w:color="auto"/>
          <w:left w:val="single" w:sz="8" w:space="0" w:color="CCCCCC"/>
          <w:bottom w:val="none" w:sz="0" w:space="0" w:color="auto"/>
          <w:right w:val="none" w:sz="0" w:space="0" w:color="auto"/>
        </w:pBdr>
        <w:spacing w:before="0" w:after="0"/>
        <w:ind w:left="820"/>
      </w:pPr>
      <w:r>
        <w:t>• Technical validation mechanisms are discussed solely at infrastructure level without organizational responsibility.</w:t>
      </w:r>
    </w:p>
    <w:p>
      <w:pPr>
        <w:pStyle w:val="Comment"/>
        <w:pBdr>
          <w:top w:val="none" w:sz="0" w:space="0" w:color="auto"/>
          <w:left w:val="single" w:sz="8" w:space="0" w:color="CCCCCC"/>
          <w:bottom w:val="none" w:sz="0" w:space="0" w:color="auto"/>
          <w:right w:val="none" w:sz="0" w:space="0" w:color="auto"/>
        </w:pBdr>
        <w:spacing w:before="0" w:after="0"/>
        <w:ind w:left="820"/>
      </w:pPr>
      <w:r>
        <w:t>• Evaluation or feedback mechanisms focus on learning without compliance verification.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Organizational control theory distinguishes between formal rule-setting and internal compliance mechanisms that ensure consistent implementation (Baldwin, Cave, &amp; Lodge, 2012).</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Wimmer et al. (2018) explicitly define “Interoperability Governance” as a mechanism that provides the functions and structures required to control and monitor whether objectives are achieved and whether compliance with standards is ensured.</w:t>
      </w: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(European Commission, 2017) highlights monitoring and conformity assessment as organizational conditions for sustainable cross-government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 design science research, artifact instantiation requires organizational embedding and verification to ensure that prescribed constructs are enacted as intended (Hevner et al., 2004).</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EOSC: “interoperability certification mechanisms for service providers,”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Evaluation and Feedback Mechanisms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Evaluation and Feedback Mechanisms refer to the requirement that public authorities must institutionalize structured processes to assess, review, and iteratively improve interoperability arrangements over time.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sustained when organizations systematically evaluate whether adopted standards, semantic artefacts, governance arrangements, and aligned processes function as intended in practice, and when evaluation outcomes inform corrective action, refinement, or redesign.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Evaluation and feedback mechanisms are defined here as formalized procedures that generate evidence about interoperability performance and feed that evidence back into governance, operational practice, or artefact evolution.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Interoperability arrangements must be periodically reviewed or assessed.</w:t>
      </w:r>
    </w:p>
    <w:p>
      <w:pPr>
        <w:pStyle w:val="Comment"/>
        <w:pBdr>
          <w:top w:val="none" w:sz="0" w:space="0" w:color="auto"/>
          <w:left w:val="single" w:sz="8" w:space="0" w:color="CCCCCC"/>
          <w:bottom w:val="none" w:sz="0" w:space="0" w:color="auto"/>
          <w:right w:val="none" w:sz="0" w:space="0" w:color="auto"/>
        </w:pBdr>
        <w:spacing w:before="0" w:after="0"/>
        <w:ind w:left="820"/>
      </w:pPr>
      <w:r>
        <w:t>• Monitoring systems evaluate the effectiveness or maturity of interoperability.</w:t>
      </w:r>
    </w:p>
    <w:p>
      <w:pPr>
        <w:pStyle w:val="Comment"/>
        <w:pBdr>
          <w:top w:val="none" w:sz="0" w:space="0" w:color="auto"/>
          <w:left w:val="single" w:sz="8" w:space="0" w:color="CCCCCC"/>
          <w:bottom w:val="none" w:sz="0" w:space="0" w:color="auto"/>
          <w:right w:val="none" w:sz="0" w:space="0" w:color="auto"/>
        </w:pBdr>
        <w:spacing w:before="0" w:after="0"/>
        <w:ind w:left="820"/>
      </w:pPr>
      <w:r>
        <w:t>• Metrics or performance indicators measure interoperability outcomes.</w:t>
      </w:r>
    </w:p>
    <w:p>
      <w:pPr>
        <w:pStyle w:val="Comment"/>
        <w:pBdr>
          <w:top w:val="none" w:sz="0" w:space="0" w:color="auto"/>
          <w:left w:val="single" w:sz="8" w:space="0" w:color="CCCCCC"/>
          <w:bottom w:val="none" w:sz="0" w:space="0" w:color="auto"/>
          <w:right w:val="none" w:sz="0" w:space="0" w:color="auto"/>
        </w:pBdr>
        <w:spacing w:before="0" w:after="0"/>
        <w:ind w:left="820"/>
      </w:pPr>
      <w:r>
        <w:t>• Structured review cycles exist for standards, models, or governance frameworks.</w:t>
      </w:r>
    </w:p>
    <w:p>
      <w:pPr>
        <w:pStyle w:val="Comment"/>
        <w:pBdr>
          <w:top w:val="none" w:sz="0" w:space="0" w:color="auto"/>
          <w:left w:val="single" w:sz="8" w:space="0" w:color="CCCCCC"/>
          <w:bottom w:val="none" w:sz="0" w:space="0" w:color="auto"/>
          <w:right w:val="none" w:sz="0" w:space="0" w:color="auto"/>
        </w:pBdr>
        <w:spacing w:before="0" w:after="0"/>
        <w:ind w:left="820"/>
      </w:pPr>
      <w:r>
        <w:t>• Evaluation findings must trigger revision, refinement, or redesign.</w:t>
      </w:r>
    </w:p>
    <w:p>
      <w:pPr>
        <w:pStyle w:val="Comment"/>
        <w:pBdr>
          <w:top w:val="none" w:sz="0" w:space="0" w:color="auto"/>
          <w:left w:val="single" w:sz="8" w:space="0" w:color="CCCCCC"/>
          <w:bottom w:val="none" w:sz="0" w:space="0" w:color="auto"/>
          <w:right w:val="none" w:sz="0" w:space="0" w:color="auto"/>
        </w:pBdr>
        <w:spacing w:before="0" w:after="0"/>
        <w:ind w:left="820"/>
      </w:pPr>
      <w:r>
        <w:t>• Mechanisms detect semantic drift, misalignment, or unintended consequences.</w:t>
      </w:r>
    </w:p>
    <w:p>
      <w:pPr>
        <w:pStyle w:val="Comment"/>
        <w:pBdr>
          <w:top w:val="none" w:sz="0" w:space="0" w:color="auto"/>
          <w:left w:val="single" w:sz="8" w:space="0" w:color="CCCCCC"/>
          <w:bottom w:val="none" w:sz="0" w:space="0" w:color="auto"/>
          <w:right w:val="none" w:sz="0" w:space="0" w:color="auto"/>
        </w:pBdr>
        <w:spacing w:before="0" w:after="0"/>
        <w:ind w:left="820"/>
      </w:pPr>
      <w:r>
        <w:t>• Feedback loops connect operational experience to policy or model updates.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The statement concerns internal adherence verification only (belongs under Organizational: Compliance).</w:t>
      </w:r>
    </w:p>
    <w:p>
      <w:pPr>
        <w:pStyle w:val="Comment"/>
        <w:pBdr>
          <w:top w:val="none" w:sz="0" w:space="0" w:color="auto"/>
          <w:left w:val="single" w:sz="8" w:space="0" w:color="CCCCCC"/>
          <w:bottom w:val="none" w:sz="0" w:space="0" w:color="auto"/>
          <w:right w:val="none" w:sz="0" w:space="0" w:color="auto"/>
        </w:pBdr>
        <w:spacing w:before="0" w:after="0"/>
        <w:ind w:left="820"/>
      </w:pPr>
      <w:r>
        <w:t>• Legal enforcement or sanctioning mechanisms are described (belongs under Legal: Compliance and Enforcement).</w:t>
      </w:r>
    </w:p>
    <w:p>
      <w:pPr>
        <w:pStyle w:val="Comment"/>
        <w:pBdr>
          <w:top w:val="none" w:sz="0" w:space="0" w:color="auto"/>
          <w:left w:val="single" w:sz="8" w:space="0" w:color="CCCCCC"/>
          <w:bottom w:val="none" w:sz="0" w:space="0" w:color="auto"/>
          <w:right w:val="none" w:sz="0" w:space="0" w:color="auto"/>
        </w:pBdr>
        <w:spacing w:before="0" w:after="0"/>
        <w:ind w:left="820"/>
      </w:pPr>
      <w:r>
        <w:t>• Governance authority is described without evaluation processes.</w:t>
      </w:r>
    </w:p>
    <w:p>
      <w:pPr>
        <w:pStyle w:val="Comment"/>
        <w:pBdr>
          <w:top w:val="none" w:sz="0" w:space="0" w:color="auto"/>
          <w:left w:val="single" w:sz="8" w:space="0" w:color="CCCCCC"/>
          <w:bottom w:val="none" w:sz="0" w:space="0" w:color="auto"/>
          <w:right w:val="none" w:sz="0" w:space="0" w:color="auto"/>
        </w:pBdr>
        <w:spacing w:before="0" w:after="0"/>
        <w:ind w:left="820"/>
      </w:pPr>
      <w:r>
        <w:t>• Initial design or development of standards is discussed without review cycles.</w:t>
      </w:r>
    </w:p>
    <w:p>
      <w:pPr>
        <w:pStyle w:val="Comment"/>
        <w:pBdr>
          <w:top w:val="none" w:sz="0" w:space="0" w:color="auto"/>
          <w:left w:val="single" w:sz="8" w:space="0" w:color="CCCCCC"/>
          <w:bottom w:val="none" w:sz="0" w:space="0" w:color="auto"/>
          <w:right w:val="none" w:sz="0" w:space="0" w:color="auto"/>
        </w:pBdr>
        <w:spacing w:before="0" w:after="0"/>
        <w:ind w:left="820"/>
      </w:pPr>
      <w:r>
        <w:t>• Informal feedback is mentioned without institutionalized mechanisms.</w:t>
      </w:r>
    </w:p>
    <w:p>
      <w:pPr>
        <w:pStyle w:val="Comment"/>
        <w:pBdr>
          <w:top w:val="none" w:sz="0" w:space="0" w:color="auto"/>
          <w:left w:val="single" w:sz="8" w:space="0" w:color="CCCCCC"/>
          <w:bottom w:val="none" w:sz="0" w:space="0" w:color="auto"/>
          <w:right w:val="none" w:sz="0" w:space="0" w:color="auto"/>
        </w:pBdr>
        <w:spacing w:before="0" w:after="0"/>
        <w:ind w:left="820"/>
      </w:pPr>
      <w:r>
        <w:t>• Technical validation is described solely at system level without organizational review.</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Measuring, Benchmarking &amp; Improving (MB&amp;I) (Maheshwari &amp; Janssen, 2014): .</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(European Commission, 2017) stresses monitoring, benchmarking, and review processes as necessary for sustainable cross-government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EIF: Recommendation 19: Evaluate the effectiveness and efficiency of different interoperability solutions and technological options considering user needs, proportionality and balance between costs and benefits.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Existence and Use of Domain-Relevant Semantic Standards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For semantic interoperability to be achieved, domain-relevant semantic standards must exist and be explicitly referenced in the specification, modeling, or representation of data and metadata. These standards provide shared conceptual definitions, constraints, and semantic structures recognized within a disciplinary, sectoral, or institutional community.</w:t>
      </w:r>
    </w:p>
    <w:p>
      <w:pPr>
        <w:pStyle w:val="Comment"/>
        <w:pBdr>
          <w:top w:val="none" w:sz="0" w:space="0" w:color="auto"/>
          <w:left w:val="single" w:sz="8" w:space="0" w:color="CCCCCC"/>
          <w:bottom w:val="none" w:sz="0" w:space="0" w:color="auto"/>
          <w:right w:val="none" w:sz="0" w:space="0" w:color="auto"/>
        </w:pBdr>
        <w:spacing w:before="0" w:after="0"/>
        <w:ind w:left="820"/>
      </w:pPr>
      <w:r>
        <w:t>Domain-relevant semantic standards are defined here as formally specified and publicly documented conceptual models, vocabularies, ontologies, or reference schemas that structure meaning within a particular domain of practice.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or metadata reference recognized domain-specific semantic standards.</w:t>
      </w:r>
    </w:p>
    <w:p>
      <w:pPr>
        <w:pStyle w:val="Comment"/>
        <w:pBdr>
          <w:top w:val="none" w:sz="0" w:space="0" w:color="auto"/>
          <w:left w:val="single" w:sz="8" w:space="0" w:color="CCCCCC"/>
          <w:bottom w:val="none" w:sz="0" w:space="0" w:color="auto"/>
          <w:right w:val="none" w:sz="0" w:space="0" w:color="auto"/>
        </w:pBdr>
        <w:spacing w:before="0" w:after="0"/>
        <w:ind w:left="820"/>
      </w:pPr>
      <w:r>
        <w:t>• Sectoral ontologies, vocabularies, or reference models are used or mandated.</w:t>
      </w:r>
    </w:p>
    <w:p>
      <w:pPr>
        <w:pStyle w:val="Comment"/>
        <w:pBdr>
          <w:top w:val="none" w:sz="0" w:space="0" w:color="auto"/>
          <w:left w:val="single" w:sz="8" w:space="0" w:color="CCCCCC"/>
          <w:bottom w:val="none" w:sz="0" w:space="0" w:color="auto"/>
          <w:right w:val="none" w:sz="0" w:space="0" w:color="auto"/>
        </w:pBdr>
        <w:spacing w:before="0" w:after="0"/>
        <w:ind w:left="820"/>
      </w:pPr>
      <w:r>
        <w:t>• Domain-level conceptual harmonization is grounded in formally defined standards.</w:t>
      </w:r>
    </w:p>
    <w:p>
      <w:pPr>
        <w:pStyle w:val="Comment"/>
        <w:pBdr>
          <w:top w:val="none" w:sz="0" w:space="0" w:color="auto"/>
          <w:left w:val="single" w:sz="8" w:space="0" w:color="CCCCCC"/>
          <w:bottom w:val="none" w:sz="0" w:space="0" w:color="auto"/>
          <w:right w:val="none" w:sz="0" w:space="0" w:color="auto"/>
        </w:pBdr>
        <w:spacing w:before="0" w:after="0"/>
        <w:ind w:left="820"/>
      </w:pPr>
      <w:r>
        <w:t>• Interoperability is supported through alignment with community-endorsed semantic artefacts.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Conceptual models are organization-specific without external recognition.</w:t>
      </w:r>
    </w:p>
    <w:p>
      <w:pPr>
        <w:pStyle w:val="Comment"/>
        <w:pBdr>
          <w:top w:val="none" w:sz="0" w:space="0" w:color="auto"/>
          <w:left w:val="single" w:sz="8" w:space="0" w:color="CCCCCC"/>
          <w:bottom w:val="none" w:sz="0" w:space="0" w:color="auto"/>
          <w:right w:val="none" w:sz="0" w:space="0" w:color="auto"/>
        </w:pBdr>
        <w:spacing w:before="0" w:after="0"/>
        <w:ind w:left="820"/>
      </w:pPr>
      <w:r>
        <w:t>• Standards are mentioned only generically without domain specification.</w:t>
      </w:r>
    </w:p>
    <w:p>
      <w:pPr>
        <w:pStyle w:val="Comment"/>
        <w:pBdr>
          <w:top w:val="none" w:sz="0" w:space="0" w:color="auto"/>
          <w:left w:val="single" w:sz="8" w:space="0" w:color="CCCCCC"/>
          <w:bottom w:val="none" w:sz="0" w:space="0" w:color="auto"/>
          <w:right w:val="none" w:sz="0" w:space="0" w:color="auto"/>
        </w:pBdr>
        <w:spacing w:before="0" w:after="0"/>
        <w:ind w:left="820"/>
      </w:pPr>
      <w:r>
        <w:t>• Alignment concerns only technical formats or transport protocols.</w:t>
      </w:r>
    </w:p>
    <w:p>
      <w:pPr>
        <w:pStyle w:val="Comment"/>
        <w:pBdr>
          <w:top w:val="none" w:sz="0" w:space="0" w:color="auto"/>
          <w:left w:val="single" w:sz="8" w:space="0" w:color="CCCCCC"/>
          <w:bottom w:val="none" w:sz="0" w:space="0" w:color="auto"/>
          <w:right w:val="none" w:sz="0" w:space="0" w:color="auto"/>
        </w:pBdr>
        <w:spacing w:before="0" w:after="0"/>
        <w:ind w:left="820"/>
      </w:pPr>
      <w:r>
        <w:t>• Informal consensus or practice is referenced without formal standardization.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R1.3 (Wilkinson et al., 2016): use of community standards for metadata and data.</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in “Model-driven eGovernment Interoperability,” provide a comprehensive analysis of domain-specific semantic standards—such as the Governance Enterprise Architecture (GEA)—and ontologies designed to standardize e-government, thereby offering a strong empirical and theoretical foundation for requiring domain-relevant semantic standards within the public sector.</w:t>
      </w:r>
    </w:p>
    <w:p>
      <w:pPr>
        <w:pStyle w:val="Comment"/>
        <w:pBdr>
          <w:top w:val="none" w:sz="0" w:space="0" w:color="auto"/>
          <w:left w:val="single" w:sz="8" w:space="0" w:color="CCCCCC"/>
          <w:bottom w:val="none" w:sz="0" w:space="0" w:color="auto"/>
          <w:right w:val="none" w:sz="0" w:space="0" w:color="auto"/>
        </w:pBdr>
        <w:spacing w:before="0" w:after="0"/>
        <w:ind w:left="820"/>
      </w:pPr>
      <w:r>
        <w:t>• Wimmer et al. (2018): governance and institutionalization of interoperability standards.</w:t>
      </w:r>
    </w:p>
    <w:p>
      <w:pPr>
        <w:pStyle w:val="Comment"/>
        <w:pBdr>
          <w:top w:val="none" w:sz="0" w:space="0" w:color="auto"/>
          <w:left w:val="single" w:sz="8" w:space="0" w:color="CCCCCC"/>
          <w:bottom w:val="none" w:sz="0" w:space="0" w:color="auto"/>
          <w:right w:val="none" w:sz="0" w:space="0" w:color="auto"/>
        </w:pBdr>
        <w:spacing w:before="0" w:after="0"/>
        <w:ind w:left="820"/>
      </w:pPr>
      <w:r>
        <w:t>• Guarino (1998): formal ontologies as shared domain conceptualizations.</w:t>
      </w:r>
    </w:p>
    <w:p>
      <w:pPr>
        <w:pStyle w:val="Comment"/>
        <w:pBdr>
          <w:top w:val="none" w:sz="0" w:space="0" w:color="auto"/>
          <w:left w:val="single" w:sz="8" w:space="0" w:color="CCCCCC"/>
          <w:bottom w:val="none" w:sz="0" w:space="0" w:color="auto"/>
          <w:right w:val="none" w:sz="0" w:space="0" w:color="auto"/>
        </w:pBdr>
        <w:spacing w:before="0" w:after="0"/>
        <w:ind w:left="820"/>
      </w:pPr>
      <w:r>
        <w:t>• EOSC: “common semantic artefacts across communities”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4: Give preference to open specifications, taking due account of the coverage of functional needs, maturity and market support and innovation.</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7: Reuse and share information and data when implementing European public services, unless certain privacy or confidentiality restrictions apply.</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9: Ensure data portability, namely that data is easily transferable between systems and applications supporting the implementation and evolution of European public services without unjustified restrictions, if legally possible.</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33: Use open specifications, where available, to ensure technical interoperability when establishing European public services.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34: Use the conceptual model for European public services to design new services or reengineer existing ones and reuse, whenever possible, existing service and data components.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35: Decide on a common scheme for interconnecting loosely coupled service components and put in place and maintain the necessary infrastructure for establishing and maintaining European public services.</w:t>
      </w:r>
    </w:p>
    <w:p>
      <w:pPr>
        <w:pStyle w:val="Comment"/>
        <w:pBdr>
          <w:top w:val="none" w:sz="0" w:space="0" w:color="auto"/>
          <w:left w:val="single" w:sz="8" w:space="0" w:color="CCCCCC"/>
          <w:bottom w:val="none" w:sz="0" w:space="0" w:color="auto"/>
          <w:right w:val="none" w:sz="0" w:space="0" w:color="auto"/>
        </w:pBdr>
        <w:spacing w:before="0" w:after="300"/>
        <w:ind w:left="820"/>
      </w:pPr>
      <w:r>
        <w:t>Links to EIF Recommendation 38: Develop interfaces with base registries and authoritative sources of information, publish the semantic and technical means and documentation needed for others to connect and reuse available information.</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 Existence of Shared Technical Standards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Existence of Shared Technical Standards refers to the requirement that interoperable public services must rely on commonly agreed and publicly available technical specifications—preferably open specifications—to ensure compatibility of systems, interfaces, protocols, and infrastructural components across organizational and jurisdictional boundaries.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technical interoperability depends on the availability and adoption of shared standards governing communication protocols, data exchange formats, interface definitions, security mechanisms, and infrastructural interaction patterns.</w:t>
      </w:r>
    </w:p>
    <w:p>
      <w:pPr>
        <w:pStyle w:val="Comment"/>
        <w:pBdr>
          <w:top w:val="none" w:sz="0" w:space="0" w:color="auto"/>
          <w:left w:val="single" w:sz="8" w:space="0" w:color="CCCCCC"/>
          <w:bottom w:val="none" w:sz="0" w:space="0" w:color="auto"/>
          <w:right w:val="none" w:sz="0" w:space="0" w:color="auto"/>
        </w:pBdr>
        <w:spacing w:before="0" w:after="0"/>
        <w:ind w:left="820"/>
      </w:pPr>
      <w:r>
        <w:t>The focus is on the presence and use of open, consensus-based technical specifications that enable predictable system-level interoperability, independent of vendor-specific implementations.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Open specifications be used for interoperability.</w:t>
      </w:r>
    </w:p>
    <w:p>
      <w:pPr>
        <w:pStyle w:val="Comment"/>
        <w:pBdr>
          <w:top w:val="none" w:sz="0" w:space="0" w:color="auto"/>
          <w:left w:val="single" w:sz="8" w:space="0" w:color="CCCCCC"/>
          <w:bottom w:val="none" w:sz="0" w:space="0" w:color="auto"/>
          <w:right w:val="none" w:sz="0" w:space="0" w:color="auto"/>
        </w:pBdr>
        <w:spacing w:before="0" w:after="0"/>
        <w:ind w:left="820"/>
      </w:pPr>
      <w:r>
        <w:t>• Common technical standards govern system interfaces or protocols.</w:t>
      </w:r>
    </w:p>
    <w:p>
      <w:pPr>
        <w:pStyle w:val="Comment"/>
        <w:pBdr>
          <w:top w:val="none" w:sz="0" w:space="0" w:color="auto"/>
          <w:left w:val="single" w:sz="8" w:space="0" w:color="CCCCCC"/>
          <w:bottom w:val="none" w:sz="0" w:space="0" w:color="auto"/>
          <w:right w:val="none" w:sz="0" w:space="0" w:color="auto"/>
        </w:pBdr>
        <w:spacing w:before="0" w:after="0"/>
        <w:ind w:left="820"/>
      </w:pPr>
      <w:r>
        <w:t>• Shared communication or transport standards are mandated.</w:t>
      </w:r>
    </w:p>
    <w:p>
      <w:pPr>
        <w:pStyle w:val="Comment"/>
        <w:pBdr>
          <w:top w:val="none" w:sz="0" w:space="0" w:color="auto"/>
          <w:left w:val="single" w:sz="8" w:space="0" w:color="CCCCCC"/>
          <w:bottom w:val="none" w:sz="0" w:space="0" w:color="auto"/>
          <w:right w:val="none" w:sz="0" w:space="0" w:color="auto"/>
        </w:pBdr>
        <w:spacing w:before="0" w:after="0"/>
        <w:ind w:left="820"/>
      </w:pPr>
      <w:r>
        <w:t>• Interoperability relies on standardized technical formats.</w:t>
      </w:r>
    </w:p>
    <w:p>
      <w:pPr>
        <w:pStyle w:val="Comment"/>
        <w:pBdr>
          <w:top w:val="none" w:sz="0" w:space="0" w:color="auto"/>
          <w:left w:val="single" w:sz="8" w:space="0" w:color="CCCCCC"/>
          <w:bottom w:val="none" w:sz="0" w:space="0" w:color="auto"/>
          <w:right w:val="none" w:sz="0" w:space="0" w:color="auto"/>
        </w:pBdr>
        <w:spacing w:before="0" w:after="0"/>
        <w:ind w:left="820"/>
      </w:pPr>
      <w:r>
        <w:t>• Technical compatibility across systems is ensured through agreed standards.</w:t>
      </w:r>
    </w:p>
    <w:p>
      <w:pPr>
        <w:pStyle w:val="Comment"/>
        <w:pBdr>
          <w:top w:val="none" w:sz="0" w:space="0" w:color="auto"/>
          <w:left w:val="single" w:sz="8" w:space="0" w:color="CCCCCC"/>
          <w:bottom w:val="none" w:sz="0" w:space="0" w:color="auto"/>
          <w:right w:val="none" w:sz="0" w:space="0" w:color="auto"/>
        </w:pBdr>
        <w:spacing w:before="0" w:after="0"/>
        <w:ind w:left="820"/>
      </w:pPr>
      <w:r>
        <w:t>• Vendor-neutral technical specifications are required.</w:t>
      </w:r>
    </w:p>
    <w:p>
      <w:pPr>
        <w:pStyle w:val="Comment"/>
        <w:pBdr>
          <w:top w:val="none" w:sz="0" w:space="0" w:color="auto"/>
          <w:left w:val="single" w:sz="8" w:space="0" w:color="CCCCCC"/>
          <w:bottom w:val="none" w:sz="0" w:space="0" w:color="auto"/>
          <w:right w:val="none" w:sz="0" w:space="0" w:color="auto"/>
        </w:pBdr>
        <w:spacing w:before="0" w:after="0"/>
        <w:ind w:left="820"/>
      </w:pPr>
      <w:r>
        <w:t>• Public services must adopt commonly recognized ICT standards.</w:t>
      </w:r>
    </w:p>
    <w:p>
      <w:pPr>
        <w:pStyle w:val="Comment"/>
        <w:pBdr>
          <w:top w:val="none" w:sz="0" w:space="0" w:color="auto"/>
          <w:left w:val="single" w:sz="8" w:space="0" w:color="CCCCCC"/>
          <w:bottom w:val="none" w:sz="0" w:space="0" w:color="auto"/>
          <w:right w:val="none" w:sz="0" w:space="0" w:color="auto"/>
        </w:pBdr>
        <w:spacing w:before="0" w:after="0"/>
        <w:ind w:left="820"/>
      </w:pPr>
      <w:r>
        <w:t>• Cross-border technical interoperability depends on open specifications.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semantic standards or vocabularies are discussed (belongs under Semantic).</w:t>
      </w:r>
    </w:p>
    <w:p>
      <w:pPr>
        <w:pStyle w:val="Comment"/>
        <w:pBdr>
          <w:top w:val="none" w:sz="0" w:space="0" w:color="auto"/>
          <w:left w:val="single" w:sz="8" w:space="0" w:color="CCCCCC"/>
          <w:bottom w:val="none" w:sz="0" w:space="0" w:color="auto"/>
          <w:right w:val="none" w:sz="0" w:space="0" w:color="auto"/>
        </w:pBdr>
        <w:spacing w:before="0" w:after="0"/>
        <w:ind w:left="820"/>
      </w:pPr>
      <w:r>
        <w:t>• Governance of standard selection processes is described without technical specification content (belongs under Organizational: Standardization and Semantic Control).</w:t>
      </w:r>
    </w:p>
    <w:p>
      <w:pPr>
        <w:pStyle w:val="Comment"/>
        <w:pBdr>
          <w:top w:val="none" w:sz="0" w:space="0" w:color="auto"/>
          <w:left w:val="single" w:sz="8" w:space="0" w:color="CCCCCC"/>
          <w:bottom w:val="none" w:sz="0" w:space="0" w:color="auto"/>
          <w:right w:val="none" w:sz="0" w:space="0" w:color="auto"/>
        </w:pBdr>
        <w:spacing w:before="0" w:after="0"/>
        <w:ind w:left="820"/>
      </w:pPr>
      <w:r>
        <w:t>• Legal mandates for standard adoption are discussed without technical focus.</w:t>
      </w:r>
    </w:p>
    <w:p>
      <w:pPr>
        <w:pStyle w:val="Comment"/>
        <w:pBdr>
          <w:top w:val="none" w:sz="0" w:space="0" w:color="auto"/>
          <w:left w:val="single" w:sz="8" w:space="0" w:color="CCCCCC"/>
          <w:bottom w:val="none" w:sz="0" w:space="0" w:color="auto"/>
          <w:right w:val="none" w:sz="0" w:space="0" w:color="auto"/>
        </w:pBdr>
        <w:spacing w:before="0" w:after="0"/>
        <w:ind w:left="820"/>
      </w:pPr>
      <w:r>
        <w:t>• Technical tooling is mentioned without reference to shared standards.</w:t>
      </w:r>
    </w:p>
    <w:p>
      <w:pPr>
        <w:pStyle w:val="Comment"/>
        <w:pBdr>
          <w:top w:val="none" w:sz="0" w:space="0" w:color="auto"/>
          <w:left w:val="single" w:sz="8" w:space="0" w:color="CCCCCC"/>
          <w:bottom w:val="none" w:sz="0" w:space="0" w:color="auto"/>
          <w:right w:val="none" w:sz="0" w:space="0" w:color="auto"/>
        </w:pBdr>
        <w:spacing w:before="0" w:after="0"/>
        <w:ind w:left="820"/>
      </w:pPr>
      <w:r>
        <w:t>• Interface design is described without standardized specification.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emphasizes the use of open specifications to guarantee technical interoperability and reduce vendor lock-in.</w:t>
      </w:r>
    </w:p>
    <w:p>
      <w:pPr>
        <w:pStyle w:val="Comment"/>
        <w:pBdr>
          <w:top w:val="none" w:sz="0" w:space="0" w:color="auto"/>
          <w:left w:val="single" w:sz="8" w:space="0" w:color="CCCCCC"/>
          <w:bottom w:val="none" w:sz="0" w:space="0" w:color="auto"/>
          <w:right w:val="none" w:sz="0" w:space="0" w:color="auto"/>
        </w:pBdr>
        <w:spacing w:before="0" w:after="0"/>
        <w:ind w:left="820"/>
      </w:pPr>
      <w:r>
        <w:t>Technical interoperability literature identifies shared standards for communication, data formats, and interface definitions as foundational preconditions for cross-system compatibility (Peristeras et al., 2009).</w:t>
      </w:r>
    </w:p>
    <w:p>
      <w:pPr>
        <w:pStyle w:val="Comment"/>
        <w:pBdr>
          <w:top w:val="none" w:sz="0" w:space="0" w:color="auto"/>
          <w:left w:val="single" w:sz="8" w:space="0" w:color="CCCCCC"/>
          <w:bottom w:val="none" w:sz="0" w:space="0" w:color="auto"/>
          <w:right w:val="none" w:sz="0" w:space="0" w:color="auto"/>
        </w:pBdr>
        <w:spacing w:before="0" w:after="300"/>
        <w:ind w:left="820"/>
      </w:pPr>
      <w:r>
        <w:t>EIF Recommendation 33: Use open specifications, where available, to ensure technical interoperability when establishing European public services.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Explicit Provenance Documentation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Data and metadata must be accompanied by structured and sufficiently detailed documentation of their origin, creation process, transformation history, and responsible actors. Provenance information must enable reconstruction of how a data resource came into existence and how it has been modified over time.</w:t>
      </w:r>
    </w:p>
    <w:p>
      <w:pPr>
        <w:pStyle w:val="Comment"/>
        <w:pBdr>
          <w:top w:val="none" w:sz="0" w:space="0" w:color="auto"/>
          <w:left w:val="single" w:sz="8" w:space="0" w:color="CCCCCC"/>
          <w:bottom w:val="none" w:sz="0" w:space="0" w:color="auto"/>
          <w:right w:val="none" w:sz="0" w:space="0" w:color="auto"/>
        </w:pBdr>
        <w:spacing w:before="0" w:after="0"/>
        <w:ind w:left="820"/>
      </w:pPr>
      <w:r>
        <w:t>Provenance is defined here as the formally recorded account of the source, production context, processing steps, and custodianship of a data resource, such that its reliability, interpretation, and suitability for reuse can be assessed.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The origin or source system of data is documented.</w:t>
      </w:r>
    </w:p>
    <w:p>
      <w:pPr>
        <w:pStyle w:val="Comment"/>
        <w:pBdr>
          <w:top w:val="none" w:sz="0" w:space="0" w:color="auto"/>
          <w:left w:val="single" w:sz="8" w:space="0" w:color="CCCCCC"/>
          <w:bottom w:val="none" w:sz="0" w:space="0" w:color="auto"/>
          <w:right w:val="none" w:sz="0" w:space="0" w:color="auto"/>
        </w:pBdr>
        <w:spacing w:before="0" w:after="0"/>
        <w:ind w:left="820"/>
      </w:pPr>
      <w:r>
        <w:t>• Creation dates, modification dates, or version histories are recorded.</w:t>
      </w:r>
    </w:p>
    <w:p>
      <w:pPr>
        <w:pStyle w:val="Comment"/>
        <w:pBdr>
          <w:top w:val="none" w:sz="0" w:space="0" w:color="auto"/>
          <w:left w:val="single" w:sz="8" w:space="0" w:color="CCCCCC"/>
          <w:bottom w:val="none" w:sz="0" w:space="0" w:color="auto"/>
          <w:right w:val="none" w:sz="0" w:space="0" w:color="auto"/>
        </w:pBdr>
        <w:spacing w:before="0" w:after="0"/>
        <w:ind w:left="820"/>
      </w:pPr>
      <w:r>
        <w:t>• Transformations, aggregations, or processing steps are specified.</w:t>
      </w:r>
    </w:p>
    <w:p>
      <w:pPr>
        <w:pStyle w:val="Comment"/>
        <w:pBdr>
          <w:top w:val="none" w:sz="0" w:space="0" w:color="auto"/>
          <w:left w:val="single" w:sz="8" w:space="0" w:color="CCCCCC"/>
          <w:bottom w:val="none" w:sz="0" w:space="0" w:color="auto"/>
          <w:right w:val="none" w:sz="0" w:space="0" w:color="auto"/>
        </w:pBdr>
        <w:spacing w:before="0" w:after="0"/>
        <w:ind w:left="820"/>
      </w:pPr>
      <w:r>
        <w:t>• Responsible individuals, organizations, or systems are identified.</w:t>
      </w:r>
    </w:p>
    <w:p>
      <w:pPr>
        <w:pStyle w:val="Comment"/>
        <w:pBdr>
          <w:top w:val="none" w:sz="0" w:space="0" w:color="auto"/>
          <w:left w:val="single" w:sz="8" w:space="0" w:color="CCCCCC"/>
          <w:bottom w:val="none" w:sz="0" w:space="0" w:color="auto"/>
          <w:right w:val="none" w:sz="0" w:space="0" w:color="auto"/>
        </w:pBdr>
        <w:spacing w:before="0" w:after="0"/>
        <w:ind w:left="820"/>
      </w:pPr>
      <w:r>
        <w:t>• Provenance information is linked to the corresponding data or metadata resource.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general statements about data reliability are made without documented lineage.</w:t>
      </w:r>
    </w:p>
    <w:p>
      <w:pPr>
        <w:pStyle w:val="Comment"/>
        <w:pBdr>
          <w:top w:val="none" w:sz="0" w:space="0" w:color="auto"/>
          <w:left w:val="single" w:sz="8" w:space="0" w:color="CCCCCC"/>
          <w:bottom w:val="none" w:sz="0" w:space="0" w:color="auto"/>
          <w:right w:val="none" w:sz="0" w:space="0" w:color="auto"/>
        </w:pBdr>
        <w:spacing w:before="0" w:after="0"/>
        <w:ind w:left="820"/>
      </w:pPr>
      <w:r>
        <w:t>• Quality characteristics are described without reference to origin or transformation history (this belongs under the data quality code).</w:t>
      </w:r>
    </w:p>
    <w:p>
      <w:pPr>
        <w:pStyle w:val="Comment"/>
        <w:pBdr>
          <w:top w:val="none" w:sz="0" w:space="0" w:color="auto"/>
          <w:left w:val="single" w:sz="8" w:space="0" w:color="CCCCCC"/>
          <w:bottom w:val="none" w:sz="0" w:space="0" w:color="auto"/>
          <w:right w:val="none" w:sz="0" w:space="0" w:color="auto"/>
        </w:pBdr>
        <w:spacing w:before="0" w:after="0"/>
        <w:ind w:left="820"/>
      </w:pPr>
      <w:r>
        <w:t>• Governance roles are discussed without documenting data lineage.</w:t>
      </w:r>
    </w:p>
    <w:p>
      <w:pPr>
        <w:pStyle w:val="Comment"/>
        <w:pBdr>
          <w:top w:val="none" w:sz="0" w:space="0" w:color="auto"/>
          <w:left w:val="single" w:sz="8" w:space="0" w:color="CCCCCC"/>
          <w:bottom w:val="none" w:sz="0" w:space="0" w:color="auto"/>
          <w:right w:val="none" w:sz="0" w:space="0" w:color="auto"/>
        </w:pBdr>
        <w:spacing w:before="0" w:after="0"/>
        <w:ind w:left="820"/>
      </w:pPr>
      <w:r>
        <w:t>• Metadata are present but do not include origin or transformation information.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R1.2 (Wilkinson et al., 2016): (meta)data are associated with detailed provenance.</w:t>
      </w:r>
    </w:p>
    <w:p>
      <w:pPr>
        <w:pStyle w:val="Comment"/>
        <w:pBdr>
          <w:top w:val="none" w:sz="0" w:space="0" w:color="auto"/>
          <w:left w:val="single" w:sz="8" w:space="0" w:color="CCCCCC"/>
          <w:bottom w:val="none" w:sz="0" w:space="0" w:color="auto"/>
          <w:right w:val="none" w:sz="0" w:space="0" w:color="auto"/>
        </w:pBdr>
        <w:spacing w:before="0" w:after="0"/>
        <w:ind w:left="820"/>
      </w:pPr>
      <w:r>
        <w:t>• Buneman, Khanna &amp; Tan (2001): data provenance in databases.</w:t>
      </w:r>
    </w:p>
    <w:p>
      <w:pPr>
        <w:pStyle w:val="Comment"/>
        <w:pBdr>
          <w:top w:val="none" w:sz="0" w:space="0" w:color="auto"/>
          <w:left w:val="single" w:sz="8" w:space="0" w:color="CCCCCC"/>
          <w:bottom w:val="none" w:sz="0" w:space="0" w:color="auto"/>
          <w:right w:val="none" w:sz="0" w:space="0" w:color="auto"/>
        </w:pBdr>
        <w:spacing w:before="0" w:after="0"/>
        <w:ind w:left="820"/>
      </w:pPr>
      <w:r>
        <w:t>• Moreau &amp; Missier (2013): W3C PROV model and formal provenance representation.</w:t>
      </w:r>
    </w:p>
    <w:p>
      <w:pPr>
        <w:pStyle w:val="Comment"/>
        <w:pBdr>
          <w:top w:val="none" w:sz="0" w:space="0" w:color="auto"/>
          <w:left w:val="single" w:sz="8" w:space="0" w:color="CCCCCC"/>
          <w:bottom w:val="none" w:sz="0" w:space="0" w:color="auto"/>
          <w:right w:val="none" w:sz="0" w:space="0" w:color="auto"/>
        </w:pBdr>
        <w:spacing w:before="0" w:after="0"/>
        <w:ind w:left="820"/>
      </w:pPr>
      <w:r>
        <w:t>• Wang &amp; Strong (1996): fitness for use requires knowledge of origin and production context.</w:t>
      </w:r>
    </w:p>
    <w:p>
      <w:pPr>
        <w:pStyle w:val="Comment"/>
        <w:pBdr>
          <w:top w:val="none" w:sz="0" w:space="0" w:color="auto"/>
          <w:left w:val="single" w:sz="8" w:space="0" w:color="CCCCCC"/>
          <w:bottom w:val="none" w:sz="0" w:space="0" w:color="auto"/>
          <w:right w:val="none" w:sz="0" w:space="0" w:color="auto"/>
        </w:pBdr>
        <w:spacing w:before="0" w:after="300"/>
        <w:ind w:left="820"/>
      </w:pPr>
      <w:r>
        <w:t>• Peristeras et al. (2009): cross-domain interoperability requires traceability of information sources.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 Findable, Searchable and Visible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Data and metadata must be structured, registered, and indexed in interoperable discovery infrastructures such that they can be located across organizational and community boundaries. Findability requires not only local indexing but also clearly defined protocols and architectural building blocks that enable federation and harvesting of catalogues and semantic artefact registries.</w:t>
      </w:r>
    </w:p>
    <w:p>
      <w:pPr>
        <w:pStyle w:val="Comment"/>
        <w:pBdr>
          <w:top w:val="none" w:sz="0" w:space="0" w:color="auto"/>
          <w:left w:val="single" w:sz="8" w:space="0" w:color="CCCCCC"/>
          <w:bottom w:val="none" w:sz="0" w:space="0" w:color="auto"/>
          <w:right w:val="none" w:sz="0" w:space="0" w:color="auto"/>
        </w:pBdr>
        <w:spacing w:before="0" w:after="0"/>
        <w:ind w:left="820"/>
      </w:pPr>
      <w:r>
        <w:t>Findability is defined here as the ecosystem-level capability to systematically discover data, metadata, and semantic artefacts through searchable resources and federated discovery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or metadata are registered in searchable catalogues, repositories, or registries.</w:t>
      </w:r>
    </w:p>
    <w:p>
      <w:pPr>
        <w:pStyle w:val="Comment"/>
        <w:pBdr>
          <w:top w:val="none" w:sz="0" w:space="0" w:color="auto"/>
          <w:left w:val="single" w:sz="8" w:space="0" w:color="CCCCCC"/>
          <w:bottom w:val="none" w:sz="0" w:space="0" w:color="auto"/>
          <w:right w:val="none" w:sz="0" w:space="0" w:color="auto"/>
        </w:pBdr>
        <w:spacing w:before="0" w:after="0"/>
        <w:ind w:left="820"/>
      </w:pPr>
      <w:r>
        <w:t>• Indexing mechanisms support structured and queryable discovery.</w:t>
      </w:r>
    </w:p>
    <w:p>
      <w:pPr>
        <w:pStyle w:val="Comment"/>
        <w:pBdr>
          <w:top w:val="none" w:sz="0" w:space="0" w:color="auto"/>
          <w:left w:val="single" w:sz="8" w:space="0" w:color="CCCCCC"/>
          <w:bottom w:val="none" w:sz="0" w:space="0" w:color="auto"/>
          <w:right w:val="none" w:sz="0" w:space="0" w:color="auto"/>
        </w:pBdr>
        <w:spacing w:before="0" w:after="0"/>
        <w:ind w:left="820"/>
      </w:pPr>
      <w:r>
        <w:t>• Discovery infrastructures allow cross-community or cross-domain search.</w:t>
      </w:r>
    </w:p>
    <w:p>
      <w:pPr>
        <w:pStyle w:val="Comment"/>
        <w:pBdr>
          <w:top w:val="none" w:sz="0" w:space="0" w:color="auto"/>
          <w:left w:val="single" w:sz="8" w:space="0" w:color="CCCCCC"/>
          <w:bottom w:val="none" w:sz="0" w:space="0" w:color="auto"/>
          <w:right w:val="none" w:sz="0" w:space="0" w:color="auto"/>
        </w:pBdr>
        <w:spacing w:before="0" w:after="0"/>
        <w:ind w:left="820"/>
      </w:pPr>
      <w:r>
        <w:t>• Federation or harvesting protocols are defined to interconnect multiple catalogues.</w:t>
      </w:r>
    </w:p>
    <w:p>
      <w:pPr>
        <w:pStyle w:val="Comment"/>
        <w:pBdr>
          <w:top w:val="none" w:sz="0" w:space="0" w:color="auto"/>
          <w:left w:val="single" w:sz="8" w:space="0" w:color="CCCCCC"/>
          <w:bottom w:val="none" w:sz="0" w:space="0" w:color="auto"/>
          <w:right w:val="none" w:sz="0" w:space="0" w:color="auto"/>
        </w:pBdr>
        <w:spacing w:before="0" w:after="0"/>
        <w:ind w:left="820"/>
      </w:pPr>
      <w:r>
        <w:t>• Architectural components enable interoperability between distributed metadata or semantic artefact registries.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direct retrieval via known identifiers is described without indexing.</w:t>
      </w:r>
    </w:p>
    <w:p>
      <w:pPr>
        <w:pStyle w:val="Comment"/>
        <w:pBdr>
          <w:top w:val="none" w:sz="0" w:space="0" w:color="auto"/>
          <w:left w:val="single" w:sz="8" w:space="0" w:color="CCCCCC"/>
          <w:bottom w:val="none" w:sz="0" w:space="0" w:color="auto"/>
          <w:right w:val="none" w:sz="0" w:space="0" w:color="auto"/>
        </w:pBdr>
        <w:spacing w:before="0" w:after="0"/>
        <w:ind w:left="820"/>
      </w:pPr>
      <w:r>
        <w:t>• Discovery is limited to manual browsing or informal exchange.</w:t>
      </w:r>
    </w:p>
    <w:p>
      <w:pPr>
        <w:pStyle w:val="Comment"/>
        <w:pBdr>
          <w:top w:val="none" w:sz="0" w:space="0" w:color="auto"/>
          <w:left w:val="single" w:sz="8" w:space="0" w:color="CCCCCC"/>
          <w:bottom w:val="none" w:sz="0" w:space="0" w:color="auto"/>
          <w:right w:val="none" w:sz="0" w:space="0" w:color="auto"/>
        </w:pBdr>
        <w:spacing w:before="0" w:after="0"/>
        <w:ind w:left="820"/>
      </w:pPr>
      <w:r>
        <w:t>• Metadata richness is required without searchable registration.</w:t>
      </w:r>
    </w:p>
    <w:p>
      <w:pPr>
        <w:pStyle w:val="Comment"/>
        <w:pBdr>
          <w:top w:val="none" w:sz="0" w:space="0" w:color="auto"/>
          <w:left w:val="single" w:sz="8" w:space="0" w:color="CCCCCC"/>
          <w:bottom w:val="none" w:sz="0" w:space="0" w:color="auto"/>
          <w:right w:val="none" w:sz="0" w:space="0" w:color="auto"/>
        </w:pBdr>
        <w:spacing w:before="0" w:after="0"/>
        <w:ind w:left="820"/>
      </w:pPr>
      <w:r>
        <w:t>• Technical APIs are specified without indexing or discovery functionality.</w:t>
      </w:r>
    </w:p>
    <w:p>
      <w:pPr>
        <w:pStyle w:val="Comment"/>
        <w:pBdr>
          <w:top w:val="none" w:sz="0" w:space="0" w:color="auto"/>
          <w:left w:val="single" w:sz="8" w:space="0" w:color="CCCCCC"/>
          <w:bottom w:val="none" w:sz="0" w:space="0" w:color="auto"/>
          <w:right w:val="none" w:sz="0" w:space="0" w:color="auto"/>
        </w:pBdr>
        <w:spacing w:before="0" w:after="0"/>
        <w:ind w:left="820"/>
      </w:pPr>
      <w:r>
        <w:t>• Local cataloguing exists without federated interoperability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F4 (Wilkinson et al., 2016): meta(data) are registered or indexed in a searchable resource.</w:t>
      </w:r>
    </w:p>
    <w:p>
      <w:pPr>
        <w:pStyle w:val="Comment"/>
        <w:pBdr>
          <w:top w:val="none" w:sz="0" w:space="0" w:color="auto"/>
          <w:left w:val="single" w:sz="8" w:space="0" w:color="CCCCCC"/>
          <w:bottom w:val="none" w:sz="0" w:space="0" w:color="auto"/>
          <w:right w:val="none" w:sz="0" w:space="0" w:color="auto"/>
        </w:pBdr>
        <w:spacing w:before="0" w:after="0"/>
        <w:ind w:left="820"/>
      </w:pPr>
      <w:r>
        <w:t>• FAIR F2 (Wilkinson et al., 2016): rich metadata as prerequisite for effective discovery.</w:t>
      </w:r>
    </w:p>
    <w:p>
      <w:pPr>
        <w:pStyle w:val="Comment"/>
        <w:pBdr>
          <w:top w:val="none" w:sz="0" w:space="0" w:color="auto"/>
          <w:left w:val="single" w:sz="8" w:space="0" w:color="CCCCCC"/>
          <w:bottom w:val="none" w:sz="0" w:space="0" w:color="auto"/>
          <w:right w:val="none" w:sz="0" w:space="0" w:color="auto"/>
        </w:pBdr>
        <w:spacing w:before="0" w:after="0"/>
        <w:ind w:left="820"/>
      </w:pPr>
      <w:r>
        <w:t>• EOSC Interoperability Framework (2021–2023): need for federated discovery, harvesting protocols, and architectural building blocks for semantic artefact catalogues.</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interoperability requires structured information infrastructures enabling cross-domain discovery.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5: Ensure internal visibility and provide external interfaces for European public services.</w:t>
      </w:r>
    </w:p>
    <w:p>
      <w:pPr>
        <w:pStyle w:val="Comment"/>
        <w:pBdr>
          <w:top w:val="none" w:sz="0" w:space="0" w:color="auto"/>
          <w:left w:val="single" w:sz="8" w:space="0" w:color="CCCCCC"/>
          <w:bottom w:val="none" w:sz="0" w:space="0" w:color="auto"/>
          <w:right w:val="none" w:sz="0" w:space="0" w:color="auto"/>
        </w:pBdr>
        <w:spacing w:before="0" w:after="300"/>
        <w:ind w:left="820"/>
      </w:pPr>
      <w:r>
        <w:t>Links to EIF Recommendation 44: Put in place catalogues of public services, public data, and interoperability solutions and use common models for describing them.</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Formal and Shared Syntax for Knowledge Representation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Data and metadata must be expressed using formally defined, publicly specified, and widely recognized syntactic languages for knowledge representation, in order to ensure structurally consistent and interoperable encoding of meaning across systems.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Syntax is defined here as the formally specified structure and grammar through which information and semantic constructs are represented. The requirement concerns the use of shared and standardized representation languages that enable consistent parsing, validation, and exchange of semantically structured information.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or metadata are represented using formally specified syntactic languages (e.g., RDF, OWL, XML Schema).</w:t>
      </w:r>
    </w:p>
    <w:p>
      <w:pPr>
        <w:pStyle w:val="Comment"/>
        <w:pBdr>
          <w:top w:val="none" w:sz="0" w:space="0" w:color="auto"/>
          <w:left w:val="single" w:sz="8" w:space="0" w:color="CCCCCC"/>
          <w:bottom w:val="none" w:sz="0" w:space="0" w:color="auto"/>
          <w:right w:val="none" w:sz="0" w:space="0" w:color="auto"/>
        </w:pBdr>
        <w:spacing w:before="0" w:after="0"/>
        <w:ind w:left="820"/>
      </w:pPr>
      <w:r>
        <w:t>• Representation languages are publicly documented and standardized.</w:t>
      </w:r>
    </w:p>
    <w:p>
      <w:pPr>
        <w:pStyle w:val="Comment"/>
        <w:pBdr>
          <w:top w:val="none" w:sz="0" w:space="0" w:color="auto"/>
          <w:left w:val="single" w:sz="8" w:space="0" w:color="CCCCCC"/>
          <w:bottom w:val="none" w:sz="0" w:space="0" w:color="auto"/>
          <w:right w:val="none" w:sz="0" w:space="0" w:color="auto"/>
        </w:pBdr>
        <w:spacing w:before="0" w:after="0"/>
        <w:ind w:left="820"/>
      </w:pPr>
      <w:r>
        <w:t>• Semantic artefacts (e.g., ontologies, vocabularies) are encoded in shared formal syntaxes.</w:t>
      </w:r>
    </w:p>
    <w:p>
      <w:pPr>
        <w:pStyle w:val="Comment"/>
        <w:pBdr>
          <w:top w:val="none" w:sz="0" w:space="0" w:color="auto"/>
          <w:left w:val="single" w:sz="8" w:space="0" w:color="CCCCCC"/>
          <w:bottom w:val="none" w:sz="0" w:space="0" w:color="auto"/>
          <w:right w:val="none" w:sz="0" w:space="0" w:color="auto"/>
        </w:pBdr>
        <w:spacing w:before="0" w:after="0"/>
        <w:ind w:left="820"/>
      </w:pPr>
      <w:r>
        <w:t>• Structural constraints or schemas are formally defined.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Meaning is expressed solely through natural language or free text without formal structure.</w:t>
      </w:r>
    </w:p>
    <w:p>
      <w:pPr>
        <w:pStyle w:val="Comment"/>
        <w:pBdr>
          <w:top w:val="none" w:sz="0" w:space="0" w:color="auto"/>
          <w:left w:val="single" w:sz="8" w:space="0" w:color="CCCCCC"/>
          <w:bottom w:val="none" w:sz="0" w:space="0" w:color="auto"/>
          <w:right w:val="none" w:sz="0" w:space="0" w:color="auto"/>
        </w:pBdr>
        <w:spacing w:before="0" w:after="0"/>
        <w:ind w:left="820"/>
      </w:pPr>
      <w:r>
        <w:t>• Proprietary or undocumented syntactic formats are used.</w:t>
      </w:r>
    </w:p>
    <w:p>
      <w:pPr>
        <w:pStyle w:val="Comment"/>
        <w:pBdr>
          <w:top w:val="none" w:sz="0" w:space="0" w:color="auto"/>
          <w:left w:val="single" w:sz="8" w:space="0" w:color="CCCCCC"/>
          <w:bottom w:val="none" w:sz="0" w:space="0" w:color="auto"/>
          <w:right w:val="none" w:sz="0" w:space="0" w:color="auto"/>
        </w:pBdr>
        <w:spacing w:before="0" w:after="0"/>
        <w:ind w:left="820"/>
      </w:pPr>
      <w:r>
        <w:t>• Conceptual alignment is discussed without reference to formal representation syntax.</w:t>
      </w:r>
    </w:p>
    <w:p>
      <w:pPr>
        <w:pStyle w:val="Comment"/>
        <w:pBdr>
          <w:top w:val="none" w:sz="0" w:space="0" w:color="auto"/>
          <w:left w:val="single" w:sz="8" w:space="0" w:color="CCCCCC"/>
          <w:bottom w:val="none" w:sz="0" w:space="0" w:color="auto"/>
          <w:right w:val="none" w:sz="0" w:space="0" w:color="auto"/>
        </w:pBdr>
        <w:spacing w:before="0" w:after="0"/>
        <w:ind w:left="820"/>
      </w:pPr>
      <w:r>
        <w:t>• Only technical transport protocols are specified without representation structure.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I1, I2, R1.3 (Wilkinson et al., 2016): use of formal, accessible, shared representation languages and vocabularies.</w:t>
      </w:r>
    </w:p>
    <w:p>
      <w:pPr>
        <w:pStyle w:val="Comment"/>
        <w:pBdr>
          <w:top w:val="none" w:sz="0" w:space="0" w:color="auto"/>
          <w:left w:val="single" w:sz="8" w:space="0" w:color="CCCCCC"/>
          <w:bottom w:val="none" w:sz="0" w:space="0" w:color="auto"/>
          <w:right w:val="none" w:sz="0" w:space="0" w:color="auto"/>
        </w:pBdr>
        <w:spacing w:before="0" w:after="0"/>
        <w:ind w:left="820"/>
      </w:pPr>
      <w:r>
        <w:t>• Guarino (1998): formal ontology and the role of explicit representation structures in information systems.</w:t>
      </w:r>
    </w:p>
    <w:p>
      <w:pPr>
        <w:pStyle w:val="Comment"/>
        <w:pBdr>
          <w:top w:val="none" w:sz="0" w:space="0" w:color="auto"/>
          <w:left w:val="single" w:sz="8" w:space="0" w:color="CCCCCC"/>
          <w:bottom w:val="none" w:sz="0" w:space="0" w:color="auto"/>
          <w:right w:val="none" w:sz="0" w:space="0" w:color="auto"/>
        </w:pBdr>
        <w:spacing w:before="0" w:after="0"/>
        <w:ind w:left="820"/>
      </w:pPr>
      <w:r>
        <w:t>• Euzenat &amp; Shvaiko (2013): ontology matching presupposes formally structured representations.</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syntactic interoperability as prerequisite for semantic interoperability.</w:t>
      </w:r>
    </w:p>
    <w:p>
      <w:pPr>
        <w:pStyle w:val="Comment"/>
        <w:pBdr>
          <w:top w:val="none" w:sz="0" w:space="0" w:color="auto"/>
          <w:left w:val="single" w:sz="8" w:space="0" w:color="CCCCCC"/>
          <w:bottom w:val="none" w:sz="0" w:space="0" w:color="auto"/>
          <w:right w:val="none" w:sz="0" w:space="0" w:color="auto"/>
        </w:pBdr>
        <w:spacing w:before="0" w:after="300"/>
        <w:ind w:left="820"/>
      </w:pPr>
      <w:r>
        <w:t>EIF Recommendation 42: Publish open data in machine-readable, non-proprietary formats. Ensure that open data is accompanied by high quality, machine-readable metadata in non-proprietary formats, including a description of their content, the way data is collected and its level of quality and the licence terms under which it is made available. The use of common vocabularies for expressing metadata is recommended.</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Governance and Institutional Alignment</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Governance and Institutional Alignment refer to the requirement that public authorities must be organizationally structured to ensure the consistent application, monitoring, and maintenance of agreed interoperability standards and shared specifications.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promoted when formal governance arrangements, clearly defined roles, decision-making procedures, and data management capabilities are in place to operationalize existing standards in practice. The focus is not on the existence of standards themselves, but on the institutional capacity to implement, enforce, and sustain compliance within individual public organizations, across the public sector, and between Member States.</w:t>
      </w:r>
    </w:p>
    <w:p>
      <w:pPr>
        <w:pStyle w:val="Comment"/>
        <w:pBdr>
          <w:top w:val="none" w:sz="0" w:space="0" w:color="auto"/>
          <w:left w:val="single" w:sz="8" w:space="0" w:color="CCCCCC"/>
          <w:bottom w:val="none" w:sz="0" w:space="0" w:color="auto"/>
          <w:right w:val="none" w:sz="0" w:space="0" w:color="auto"/>
        </w:pBdr>
        <w:spacing w:before="0" w:after="0"/>
        <w:ind w:left="820"/>
      </w:pPr>
      <w:r>
        <w:t>Governance in this sense includes stewardship responsibilities, accountability mechanisms, structured coordination, and organizational embedding that ensure standards are actively used rather than merely adopted in principle.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the statement expresses that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Organizational structures ensuring the application of agreed standards.</w:t>
      </w:r>
    </w:p>
    <w:p>
      <w:pPr>
        <w:pStyle w:val="Comment"/>
        <w:pBdr>
          <w:top w:val="none" w:sz="0" w:space="0" w:color="auto"/>
          <w:left w:val="single" w:sz="8" w:space="0" w:color="CCCCCC"/>
          <w:bottom w:val="none" w:sz="0" w:space="0" w:color="auto"/>
          <w:right w:val="none" w:sz="0" w:space="0" w:color="auto"/>
        </w:pBdr>
        <w:spacing w:before="0" w:after="0"/>
        <w:ind w:left="820"/>
      </w:pPr>
      <w:r>
        <w:t>• Clearly defined roles such as data owner, semantic steward, or compliance authority.</w:t>
      </w:r>
    </w:p>
    <w:p>
      <w:pPr>
        <w:pStyle w:val="Comment"/>
        <w:pBdr>
          <w:top w:val="none" w:sz="0" w:space="0" w:color="auto"/>
          <w:left w:val="single" w:sz="8" w:space="0" w:color="CCCCCC"/>
          <w:bottom w:val="none" w:sz="0" w:space="0" w:color="auto"/>
          <w:right w:val="none" w:sz="0" w:space="0" w:color="auto"/>
        </w:pBdr>
        <w:spacing w:before="0" w:after="0"/>
        <w:ind w:left="820"/>
      </w:pPr>
      <w:r>
        <w:t>• Processes for implementing, monitoring, and maintaining compliance with standards.</w:t>
      </w:r>
    </w:p>
    <w:p>
      <w:pPr>
        <w:pStyle w:val="Comment"/>
        <w:pBdr>
          <w:top w:val="none" w:sz="0" w:space="0" w:color="auto"/>
          <w:left w:val="single" w:sz="8" w:space="0" w:color="CCCCCC"/>
          <w:bottom w:val="none" w:sz="0" w:space="0" w:color="auto"/>
          <w:right w:val="none" w:sz="0" w:space="0" w:color="auto"/>
        </w:pBdr>
        <w:spacing w:before="0" w:after="0"/>
        <w:ind w:left="820"/>
      </w:pPr>
      <w:r>
        <w:t>• Data management capabilities supporting consistent interpretation and use of shared models.</w:t>
      </w:r>
    </w:p>
    <w:p>
      <w:pPr>
        <w:pStyle w:val="Comment"/>
        <w:pBdr>
          <w:top w:val="none" w:sz="0" w:space="0" w:color="auto"/>
          <w:left w:val="single" w:sz="8" w:space="0" w:color="CCCCCC"/>
          <w:bottom w:val="none" w:sz="0" w:space="0" w:color="auto"/>
          <w:right w:val="none" w:sz="0" w:space="0" w:color="auto"/>
        </w:pBdr>
        <w:spacing w:before="0" w:after="0"/>
        <w:ind w:left="820"/>
      </w:pPr>
      <w:r>
        <w:t>• Institutionalized coordination mechanisms ensuring adherence across departments or jurisdictions.</w:t>
      </w:r>
    </w:p>
    <w:p>
      <w:pPr>
        <w:pStyle w:val="Comment"/>
        <w:pBdr>
          <w:top w:val="none" w:sz="0" w:space="0" w:color="auto"/>
          <w:left w:val="single" w:sz="8" w:space="0" w:color="CCCCCC"/>
          <w:bottom w:val="none" w:sz="0" w:space="0" w:color="auto"/>
          <w:right w:val="none" w:sz="0" w:space="0" w:color="auto"/>
        </w:pBdr>
        <w:spacing w:before="0" w:after="0"/>
        <w:ind w:left="820"/>
      </w:pPr>
      <w:r>
        <w:t>• Formal mandates or governance frameworks embedding standards into operational practice.</w:t>
      </w:r>
    </w:p>
    <w:p>
      <w:pPr>
        <w:pStyle w:val="Comment"/>
        <w:pBdr>
          <w:top w:val="none" w:sz="0" w:space="0" w:color="auto"/>
          <w:left w:val="single" w:sz="8" w:space="0" w:color="CCCCCC"/>
          <w:bottom w:val="none" w:sz="0" w:space="0" w:color="auto"/>
          <w:right w:val="none" w:sz="0" w:space="0" w:color="auto"/>
        </w:pBdr>
        <w:spacing w:before="0" w:after="0"/>
        <w:ind w:left="820"/>
      </w:pPr>
      <w:r>
        <w:t>• Allocation of resources to sustain implementation and compliance efforts.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The mere existence or selection of standards without reference to their organizational application.</w:t>
      </w:r>
    </w:p>
    <w:p>
      <w:pPr>
        <w:pStyle w:val="Comment"/>
        <w:pBdr>
          <w:top w:val="none" w:sz="0" w:space="0" w:color="auto"/>
          <w:left w:val="single" w:sz="8" w:space="0" w:color="CCCCCC"/>
          <w:bottom w:val="none" w:sz="0" w:space="0" w:color="auto"/>
          <w:right w:val="none" w:sz="0" w:space="0" w:color="auto"/>
        </w:pBdr>
        <w:spacing w:before="0" w:after="0"/>
        <w:ind w:left="820"/>
      </w:pPr>
      <w:r>
        <w:t>• Purely technical integration or system architecture.</w:t>
      </w:r>
    </w:p>
    <w:p>
      <w:pPr>
        <w:pStyle w:val="Comment"/>
        <w:pBdr>
          <w:top w:val="none" w:sz="0" w:space="0" w:color="auto"/>
          <w:left w:val="single" w:sz="8" w:space="0" w:color="CCCCCC"/>
          <w:bottom w:val="none" w:sz="0" w:space="0" w:color="auto"/>
          <w:right w:val="none" w:sz="0" w:space="0" w:color="auto"/>
        </w:pBdr>
        <w:spacing w:before="0" w:after="0"/>
        <w:ind w:left="820"/>
      </w:pPr>
      <w:r>
        <w:t>• Legislative harmonization without operational governance arrangements.</w:t>
      </w:r>
    </w:p>
    <w:p>
      <w:pPr>
        <w:pStyle w:val="Comment"/>
        <w:pBdr>
          <w:top w:val="none" w:sz="0" w:space="0" w:color="auto"/>
          <w:left w:val="single" w:sz="8" w:space="0" w:color="CCCCCC"/>
          <w:bottom w:val="none" w:sz="0" w:space="0" w:color="auto"/>
          <w:right w:val="none" w:sz="0" w:space="0" w:color="auto"/>
        </w:pBdr>
        <w:spacing w:before="0" w:after="0"/>
        <w:ind w:left="820"/>
      </w:pPr>
      <w:r>
        <w:t>• Temporary project coordination without sustained institutional embedding.</w:t>
      </w:r>
    </w:p>
    <w:p>
      <w:pPr>
        <w:pStyle w:val="Comment"/>
        <w:pBdr>
          <w:top w:val="none" w:sz="0" w:space="0" w:color="auto"/>
          <w:left w:val="single" w:sz="8" w:space="0" w:color="CCCCCC"/>
          <w:bottom w:val="none" w:sz="0" w:space="0" w:color="auto"/>
          <w:right w:val="none" w:sz="0" w:space="0" w:color="auto"/>
        </w:pBdr>
        <w:spacing w:before="0" w:after="0"/>
        <w:ind w:left="820"/>
      </w:pPr>
      <w:r>
        <w:t>• Informal collaboration lacking defined roles, responsibilities, or accountability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Institutional governance theory emphasizes that durable coordination depends on formalized authority structures and accountability mechanisms (Pardo, Nam, &amp; Burke, 2012).</w:t>
      </w:r>
    </w:p>
    <w:p>
      <w:pPr>
        <w:pStyle w:val="Comment"/>
        <w:pBdr>
          <w:top w:val="none" w:sz="0" w:space="0" w:color="auto"/>
          <w:left w:val="single" w:sz="8" w:space="0" w:color="CCCCCC"/>
          <w:bottom w:val="none" w:sz="0" w:space="0" w:color="auto"/>
          <w:right w:val="none" w:sz="0" w:space="0" w:color="auto"/>
        </w:pBdr>
        <w:spacing w:before="0" w:after="0"/>
        <w:ind w:left="820"/>
      </w:pPr>
      <w:r>
        <w:t>Wimmer et al. (2018), however, specifically analyse “interoperability governance models” in Europe and identify concrete, legally mandated bodies required for this purpose, such as the National Digital Commissioner in the Netherlands. They further conclude that formal governing bodies (such as supervisory and preparatory bodies) are necessary to effectively enforce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(2017) highlights governance, coordination, and change management structures as prerequisites for sustained interoperability implementation.</w:t>
      </w:r>
    </w:p>
    <w:p>
      <w:pPr>
        <w:pStyle w:val="Comment"/>
        <w:pBdr>
          <w:top w:val="none" w:sz="0" w:space="0" w:color="auto"/>
          <w:left w:val="single" w:sz="8" w:space="0" w:color="CCCCCC"/>
          <w:bottom w:val="none" w:sz="0" w:space="0" w:color="auto"/>
          <w:right w:val="none" w:sz="0" w:space="0" w:color="auto"/>
        </w:pBdr>
        <w:spacing w:before="0" w:after="0"/>
        <w:ind w:left="820"/>
      </w:pPr>
      <w:r>
        <w:t>EOSC: “governance framework that will deal with interoperability across organisations and disciplines”</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20: Ensure holistic governance of interoperability activities across administrative levels and sectors.</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25: Ensure interoperability and coordination over time when operating and delivering integrated public services by putting in place the necessary governance structure.</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26: Establish interoperability agreements in all layers, complemented by operational agreements and change management procedures.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28: Document your business processes using commonly accepted modelling techniques and agree on how these processes should be aligned to deliver a European public service.</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29: Clarify and formalise your organisational relationships for establishing and operating European public services.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31: Put in place an information management strategy at the highest possible level to avoid fragmentation and duplication. Management of metadata, master data and reference data should be prioritised.</w:t>
      </w:r>
    </w:p>
    <w:p>
      <w:pPr>
        <w:pStyle w:val="Comment"/>
        <w:pBdr>
          <w:top w:val="none" w:sz="0" w:space="0" w:color="auto"/>
          <w:left w:val="single" w:sz="8" w:space="0" w:color="CCCCCC"/>
          <w:bottom w:val="none" w:sz="0" w:space="0" w:color="auto"/>
          <w:right w:val="none" w:sz="0" w:space="0" w:color="auto"/>
        </w:pBdr>
        <w:spacing w:before="0" w:after="300"/>
        <w:ind w:left="820"/>
      </w:pP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Incentive Strategies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Incentive Strategy refers to the requirement that public authorities must establish structured motivational and alignment mechanisms that encourage organizations and stakeholders to adopt, implement, and sustain interoperability standards, semantic artefacts, and shared practices.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promoted when actors are provided with institutional, financial, reputational, or strategic incentives that make compliance with shared constructs beneficial or advantageous. The focus is on proactive alignment mechanisms that stimulate voluntary adherence and sustained participation, rather than on coercive legal enforcement.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An incentive strategy is defined here as an intentionally designed set of mechanisms that align organizational behavior with interoperability objectives through positive or strategic reinforcement.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Financial incentives or funding conditions are linked to interoperability adoption.</w:t>
      </w:r>
    </w:p>
    <w:p>
      <w:pPr>
        <w:pStyle w:val="Comment"/>
        <w:pBdr>
          <w:top w:val="none" w:sz="0" w:space="0" w:color="auto"/>
          <w:left w:val="single" w:sz="8" w:space="0" w:color="CCCCCC"/>
          <w:bottom w:val="none" w:sz="0" w:space="0" w:color="auto"/>
          <w:right w:val="none" w:sz="0" w:space="0" w:color="auto"/>
        </w:pBdr>
        <w:spacing w:before="0" w:after="0"/>
        <w:ind w:left="820"/>
      </w:pPr>
      <w:r>
        <w:t>• Performance metrics or benchmarking influence organizational reputation.</w:t>
      </w:r>
    </w:p>
    <w:p>
      <w:pPr>
        <w:pStyle w:val="Comment"/>
        <w:pBdr>
          <w:top w:val="none" w:sz="0" w:space="0" w:color="auto"/>
          <w:left w:val="single" w:sz="8" w:space="0" w:color="CCCCCC"/>
          <w:bottom w:val="none" w:sz="0" w:space="0" w:color="auto"/>
          <w:right w:val="none" w:sz="0" w:space="0" w:color="auto"/>
        </w:pBdr>
        <w:spacing w:before="0" w:after="0"/>
        <w:ind w:left="820"/>
      </w:pPr>
      <w:r>
        <w:t>• Certification or recognition schemes reward interoperability compliance.</w:t>
      </w:r>
    </w:p>
    <w:p>
      <w:pPr>
        <w:pStyle w:val="Comment"/>
        <w:pBdr>
          <w:top w:val="none" w:sz="0" w:space="0" w:color="auto"/>
          <w:left w:val="single" w:sz="8" w:space="0" w:color="CCCCCC"/>
          <w:bottom w:val="none" w:sz="0" w:space="0" w:color="auto"/>
          <w:right w:val="none" w:sz="0" w:space="0" w:color="auto"/>
        </w:pBdr>
        <w:spacing w:before="0" w:after="0"/>
        <w:ind w:left="820"/>
      </w:pPr>
      <w:r>
        <w:t>• Access to shared infrastructure or services is conditional upon alignment.</w:t>
      </w:r>
    </w:p>
    <w:p>
      <w:pPr>
        <w:pStyle w:val="Comment"/>
        <w:pBdr>
          <w:top w:val="none" w:sz="0" w:space="0" w:color="auto"/>
          <w:left w:val="single" w:sz="8" w:space="0" w:color="CCCCCC"/>
          <w:bottom w:val="none" w:sz="0" w:space="0" w:color="auto"/>
          <w:right w:val="none" w:sz="0" w:space="0" w:color="auto"/>
        </w:pBdr>
        <w:spacing w:before="0" w:after="0"/>
        <w:ind w:left="820"/>
      </w:pPr>
      <w:r>
        <w:t>• Strategic benefits (e.g., efficiency gains, data access privileges) are structured to encourage adherence.</w:t>
      </w:r>
    </w:p>
    <w:p>
      <w:pPr>
        <w:pStyle w:val="Comment"/>
        <w:pBdr>
          <w:top w:val="none" w:sz="0" w:space="0" w:color="auto"/>
          <w:left w:val="single" w:sz="8" w:space="0" w:color="CCCCCC"/>
          <w:bottom w:val="none" w:sz="0" w:space="0" w:color="auto"/>
          <w:right w:val="none" w:sz="0" w:space="0" w:color="auto"/>
        </w:pBdr>
        <w:spacing w:before="0" w:after="0"/>
        <w:ind w:left="820"/>
      </w:pPr>
      <w:r>
        <w:t>• Participation in interoperability frameworks is supported by institutional rewards.</w:t>
      </w:r>
    </w:p>
    <w:p>
      <w:pPr>
        <w:pStyle w:val="Comment"/>
        <w:pBdr>
          <w:top w:val="none" w:sz="0" w:space="0" w:color="auto"/>
          <w:left w:val="single" w:sz="8" w:space="0" w:color="CCCCCC"/>
          <w:bottom w:val="none" w:sz="0" w:space="0" w:color="auto"/>
          <w:right w:val="none" w:sz="0" w:space="0" w:color="auto"/>
        </w:pBdr>
        <w:spacing w:before="0" w:after="0"/>
        <w:ind w:left="820"/>
      </w:pPr>
      <w:r>
        <w:t>• Incentive mechanisms are designed to stimulate collaboration or standard adoption.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requirement must concern motivational alignment mechanisms rather than mandatory compliance or sanctioning.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Legal penalties or sanctions are described (belongs under Legal: Compliance and Enforcement Mechanisms).</w:t>
      </w:r>
    </w:p>
    <w:p>
      <w:pPr>
        <w:pStyle w:val="Comment"/>
        <w:pBdr>
          <w:top w:val="none" w:sz="0" w:space="0" w:color="auto"/>
          <w:left w:val="single" w:sz="8" w:space="0" w:color="CCCCCC"/>
          <w:bottom w:val="none" w:sz="0" w:space="0" w:color="auto"/>
          <w:right w:val="none" w:sz="0" w:space="0" w:color="auto"/>
        </w:pBdr>
        <w:spacing w:before="0" w:after="0"/>
        <w:ind w:left="820"/>
      </w:pPr>
      <w:r>
        <w:t>• Internal monitoring mechanisms verify adherence without motivational instruments (belongs under Organizational: Compliance).</w:t>
      </w:r>
    </w:p>
    <w:p>
      <w:pPr>
        <w:pStyle w:val="Comment"/>
        <w:pBdr>
          <w:top w:val="none" w:sz="0" w:space="0" w:color="auto"/>
          <w:left w:val="single" w:sz="8" w:space="0" w:color="CCCCCC"/>
          <w:bottom w:val="none" w:sz="0" w:space="0" w:color="auto"/>
          <w:right w:val="none" w:sz="0" w:space="0" w:color="auto"/>
        </w:pBdr>
        <w:spacing w:before="0" w:after="0"/>
        <w:ind w:left="820"/>
      </w:pPr>
      <w:r>
        <w:t>• Governance authority is described without incentive alignment.</w:t>
      </w:r>
    </w:p>
    <w:p>
      <w:pPr>
        <w:pStyle w:val="Comment"/>
        <w:pBdr>
          <w:top w:val="none" w:sz="0" w:space="0" w:color="auto"/>
          <w:left w:val="single" w:sz="8" w:space="0" w:color="CCCCCC"/>
          <w:bottom w:val="none" w:sz="0" w:space="0" w:color="auto"/>
          <w:right w:val="none" w:sz="0" w:space="0" w:color="auto"/>
        </w:pBdr>
        <w:spacing w:before="0" w:after="0"/>
        <w:ind w:left="820"/>
      </w:pPr>
      <w:r>
        <w:t>• Voluntary cooperation is mentioned without structured incentive design.</w:t>
      </w:r>
    </w:p>
    <w:p>
      <w:pPr>
        <w:pStyle w:val="Comment"/>
        <w:pBdr>
          <w:top w:val="none" w:sz="0" w:space="0" w:color="auto"/>
          <w:left w:val="single" w:sz="8" w:space="0" w:color="CCCCCC"/>
          <w:bottom w:val="none" w:sz="0" w:space="0" w:color="auto"/>
          <w:right w:val="none" w:sz="0" w:space="0" w:color="auto"/>
        </w:pBdr>
        <w:spacing w:before="0" w:after="0"/>
        <w:ind w:left="820"/>
      </w:pPr>
      <w:r>
        <w:t>• Technical requirements are specified without behavioral alignment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Institutional economics and regulatory governance theory distinguish between coercive enforcement and incentive-based regulatory strategies (Baldwin, Cave, &amp; Lodge, 2012).</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Interorganizational collaboration research demonstrates that sustained alignment often depends on incentive compatibility between participating actors (Pardo &amp; Tayi, 2007).</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The European Interoperability Framework (European Commission, 2017) highlights that policy alignment, funding conditions, and strategic coordination mechanisms can stimulate interoperability adoption across administrations.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Mutlilingual Representation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Multilingual Semantic Representation refers to the requirement that information systems, data models, and semantic artefacts must support representation and interpretation of information across multiple natural languages in order to enable cross-border and cross-community interoperability.</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semantic interoperability in multi-lingual governance contexts depends on the capability to represent, link, and present concepts, labels, and descriptive information in more than one language, while preserving conceptual equivalence and interpretive consistency.</w:t>
      </w:r>
    </w:p>
    <w:p>
      <w:pPr>
        <w:pStyle w:val="Comment"/>
        <w:pBdr>
          <w:top w:val="none" w:sz="0" w:space="0" w:color="auto"/>
          <w:left w:val="single" w:sz="8" w:space="0" w:color="CCCCCC"/>
          <w:bottom w:val="none" w:sz="0" w:space="0" w:color="auto"/>
          <w:right w:val="none" w:sz="0" w:space="0" w:color="auto"/>
        </w:pBdr>
        <w:spacing w:before="0" w:after="0"/>
        <w:ind w:left="820"/>
      </w:pPr>
      <w:r>
        <w:t>The focus is not merely on user-interface translation, but on structurally embedding multilingual support within semantic artefacts and system architectures so that meaning remains stable across linguistic contexts.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Information systems support multiple natural languages.</w:t>
      </w:r>
    </w:p>
    <w:p>
      <w:pPr>
        <w:pStyle w:val="Comment"/>
        <w:pBdr>
          <w:top w:val="none" w:sz="0" w:space="0" w:color="auto"/>
          <w:left w:val="single" w:sz="8" w:space="0" w:color="CCCCCC"/>
          <w:bottom w:val="none" w:sz="0" w:space="0" w:color="auto"/>
          <w:right w:val="none" w:sz="0" w:space="0" w:color="auto"/>
        </w:pBdr>
        <w:spacing w:before="0" w:after="0"/>
        <w:ind w:left="820"/>
      </w:pPr>
      <w:r>
        <w:t>• Semantic artefacts include multilingual labels or descriptions.</w:t>
      </w:r>
    </w:p>
    <w:p>
      <w:pPr>
        <w:pStyle w:val="Comment"/>
        <w:pBdr>
          <w:top w:val="none" w:sz="0" w:space="0" w:color="auto"/>
          <w:left w:val="single" w:sz="8" w:space="0" w:color="CCCCCC"/>
          <w:bottom w:val="none" w:sz="0" w:space="0" w:color="auto"/>
          <w:right w:val="none" w:sz="0" w:space="0" w:color="auto"/>
        </w:pBdr>
        <w:spacing w:before="0" w:after="0"/>
        <w:ind w:left="820"/>
      </w:pPr>
      <w:r>
        <w:t>• Conceptual models accommodate language-specific representations.</w:t>
      </w:r>
    </w:p>
    <w:p>
      <w:pPr>
        <w:pStyle w:val="Comment"/>
        <w:pBdr>
          <w:top w:val="none" w:sz="0" w:space="0" w:color="auto"/>
          <w:left w:val="single" w:sz="8" w:space="0" w:color="CCCCCC"/>
          <w:bottom w:val="none" w:sz="0" w:space="0" w:color="auto"/>
          <w:right w:val="none" w:sz="0" w:space="0" w:color="auto"/>
        </w:pBdr>
        <w:spacing w:before="0" w:after="0"/>
        <w:ind w:left="820"/>
      </w:pPr>
      <w:r>
        <w:t>• Cross-border services provide multilingual data interpretation.</w:t>
      </w:r>
    </w:p>
    <w:p>
      <w:pPr>
        <w:pStyle w:val="Comment"/>
        <w:pBdr>
          <w:top w:val="none" w:sz="0" w:space="0" w:color="auto"/>
          <w:left w:val="single" w:sz="8" w:space="0" w:color="CCCCCC"/>
          <w:bottom w:val="none" w:sz="0" w:space="0" w:color="auto"/>
          <w:right w:val="none" w:sz="0" w:space="0" w:color="auto"/>
        </w:pBdr>
        <w:spacing w:before="0" w:after="0"/>
        <w:ind w:left="820"/>
      </w:pPr>
      <w:r>
        <w:t>• Controlled vocabularies include multilingual equivalents.</w:t>
      </w:r>
    </w:p>
    <w:p>
      <w:pPr>
        <w:pStyle w:val="Comment"/>
        <w:pBdr>
          <w:top w:val="none" w:sz="0" w:space="0" w:color="auto"/>
          <w:left w:val="single" w:sz="8" w:space="0" w:color="CCCCCC"/>
          <w:bottom w:val="none" w:sz="0" w:space="0" w:color="auto"/>
          <w:right w:val="none" w:sz="0" w:space="0" w:color="auto"/>
        </w:pBdr>
        <w:spacing w:before="0" w:after="0"/>
        <w:ind w:left="820"/>
      </w:pPr>
      <w:r>
        <w:t>• Multilingual metadata are mandated.</w:t>
      </w:r>
    </w:p>
    <w:p>
      <w:pPr>
        <w:pStyle w:val="Comment"/>
        <w:pBdr>
          <w:top w:val="none" w:sz="0" w:space="0" w:color="auto"/>
          <w:left w:val="single" w:sz="8" w:space="0" w:color="CCCCCC"/>
          <w:bottom w:val="none" w:sz="0" w:space="0" w:color="auto"/>
          <w:right w:val="none" w:sz="0" w:space="0" w:color="auto"/>
        </w:pBdr>
        <w:spacing w:before="0" w:after="0"/>
        <w:ind w:left="820"/>
      </w:pPr>
      <w:r>
        <w:t>• Concept identifiers are separated from language-specific labels.</w:t>
      </w:r>
    </w:p>
    <w:p>
      <w:pPr>
        <w:pStyle w:val="Comment"/>
        <w:pBdr>
          <w:top w:val="none" w:sz="0" w:space="0" w:color="auto"/>
          <w:left w:val="single" w:sz="8" w:space="0" w:color="CCCCCC"/>
          <w:bottom w:val="none" w:sz="0" w:space="0" w:color="auto"/>
          <w:right w:val="none" w:sz="0" w:space="0" w:color="auto"/>
        </w:pBdr>
        <w:spacing w:before="0" w:after="0"/>
        <w:ind w:left="820"/>
      </w:pPr>
      <w:r>
        <w:t>• Language support is treated as a structural interoperability requirement.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front-end user interface translation is mentioned without semantic implications.</w:t>
      </w:r>
    </w:p>
    <w:p>
      <w:pPr>
        <w:pStyle w:val="Comment"/>
        <w:pBdr>
          <w:top w:val="none" w:sz="0" w:space="0" w:color="auto"/>
          <w:left w:val="single" w:sz="8" w:space="0" w:color="CCCCCC"/>
          <w:bottom w:val="none" w:sz="0" w:space="0" w:color="auto"/>
          <w:right w:val="none" w:sz="0" w:space="0" w:color="auto"/>
        </w:pBdr>
        <w:spacing w:before="0" w:after="0"/>
        <w:ind w:left="820"/>
      </w:pPr>
      <w:r>
        <w:t>• Accessibility for persons with disabilities is discussed without linguistic representation.</w:t>
      </w:r>
    </w:p>
    <w:p>
      <w:pPr>
        <w:pStyle w:val="Comment"/>
        <w:pBdr>
          <w:top w:val="none" w:sz="0" w:space="0" w:color="auto"/>
          <w:left w:val="single" w:sz="8" w:space="0" w:color="CCCCCC"/>
          <w:bottom w:val="none" w:sz="0" w:space="0" w:color="auto"/>
          <w:right w:val="none" w:sz="0" w:space="0" w:color="auto"/>
        </w:pBdr>
        <w:spacing w:before="0" w:after="0"/>
        <w:ind w:left="820"/>
      </w:pPr>
      <w:r>
        <w:t>• Legal translation requirements are described without system-level semantic embedding.</w:t>
      </w:r>
    </w:p>
    <w:p>
      <w:pPr>
        <w:pStyle w:val="Comment"/>
        <w:pBdr>
          <w:top w:val="none" w:sz="0" w:space="0" w:color="auto"/>
          <w:left w:val="single" w:sz="8" w:space="0" w:color="CCCCCC"/>
          <w:bottom w:val="none" w:sz="0" w:space="0" w:color="auto"/>
          <w:right w:val="none" w:sz="0" w:space="0" w:color="auto"/>
        </w:pBdr>
        <w:spacing w:before="0" w:after="0"/>
        <w:ind w:left="820"/>
      </w:pPr>
      <w:r>
        <w:t>• Cultural adaptation is referenced without structured multilingual representation.</w:t>
      </w:r>
    </w:p>
    <w:p>
      <w:pPr>
        <w:pStyle w:val="Comment"/>
        <w:pBdr>
          <w:top w:val="none" w:sz="0" w:space="0" w:color="auto"/>
          <w:left w:val="single" w:sz="8" w:space="0" w:color="CCCCCC"/>
          <w:bottom w:val="none" w:sz="0" w:space="0" w:color="auto"/>
          <w:right w:val="none" w:sz="0" w:space="0" w:color="auto"/>
        </w:pBdr>
        <w:spacing w:before="0" w:after="0"/>
        <w:ind w:left="820"/>
      </w:pPr>
      <w:r>
        <w:t>• Data are translated informally without controlled semantic linkage.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Ontology and vocabulary engineering literature distinguishes between language-independent conceptual identifiers and language-dependent lexicalizations, highlighting the importance of separating concept identity from linguistic expression (Guarino, 1998).</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Multilingual terminology management research shows that semantic interoperability across jurisdictions requires controlled vocabularies with multilingual correspondences to prevent interpretive drift.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EIF Recommendation 16: Use information systems and technical architectures that cater for multilingualism when establishing a European public service. Decide on the level of multilingualism support based on the needs of the expected users.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Operational Use and Institutional Embedding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Operational Use and Institutional Embedding of Semantic Constructs refer to the requirement that agreed semantic constructs, standards, and shared specifications are actively and consistently applied and reused in everyday organizational practice.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Interoperability is promoted when semantic artifacts are not merely selected or governed, but systematically integrated into operational processes, information systems, service delivery routines, and decision-making procedures. The focus is on the effective enactment of constructs in real-world administrative workflows, ensuring that shared models shape how data are captured, interpreted, exchanged, and maintained.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within single organizations and across organizational, sectoral, administrative, or national contexts wherever interoperability depends on sustained and consistent practical application.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Actual application of agreed information models in operational systems.</w:t>
      </w:r>
    </w:p>
    <w:p>
      <w:pPr>
        <w:pStyle w:val="Comment"/>
        <w:pBdr>
          <w:top w:val="none" w:sz="0" w:space="0" w:color="auto"/>
          <w:left w:val="single" w:sz="8" w:space="0" w:color="CCCCCC"/>
          <w:bottom w:val="none" w:sz="0" w:space="0" w:color="auto"/>
          <w:right w:val="none" w:sz="0" w:space="0" w:color="auto"/>
        </w:pBdr>
        <w:spacing w:before="0" w:after="0"/>
        <w:ind w:left="820"/>
      </w:pPr>
      <w:r>
        <w:t>• Routine use of shared vocabularies or taxonomies in data entry and processing.</w:t>
      </w:r>
    </w:p>
    <w:p>
      <w:pPr>
        <w:pStyle w:val="Comment"/>
        <w:pBdr>
          <w:top w:val="none" w:sz="0" w:space="0" w:color="auto"/>
          <w:left w:val="single" w:sz="8" w:space="0" w:color="CCCCCC"/>
          <w:bottom w:val="none" w:sz="0" w:space="0" w:color="auto"/>
          <w:right w:val="none" w:sz="0" w:space="0" w:color="auto"/>
        </w:pBdr>
        <w:spacing w:before="0" w:after="0"/>
        <w:ind w:left="820"/>
      </w:pPr>
      <w:r>
        <w:t>• Embedding of standards into software configurations or business rules.</w:t>
      </w:r>
    </w:p>
    <w:p>
      <w:pPr>
        <w:pStyle w:val="Comment"/>
        <w:pBdr>
          <w:top w:val="none" w:sz="0" w:space="0" w:color="auto"/>
          <w:left w:val="single" w:sz="8" w:space="0" w:color="CCCCCC"/>
          <w:bottom w:val="none" w:sz="0" w:space="0" w:color="auto"/>
          <w:right w:val="none" w:sz="0" w:space="0" w:color="auto"/>
        </w:pBdr>
        <w:spacing w:before="0" w:after="0"/>
        <w:ind w:left="820"/>
      </w:pPr>
      <w:r>
        <w:t>• Use of shared semantic constructs in decision-making or service provision.</w:t>
      </w:r>
    </w:p>
    <w:p>
      <w:pPr>
        <w:pStyle w:val="Comment"/>
        <w:pBdr>
          <w:top w:val="none" w:sz="0" w:space="0" w:color="auto"/>
          <w:left w:val="single" w:sz="8" w:space="0" w:color="CCCCCC"/>
          <w:bottom w:val="none" w:sz="0" w:space="0" w:color="auto"/>
          <w:right w:val="none" w:sz="0" w:space="0" w:color="auto"/>
        </w:pBdr>
        <w:spacing w:before="0" w:after="0"/>
        <w:ind w:left="820"/>
      </w:pPr>
      <w:r>
        <w:t>• Consistent interpretation of shared definitions in administrative practice.</w:t>
      </w:r>
    </w:p>
    <w:p>
      <w:pPr>
        <w:pStyle w:val="Comment"/>
        <w:pBdr>
          <w:top w:val="none" w:sz="0" w:space="0" w:color="auto"/>
          <w:left w:val="single" w:sz="8" w:space="0" w:color="CCCCCC"/>
          <w:bottom w:val="none" w:sz="0" w:space="0" w:color="auto"/>
          <w:right w:val="none" w:sz="0" w:space="0" w:color="auto"/>
        </w:pBdr>
        <w:spacing w:before="0" w:after="0"/>
        <w:ind w:left="820"/>
      </w:pPr>
      <w:r>
        <w:t>• Institutional enforcement of construct use in day-to-day operations.</w:t>
      </w:r>
    </w:p>
    <w:p>
      <w:pPr>
        <w:pStyle w:val="Comment"/>
        <w:pBdr>
          <w:top w:val="none" w:sz="0" w:space="0" w:color="auto"/>
          <w:left w:val="single" w:sz="8" w:space="0" w:color="CCCCCC"/>
          <w:bottom w:val="none" w:sz="0" w:space="0" w:color="auto"/>
          <w:right w:val="none" w:sz="0" w:space="0" w:color="auto"/>
        </w:pBdr>
        <w:spacing w:before="0" w:after="0"/>
        <w:ind w:left="820"/>
      </w:pPr>
      <w:r>
        <w:t>• Alignment between documented standards and actual operational behavior.</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Design or development of semantic constructs.</w:t>
      </w:r>
    </w:p>
    <w:p>
      <w:pPr>
        <w:pStyle w:val="Comment"/>
        <w:pBdr>
          <w:top w:val="none" w:sz="0" w:space="0" w:color="auto"/>
          <w:left w:val="single" w:sz="8" w:space="0" w:color="CCCCCC"/>
          <w:bottom w:val="none" w:sz="0" w:space="0" w:color="auto"/>
          <w:right w:val="none" w:sz="0" w:space="0" w:color="auto"/>
        </w:pBdr>
        <w:spacing w:before="0" w:after="0"/>
        <w:ind w:left="820"/>
      </w:pPr>
      <w:r>
        <w:t>• Selection or cataloguing of standards without operational application.</w:t>
      </w:r>
    </w:p>
    <w:p>
      <w:pPr>
        <w:pStyle w:val="Comment"/>
        <w:pBdr>
          <w:top w:val="none" w:sz="0" w:space="0" w:color="auto"/>
          <w:left w:val="single" w:sz="8" w:space="0" w:color="CCCCCC"/>
          <w:bottom w:val="none" w:sz="0" w:space="0" w:color="auto"/>
          <w:right w:val="none" w:sz="0" w:space="0" w:color="auto"/>
        </w:pBdr>
        <w:spacing w:before="0" w:after="0"/>
        <w:ind w:left="820"/>
      </w:pPr>
      <w:r>
        <w:t>• Governance roles without reference to practical enactment.</w:t>
      </w:r>
    </w:p>
    <w:p>
      <w:pPr>
        <w:pStyle w:val="Comment"/>
        <w:pBdr>
          <w:top w:val="none" w:sz="0" w:space="0" w:color="auto"/>
          <w:left w:val="single" w:sz="8" w:space="0" w:color="CCCCCC"/>
          <w:bottom w:val="none" w:sz="0" w:space="0" w:color="auto"/>
          <w:right w:val="none" w:sz="0" w:space="0" w:color="auto"/>
        </w:pBdr>
        <w:spacing w:before="0" w:after="0"/>
        <w:ind w:left="820"/>
      </w:pPr>
      <w:r>
        <w:t>• Monitoring or evaluation activities without reference to actual use.</w:t>
      </w:r>
    </w:p>
    <w:p>
      <w:pPr>
        <w:pStyle w:val="Comment"/>
        <w:pBdr>
          <w:top w:val="none" w:sz="0" w:space="0" w:color="auto"/>
          <w:left w:val="single" w:sz="8" w:space="0" w:color="CCCCCC"/>
          <w:bottom w:val="none" w:sz="0" w:space="0" w:color="auto"/>
          <w:right w:val="none" w:sz="0" w:space="0" w:color="auto"/>
        </w:pBdr>
        <w:spacing w:before="0" w:after="0"/>
        <w:ind w:left="820"/>
      </w:pPr>
      <w:r>
        <w:t>• Temporary pilot implementations without institutional embedding.</w:t>
      </w:r>
    </w:p>
    <w:p>
      <w:pPr>
        <w:pStyle w:val="Comment"/>
        <w:pBdr>
          <w:top w:val="none" w:sz="0" w:space="0" w:color="auto"/>
          <w:left w:val="single" w:sz="8" w:space="0" w:color="CCCCCC"/>
          <w:bottom w:val="none" w:sz="0" w:space="0" w:color="auto"/>
          <w:right w:val="none" w:sz="0" w:space="0" w:color="auto"/>
        </w:pBdr>
        <w:spacing w:before="0" w:after="0"/>
        <w:ind w:left="820"/>
      </w:pPr>
      <w:r>
        <w:t>• Purely technical connectivity without semantic enactment.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In design science research, artifacts must be instantiated and used in organizational contexts to demonstrate utility (Hevner et al., 2004). The “build–evaluate” cycle presupposes actual use as the context in which relevance and performance emerge.</w:t>
      </w:r>
    </w:p>
    <w:p>
      <w:pPr>
        <w:pStyle w:val="Comment"/>
        <w:pBdr>
          <w:top w:val="none" w:sz="0" w:space="0" w:color="auto"/>
          <w:left w:val="single" w:sz="8" w:space="0" w:color="CCCCCC"/>
          <w:bottom w:val="none" w:sz="0" w:space="0" w:color="auto"/>
          <w:right w:val="none" w:sz="0" w:space="0" w:color="auto"/>
        </w:pBdr>
        <w:spacing w:before="0" w:after="0"/>
        <w:ind w:left="820"/>
      </w:pPr>
      <w:r>
        <w:t>Institutional theory emphasizes that formal artifacts only produce coordination effects when enacted through routinized organizational practice (Orlikowski, 2000).</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34: Use the conceptual model for European public services to design new services or reengineer existing ones and reuse, whenever possible, existing service and data components.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EIF Recommendation 6: Reuse and share solutions, and cooperate in the development of joint solutions when implementing European public services.</w:t>
      </w:r>
    </w:p>
    <w:p>
      <w:pPr>
        <w:pStyle w:val="Comment"/>
        <w:pBdr>
          <w:top w:val="none" w:sz="0" w:space="0" w:color="auto"/>
          <w:left w:val="single" w:sz="8" w:space="0" w:color="CCCCCC"/>
          <w:bottom w:val="none" w:sz="0" w:space="0" w:color="auto"/>
          <w:right w:val="none" w:sz="0" w:space="0" w:color="auto"/>
        </w:pBdr>
        <w:spacing w:before="0" w:after="300"/>
        <w:ind w:left="820"/>
      </w:pPr>
      <w:r>
        <w:t>EIF Recommendation 7: Reuse and share information and data when implementing European public services, unless certain privacy or confidentiality restrictions apply.</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 Persistent and Globally Unique Identification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All data objects, metadata records, and semantic artefacts must be assigned globally unique, persistent, and resolvable identifiers to enable stable reference, citation, and machine-mediated linking across systems and domains.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Explicit requirement for persistent identifiers (e.g., URI, DOI, Handle).</w:t>
      </w:r>
    </w:p>
    <w:p>
      <w:pPr>
        <w:pStyle w:val="Comment"/>
        <w:pBdr>
          <w:top w:val="none" w:sz="0" w:space="0" w:color="auto"/>
          <w:left w:val="single" w:sz="8" w:space="0" w:color="CCCCCC"/>
          <w:bottom w:val="none" w:sz="0" w:space="0" w:color="auto"/>
          <w:right w:val="none" w:sz="0" w:space="0" w:color="auto"/>
        </w:pBdr>
        <w:spacing w:before="0" w:after="0"/>
        <w:ind w:left="820"/>
      </w:pPr>
      <w:r>
        <w:t>• Machine-resolvable identifiers.</w:t>
      </w:r>
    </w:p>
    <w:p>
      <w:pPr>
        <w:pStyle w:val="Comment"/>
        <w:pBdr>
          <w:top w:val="none" w:sz="0" w:space="0" w:color="auto"/>
          <w:left w:val="single" w:sz="8" w:space="0" w:color="CCCCCC"/>
          <w:bottom w:val="none" w:sz="0" w:space="0" w:color="auto"/>
          <w:right w:val="none" w:sz="0" w:space="0" w:color="auto"/>
        </w:pBdr>
        <w:spacing w:before="0" w:after="0"/>
        <w:ind w:left="820"/>
      </w:pPr>
      <w:r>
        <w:t>• Explicit linkage between identifiers of data and associated metadata.</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Local, system-internal, or temporary identifiers.</w:t>
      </w:r>
    </w:p>
    <w:p>
      <w:pPr>
        <w:pStyle w:val="Comment"/>
        <w:pBdr>
          <w:top w:val="none" w:sz="0" w:space="0" w:color="auto"/>
          <w:left w:val="single" w:sz="8" w:space="0" w:color="CCCCCC"/>
          <w:bottom w:val="none" w:sz="0" w:space="0" w:color="auto"/>
          <w:right w:val="none" w:sz="0" w:space="0" w:color="auto"/>
        </w:pBdr>
        <w:spacing w:before="0" w:after="0"/>
        <w:ind w:left="820"/>
      </w:pPr>
      <w:r>
        <w:t>• Identifiers without persistence guarantees.</w:t>
      </w:r>
    </w:p>
    <w:p>
      <w:pPr>
        <w:pStyle w:val="Comment"/>
        <w:pBdr>
          <w:top w:val="none" w:sz="0" w:space="0" w:color="auto"/>
          <w:left w:val="single" w:sz="8" w:space="0" w:color="CCCCCC"/>
          <w:bottom w:val="none" w:sz="0" w:space="0" w:color="auto"/>
          <w:right w:val="none" w:sz="0" w:space="0" w:color="auto"/>
        </w:pBdr>
        <w:spacing w:before="0" w:after="0"/>
        <w:ind w:left="820"/>
      </w:pPr>
      <w:r>
        <w:t>• Implicit references without global uniqueness.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F1, F3, A1 (Wilkinson et al., 2016).</w:t>
      </w:r>
    </w:p>
    <w:p>
      <w:pPr>
        <w:pStyle w:val="Comment"/>
        <w:pBdr>
          <w:top w:val="none" w:sz="0" w:space="0" w:color="auto"/>
          <w:left w:val="single" w:sz="8" w:space="0" w:color="CCCCCC"/>
          <w:bottom w:val="none" w:sz="0" w:space="0" w:color="auto"/>
          <w:right w:val="none" w:sz="0" w:space="0" w:color="auto"/>
        </w:pBdr>
        <w:spacing w:before="0" w:after="0"/>
        <w:ind w:left="820"/>
      </w:pPr>
      <w:r>
        <w:t>• Guarino (1998), formal ontology and stable reference.</w:t>
      </w:r>
    </w:p>
    <w:p>
      <w:pPr>
        <w:pStyle w:val="Comment"/>
        <w:pBdr>
          <w:top w:val="none" w:sz="0" w:space="0" w:color="auto"/>
          <w:left w:val="single" w:sz="8" w:space="0" w:color="CCCCCC"/>
          <w:bottom w:val="none" w:sz="0" w:space="0" w:color="auto"/>
          <w:right w:val="none" w:sz="0" w:space="0" w:color="auto"/>
        </w:pBdr>
        <w:spacing w:before="0" w:after="300"/>
        <w:ind w:left="820"/>
      </w:pPr>
      <w:r>
        <w:t>• Peristeras et al. (2009), model-driven interoperability and identity management.</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 Presence of Common Semantic Tooling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 federated or multi-domain ecosystem must provide and promote common, principled tooling for the creation, maintenance, governance, and use of semantic artefacts such as ontologies and metadata schemas. Such tooling must support formally specified representation models and ensure structural and semantic consistency across communities.</w:t>
      </w:r>
    </w:p>
    <w:p>
      <w:pPr>
        <w:pStyle w:val="Comment"/>
        <w:pBdr>
          <w:top w:val="none" w:sz="0" w:space="0" w:color="auto"/>
          <w:left w:val="single" w:sz="8" w:space="0" w:color="CCCCCC"/>
          <w:bottom w:val="none" w:sz="0" w:space="0" w:color="auto"/>
          <w:right w:val="none" w:sz="0" w:space="0" w:color="auto"/>
        </w:pBdr>
        <w:spacing w:before="0" w:after="0"/>
        <w:ind w:left="820"/>
      </w:pPr>
      <w:r>
        <w:t>Common semantic tooling is defined here as a shared set of methods, platforms, and modeling environments that enable interoperable development and lifecycle management of semantic artefacts, thereby reducing heterogeneity in representation practices.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Shared tools or platforms are established for ontology or metadata schema development.</w:t>
      </w:r>
    </w:p>
    <w:p>
      <w:pPr>
        <w:pStyle w:val="Comment"/>
        <w:pBdr>
          <w:top w:val="none" w:sz="0" w:space="0" w:color="auto"/>
          <w:left w:val="single" w:sz="8" w:space="0" w:color="CCCCCC"/>
          <w:bottom w:val="none" w:sz="0" w:space="0" w:color="auto"/>
          <w:right w:val="none" w:sz="0" w:space="0" w:color="auto"/>
        </w:pBdr>
        <w:spacing w:before="0" w:after="0"/>
        <w:ind w:left="820"/>
      </w:pPr>
      <w:r>
        <w:t>• Formal modeling environments are mandated to ensure semantic precision.</w:t>
      </w:r>
    </w:p>
    <w:p>
      <w:pPr>
        <w:pStyle w:val="Comment"/>
        <w:pBdr>
          <w:top w:val="none" w:sz="0" w:space="0" w:color="auto"/>
          <w:left w:val="single" w:sz="8" w:space="0" w:color="CCCCCC"/>
          <w:bottom w:val="none" w:sz="0" w:space="0" w:color="auto"/>
          <w:right w:val="none" w:sz="0" w:space="0" w:color="auto"/>
        </w:pBdr>
        <w:spacing w:before="0" w:after="0"/>
        <w:ind w:left="820"/>
      </w:pPr>
      <w:r>
        <w:t>• Tooling supports versioning, governance, or controlled evolution of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 Heterogeneity in representation practices is addressed through harmonized tool support.</w:t>
      </w:r>
    </w:p>
    <w:p>
      <w:pPr>
        <w:pStyle w:val="Comment"/>
        <w:pBdr>
          <w:top w:val="none" w:sz="0" w:space="0" w:color="auto"/>
          <w:left w:val="single" w:sz="8" w:space="0" w:color="CCCCCC"/>
          <w:bottom w:val="none" w:sz="0" w:space="0" w:color="auto"/>
          <w:right w:val="none" w:sz="0" w:space="0" w:color="auto"/>
        </w:pBdr>
        <w:spacing w:before="0" w:after="0"/>
        <w:ind w:left="820"/>
      </w:pPr>
      <w:r>
        <w:t>• Formal semantic representation is preferred over informal or purely diagrammatic modeling.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the existence of semantic standards is discussed without tooling support.</w:t>
      </w:r>
    </w:p>
    <w:p>
      <w:pPr>
        <w:pStyle w:val="Comment"/>
        <w:pBdr>
          <w:top w:val="none" w:sz="0" w:space="0" w:color="auto"/>
          <w:left w:val="single" w:sz="8" w:space="0" w:color="CCCCCC"/>
          <w:bottom w:val="none" w:sz="0" w:space="0" w:color="auto"/>
          <w:right w:val="none" w:sz="0" w:space="0" w:color="auto"/>
        </w:pBdr>
        <w:spacing w:before="0" w:after="0"/>
        <w:ind w:left="820"/>
      </w:pPr>
      <w:r>
        <w:t>• Individual communities independently select tools without coordination.</w:t>
      </w:r>
    </w:p>
    <w:p>
      <w:pPr>
        <w:pStyle w:val="Comment"/>
        <w:pBdr>
          <w:top w:val="none" w:sz="0" w:space="0" w:color="auto"/>
          <w:left w:val="single" w:sz="8" w:space="0" w:color="CCCCCC"/>
          <w:bottom w:val="none" w:sz="0" w:space="0" w:color="auto"/>
          <w:right w:val="none" w:sz="0" w:space="0" w:color="auto"/>
        </w:pBdr>
        <w:spacing w:before="0" w:after="0"/>
        <w:ind w:left="820"/>
      </w:pPr>
      <w:r>
        <w:t>• UML or other diagrammatic models are mentioned without requirement for formal semantic rigor.</w:t>
      </w:r>
    </w:p>
    <w:p>
      <w:pPr>
        <w:pStyle w:val="Comment"/>
        <w:pBdr>
          <w:top w:val="none" w:sz="0" w:space="0" w:color="auto"/>
          <w:left w:val="single" w:sz="8" w:space="0" w:color="CCCCCC"/>
          <w:bottom w:val="none" w:sz="0" w:space="0" w:color="auto"/>
          <w:right w:val="none" w:sz="0" w:space="0" w:color="auto"/>
        </w:pBdr>
        <w:spacing w:before="0" w:after="0"/>
        <w:ind w:left="820"/>
      </w:pPr>
      <w:r>
        <w:t>• Governance structures are described without reference to technical tooling.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EOSC Interoperability Framework (2021–2023): need for principled approaches and common tooling for semantic artefact management.</w:t>
      </w:r>
    </w:p>
    <w:p>
      <w:pPr>
        <w:pStyle w:val="Comment"/>
        <w:pBdr>
          <w:top w:val="none" w:sz="0" w:space="0" w:color="auto"/>
          <w:left w:val="single" w:sz="8" w:space="0" w:color="CCCCCC"/>
          <w:bottom w:val="none" w:sz="0" w:space="0" w:color="auto"/>
          <w:right w:val="none" w:sz="0" w:space="0" w:color="auto"/>
        </w:pBdr>
        <w:spacing w:before="0" w:after="0"/>
        <w:ind w:left="820"/>
      </w:pPr>
      <w:r>
        <w:t>• FAIR I1, I2 (Wilkinson et al., 2016): use of formal, shared knowledge representation languages.</w:t>
      </w:r>
    </w:p>
    <w:p>
      <w:pPr>
        <w:pStyle w:val="Comment"/>
        <w:pBdr>
          <w:top w:val="none" w:sz="0" w:space="0" w:color="auto"/>
          <w:left w:val="single" w:sz="8" w:space="0" w:color="CCCCCC"/>
          <w:bottom w:val="none" w:sz="0" w:space="0" w:color="auto"/>
          <w:right w:val="none" w:sz="0" w:space="0" w:color="auto"/>
        </w:pBdr>
        <w:spacing w:before="0" w:after="0"/>
        <w:ind w:left="820"/>
      </w:pPr>
      <w:r>
        <w:t>• Guarino (1998): importance of formal ontology in information systems.</w:t>
      </w:r>
    </w:p>
    <w:p>
      <w:pPr>
        <w:pStyle w:val="Comment"/>
        <w:pBdr>
          <w:top w:val="none" w:sz="0" w:space="0" w:color="auto"/>
          <w:left w:val="single" w:sz="8" w:space="0" w:color="CCCCCC"/>
          <w:bottom w:val="none" w:sz="0" w:space="0" w:color="auto"/>
          <w:right w:val="none" w:sz="0" w:space="0" w:color="auto"/>
        </w:pBdr>
        <w:spacing w:before="0" w:after="0"/>
        <w:ind w:left="820"/>
      </w:pPr>
      <w:r>
        <w:t>• Euzenat &amp; Shvaiko (2013): ontology engineering and alignment require formal representation support.</w:t>
      </w:r>
    </w:p>
    <w:p>
      <w:pPr>
        <w:pStyle w:val="Comment"/>
        <w:pBdr>
          <w:top w:val="none" w:sz="0" w:space="0" w:color="auto"/>
          <w:left w:val="single" w:sz="8" w:space="0" w:color="CCCCCC"/>
          <w:bottom w:val="none" w:sz="0" w:space="0" w:color="auto"/>
          <w:right w:val="none" w:sz="0" w:space="0" w:color="auto"/>
        </w:pBdr>
        <w:spacing w:before="0" w:after="300"/>
        <w:ind w:left="820"/>
      </w:pPr>
      <w:r>
        <w:t>• Wimmer et al. (2018): governance and infrastructure for interoperable semantic artefacts.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Public Asset Orientation Toward Data</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Public Asset Orientation Toward Data refers to the requirement that public authorities institutionalize a normative understanding of data and information as strategic public assets whose value extends beyond their immediate administrative use.</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sustainable semantic interoperability depends on an organizational orientation in which data are perceived as shared, reusable, and durable public resources. Under this orientation, data are intentionally generated, documented, structured, and preserved in ways that anticipate reuse across organizational and domain boundaries.</w:t>
      </w:r>
    </w:p>
    <w:p>
      <w:pPr>
        <w:pStyle w:val="Comment"/>
        <w:pBdr>
          <w:top w:val="none" w:sz="0" w:space="0" w:color="auto"/>
          <w:left w:val="single" w:sz="8" w:space="0" w:color="CCCCCC"/>
          <w:bottom w:val="none" w:sz="0" w:space="0" w:color="auto"/>
          <w:right w:val="none" w:sz="0" w:space="0" w:color="auto"/>
        </w:pBdr>
        <w:spacing w:before="0" w:after="0"/>
        <w:ind w:left="820"/>
      </w:pPr>
      <w:r>
        <w:t>The focus is on the institutionalized perception and treatment of data as enduring public resources, rather than on specific governance mechanisms, legal mandates, or technical infrastructure.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be perceived or treated as public assets.</w:t>
      </w:r>
    </w:p>
    <w:p>
      <w:pPr>
        <w:pStyle w:val="Comment"/>
        <w:pBdr>
          <w:top w:val="none" w:sz="0" w:space="0" w:color="auto"/>
          <w:left w:val="single" w:sz="8" w:space="0" w:color="CCCCCC"/>
          <w:bottom w:val="none" w:sz="0" w:space="0" w:color="auto"/>
          <w:right w:val="none" w:sz="0" w:space="0" w:color="auto"/>
        </w:pBdr>
        <w:spacing w:before="0" w:after="0"/>
        <w:ind w:left="820"/>
      </w:pPr>
      <w:r>
        <w:t>• Data management be guided by long-term public value considerations.</w:t>
      </w:r>
    </w:p>
    <w:p>
      <w:pPr>
        <w:pStyle w:val="Comment"/>
        <w:pBdr>
          <w:top w:val="none" w:sz="0" w:space="0" w:color="auto"/>
          <w:left w:val="single" w:sz="8" w:space="0" w:color="CCCCCC"/>
          <w:bottom w:val="none" w:sz="0" w:space="0" w:color="auto"/>
          <w:right w:val="none" w:sz="0" w:space="0" w:color="auto"/>
        </w:pBdr>
        <w:spacing w:before="0" w:after="0"/>
        <w:ind w:left="820"/>
      </w:pPr>
      <w:r>
        <w:t>• Data generation anticipate reuse beyond original administrative purpose.</w:t>
      </w:r>
    </w:p>
    <w:p>
      <w:pPr>
        <w:pStyle w:val="Comment"/>
        <w:pBdr>
          <w:top w:val="none" w:sz="0" w:space="0" w:color="auto"/>
          <w:left w:val="single" w:sz="8" w:space="0" w:color="CCCCCC"/>
          <w:bottom w:val="none" w:sz="0" w:space="0" w:color="auto"/>
          <w:right w:val="none" w:sz="0" w:space="0" w:color="auto"/>
        </w:pBdr>
        <w:spacing w:before="0" w:after="0"/>
        <w:ind w:left="820"/>
      </w:pPr>
      <w:r>
        <w:t>• Information be managed with cross-organizational or cross-domain applicability in mind.</w:t>
      </w:r>
    </w:p>
    <w:p>
      <w:pPr>
        <w:pStyle w:val="Comment"/>
        <w:pBdr>
          <w:top w:val="none" w:sz="0" w:space="0" w:color="auto"/>
          <w:left w:val="single" w:sz="8" w:space="0" w:color="CCCCCC"/>
          <w:bottom w:val="none" w:sz="0" w:space="0" w:color="auto"/>
          <w:right w:val="none" w:sz="0" w:space="0" w:color="auto"/>
        </w:pBdr>
        <w:spacing w:before="0" w:after="0"/>
        <w:ind w:left="820"/>
      </w:pPr>
      <w:r>
        <w:t>• Public authorities adopt a culture or principle of data-as-asset.</w:t>
      </w:r>
    </w:p>
    <w:p>
      <w:pPr>
        <w:pStyle w:val="Comment"/>
        <w:pBdr>
          <w:top w:val="none" w:sz="0" w:space="0" w:color="auto"/>
          <w:left w:val="single" w:sz="8" w:space="0" w:color="CCCCCC"/>
          <w:bottom w:val="none" w:sz="0" w:space="0" w:color="auto"/>
          <w:right w:val="none" w:sz="0" w:space="0" w:color="auto"/>
        </w:pBdr>
        <w:spacing w:before="0" w:after="0"/>
        <w:ind w:left="820"/>
      </w:pPr>
      <w:r>
        <w:t>• Data sharing and preservation are framed as intrinsic public responsibilities.</w:t>
      </w:r>
    </w:p>
    <w:p>
      <w:pPr>
        <w:pStyle w:val="Comment"/>
        <w:pBdr>
          <w:top w:val="none" w:sz="0" w:space="0" w:color="auto"/>
          <w:left w:val="single" w:sz="8" w:space="0" w:color="CCCCCC"/>
          <w:bottom w:val="none" w:sz="0" w:space="0" w:color="auto"/>
          <w:right w:val="none" w:sz="0" w:space="0" w:color="auto"/>
        </w:pBdr>
        <w:spacing w:before="0" w:after="0"/>
        <w:ind w:left="820"/>
      </w:pPr>
      <w:r>
        <w:t>• Administrative practices reflect recognition of data’s strategic and collective value.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emphasis must concern normative orientation toward data, not technical implementation details.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specific governance structures or stewardship roles are described.</w:t>
      </w:r>
    </w:p>
    <w:p>
      <w:pPr>
        <w:pStyle w:val="Comment"/>
        <w:pBdr>
          <w:top w:val="none" w:sz="0" w:space="0" w:color="auto"/>
          <w:left w:val="single" w:sz="8" w:space="0" w:color="CCCCCC"/>
          <w:bottom w:val="none" w:sz="0" w:space="0" w:color="auto"/>
          <w:right w:val="none" w:sz="0" w:space="0" w:color="auto"/>
        </w:pBdr>
        <w:spacing w:before="0" w:after="0"/>
        <w:ind w:left="820"/>
      </w:pPr>
      <w:r>
        <w:t>• Legal authorization for data sharing is specified without asset framing.</w:t>
      </w:r>
    </w:p>
    <w:p>
      <w:pPr>
        <w:pStyle w:val="Comment"/>
        <w:pBdr>
          <w:top w:val="none" w:sz="0" w:space="0" w:color="auto"/>
          <w:left w:val="single" w:sz="8" w:space="0" w:color="CCCCCC"/>
          <w:bottom w:val="none" w:sz="0" w:space="0" w:color="auto"/>
          <w:right w:val="none" w:sz="0" w:space="0" w:color="auto"/>
        </w:pBdr>
        <w:spacing w:before="0" w:after="0"/>
        <w:ind w:left="820"/>
      </w:pPr>
      <w:r>
        <w:t>• Technical infrastructure requirements are discussed.</w:t>
      </w:r>
    </w:p>
    <w:p>
      <w:pPr>
        <w:pStyle w:val="Comment"/>
        <w:pBdr>
          <w:top w:val="none" w:sz="0" w:space="0" w:color="auto"/>
          <w:left w:val="single" w:sz="8" w:space="0" w:color="CCCCCC"/>
          <w:bottom w:val="none" w:sz="0" w:space="0" w:color="auto"/>
          <w:right w:val="none" w:sz="0" w:space="0" w:color="auto"/>
        </w:pBdr>
        <w:spacing w:before="0" w:after="0"/>
        <w:ind w:left="820"/>
      </w:pPr>
      <w:r>
        <w:t>• Data quality requirements are defined without reference to public value orientation.</w:t>
      </w:r>
    </w:p>
    <w:p>
      <w:pPr>
        <w:pStyle w:val="Comment"/>
        <w:pBdr>
          <w:top w:val="none" w:sz="0" w:space="0" w:color="auto"/>
          <w:left w:val="single" w:sz="8" w:space="0" w:color="CCCCCC"/>
          <w:bottom w:val="none" w:sz="0" w:space="0" w:color="auto"/>
          <w:right w:val="none" w:sz="0" w:space="0" w:color="auto"/>
        </w:pBdr>
        <w:spacing w:before="0" w:after="0"/>
        <w:ind w:left="820"/>
      </w:pPr>
      <w:r>
        <w:t>• Open data publication is mentioned without a broader data-as-asset principle.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frames data and information as public assets whose lifecycle management underpins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Public value theory conceptualizes government information as a strategic resource contributing to collective societal benefit rather than merely administrative efficiency (Dawes, 2008).</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Information governance literature distinguishes between transactional data handling and asset-oriented data management, emphasizing that cross-organizational reuse requires anticipatory structuring and preservation.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Organizational theory further suggests that institutionalized cognitive frames shape how artefacts are designed and managed; treating data as assets influences modelling, documentation, and interoperability practices (Scott, 2014).</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EIF Recommendation 30: Perceive data and information as a public asset that should be appropriately generated, collected, managed, shared, protected and preserved.</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Legal: Public Policy for Interoperability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Public Policy for Interoperability refers to the requirement that formally adopted governmental policy instruments must articulate, prioritize, and structurally support interoperability objectives across public administrations.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sustainable interoperability depends on the existence of officially endorsed policy frameworks, strategies, or governmental programs that define objectives, principles, and coordination priorities for interoperability.</w:t>
      </w:r>
    </w:p>
    <w:p>
      <w:pPr>
        <w:pStyle w:val="Comment"/>
        <w:pBdr>
          <w:top w:val="none" w:sz="0" w:space="0" w:color="auto"/>
          <w:left w:val="single" w:sz="8" w:space="0" w:color="CCCCCC"/>
          <w:bottom w:val="none" w:sz="0" w:space="0" w:color="auto"/>
          <w:right w:val="none" w:sz="0" w:space="0" w:color="auto"/>
        </w:pBdr>
        <w:spacing w:before="0" w:after="0"/>
        <w:ind w:left="820"/>
      </w:pPr>
      <w:r>
        <w:t>Such policy instruments may include national digital strategies, interoperability frameworks, administrative agreements, governmental programs, or ministerial policy directives. They provide strategic direction and coordination without necessarily constituting binding statutory law.</w:t>
      </w:r>
    </w:p>
    <w:p>
      <w:pPr>
        <w:pStyle w:val="Comment"/>
        <w:pBdr>
          <w:top w:val="none" w:sz="0" w:space="0" w:color="auto"/>
          <w:left w:val="single" w:sz="8" w:space="0" w:color="CCCCCC"/>
          <w:bottom w:val="none" w:sz="0" w:space="0" w:color="auto"/>
          <w:right w:val="none" w:sz="0" w:space="0" w:color="auto"/>
        </w:pBdr>
        <w:spacing w:before="0" w:after="0"/>
        <w:ind w:left="820"/>
      </w:pPr>
      <w:r>
        <w:t>The defining characteristic of this requirement is the existence of an officially adopted governmental policy instrument that explicitly frames interoperability as a policy objective or structural priority.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 interoperability depends on:</w:t>
      </w:r>
    </w:p>
    <w:p>
      <w:pPr>
        <w:pStyle w:val="Comment"/>
        <w:pBdr>
          <w:top w:val="none" w:sz="0" w:space="0" w:color="auto"/>
          <w:left w:val="single" w:sz="8" w:space="0" w:color="CCCCCC"/>
          <w:bottom w:val="none" w:sz="0" w:space="0" w:color="auto"/>
          <w:right w:val="none" w:sz="0" w:space="0" w:color="auto"/>
        </w:pBdr>
        <w:spacing w:before="0" w:after="0"/>
        <w:ind w:left="820"/>
      </w:pPr>
      <w:r>
        <w:t>• A formally adopted governmental interoperability strategy.</w:t>
      </w:r>
    </w:p>
    <w:p>
      <w:pPr>
        <w:pStyle w:val="Comment"/>
        <w:pBdr>
          <w:top w:val="none" w:sz="0" w:space="0" w:color="auto"/>
          <w:left w:val="single" w:sz="8" w:space="0" w:color="CCCCCC"/>
          <w:bottom w:val="none" w:sz="0" w:space="0" w:color="auto"/>
          <w:right w:val="none" w:sz="0" w:space="0" w:color="auto"/>
        </w:pBdr>
        <w:spacing w:before="0" w:after="0"/>
        <w:ind w:left="820"/>
      </w:pPr>
      <w:r>
        <w:t>• An official digital or data policy framework endorsing interoperability.</w:t>
      </w:r>
    </w:p>
    <w:p>
      <w:pPr>
        <w:pStyle w:val="Comment"/>
        <w:pBdr>
          <w:top w:val="none" w:sz="0" w:space="0" w:color="auto"/>
          <w:left w:val="single" w:sz="8" w:space="0" w:color="CCCCCC"/>
          <w:bottom w:val="none" w:sz="0" w:space="0" w:color="auto"/>
          <w:right w:val="none" w:sz="0" w:space="0" w:color="auto"/>
        </w:pBdr>
        <w:spacing w:before="0" w:after="0"/>
        <w:ind w:left="820"/>
      </w:pPr>
      <w:r>
        <w:t>• A government-approved roadmap or program mandating interoperability objectives.</w:t>
      </w:r>
    </w:p>
    <w:p>
      <w:pPr>
        <w:pStyle w:val="Comment"/>
        <w:pBdr>
          <w:top w:val="none" w:sz="0" w:space="0" w:color="auto"/>
          <w:left w:val="single" w:sz="8" w:space="0" w:color="CCCCCC"/>
          <w:bottom w:val="none" w:sz="0" w:space="0" w:color="auto"/>
          <w:right w:val="none" w:sz="0" w:space="0" w:color="auto"/>
        </w:pBdr>
        <w:spacing w:before="0" w:after="0"/>
        <w:ind w:left="820"/>
      </w:pPr>
      <w:r>
        <w:t>• Cross-ministerial or cross-level policy agreements guiding interoperability.</w:t>
      </w:r>
    </w:p>
    <w:p>
      <w:pPr>
        <w:pStyle w:val="Comment"/>
        <w:pBdr>
          <w:top w:val="none" w:sz="0" w:space="0" w:color="auto"/>
          <w:left w:val="single" w:sz="8" w:space="0" w:color="CCCCCC"/>
          <w:bottom w:val="none" w:sz="0" w:space="0" w:color="auto"/>
          <w:right w:val="none" w:sz="0" w:space="0" w:color="auto"/>
        </w:pBdr>
        <w:spacing w:before="0" w:after="0"/>
        <w:ind w:left="820"/>
      </w:pPr>
      <w:r>
        <w:t>• Policy directives that prioritize or structurally embed interoperability in public administration.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requirement must concern formally adopted governmental policy, not informal coordination.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 the text concerns:</w:t>
      </w:r>
    </w:p>
    <w:p>
      <w:pPr>
        <w:pStyle w:val="Comment"/>
        <w:pBdr>
          <w:top w:val="none" w:sz="0" w:space="0" w:color="auto"/>
          <w:left w:val="single" w:sz="8" w:space="0" w:color="CCCCCC"/>
          <w:bottom w:val="none" w:sz="0" w:space="0" w:color="auto"/>
          <w:right w:val="none" w:sz="0" w:space="0" w:color="auto"/>
        </w:pBdr>
        <w:spacing w:before="0" w:after="0"/>
        <w:ind w:left="820"/>
      </w:pPr>
      <w:r>
        <w:t>• Binding statutory or regulatory law (belongs under Statutory and Regulatory Basis).</w:t>
      </w:r>
    </w:p>
    <w:p>
      <w:pPr>
        <w:pStyle w:val="Comment"/>
        <w:pBdr>
          <w:top w:val="none" w:sz="0" w:space="0" w:color="auto"/>
          <w:left w:val="single" w:sz="8" w:space="0" w:color="CCCCCC"/>
          <w:bottom w:val="none" w:sz="0" w:space="0" w:color="auto"/>
          <w:right w:val="none" w:sz="0" w:space="0" w:color="auto"/>
        </w:pBdr>
        <w:spacing w:before="0" w:after="0"/>
        <w:ind w:left="820"/>
      </w:pPr>
      <w:r>
        <w:t>• A legally mandated authority (belongs under Statutory Interoperability Authority).</w:t>
      </w:r>
    </w:p>
    <w:p>
      <w:pPr>
        <w:pStyle w:val="Comment"/>
        <w:pBdr>
          <w:top w:val="none" w:sz="0" w:space="0" w:color="auto"/>
          <w:left w:val="single" w:sz="8" w:space="0" w:color="CCCCCC"/>
          <w:bottom w:val="none" w:sz="0" w:space="0" w:color="auto"/>
          <w:right w:val="none" w:sz="0" w:space="0" w:color="auto"/>
        </w:pBdr>
        <w:spacing w:before="0" w:after="0"/>
        <w:ind w:left="820"/>
      </w:pPr>
      <w:r>
        <w:t>• Enforcement or sanctioning mechanisms.</w:t>
      </w:r>
    </w:p>
    <w:p>
      <w:pPr>
        <w:pStyle w:val="Comment"/>
        <w:pBdr>
          <w:top w:val="none" w:sz="0" w:space="0" w:color="auto"/>
          <w:left w:val="single" w:sz="8" w:space="0" w:color="CCCCCC"/>
          <w:bottom w:val="none" w:sz="0" w:space="0" w:color="auto"/>
          <w:right w:val="none" w:sz="0" w:space="0" w:color="auto"/>
        </w:pBdr>
        <w:spacing w:before="0" w:after="0"/>
        <w:ind w:left="820"/>
      </w:pPr>
      <w:r>
        <w:t>• Organizational governance structures without policy-level endorsement.</w:t>
      </w:r>
    </w:p>
    <w:p>
      <w:pPr>
        <w:pStyle w:val="Comment"/>
        <w:pBdr>
          <w:top w:val="none" w:sz="0" w:space="0" w:color="auto"/>
          <w:left w:val="single" w:sz="8" w:space="0" w:color="CCCCCC"/>
          <w:bottom w:val="none" w:sz="0" w:space="0" w:color="auto"/>
          <w:right w:val="none" w:sz="0" w:space="0" w:color="auto"/>
        </w:pBdr>
        <w:spacing w:before="0" w:after="0"/>
        <w:ind w:left="820"/>
      </w:pPr>
      <w:r>
        <w:t>• Voluntary community frameworks without formal governmental adoption.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Public governance theory distinguishes between statutory rule-making and policy instruments as strategic steering mechanisms (Baldwin, Cave, &amp; Lodge, 2012).</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(European Commission, 2017) emphasizes that interoperability requires political commitment and policy endorsement in addition to legal and technical measures.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Multi-level governance research highlights that strategic governmental policy direction reduces fragmentation and provides coordination signals across administrative domains.</w:t>
      </w:r>
    </w:p>
    <w:p>
      <w:pPr>
        <w:pStyle w:val="Comment"/>
        <w:pBdr>
          <w:top w:val="none" w:sz="0" w:space="0" w:color="auto"/>
          <w:left w:val="single" w:sz="8" w:space="0" w:color="CCCCCC"/>
          <w:bottom w:val="none" w:sz="0" w:space="0" w:color="auto"/>
          <w:right w:val="none" w:sz="0" w:space="0" w:color="auto"/>
        </w:pBdr>
        <w:spacing w:before="0" w:after="300"/>
        <w:ind w:left="820"/>
      </w:pP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Legal: Public Regulation for Interoperability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Public Regulation for Interoperability refers to the requirement that binding legal norms, enacted through formal legislative or regulatory instruments, must provide a clear and coherent legal foundation for interoperability arrangements.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interoperable data exchange and cross-organizational coordination depend on explicit statutory authorization and regulatory alignment. Relevant legal instruments include primary legislation (acts of parliament), delegated legislation (e.g., governmental decrees, AMvB), ministerial regulations, and other binding regulatory measures.</w:t>
      </w:r>
    </w:p>
    <w:p>
      <w:pPr>
        <w:pStyle w:val="Comment"/>
        <w:pBdr>
          <w:top w:val="none" w:sz="0" w:space="0" w:color="auto"/>
          <w:left w:val="single" w:sz="8" w:space="0" w:color="CCCCCC"/>
          <w:bottom w:val="none" w:sz="0" w:space="0" w:color="auto"/>
          <w:right w:val="none" w:sz="0" w:space="0" w:color="auto"/>
        </w:pBdr>
        <w:spacing w:before="0" w:after="0"/>
        <w:ind w:left="820"/>
      </w:pPr>
      <w:r>
        <w:t>The defining characteristic is the necessity of a legally valid and harmonized body of binding norms that authorizes, structures, and constrains data exchange, data processing, privacy protection, access rights, accountability, and liability.</w:t>
      </w:r>
    </w:p>
    <w:p>
      <w:pPr>
        <w:pStyle w:val="Comment"/>
        <w:pBdr>
          <w:top w:val="none" w:sz="0" w:space="0" w:color="auto"/>
          <w:left w:val="single" w:sz="8" w:space="0" w:color="CCCCCC"/>
          <w:bottom w:val="none" w:sz="0" w:space="0" w:color="auto"/>
          <w:right w:val="none" w:sz="0" w:space="0" w:color="auto"/>
        </w:pBdr>
        <w:spacing w:before="0" w:after="0"/>
        <w:ind w:left="820"/>
      </w:pPr>
      <w:r>
        <w:t>Without such statutory and regulatory clarity, interoperability initiatives remain structurally limited regardless of technical or semantic adequacy.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Use this code when the requirement states that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The existence of a clear legal basis for data sharing or data reuse.</w:t>
      </w:r>
    </w:p>
    <w:p>
      <w:pPr>
        <w:pStyle w:val="Comment"/>
        <w:pBdr>
          <w:top w:val="none" w:sz="0" w:space="0" w:color="auto"/>
          <w:left w:val="single" w:sz="8" w:space="0" w:color="CCCCCC"/>
          <w:bottom w:val="none" w:sz="0" w:space="0" w:color="auto"/>
          <w:right w:val="none" w:sz="0" w:space="0" w:color="auto"/>
        </w:pBdr>
        <w:spacing w:before="0" w:after="0"/>
        <w:ind w:left="820"/>
      </w:pPr>
      <w:r>
        <w:t>• Harmonization or alignment of legislation across domains or jurisdictions.</w:t>
      </w:r>
    </w:p>
    <w:p>
      <w:pPr>
        <w:pStyle w:val="Comment"/>
        <w:pBdr>
          <w:top w:val="none" w:sz="0" w:space="0" w:color="auto"/>
          <w:left w:val="single" w:sz="8" w:space="0" w:color="CCCCCC"/>
          <w:bottom w:val="none" w:sz="0" w:space="0" w:color="auto"/>
          <w:right w:val="none" w:sz="0" w:space="0" w:color="auto"/>
        </w:pBdr>
        <w:spacing w:before="0" w:after="0"/>
        <w:ind w:left="820"/>
      </w:pPr>
      <w:r>
        <w:t>• Removal of contradictory or fragmented statutory provisions that obstruct data exchange.</w:t>
      </w:r>
    </w:p>
    <w:p>
      <w:pPr>
        <w:pStyle w:val="Comment"/>
        <w:pBdr>
          <w:top w:val="none" w:sz="0" w:space="0" w:color="auto"/>
          <w:left w:val="single" w:sz="8" w:space="0" w:color="CCCCCC"/>
          <w:bottom w:val="none" w:sz="0" w:space="0" w:color="auto"/>
          <w:right w:val="none" w:sz="0" w:space="0" w:color="auto"/>
        </w:pBdr>
        <w:spacing w:before="0" w:after="0"/>
        <w:ind w:left="820"/>
      </w:pPr>
      <w:r>
        <w:t>• Explicit legal authorization for cross-organizational or cross-sector information exchange.</w:t>
      </w:r>
    </w:p>
    <w:p>
      <w:pPr>
        <w:pStyle w:val="Comment"/>
        <w:pBdr>
          <w:top w:val="none" w:sz="0" w:space="0" w:color="auto"/>
          <w:left w:val="single" w:sz="8" w:space="0" w:color="CCCCCC"/>
          <w:bottom w:val="none" w:sz="0" w:space="0" w:color="auto"/>
          <w:right w:val="none" w:sz="0" w:space="0" w:color="auto"/>
        </w:pBdr>
        <w:spacing w:before="0" w:after="0"/>
        <w:ind w:left="820"/>
      </w:pPr>
      <w:r>
        <w:t>• Legal certainty as a condition for implementing interoperable systems.</w:t>
      </w:r>
    </w:p>
    <w:p>
      <w:pPr>
        <w:pStyle w:val="Comment"/>
        <w:pBdr>
          <w:top w:val="none" w:sz="0" w:space="0" w:color="auto"/>
          <w:left w:val="single" w:sz="8" w:space="0" w:color="CCCCCC"/>
          <w:bottom w:val="none" w:sz="0" w:space="0" w:color="auto"/>
          <w:right w:val="none" w:sz="0" w:space="0" w:color="auto"/>
        </w:pBdr>
        <w:spacing w:before="0" w:after="0"/>
        <w:ind w:left="820"/>
      </w:pPr>
      <w:r>
        <w:t>The requirement must be normative and expressed as necessary for enabling or strengthening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use this code when the text refers to:</w:t>
      </w:r>
    </w:p>
    <w:p>
      <w:pPr>
        <w:pStyle w:val="Comment"/>
        <w:pBdr>
          <w:top w:val="none" w:sz="0" w:space="0" w:color="auto"/>
          <w:left w:val="single" w:sz="8" w:space="0" w:color="CCCCCC"/>
          <w:bottom w:val="none" w:sz="0" w:space="0" w:color="auto"/>
          <w:right w:val="none" w:sz="0" w:space="0" w:color="auto"/>
        </w:pBdr>
        <w:spacing w:before="0" w:after="0"/>
        <w:ind w:left="820"/>
      </w:pPr>
      <w:r>
        <w:t>• The establishment of a legally mandated authority or coordinating institution.</w:t>
      </w:r>
    </w:p>
    <w:p>
      <w:pPr>
        <w:pStyle w:val="Comment"/>
        <w:pBdr>
          <w:top w:val="none" w:sz="0" w:space="0" w:color="auto"/>
          <w:left w:val="single" w:sz="8" w:space="0" w:color="CCCCCC"/>
          <w:bottom w:val="none" w:sz="0" w:space="0" w:color="auto"/>
          <w:right w:val="none" w:sz="0" w:space="0" w:color="auto"/>
        </w:pBdr>
        <w:spacing w:before="0" w:after="0"/>
        <w:ind w:left="820"/>
      </w:pPr>
      <w:r>
        <w:t>• Enforcement mechanisms such as penalties, audits, or incentive schemes.</w:t>
      </w:r>
    </w:p>
    <w:p>
      <w:pPr>
        <w:pStyle w:val="Comment"/>
        <w:pBdr>
          <w:top w:val="none" w:sz="0" w:space="0" w:color="auto"/>
          <w:left w:val="single" w:sz="8" w:space="0" w:color="CCCCCC"/>
          <w:bottom w:val="none" w:sz="0" w:space="0" w:color="auto"/>
          <w:right w:val="none" w:sz="0" w:space="0" w:color="auto"/>
        </w:pBdr>
        <w:spacing w:before="0" w:after="0"/>
        <w:ind w:left="820"/>
      </w:pPr>
      <w:r>
        <w:t>• Technical or semantic alignment measures without reference to substantive law.</w:t>
      </w:r>
    </w:p>
    <w:p>
      <w:pPr>
        <w:pStyle w:val="Comment"/>
        <w:pBdr>
          <w:top w:val="none" w:sz="0" w:space="0" w:color="auto"/>
          <w:left w:val="single" w:sz="8" w:space="0" w:color="CCCCCC"/>
          <w:bottom w:val="none" w:sz="0" w:space="0" w:color="auto"/>
          <w:right w:val="none" w:sz="0" w:space="0" w:color="auto"/>
        </w:pBdr>
        <w:spacing w:before="0" w:after="0"/>
        <w:ind w:left="820"/>
      </w:pPr>
      <w:r>
        <w:t>• Descriptions of existing legislation without stating its necessity for interoperability.</w:t>
      </w:r>
    </w:p>
    <w:p>
      <w:pPr>
        <w:pStyle w:val="Comment"/>
        <w:pBdr>
          <w:top w:val="none" w:sz="0" w:space="0" w:color="auto"/>
          <w:left w:val="single" w:sz="8" w:space="0" w:color="CCCCCC"/>
          <w:bottom w:val="none" w:sz="0" w:space="0" w:color="auto"/>
          <w:right w:val="none" w:sz="0" w:space="0" w:color="auto"/>
        </w:pBdr>
        <w:spacing w:before="0" w:after="0"/>
        <w:ind w:left="820"/>
      </w:pPr>
      <w:r>
        <w:t>• Organizational coordination mechanisms that are not grounded in formal law.</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identifies legal interoperability as a foundational condition for cross-administrative collaboration, emphasizing that aligned legal frameworks are required to remove barriers to data exchange (European Commission, 2017).</w:t>
      </w:r>
    </w:p>
    <w:p>
      <w:pPr>
        <w:pStyle w:val="Comment"/>
        <w:pBdr>
          <w:top w:val="none" w:sz="0" w:space="0" w:color="auto"/>
          <w:left w:val="single" w:sz="8" w:space="0" w:color="CCCCCC"/>
          <w:bottom w:val="none" w:sz="0" w:space="0" w:color="auto"/>
          <w:right w:val="none" w:sz="0" w:space="0" w:color="auto"/>
        </w:pBdr>
        <w:spacing w:before="0" w:after="0"/>
        <w:ind w:left="820"/>
      </w:pPr>
      <w:r>
        <w:t>Regulatory governance theory conceptualizes rule-setting as a prerequisite for coordinated action, distinguishing substantive legal norms from institutional mandate and enforcement (Baldwin, Cave, &amp; Lodge, 2012).</w:t>
      </w:r>
    </w:p>
    <w:p>
      <w:pPr>
        <w:pStyle w:val="Comment"/>
        <w:pBdr>
          <w:top w:val="none" w:sz="0" w:space="0" w:color="auto"/>
          <w:left w:val="single" w:sz="8" w:space="0" w:color="CCCCCC"/>
          <w:bottom w:val="none" w:sz="0" w:space="0" w:color="auto"/>
          <w:right w:val="none" w:sz="0" w:space="0" w:color="auto"/>
        </w:pBdr>
        <w:spacing w:before="0" w:after="0"/>
        <w:ind w:left="820"/>
      </w:pPr>
      <w:r>
        <w:t>Empirical research on semantic interoperability demonstrates that privacy law, authorization regimes, and accountability requirements function as structural boundary conditions; without legal clarity and compatibility, interoperability architectures cannot be sustainably implemented (Ojo, Janowski, &amp; Estevez, 2009).</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27: Ensure that legislation is screened by means of ‘interoperability checks’, to identify any barriers to interoperability. When drafting legislation to establish a European public service, seek to make it consistent with relevant legislation, perform a ‘digital check’ and consider data protection requirements.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Legal</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Legal Requirements refer to normative statements asserting that legal measures are necessary to achieve, enable, or improve interoperability.</w:t>
      </w:r>
    </w:p>
    <w:p>
      <w:pPr>
        <w:pStyle w:val="Comment"/>
        <w:pBdr>
          <w:top w:val="none" w:sz="0" w:space="0" w:color="auto"/>
          <w:left w:val="single" w:sz="8" w:space="0" w:color="CCCCCC"/>
          <w:bottom w:val="none" w:sz="0" w:space="0" w:color="auto"/>
          <w:right w:val="none" w:sz="0" w:space="0" w:color="auto"/>
        </w:pBdr>
        <w:spacing w:before="0" w:after="0"/>
        <w:ind w:left="820"/>
      </w:pPr>
      <w:r>
        <w:t>Such requirements indicate that interoperable collaboration depends on the establishment, alignment, or clarification of binding legal arrangements. These may include statutory authorization for data exchange, legally defined responsibilities, harmonized legislation across domains, or formal legal safeguards ensuring lawful and accountable information sharing. The defining characteristic is that legal measures are presented as necessary enabling conditions for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the statement expresses that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A clear legal basis for data sharing or data reuse.</w:t>
      </w:r>
    </w:p>
    <w:p>
      <w:pPr>
        <w:pStyle w:val="Comment"/>
        <w:pBdr>
          <w:top w:val="none" w:sz="0" w:space="0" w:color="auto"/>
          <w:left w:val="single" w:sz="8" w:space="0" w:color="CCCCCC"/>
          <w:bottom w:val="none" w:sz="0" w:space="0" w:color="auto"/>
          <w:right w:val="none" w:sz="0" w:space="0" w:color="auto"/>
        </w:pBdr>
        <w:spacing w:before="0" w:after="0"/>
        <w:ind w:left="820"/>
      </w:pPr>
      <w:r>
        <w:t>• Formal legal authorization for cross-organizational or cross-sector information exchange.</w:t>
      </w:r>
    </w:p>
    <w:p>
      <w:pPr>
        <w:pStyle w:val="Comment"/>
        <w:pBdr>
          <w:top w:val="none" w:sz="0" w:space="0" w:color="auto"/>
          <w:left w:val="single" w:sz="8" w:space="0" w:color="CCCCCC"/>
          <w:bottom w:val="none" w:sz="0" w:space="0" w:color="auto"/>
          <w:right w:val="none" w:sz="0" w:space="0" w:color="auto"/>
        </w:pBdr>
        <w:spacing w:before="0" w:after="0"/>
        <w:ind w:left="820"/>
      </w:pPr>
      <w:r>
        <w:t>• Harmonization or alignment of legislation to remove legal barriers.</w:t>
      </w:r>
    </w:p>
    <w:p>
      <w:pPr>
        <w:pStyle w:val="Comment"/>
        <w:pBdr>
          <w:top w:val="none" w:sz="0" w:space="0" w:color="auto"/>
          <w:left w:val="single" w:sz="8" w:space="0" w:color="CCCCCC"/>
          <w:bottom w:val="none" w:sz="0" w:space="0" w:color="auto"/>
          <w:right w:val="none" w:sz="0" w:space="0" w:color="auto"/>
        </w:pBdr>
        <w:spacing w:before="0" w:after="0"/>
        <w:ind w:left="820"/>
      </w:pPr>
      <w:r>
        <w:t>• Legally defined roles, competences, or accountability structures supporting collaboration.</w:t>
      </w:r>
    </w:p>
    <w:p>
      <w:pPr>
        <w:pStyle w:val="Comment"/>
        <w:pBdr>
          <w:top w:val="none" w:sz="0" w:space="0" w:color="auto"/>
          <w:left w:val="single" w:sz="8" w:space="0" w:color="CCCCCC"/>
          <w:bottom w:val="none" w:sz="0" w:space="0" w:color="auto"/>
          <w:right w:val="none" w:sz="0" w:space="0" w:color="auto"/>
        </w:pBdr>
        <w:spacing w:before="0" w:after="0"/>
        <w:ind w:left="820"/>
      </w:pPr>
      <w:r>
        <w:t>• Binding legal safeguards ensuring lawful, transparent, and secure data processing.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Technical standards, architectures, or semantic alignment mechanisms without reference to legal necessity.</w:t>
      </w:r>
    </w:p>
    <w:p>
      <w:pPr>
        <w:pStyle w:val="Comment"/>
        <w:pBdr>
          <w:top w:val="none" w:sz="0" w:space="0" w:color="auto"/>
          <w:left w:val="single" w:sz="8" w:space="0" w:color="CCCCCC"/>
          <w:bottom w:val="none" w:sz="0" w:space="0" w:color="auto"/>
          <w:right w:val="none" w:sz="0" w:space="0" w:color="auto"/>
        </w:pBdr>
        <w:spacing w:before="0" w:after="0"/>
        <w:ind w:left="820"/>
      </w:pPr>
      <w:r>
        <w:t>• Organizational coordination mechanisms lacking formal legal grounding.</w:t>
      </w:r>
    </w:p>
    <w:p>
      <w:pPr>
        <w:pStyle w:val="Comment"/>
        <w:pBdr>
          <w:top w:val="none" w:sz="0" w:space="0" w:color="auto"/>
          <w:left w:val="single" w:sz="8" w:space="0" w:color="CCCCCC"/>
          <w:bottom w:val="none" w:sz="0" w:space="0" w:color="auto"/>
          <w:right w:val="none" w:sz="0" w:space="0" w:color="auto"/>
        </w:pBdr>
        <w:spacing w:before="0" w:after="0"/>
        <w:ind w:left="820"/>
      </w:pPr>
      <w:r>
        <w:t>• Specific enforcement instruments such as penalties or incentives, unless framed as part of a broader legal necessity.</w:t>
      </w:r>
    </w:p>
    <w:p>
      <w:pPr>
        <w:pStyle w:val="Comment"/>
        <w:pBdr>
          <w:top w:val="none" w:sz="0" w:space="0" w:color="auto"/>
          <w:left w:val="single" w:sz="8" w:space="0" w:color="CCCCCC"/>
          <w:bottom w:val="none" w:sz="0" w:space="0" w:color="auto"/>
          <w:right w:val="none" w:sz="0" w:space="0" w:color="auto"/>
        </w:pBdr>
        <w:spacing w:before="0" w:after="0"/>
        <w:ind w:left="820"/>
      </w:pPr>
      <w:r>
        <w:t>• Descriptions of existing legislation without asserting that legal measures are required.</w:t>
      </w:r>
    </w:p>
    <w:p>
      <w:pPr>
        <w:pStyle w:val="Comment"/>
        <w:pBdr>
          <w:top w:val="none" w:sz="0" w:space="0" w:color="auto"/>
          <w:left w:val="single" w:sz="8" w:space="0" w:color="CCCCCC"/>
          <w:bottom w:val="none" w:sz="0" w:space="0" w:color="auto"/>
          <w:right w:val="none" w:sz="0" w:space="0" w:color="auto"/>
        </w:pBdr>
        <w:spacing w:before="0" w:after="0"/>
        <w:ind w:left="820"/>
      </w:pPr>
      <w:r>
        <w:t>• General values or policy aspirations that are not translated into concrete legal conditions.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Interoperability research identifies legal interoperability as a foundational dimension alongside technical and organizational layers. The European Interoperability Framework emphasizes that legislation must enable rather than obstruct collaboration between public administrations (European Commission, 2017).</w:t>
      </w:r>
    </w:p>
    <w:p>
      <w:pPr>
        <w:pStyle w:val="Comment"/>
        <w:pBdr>
          <w:top w:val="none" w:sz="0" w:space="0" w:color="auto"/>
          <w:left w:val="single" w:sz="8" w:space="0" w:color="CCCCCC"/>
          <w:bottom w:val="none" w:sz="0" w:space="0" w:color="auto"/>
          <w:right w:val="none" w:sz="0" w:space="0" w:color="auto"/>
        </w:pBdr>
        <w:spacing w:before="0" w:after="0"/>
        <w:ind w:left="820"/>
      </w:pPr>
      <w:r>
        <w:t>Regulatory governance theory conceptualizes formal legal arrangements as prerequisites for coordinated action because they define permissible conduct and allocate authority (Baldwin, Cave, &amp; Lodge, 2012).</w:t>
      </w:r>
    </w:p>
    <w:p>
      <w:pPr>
        <w:pStyle w:val="Comment"/>
        <w:pBdr>
          <w:top w:val="none" w:sz="0" w:space="0" w:color="auto"/>
          <w:left w:val="single" w:sz="8" w:space="0" w:color="CCCCCC"/>
          <w:bottom w:val="none" w:sz="0" w:space="0" w:color="auto"/>
          <w:right w:val="none" w:sz="0" w:space="0" w:color="auto"/>
        </w:pBdr>
        <w:spacing w:before="0" w:after="300"/>
        <w:ind w:left="820"/>
      </w:pPr>
      <w:r>
        <w:t>Empirical studies in semantic interoperability demonstrate that fragmented or unclear legal provisions constitute structural barriers to interoperability, irrespective of technical readiness (Ojo, Janowski, &amp; Estevez, 2009). These findings support the view that legal measures function as necessary enabling conditions.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Organizational Requirements refer to normative statements asserting that organizational arrangements are necessary to achieve, enable, or improve interoperability.</w:t>
      </w:r>
    </w:p>
    <w:p>
      <w:pPr>
        <w:pStyle w:val="Comment"/>
        <w:pBdr>
          <w:top w:val="none" w:sz="0" w:space="0" w:color="auto"/>
          <w:left w:val="single" w:sz="8" w:space="0" w:color="CCCCCC"/>
          <w:bottom w:val="none" w:sz="0" w:space="0" w:color="auto"/>
          <w:right w:val="none" w:sz="0" w:space="0" w:color="auto"/>
        </w:pBdr>
        <w:spacing w:before="0" w:after="0"/>
        <w:ind w:left="820"/>
      </w:pPr>
      <w:r>
        <w:t>Such requirements indicate that interoperable collaboration depends on the establishment, alignment, or formalization of organizational structures, roles, processes, coordination mechanisms, and governance practices. The defining characteristic is that organizational measures are presented as necessary enabling conditions for sustained cross-organizational or cross-domain interoperability, beyond purely technical or legal provisions.</w:t>
      </w:r>
    </w:p>
    <w:p>
      <w:pPr>
        <w:pStyle w:val="Comment"/>
        <w:pBdr>
          <w:top w:val="none" w:sz="0" w:space="0" w:color="auto"/>
          <w:left w:val="single" w:sz="8" w:space="0" w:color="CCCCCC"/>
          <w:bottom w:val="none" w:sz="0" w:space="0" w:color="auto"/>
          <w:right w:val="none" w:sz="0" w:space="0" w:color="auto"/>
        </w:pBdr>
        <w:spacing w:before="0" w:after="0"/>
        <w:ind w:left="820"/>
      </w:pPr>
      <w:r>
        <w:t>Organizational Requirements concern the capability of organizations to coordinate activities, align business processes, allocate responsibilities, and manage shared semantic artefacts in a structured and durable manner.</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the statement expresses that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Clearly defined roles, responsibilities, or stewardship functions for shared data or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 Alignment or harmonization of business processes across organizational boundaries.</w:t>
      </w:r>
    </w:p>
    <w:p>
      <w:pPr>
        <w:pStyle w:val="Comment"/>
        <w:pBdr>
          <w:top w:val="none" w:sz="0" w:space="0" w:color="auto"/>
          <w:left w:val="single" w:sz="8" w:space="0" w:color="CCCCCC"/>
          <w:bottom w:val="none" w:sz="0" w:space="0" w:color="auto"/>
          <w:right w:val="none" w:sz="0" w:space="0" w:color="auto"/>
        </w:pBdr>
        <w:spacing w:before="0" w:after="0"/>
        <w:ind w:left="820"/>
      </w:pPr>
      <w:r>
        <w:t>• Formal governance structures (e.g., boards, coordination bodies, working groups) overseeing interoperability.</w:t>
      </w:r>
    </w:p>
    <w:p>
      <w:pPr>
        <w:pStyle w:val="Comment"/>
        <w:pBdr>
          <w:top w:val="none" w:sz="0" w:space="0" w:color="auto"/>
          <w:left w:val="single" w:sz="8" w:space="0" w:color="CCCCCC"/>
          <w:bottom w:val="none" w:sz="0" w:space="0" w:color="auto"/>
          <w:right w:val="none" w:sz="0" w:space="0" w:color="auto"/>
        </w:pBdr>
        <w:spacing w:before="0" w:after="0"/>
        <w:ind w:left="820"/>
      </w:pPr>
      <w:r>
        <w:t>• Institutionalized collaboration mechanisms between agencies, sectors, or levels of government.</w:t>
      </w:r>
    </w:p>
    <w:p>
      <w:pPr>
        <w:pStyle w:val="Comment"/>
        <w:pBdr>
          <w:top w:val="none" w:sz="0" w:space="0" w:color="auto"/>
          <w:left w:val="single" w:sz="8" w:space="0" w:color="CCCCCC"/>
          <w:bottom w:val="none" w:sz="0" w:space="0" w:color="auto"/>
          <w:right w:val="none" w:sz="0" w:space="0" w:color="auto"/>
        </w:pBdr>
        <w:spacing w:before="0" w:after="0"/>
        <w:ind w:left="820"/>
      </w:pPr>
      <w:r>
        <w:t>• Agreed procedures for change management, versioning, and lifecycle management of shared models.</w:t>
      </w:r>
    </w:p>
    <w:p>
      <w:pPr>
        <w:pStyle w:val="Comment"/>
        <w:pBdr>
          <w:top w:val="none" w:sz="0" w:space="0" w:color="auto"/>
          <w:left w:val="single" w:sz="8" w:space="0" w:color="CCCCCC"/>
          <w:bottom w:val="none" w:sz="0" w:space="0" w:color="auto"/>
          <w:right w:val="none" w:sz="0" w:space="0" w:color="auto"/>
        </w:pBdr>
        <w:spacing w:before="0" w:after="0"/>
        <w:ind w:left="820"/>
      </w:pPr>
      <w:r>
        <w:t>• Capacity-building, knowledge management, or organizational learning mechanisms necessary for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Technical standards, APIs, schemas, or infrastructure without reference to organizational coordination.</w:t>
      </w:r>
    </w:p>
    <w:p>
      <w:pPr>
        <w:pStyle w:val="Comment"/>
        <w:pBdr>
          <w:top w:val="none" w:sz="0" w:space="0" w:color="auto"/>
          <w:left w:val="single" w:sz="8" w:space="0" w:color="CCCCCC"/>
          <w:bottom w:val="none" w:sz="0" w:space="0" w:color="auto"/>
          <w:right w:val="none" w:sz="0" w:space="0" w:color="auto"/>
        </w:pBdr>
        <w:spacing w:before="0" w:after="0"/>
        <w:ind w:left="820"/>
      </w:pPr>
      <w:r>
        <w:t>• Legal mandates or statutory authorization without reference to organizational implementation structures.</w:t>
      </w:r>
    </w:p>
    <w:p>
      <w:pPr>
        <w:pStyle w:val="Comment"/>
        <w:pBdr>
          <w:top w:val="none" w:sz="0" w:space="0" w:color="auto"/>
          <w:left w:val="single" w:sz="8" w:space="0" w:color="CCCCCC"/>
          <w:bottom w:val="none" w:sz="0" w:space="0" w:color="auto"/>
          <w:right w:val="none" w:sz="0" w:space="0" w:color="auto"/>
        </w:pBdr>
        <w:spacing w:before="0" w:after="0"/>
        <w:ind w:left="820"/>
      </w:pPr>
      <w:r>
        <w:t>• Purely semantic alignment mechanisms (e.g., ontology matching) without organizational embedding.</w:t>
      </w:r>
    </w:p>
    <w:p>
      <w:pPr>
        <w:pStyle w:val="Comment"/>
        <w:pBdr>
          <w:top w:val="none" w:sz="0" w:space="0" w:color="auto"/>
          <w:left w:val="single" w:sz="8" w:space="0" w:color="CCCCCC"/>
          <w:bottom w:val="none" w:sz="0" w:space="0" w:color="auto"/>
          <w:right w:val="none" w:sz="0" w:space="0" w:color="auto"/>
        </w:pBdr>
        <w:spacing w:before="0" w:after="0"/>
        <w:ind w:left="820"/>
      </w:pPr>
      <w:r>
        <w:t>• Informal collaboration lacking structural or governance components.</w:t>
      </w:r>
    </w:p>
    <w:p>
      <w:pPr>
        <w:pStyle w:val="Comment"/>
        <w:pBdr>
          <w:top w:val="none" w:sz="0" w:space="0" w:color="auto"/>
          <w:left w:val="single" w:sz="8" w:space="0" w:color="CCCCCC"/>
          <w:bottom w:val="none" w:sz="0" w:space="0" w:color="auto"/>
          <w:right w:val="none" w:sz="0" w:space="0" w:color="auto"/>
        </w:pBdr>
        <w:spacing w:before="0" w:after="0"/>
        <w:ind w:left="820"/>
      </w:pPr>
      <w:r>
        <w:t>• Descriptions of existing organizational structures without asserting their necessity for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The European Interoperability Framework conceptualizes organizational interoperability as the alignment of business processes, responsibilities, and expectations necessary to achieve commonly agreed and mutually beneficial goals across public administrations (European Commission, 2017). Organizational alignment is thus positioned as a fundamental prerequisite for enabling semantic and technical collaboration.</w:t>
      </w:r>
    </w:p>
    <w:p>
      <w:pPr>
        <w:pStyle w:val="Comment"/>
        <w:pBdr>
          <w:top w:val="none" w:sz="0" w:space="0" w:color="auto"/>
          <w:left w:val="single" w:sz="8" w:space="0" w:color="CCCCCC"/>
          <w:bottom w:val="none" w:sz="0" w:space="0" w:color="auto"/>
          <w:right w:val="none" w:sz="0" w:space="0" w:color="auto"/>
        </w:pBdr>
        <w:spacing w:before="0" w:after="0"/>
        <w:ind w:left="820"/>
      </w:pPr>
      <w:r>
        <w:t>Interoperability governance literature further specifies that sustainable interoperability requires an enabling framework with defined institutional roles, managerial processes, and steering functions (Wimmer, Boneva, &amp; di Giacomo, 2018). Without these structured governance functions to manage change and assure the sustainability of shared semantic enablers, interoperability artefacts risk fragmentation over time.</w:t>
      </w:r>
    </w:p>
    <w:p>
      <w:pPr>
        <w:pStyle w:val="Comment"/>
        <w:pBdr>
          <w:top w:val="none" w:sz="0" w:space="0" w:color="auto"/>
          <w:left w:val="single" w:sz="8" w:space="0" w:color="CCCCCC"/>
          <w:bottom w:val="none" w:sz="0" w:space="0" w:color="auto"/>
          <w:right w:val="none" w:sz="0" w:space="0" w:color="auto"/>
        </w:pBdr>
        <w:spacing w:before="0" w:after="300"/>
        <w:ind w:left="820"/>
      </w:pPr>
      <w:r>
        <w:t>Studies on semantic interoperability emphasize that organizational and governance factors—such as clear stewardship, aligned collaboration processes, and defined communities of interest—function as structural boundary conditions and are at least as critical to achieving interoperability as technical requirements (Ojo, Janowski, &amp; Estevez, 2009). Furthermore, e-government research demonstrates that an overwhelming focus on the purely functional and technical side drastically increases the risk of failure, as technical systems are ultimately subordinated to the organizational and social processes of information sharing (Scholl, 2005). These findings robustly support the view that organizational measures function as necessary enabling conditions for achieving and maintaining interoperability.</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Semantic requirements are the normative conditions that data, metadata, and semantic artefacts must satisfy in order to ensure shared meaning, interpretability, traceability, and reliable reuse across organizational, disciplinary, or system boundaries.</w:t>
      </w:r>
    </w:p>
    <w:p>
      <w:pPr>
        <w:pStyle w:val="Comment"/>
        <w:pBdr>
          <w:top w:val="none" w:sz="0" w:space="0" w:color="auto"/>
          <w:left w:val="single" w:sz="8" w:space="0" w:color="CCCCCC"/>
          <w:bottom w:val="none" w:sz="0" w:space="0" w:color="auto"/>
          <w:right w:val="none" w:sz="0" w:space="0" w:color="auto"/>
        </w:pBdr>
        <w:spacing w:before="0" w:after="0"/>
        <w:ind w:left="820"/>
      </w:pPr>
      <w:r>
        <w:t>They extend the FAIR principles (Wilkinson et al., 2016), including their elaboration in FAIR 2.0, and are further operationalized within federated infrastructures such as EOSC. Semantic requirements concern the explicit articulation of meaning, the use of shared semantic standards, structured and persistent metadata, formal representation syntax, documented provenance, and adequate data quality.</w:t>
      </w:r>
    </w:p>
    <w:p>
      <w:pPr>
        <w:pStyle w:val="Comment"/>
        <w:pBdr>
          <w:top w:val="none" w:sz="0" w:space="0" w:color="auto"/>
          <w:left w:val="single" w:sz="8" w:space="0" w:color="CCCCCC"/>
          <w:bottom w:val="none" w:sz="0" w:space="0" w:color="auto"/>
          <w:right w:val="none" w:sz="0" w:space="0" w:color="auto"/>
        </w:pBdr>
        <w:spacing w:before="0" w:after="0"/>
        <w:ind w:left="820"/>
      </w:pPr>
      <w:r>
        <w:t>Semantic requirements operate at the level of meaning and interpretation. They ensure that data exchanged across systems can be consistently understood beyond their original production context and can be responsibly integrated and reused.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The meaning of data or metadata must be clearly specified or described.</w:t>
      </w:r>
    </w:p>
    <w:p>
      <w:pPr>
        <w:pStyle w:val="Comment"/>
        <w:pBdr>
          <w:top w:val="none" w:sz="0" w:space="0" w:color="auto"/>
          <w:left w:val="single" w:sz="8" w:space="0" w:color="CCCCCC"/>
          <w:bottom w:val="none" w:sz="0" w:space="0" w:color="auto"/>
          <w:right w:val="none" w:sz="0" w:space="0" w:color="auto"/>
        </w:pBdr>
        <w:spacing w:before="0" w:after="0"/>
        <w:ind w:left="820"/>
      </w:pPr>
      <w:r>
        <w:t>• Shared vocabularies, ontologies, or semantic standards are required.</w:t>
      </w:r>
    </w:p>
    <w:p>
      <w:pPr>
        <w:pStyle w:val="Comment"/>
        <w:pBdr>
          <w:top w:val="none" w:sz="0" w:space="0" w:color="auto"/>
          <w:left w:val="single" w:sz="8" w:space="0" w:color="CCCCCC"/>
          <w:bottom w:val="none" w:sz="0" w:space="0" w:color="auto"/>
          <w:right w:val="none" w:sz="0" w:space="0" w:color="auto"/>
        </w:pBdr>
        <w:spacing w:before="0" w:after="0"/>
        <w:ind w:left="820"/>
      </w:pPr>
      <w:r>
        <w:t>• Metadata are structurally defined to support interpretation.</w:t>
      </w:r>
    </w:p>
    <w:p>
      <w:pPr>
        <w:pStyle w:val="Comment"/>
        <w:pBdr>
          <w:top w:val="none" w:sz="0" w:space="0" w:color="auto"/>
          <w:left w:val="single" w:sz="8" w:space="0" w:color="CCCCCC"/>
          <w:bottom w:val="none" w:sz="0" w:space="0" w:color="auto"/>
          <w:right w:val="none" w:sz="0" w:space="0" w:color="auto"/>
        </w:pBdr>
        <w:spacing w:before="0" w:after="0"/>
        <w:ind w:left="820"/>
      </w:pPr>
      <w:r>
        <w:t>• Provenance information is required to reconstruct origin or transformation history.</w:t>
      </w:r>
    </w:p>
    <w:p>
      <w:pPr>
        <w:pStyle w:val="Comment"/>
        <w:pBdr>
          <w:top w:val="none" w:sz="0" w:space="0" w:color="auto"/>
          <w:left w:val="single" w:sz="8" w:space="0" w:color="CCCCCC"/>
          <w:bottom w:val="none" w:sz="0" w:space="0" w:color="auto"/>
          <w:right w:val="none" w:sz="0" w:space="0" w:color="auto"/>
        </w:pBdr>
        <w:spacing w:before="0" w:after="0"/>
        <w:ind w:left="820"/>
      </w:pPr>
      <w:r>
        <w:t>• Data quality adequacy is mandated to ensure reliable interpretation.</w:t>
      </w:r>
    </w:p>
    <w:p>
      <w:pPr>
        <w:pStyle w:val="Comment"/>
        <w:pBdr>
          <w:top w:val="none" w:sz="0" w:space="0" w:color="auto"/>
          <w:left w:val="single" w:sz="8" w:space="0" w:color="CCCCCC"/>
          <w:bottom w:val="none" w:sz="0" w:space="0" w:color="auto"/>
          <w:right w:val="none" w:sz="0" w:space="0" w:color="auto"/>
        </w:pBdr>
        <w:spacing w:before="0" w:after="0"/>
        <w:ind w:left="820"/>
      </w:pPr>
      <w:r>
        <w:t>• Formal representation syntax is required to encode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 Semantic artefacts must be maintained or governed to ensure cross-community interpretability.</w:t>
      </w:r>
    </w:p>
    <w:p>
      <w:pPr>
        <w:pStyle w:val="Comment"/>
        <w:pBdr>
          <w:top w:val="none" w:sz="0" w:space="0" w:color="auto"/>
          <w:left w:val="single" w:sz="8" w:space="0" w:color="CCCCCC"/>
          <w:bottom w:val="none" w:sz="0" w:space="0" w:color="auto"/>
          <w:right w:val="none" w:sz="0" w:space="0" w:color="auto"/>
        </w:pBdr>
        <w:spacing w:before="0" w:after="0"/>
        <w:ind w:left="820"/>
      </w:pPr>
      <w:r>
        <w:t>• Ecosystem-level semantic consistency (e.g., EOSC common semantic artefacts) is required.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technical connectivity or communication protocols are described without semantic implications.</w:t>
      </w:r>
    </w:p>
    <w:p>
      <w:pPr>
        <w:pStyle w:val="Comment"/>
        <w:pBdr>
          <w:top w:val="none" w:sz="0" w:space="0" w:color="auto"/>
          <w:left w:val="single" w:sz="8" w:space="0" w:color="CCCCCC"/>
          <w:bottom w:val="none" w:sz="0" w:space="0" w:color="auto"/>
          <w:right w:val="none" w:sz="0" w:space="0" w:color="auto"/>
        </w:pBdr>
        <w:spacing w:before="0" w:after="0"/>
        <w:ind w:left="820"/>
      </w:pPr>
      <w:r>
        <w:t>• Organizational governance mechanisms are discussed without reference to meaning or interpretation.</w:t>
      </w:r>
    </w:p>
    <w:p>
      <w:pPr>
        <w:pStyle w:val="Comment"/>
        <w:pBdr>
          <w:top w:val="none" w:sz="0" w:space="0" w:color="auto"/>
          <w:left w:val="single" w:sz="8" w:space="0" w:color="CCCCCC"/>
          <w:bottom w:val="none" w:sz="0" w:space="0" w:color="auto"/>
          <w:right w:val="none" w:sz="0" w:space="0" w:color="auto"/>
        </w:pBdr>
        <w:spacing w:before="0" w:after="0"/>
        <w:ind w:left="820"/>
      </w:pPr>
      <w:r>
        <w:t>• Legal conditions (e.g., licensing) are described without semantic relevance.</w:t>
      </w:r>
    </w:p>
    <w:p>
      <w:pPr>
        <w:pStyle w:val="Comment"/>
        <w:pBdr>
          <w:top w:val="none" w:sz="0" w:space="0" w:color="auto"/>
          <w:left w:val="single" w:sz="8" w:space="0" w:color="CCCCCC"/>
          <w:bottom w:val="none" w:sz="0" w:space="0" w:color="auto"/>
          <w:right w:val="none" w:sz="0" w:space="0" w:color="auto"/>
        </w:pBdr>
        <w:spacing w:before="0" w:after="0"/>
        <w:ind w:left="820"/>
      </w:pPr>
      <w:r>
        <w:t>• Discovery, indexing, or accessibility mechanisms are specified without reference to meaning.</w:t>
      </w:r>
    </w:p>
    <w:p>
      <w:pPr>
        <w:pStyle w:val="Comment"/>
        <w:pBdr>
          <w:top w:val="none" w:sz="0" w:space="0" w:color="auto"/>
          <w:left w:val="single" w:sz="8" w:space="0" w:color="CCCCCC"/>
          <w:bottom w:val="none" w:sz="0" w:space="0" w:color="auto"/>
          <w:right w:val="none" w:sz="0" w:space="0" w:color="auto"/>
        </w:pBdr>
        <w:spacing w:before="0" w:after="0"/>
        <w:ind w:left="820"/>
      </w:pPr>
      <w:r>
        <w:t>• Data quality improvement processes are described without connection to semantic interpretability.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Guiding Principles (Wilkinson et al., 2016):</w:t>
      </w:r>
    </w:p>
    <w:p>
      <w:pPr>
        <w:pStyle w:val="Comment"/>
        <w:pBdr>
          <w:top w:val="none" w:sz="0" w:space="0" w:color="auto"/>
          <w:left w:val="single" w:sz="8" w:space="0" w:color="CCCCCC"/>
          <w:bottom w:val="none" w:sz="0" w:space="0" w:color="auto"/>
          <w:right w:val="none" w:sz="0" w:space="0" w:color="auto"/>
        </w:pBdr>
        <w:spacing w:before="0" w:after="0"/>
        <w:ind w:left="820"/>
      </w:pPr>
      <w:r>
        <w:t>• FAIR 2.0 (Vogt et al., 2024): distinction between entity-level and proposition-level interoperability; emphasis on semantic artefact alignment and cross-schema mappings.</w:t>
      </w:r>
    </w:p>
    <w:p>
      <w:pPr>
        <w:pStyle w:val="Comment"/>
        <w:pBdr>
          <w:top w:val="none" w:sz="0" w:space="0" w:color="auto"/>
          <w:left w:val="single" w:sz="8" w:space="0" w:color="CCCCCC"/>
          <w:bottom w:val="none" w:sz="0" w:space="0" w:color="auto"/>
          <w:right w:val="none" w:sz="0" w:space="0" w:color="auto"/>
        </w:pBdr>
        <w:spacing w:before="0" w:after="0"/>
        <w:ind w:left="820"/>
      </w:pPr>
      <w:r>
        <w:t>• EOSC Interoperability Framework (2021–2023): requirement for common semantic artefacts, shared metadata standards, federation mechanisms, sustainability of semantic infrastructures, and cross-community interpretability.</w:t>
      </w:r>
    </w:p>
    <w:p>
      <w:pPr>
        <w:pStyle w:val="Comment"/>
        <w:pBdr>
          <w:top w:val="none" w:sz="0" w:space="0" w:color="auto"/>
          <w:left w:val="single" w:sz="8" w:space="0" w:color="CCCCCC"/>
          <w:bottom w:val="none" w:sz="0" w:space="0" w:color="auto"/>
          <w:right w:val="none" w:sz="0" w:space="0" w:color="auto"/>
        </w:pBdr>
        <w:spacing w:before="0" w:after="0"/>
        <w:ind w:left="820"/>
      </w:pPr>
      <w:r>
        <w:t>• Guarino (1998): ontological commitment and explicit semantic specification in information systems.</w:t>
      </w:r>
    </w:p>
    <w:p>
      <w:pPr>
        <w:pStyle w:val="Comment"/>
        <w:pBdr>
          <w:top w:val="none" w:sz="0" w:space="0" w:color="auto"/>
          <w:left w:val="single" w:sz="8" w:space="0" w:color="CCCCCC"/>
          <w:bottom w:val="none" w:sz="0" w:space="0" w:color="auto"/>
          <w:right w:val="none" w:sz="0" w:space="0" w:color="auto"/>
        </w:pBdr>
        <w:spacing w:before="0" w:after="0"/>
        <w:ind w:left="820"/>
      </w:pPr>
      <w:r>
        <w:t>• Euzenat &amp; Shvaiko (2013): ontology matching and semantic alignment as core interoperability mechanisms.</w:t>
      </w:r>
    </w:p>
    <w:p>
      <w:pPr>
        <w:pStyle w:val="Comment"/>
        <w:pBdr>
          <w:top w:val="none" w:sz="0" w:space="0" w:color="auto"/>
          <w:left w:val="single" w:sz="8" w:space="0" w:color="CCCCCC"/>
          <w:bottom w:val="none" w:sz="0" w:space="0" w:color="auto"/>
          <w:right w:val="none" w:sz="0" w:space="0" w:color="auto"/>
        </w:pBdr>
        <w:spacing w:before="0" w:after="300"/>
        <w:ind w:left="820"/>
      </w:pPr>
      <w:r>
        <w:t>• Peristeras et al. (2009): conceptual and semantic layers of interoperability in model-driven architectures.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Technical requirements are the normative conditions that data, metadata, semantic artefacts, and interoperability services must satisfy in order to enable reliable exchange, retrieval, discovery, and sustained operation across heterogeneous systems and organizational boundaries.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They operationalize the technical layer of interoperability by specifying conditions for persistent identification, standardized access protocols, searchable indexing infrastructures, common metadata standards, shared semantic tooling, and sustainable infrastructure components.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Grounded in the FAIR principles (Wilkinson et al., 2016), extended in FAIR 2.0, and contextualized in federated ecosystems such as EOSC, technical requirements ensure that interoperability is not merely conceptual but infrastructurally and operationally feasible.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Technical requirements concern the structural, protocol-level, infrastructural, and architectural conditions under which semantic and organizational interoperability can function.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Persistent and globally unique identifiers are used.</w:t>
      </w:r>
    </w:p>
    <w:p>
      <w:pPr>
        <w:pStyle w:val="Comment"/>
        <w:pBdr>
          <w:top w:val="none" w:sz="0" w:space="0" w:color="auto"/>
          <w:left w:val="single" w:sz="8" w:space="0" w:color="CCCCCC"/>
          <w:bottom w:val="none" w:sz="0" w:space="0" w:color="auto"/>
          <w:right w:val="none" w:sz="0" w:space="0" w:color="auto"/>
        </w:pBdr>
        <w:spacing w:before="0" w:after="0"/>
        <w:ind w:left="820"/>
      </w:pPr>
      <w:r>
        <w:t>• Data or metadata are accessible via standardized and documented communication protocols.</w:t>
      </w:r>
    </w:p>
    <w:p>
      <w:pPr>
        <w:pStyle w:val="Comment"/>
        <w:pBdr>
          <w:top w:val="none" w:sz="0" w:space="0" w:color="auto"/>
          <w:left w:val="single" w:sz="8" w:space="0" w:color="CCCCCC"/>
          <w:bottom w:val="none" w:sz="0" w:space="0" w:color="auto"/>
          <w:right w:val="none" w:sz="0" w:space="0" w:color="auto"/>
        </w:pBdr>
        <w:spacing w:before="0" w:after="0"/>
        <w:ind w:left="820"/>
      </w:pPr>
      <w:r>
        <w:t>• Searchable catalogues, registries, or indexing infrastructures are established.</w:t>
      </w:r>
    </w:p>
    <w:p>
      <w:pPr>
        <w:pStyle w:val="Comment"/>
        <w:pBdr>
          <w:top w:val="none" w:sz="0" w:space="0" w:color="auto"/>
          <w:left w:val="single" w:sz="8" w:space="0" w:color="CCCCCC"/>
          <w:bottom w:val="none" w:sz="0" w:space="0" w:color="auto"/>
          <w:right w:val="none" w:sz="0" w:space="0" w:color="auto"/>
        </w:pBdr>
        <w:spacing w:before="0" w:after="0"/>
        <w:ind w:left="820"/>
      </w:pPr>
      <w:r>
        <w:t>• Federation or harvesting mechanisms interconnect distributed repositories.</w:t>
      </w:r>
    </w:p>
    <w:p>
      <w:pPr>
        <w:pStyle w:val="Comment"/>
        <w:pBdr>
          <w:top w:val="none" w:sz="0" w:space="0" w:color="auto"/>
          <w:left w:val="single" w:sz="8" w:space="0" w:color="CCCCCC"/>
          <w:bottom w:val="none" w:sz="0" w:space="0" w:color="auto"/>
          <w:right w:val="none" w:sz="0" w:space="0" w:color="auto"/>
        </w:pBdr>
        <w:spacing w:before="0" w:after="0"/>
        <w:ind w:left="820"/>
      </w:pPr>
      <w:r>
        <w:t>• A shared metadata standard (with governed profiling mechanisms) is defined.</w:t>
      </w:r>
    </w:p>
    <w:p>
      <w:pPr>
        <w:pStyle w:val="Comment"/>
        <w:pBdr>
          <w:top w:val="none" w:sz="0" w:space="0" w:color="auto"/>
          <w:left w:val="single" w:sz="8" w:space="0" w:color="CCCCCC"/>
          <w:bottom w:val="none" w:sz="0" w:space="0" w:color="auto"/>
          <w:right w:val="none" w:sz="0" w:space="0" w:color="auto"/>
        </w:pBdr>
        <w:spacing w:before="0" w:after="0"/>
        <w:ind w:left="820"/>
      </w:pPr>
      <w:r>
        <w:t>• Common tooling is provided for semantic artefact creation and maintenance.</w:t>
      </w:r>
    </w:p>
    <w:p>
      <w:pPr>
        <w:pStyle w:val="Comment"/>
        <w:pBdr>
          <w:top w:val="none" w:sz="0" w:space="0" w:color="auto"/>
          <w:left w:val="single" w:sz="8" w:space="0" w:color="CCCCCC"/>
          <w:bottom w:val="none" w:sz="0" w:space="0" w:color="auto"/>
          <w:right w:val="none" w:sz="0" w:space="0" w:color="auto"/>
        </w:pBdr>
        <w:spacing w:before="0" w:after="0"/>
        <w:ind w:left="820"/>
      </w:pPr>
      <w:r>
        <w:t>• Infrastructure components ensure sustained availability and continuity of services.</w:t>
      </w:r>
    </w:p>
    <w:p>
      <w:pPr>
        <w:pStyle w:val="Comment"/>
        <w:pBdr>
          <w:top w:val="none" w:sz="0" w:space="0" w:color="auto"/>
          <w:left w:val="single" w:sz="8" w:space="0" w:color="CCCCCC"/>
          <w:bottom w:val="none" w:sz="0" w:space="0" w:color="auto"/>
          <w:right w:val="none" w:sz="0" w:space="0" w:color="auto"/>
        </w:pBdr>
        <w:spacing w:before="0" w:after="0"/>
        <w:ind w:left="820"/>
      </w:pPr>
      <w:r>
        <w:t>• Architectural building blocks are defined to support cross-system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meaning, conceptual definitions, or semantic alignment are discussed without technical implementation implications (belongs under Semantic).</w:t>
      </w:r>
    </w:p>
    <w:p>
      <w:pPr>
        <w:pStyle w:val="Comment"/>
        <w:pBdr>
          <w:top w:val="none" w:sz="0" w:space="0" w:color="auto"/>
          <w:left w:val="single" w:sz="8" w:space="0" w:color="CCCCCC"/>
          <w:bottom w:val="none" w:sz="0" w:space="0" w:color="auto"/>
          <w:right w:val="none" w:sz="0" w:space="0" w:color="auto"/>
        </w:pBdr>
        <w:spacing w:before="0" w:after="0"/>
        <w:ind w:left="820"/>
      </w:pPr>
      <w:r>
        <w:t>• Governance, institutional arrangements, or legal frameworks are described without infrastructural or protocol-level implications.</w:t>
      </w:r>
    </w:p>
    <w:p>
      <w:pPr>
        <w:pStyle w:val="Comment"/>
        <w:pBdr>
          <w:top w:val="none" w:sz="0" w:space="0" w:color="auto"/>
          <w:left w:val="single" w:sz="8" w:space="0" w:color="CCCCCC"/>
          <w:bottom w:val="none" w:sz="0" w:space="0" w:color="auto"/>
          <w:right w:val="none" w:sz="0" w:space="0" w:color="auto"/>
        </w:pBdr>
        <w:spacing w:before="0" w:after="0"/>
        <w:ind w:left="820"/>
      </w:pPr>
      <w:r>
        <w:t>• Licensing or copyright conditions are specified without technical relevance.</w:t>
      </w:r>
    </w:p>
    <w:p>
      <w:pPr>
        <w:pStyle w:val="Comment"/>
        <w:pBdr>
          <w:top w:val="none" w:sz="0" w:space="0" w:color="auto"/>
          <w:left w:val="single" w:sz="8" w:space="0" w:color="CCCCCC"/>
          <w:bottom w:val="none" w:sz="0" w:space="0" w:color="auto"/>
          <w:right w:val="none" w:sz="0" w:space="0" w:color="auto"/>
        </w:pBdr>
        <w:spacing w:before="0" w:after="0"/>
        <w:ind w:left="820"/>
      </w:pPr>
      <w:r>
        <w:t>• Data quality criteria are defined without reference to technical enablement.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Guiding Principles (Wilkinson et al., 2016):</w:t>
      </w:r>
    </w:p>
    <w:p>
      <w:pPr>
        <w:pStyle w:val="Comment"/>
        <w:pBdr>
          <w:top w:val="none" w:sz="0" w:space="0" w:color="auto"/>
          <w:left w:val="single" w:sz="8" w:space="0" w:color="CCCCCC"/>
          <w:bottom w:val="none" w:sz="0" w:space="0" w:color="auto"/>
          <w:right w:val="none" w:sz="0" w:space="0" w:color="auto"/>
        </w:pBdr>
        <w:spacing w:before="0" w:after="0"/>
        <w:ind w:left="820"/>
      </w:pPr>
      <w:r>
        <w:t>• FAIR 2.0 (Vogt et al., 2024): entity-level and proposition-level interoperability requiring technical schema crosswalks and interoperable services.</w:t>
      </w:r>
    </w:p>
    <w:p>
      <w:pPr>
        <w:pStyle w:val="Comment"/>
        <w:pBdr>
          <w:top w:val="none" w:sz="0" w:space="0" w:color="auto"/>
          <w:left w:val="single" w:sz="8" w:space="0" w:color="CCCCCC"/>
          <w:bottom w:val="none" w:sz="0" w:space="0" w:color="auto"/>
          <w:right w:val="none" w:sz="0" w:space="0" w:color="auto"/>
        </w:pBdr>
        <w:spacing w:before="0" w:after="0"/>
        <w:ind w:left="820"/>
      </w:pPr>
      <w:r>
        <w:t>• EOSC Interoperability Framework (2021–2023):</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technical interoperability as standardized communication and model-driven architectural capability.</w:t>
      </w:r>
    </w:p>
    <w:p>
      <w:pPr>
        <w:pStyle w:val="Comment"/>
        <w:pBdr>
          <w:top w:val="none" w:sz="0" w:space="0" w:color="auto"/>
          <w:left w:val="single" w:sz="8" w:space="0" w:color="CCCCCC"/>
          <w:bottom w:val="none" w:sz="0" w:space="0" w:color="auto"/>
          <w:right w:val="none" w:sz="0" w:space="0" w:color="auto"/>
        </w:pBdr>
        <w:spacing w:before="0" w:after="300"/>
        <w:ind w:left="820"/>
      </w:pPr>
      <w:r>
        <w:t>• Wimmer et al. (2018): technical and infrastructural foundations of interoperability governance.</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Rich and Accurate Conceptual Description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Data and metadata must be described with a plurality of accurate, relevant, and sufficiently detailed attributes that make their meaning understandable within and beyond their original context of production. Descriptions must be precise enough to prevent misinterpretation and to support consistent use across organizational or disciplinary boundaries.</w:t>
      </w:r>
    </w:p>
    <w:p>
      <w:pPr>
        <w:pStyle w:val="Comment"/>
        <w:pBdr>
          <w:top w:val="none" w:sz="0" w:space="0" w:color="auto"/>
          <w:left w:val="single" w:sz="8" w:space="0" w:color="CCCCCC"/>
          <w:bottom w:val="none" w:sz="0" w:space="0" w:color="auto"/>
          <w:right w:val="none" w:sz="0" w:space="0" w:color="auto"/>
        </w:pBdr>
        <w:spacing w:before="0" w:after="0"/>
        <w:ind w:left="820"/>
      </w:pPr>
      <w:r>
        <w:t>This requirement concerns the substantive adequacy and clarity of descriptive attributes, rather than the formalization of conceptual models.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or metadata are richly described with multiple relevant attributes.</w:t>
      </w:r>
    </w:p>
    <w:p>
      <w:pPr>
        <w:pStyle w:val="Comment"/>
        <w:pBdr>
          <w:top w:val="none" w:sz="0" w:space="0" w:color="auto"/>
          <w:left w:val="single" w:sz="8" w:space="0" w:color="CCCCCC"/>
          <w:bottom w:val="none" w:sz="0" w:space="0" w:color="auto"/>
          <w:right w:val="none" w:sz="0" w:space="0" w:color="auto"/>
        </w:pBdr>
        <w:spacing w:before="0" w:after="0"/>
        <w:ind w:left="820"/>
      </w:pPr>
      <w:r>
        <w:t>• Descriptions include contextual qualifiers necessary for correct interpretation (e.g., scope, units, temporal coverage, intended meaning).</w:t>
      </w:r>
    </w:p>
    <w:p>
      <w:pPr>
        <w:pStyle w:val="Comment"/>
        <w:pBdr>
          <w:top w:val="none" w:sz="0" w:space="0" w:color="auto"/>
          <w:left w:val="single" w:sz="8" w:space="0" w:color="CCCCCC"/>
          <w:bottom w:val="none" w:sz="0" w:space="0" w:color="auto"/>
          <w:right w:val="none" w:sz="0" w:space="0" w:color="auto"/>
        </w:pBdr>
        <w:spacing w:before="0" w:after="0"/>
        <w:ind w:left="820"/>
      </w:pPr>
      <w:r>
        <w:t>• Definitions are accurate, non-ambiguous, and sufficiently detailed for reuse.</w:t>
      </w:r>
    </w:p>
    <w:p>
      <w:pPr>
        <w:pStyle w:val="Comment"/>
        <w:pBdr>
          <w:top w:val="none" w:sz="0" w:space="0" w:color="auto"/>
          <w:left w:val="single" w:sz="8" w:space="0" w:color="CCCCCC"/>
          <w:bottom w:val="none" w:sz="0" w:space="0" w:color="auto"/>
          <w:right w:val="none" w:sz="0" w:space="0" w:color="auto"/>
        </w:pBdr>
        <w:spacing w:before="0" w:after="0"/>
        <w:ind w:left="820"/>
      </w:pPr>
      <w:r>
        <w:t>• Descriptive attributes reduce interpretive variability across contexts.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Descriptions are minimal, generic, or underspecified.</w:t>
      </w:r>
    </w:p>
    <w:p>
      <w:pPr>
        <w:pStyle w:val="Comment"/>
        <w:pBdr>
          <w:top w:val="none" w:sz="0" w:space="0" w:color="auto"/>
          <w:left w:val="single" w:sz="8" w:space="0" w:color="CCCCCC"/>
          <w:bottom w:val="none" w:sz="0" w:space="0" w:color="auto"/>
          <w:right w:val="none" w:sz="0" w:space="0" w:color="auto"/>
        </w:pBdr>
        <w:spacing w:before="0" w:after="0"/>
        <w:ind w:left="820"/>
      </w:pPr>
      <w:r>
        <w:t>• Terminology is used without clarification of meaning.</w:t>
      </w:r>
    </w:p>
    <w:p>
      <w:pPr>
        <w:pStyle w:val="Comment"/>
        <w:pBdr>
          <w:top w:val="none" w:sz="0" w:space="0" w:color="auto"/>
          <w:left w:val="single" w:sz="8" w:space="0" w:color="CCCCCC"/>
          <w:bottom w:val="none" w:sz="0" w:space="0" w:color="auto"/>
          <w:right w:val="none" w:sz="0" w:space="0" w:color="auto"/>
        </w:pBdr>
        <w:spacing w:before="0" w:after="0"/>
        <w:ind w:left="820"/>
      </w:pPr>
      <w:r>
        <w:t>• Only syntactic schema structures are defined without descriptive attributes.</w:t>
      </w:r>
    </w:p>
    <w:p>
      <w:pPr>
        <w:pStyle w:val="Comment"/>
        <w:pBdr>
          <w:top w:val="none" w:sz="0" w:space="0" w:color="auto"/>
          <w:left w:val="single" w:sz="8" w:space="0" w:color="CCCCCC"/>
          <w:bottom w:val="none" w:sz="0" w:space="0" w:color="auto"/>
          <w:right w:val="none" w:sz="0" w:space="0" w:color="auto"/>
        </w:pBdr>
        <w:spacing w:before="0" w:after="0"/>
        <w:ind w:left="820"/>
      </w:pPr>
      <w:r>
        <w:t>• Conceptual modeling is required in a formal ontological sense (this belongs under syntactic or semantic standard codes).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R1 (Wilkinson et al., 2016): meta(data) are richly described with a plurality of accurate and relevant attributes.</w:t>
      </w:r>
    </w:p>
    <w:p>
      <w:pPr>
        <w:pStyle w:val="Comment"/>
        <w:pBdr>
          <w:top w:val="none" w:sz="0" w:space="0" w:color="auto"/>
          <w:left w:val="single" w:sz="8" w:space="0" w:color="CCCCCC"/>
          <w:bottom w:val="none" w:sz="0" w:space="0" w:color="auto"/>
          <w:right w:val="none" w:sz="0" w:space="0" w:color="auto"/>
        </w:pBdr>
        <w:spacing w:before="0" w:after="0"/>
        <w:ind w:left="820"/>
      </w:pPr>
      <w:r>
        <w:t>• Park (2006): semantic interoperability requires sufficiently detailed descriptive information to reduce interpretive ambiguity.</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interoperability depends on shared and sufficiently specified information structures.</w:t>
      </w:r>
    </w:p>
    <w:p>
      <w:pPr>
        <w:pStyle w:val="Comment"/>
        <w:pBdr>
          <w:top w:val="none" w:sz="0" w:space="0" w:color="auto"/>
          <w:left w:val="single" w:sz="8" w:space="0" w:color="CCCCCC"/>
          <w:bottom w:val="none" w:sz="0" w:space="0" w:color="auto"/>
          <w:right w:val="none" w:sz="0" w:space="0" w:color="auto"/>
        </w:pBdr>
        <w:spacing w:before="0" w:after="0"/>
        <w:ind w:left="820"/>
      </w:pPr>
      <w:r>
        <w:t>• Batini &amp; Scannapieco (2016): completeness and adequacy as core dimensions of information quality.</w:t>
      </w:r>
    </w:p>
    <w:p>
      <w:pPr>
        <w:pStyle w:val="Comment"/>
        <w:pBdr>
          <w:top w:val="none" w:sz="0" w:space="0" w:color="auto"/>
          <w:left w:val="single" w:sz="8" w:space="0" w:color="CCCCCC"/>
          <w:bottom w:val="none" w:sz="0" w:space="0" w:color="auto"/>
          <w:right w:val="none" w:sz="0" w:space="0" w:color="auto"/>
        </w:pBdr>
        <w:spacing w:before="0" w:after="0"/>
        <w:ind w:left="820"/>
      </w:pPr>
      <w:r>
        <w:t>• EOSC: “common explicit definitions” + “clear and precise definitions for the concepts” + “Every semantic artefact that is being maintained in EOSC must have sufficient associated documentation”</w:t>
      </w:r>
    </w:p>
    <w:p>
      <w:pPr>
        <w:pStyle w:val="Comment"/>
        <w:pBdr>
          <w:top w:val="none" w:sz="0" w:space="0" w:color="auto"/>
          <w:left w:val="single" w:sz="8" w:space="0" w:color="CCCCCC"/>
          <w:bottom w:val="none" w:sz="0" w:space="0" w:color="auto"/>
          <w:right w:val="none" w:sz="0" w:space="0" w:color="auto"/>
        </w:pBdr>
        <w:spacing w:before="0" w:after="300"/>
        <w:ind w:left="820"/>
      </w:pPr>
      <w:r>
        <w:t>Links to EIF Recommendation 38: Develop interfaces with base registries and authoritative sources of information, publish the semantic and technical means and documentation needed for others to connect and reuse available information.</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 Security and Privacy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Security and Privacy Assurance Framework refers to the requirement that interoperable public services must operate within a coherent framework of technical, organizational, and procedural safeguards that ensure secure, trustworthy, and legally compliant data exchange across administrative boundaries.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sustainable interoperability depends on systematically defined security and privacy principles, risk-based protection measures, access control mechanisms, and trusted identity and authentication services. Secure interoperability requires not only technical controls but also structured processes and governance arrangements that manage risks and ensure compliance with relevant legislation.</w:t>
      </w:r>
    </w:p>
    <w:p>
      <w:pPr>
        <w:pStyle w:val="Comment"/>
        <w:pBdr>
          <w:top w:val="none" w:sz="0" w:space="0" w:color="auto"/>
          <w:left w:val="single" w:sz="8" w:space="0" w:color="CCCCCC"/>
          <w:bottom w:val="none" w:sz="0" w:space="0" w:color="auto"/>
          <w:right w:val="none" w:sz="0" w:space="0" w:color="auto"/>
        </w:pBdr>
        <w:spacing w:before="0" w:after="0"/>
        <w:ind w:left="820"/>
      </w:pPr>
      <w:r>
        <w:t>The focus is on the structured integration of security and privacy into interoperability architectures and service design, rather than on isolated technical safeguards.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A common security and privacy framework be defined.</w:t>
      </w:r>
    </w:p>
    <w:p>
      <w:pPr>
        <w:pStyle w:val="Comment"/>
        <w:pBdr>
          <w:top w:val="none" w:sz="0" w:space="0" w:color="auto"/>
          <w:left w:val="single" w:sz="8" w:space="0" w:color="CCCCCC"/>
          <w:bottom w:val="none" w:sz="0" w:space="0" w:color="auto"/>
          <w:right w:val="none" w:sz="0" w:space="0" w:color="auto"/>
        </w:pBdr>
        <w:spacing w:before="0" w:after="0"/>
        <w:ind w:left="820"/>
      </w:pPr>
      <w:r>
        <w:t>• Secure and trustworthy data exchange mechanisms be established.</w:t>
      </w:r>
    </w:p>
    <w:p>
      <w:pPr>
        <w:pStyle w:val="Comment"/>
        <w:pBdr>
          <w:top w:val="none" w:sz="0" w:space="0" w:color="auto"/>
          <w:left w:val="single" w:sz="8" w:space="0" w:color="CCCCCC"/>
          <w:bottom w:val="none" w:sz="0" w:space="0" w:color="auto"/>
          <w:right w:val="none" w:sz="0" w:space="0" w:color="auto"/>
        </w:pBdr>
        <w:spacing w:before="0" w:after="0"/>
        <w:ind w:left="820"/>
      </w:pPr>
      <w:r>
        <w:t>• Access control or authorization mechanisms be implemented.</w:t>
      </w:r>
    </w:p>
    <w:p>
      <w:pPr>
        <w:pStyle w:val="Comment"/>
        <w:pBdr>
          <w:top w:val="none" w:sz="0" w:space="0" w:color="auto"/>
          <w:left w:val="single" w:sz="8" w:space="0" w:color="CCCCCC"/>
          <w:bottom w:val="none" w:sz="0" w:space="0" w:color="auto"/>
          <w:right w:val="none" w:sz="0" w:space="0" w:color="auto"/>
        </w:pBdr>
        <w:spacing w:before="0" w:after="0"/>
        <w:ind w:left="820"/>
      </w:pPr>
      <w:r>
        <w:t>• Privacy protection be embedded in interoperability architectures.</w:t>
      </w:r>
    </w:p>
    <w:p>
      <w:pPr>
        <w:pStyle w:val="Comment"/>
        <w:pBdr>
          <w:top w:val="none" w:sz="0" w:space="0" w:color="auto"/>
          <w:left w:val="single" w:sz="8" w:space="0" w:color="CCCCCC"/>
          <w:bottom w:val="none" w:sz="0" w:space="0" w:color="auto"/>
          <w:right w:val="none" w:sz="0" w:space="0" w:color="auto"/>
        </w:pBdr>
        <w:spacing w:before="0" w:after="0"/>
        <w:ind w:left="820"/>
      </w:pPr>
      <w:r>
        <w:t>• Risk management processes guide service security measures.</w:t>
      </w:r>
    </w:p>
    <w:p>
      <w:pPr>
        <w:pStyle w:val="Comment"/>
        <w:pBdr>
          <w:top w:val="none" w:sz="0" w:space="0" w:color="auto"/>
          <w:left w:val="single" w:sz="8" w:space="0" w:color="CCCCCC"/>
          <w:bottom w:val="none" w:sz="0" w:space="0" w:color="auto"/>
          <w:right w:val="none" w:sz="0" w:space="0" w:color="auto"/>
        </w:pBdr>
        <w:spacing w:before="0" w:after="0"/>
        <w:ind w:left="820"/>
      </w:pPr>
      <w:r>
        <w:t>• Trust services (e.g., eID, electronic signatures, trust services) be used to secure interactions.</w:t>
      </w:r>
    </w:p>
    <w:p>
      <w:pPr>
        <w:pStyle w:val="Comment"/>
        <w:pBdr>
          <w:top w:val="none" w:sz="0" w:space="0" w:color="auto"/>
          <w:left w:val="single" w:sz="8" w:space="0" w:color="CCCCCC"/>
          <w:bottom w:val="none" w:sz="0" w:space="0" w:color="auto"/>
          <w:right w:val="none" w:sz="0" w:space="0" w:color="auto"/>
        </w:pBdr>
        <w:spacing w:before="0" w:after="0"/>
        <w:ind w:left="820"/>
      </w:pPr>
      <w:r>
        <w:t>• Security measures be tailored to service-specific risk profiles.</w:t>
      </w:r>
    </w:p>
    <w:p>
      <w:pPr>
        <w:pStyle w:val="Comment"/>
        <w:pBdr>
          <w:top w:val="none" w:sz="0" w:space="0" w:color="auto"/>
          <w:left w:val="single" w:sz="8" w:space="0" w:color="CCCCCC"/>
          <w:bottom w:val="none" w:sz="0" w:space="0" w:color="auto"/>
          <w:right w:val="none" w:sz="0" w:space="0" w:color="auto"/>
        </w:pBdr>
        <w:spacing w:before="0" w:after="0"/>
        <w:ind w:left="820"/>
      </w:pPr>
      <w:r>
        <w:t>• Authoritative data sources implement controlled access mechanisms.</w:t>
      </w:r>
    </w:p>
    <w:p>
      <w:pPr>
        <w:pStyle w:val="Comment"/>
        <w:pBdr>
          <w:top w:val="none" w:sz="0" w:space="0" w:color="auto"/>
          <w:left w:val="single" w:sz="8" w:space="0" w:color="CCCCCC"/>
          <w:bottom w:val="none" w:sz="0" w:space="0" w:color="auto"/>
          <w:right w:val="none" w:sz="0" w:space="0" w:color="auto"/>
        </w:pBdr>
        <w:spacing w:before="0" w:after="0"/>
        <w:ind w:left="820"/>
      </w:pPr>
      <w:r>
        <w:t>• Data exchange comply with relevant privacy and security legislation.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Only legal data protection obligations are discussed without architectural or process implications (belongs under Legal: Public Regulation for Interoperability).</w:t>
      </w:r>
    </w:p>
    <w:p>
      <w:pPr>
        <w:pStyle w:val="Comment"/>
        <w:pBdr>
          <w:top w:val="none" w:sz="0" w:space="0" w:color="auto"/>
          <w:left w:val="single" w:sz="8" w:space="0" w:color="CCCCCC"/>
          <w:bottom w:val="none" w:sz="0" w:space="0" w:color="auto"/>
          <w:right w:val="none" w:sz="0" w:space="0" w:color="auto"/>
        </w:pBdr>
        <w:spacing w:before="0" w:after="0"/>
        <w:ind w:left="820"/>
      </w:pPr>
      <w:r>
        <w:t>• Generic references to “trust” are made without security mechanisms.</w:t>
      </w:r>
    </w:p>
    <w:p>
      <w:pPr>
        <w:pStyle w:val="Comment"/>
        <w:pBdr>
          <w:top w:val="none" w:sz="0" w:space="0" w:color="auto"/>
          <w:left w:val="single" w:sz="8" w:space="0" w:color="CCCCCC"/>
          <w:bottom w:val="none" w:sz="0" w:space="0" w:color="auto"/>
          <w:right w:val="none" w:sz="0" w:space="0" w:color="auto"/>
        </w:pBdr>
        <w:spacing w:before="0" w:after="0"/>
        <w:ind w:left="820"/>
      </w:pPr>
      <w:r>
        <w:t>• Technical encryption mechanisms are described in isolation without framework context.</w:t>
      </w:r>
    </w:p>
    <w:p>
      <w:pPr>
        <w:pStyle w:val="Comment"/>
        <w:pBdr>
          <w:top w:val="none" w:sz="0" w:space="0" w:color="auto"/>
          <w:left w:val="single" w:sz="8" w:space="0" w:color="CCCCCC"/>
          <w:bottom w:val="none" w:sz="0" w:space="0" w:color="auto"/>
          <w:right w:val="none" w:sz="0" w:space="0" w:color="auto"/>
        </w:pBdr>
        <w:spacing w:before="0" w:after="0"/>
        <w:ind w:left="820"/>
      </w:pPr>
      <w:r>
        <w:t>• Organizational governance roles are described without security focus.</w:t>
      </w:r>
    </w:p>
    <w:p>
      <w:pPr>
        <w:pStyle w:val="Comment"/>
        <w:pBdr>
          <w:top w:val="none" w:sz="0" w:space="0" w:color="auto"/>
          <w:left w:val="single" w:sz="8" w:space="0" w:color="CCCCCC"/>
          <w:bottom w:val="none" w:sz="0" w:space="0" w:color="auto"/>
          <w:right w:val="none" w:sz="0" w:space="0" w:color="auto"/>
        </w:pBdr>
        <w:spacing w:before="0" w:after="0"/>
        <w:ind w:left="820"/>
      </w:pPr>
      <w:r>
        <w:t>• Data quality or provenance is discussed without privacy or protection implications.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15: Define a common security and privacy framework and establish processes for public services to ensure secure and trustworthy data exchange between public administrations and in interactions with citizens and businesses.</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37: Make authoritative sources of information available to others while implementing access and control mechanisms to ensure security and privacy in accordance with the relevant legislation.</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46: Consider the specific security and privacy requirements and identify measures for the provision of each public service according to risk management plans.</w:t>
      </w:r>
    </w:p>
    <w:p>
      <w:pPr>
        <w:pStyle w:val="Comment"/>
        <w:pBdr>
          <w:top w:val="none" w:sz="0" w:space="0" w:color="auto"/>
          <w:left w:val="single" w:sz="8" w:space="0" w:color="CCCCCC"/>
          <w:bottom w:val="none" w:sz="0" w:space="0" w:color="auto"/>
          <w:right w:val="none" w:sz="0" w:space="0" w:color="auto"/>
        </w:pBdr>
        <w:spacing w:before="0" w:after="300"/>
        <w:ind w:left="820"/>
      </w:pPr>
      <w:r>
        <w:t>EIF Recommendation 47: Use trust services according to the Regulation on eID and Trust Services as mechanisms that ensure secure and protected data exchange in public services.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Semantic Construct Design and Maintenance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Semantic Construct Design and Maintenance refer to the requirement that public authorities must establish structured processes for the systematic design, specification, revision, and long-term maintenance of shared semantic artefacts used for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interoperability is promoted when semantic constructs such as conceptual models, vocabularies, ontologies, taxonomies, metadata schemas, and reference data are deliberately engineered, formally documented, version-controlled, and periodically updated through institutionalized processes.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Semantic construct design concerns the initial modeling and formalization of shared meaning. Maintenance concerns controlled evolution, including versioning, change management, impact analysis, and alignment with related artefacts over time.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focus is on lifecycle management of meaning-bearing artefacts as organizational responsibilities.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Shared semantic artefacts must be systematically designed or modeled.</w:t>
      </w:r>
    </w:p>
    <w:p>
      <w:pPr>
        <w:pStyle w:val="Comment"/>
        <w:pBdr>
          <w:top w:val="none" w:sz="0" w:space="0" w:color="auto"/>
          <w:left w:val="single" w:sz="8" w:space="0" w:color="CCCCCC"/>
          <w:bottom w:val="none" w:sz="0" w:space="0" w:color="auto"/>
          <w:right w:val="none" w:sz="0" w:space="0" w:color="auto"/>
        </w:pBdr>
        <w:spacing w:before="0" w:after="0"/>
        <w:ind w:left="820"/>
      </w:pPr>
      <w:r>
        <w:t>• Formal modeling methodologies are mandated for construct development.</w:t>
      </w:r>
    </w:p>
    <w:p>
      <w:pPr>
        <w:pStyle w:val="Comment"/>
        <w:pBdr>
          <w:top w:val="none" w:sz="0" w:space="0" w:color="auto"/>
          <w:left w:val="single" w:sz="8" w:space="0" w:color="CCCCCC"/>
          <w:bottom w:val="none" w:sz="0" w:space="0" w:color="auto"/>
          <w:right w:val="none" w:sz="0" w:space="0" w:color="auto"/>
        </w:pBdr>
        <w:spacing w:before="0" w:after="0"/>
        <w:ind w:left="820"/>
      </w:pPr>
      <w:r>
        <w:t>• Versioning and change management procedures exist for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 Impact analysis is required before modifying shared definitions or models.</w:t>
      </w:r>
    </w:p>
    <w:p>
      <w:pPr>
        <w:pStyle w:val="Comment"/>
        <w:pBdr>
          <w:top w:val="none" w:sz="0" w:space="0" w:color="auto"/>
          <w:left w:val="single" w:sz="8" w:space="0" w:color="CCCCCC"/>
          <w:bottom w:val="none" w:sz="0" w:space="0" w:color="auto"/>
          <w:right w:val="none" w:sz="0" w:space="0" w:color="auto"/>
        </w:pBdr>
        <w:spacing w:before="0" w:after="0"/>
        <w:ind w:left="820"/>
      </w:pPr>
      <w:r>
        <w:t>• Maintenance procedures ensure semantic consistency over time.</w:t>
      </w:r>
    </w:p>
    <w:p>
      <w:pPr>
        <w:pStyle w:val="Comment"/>
        <w:pBdr>
          <w:top w:val="none" w:sz="0" w:space="0" w:color="auto"/>
          <w:left w:val="single" w:sz="8" w:space="0" w:color="CCCCCC"/>
          <w:bottom w:val="none" w:sz="0" w:space="0" w:color="auto"/>
          <w:right w:val="none" w:sz="0" w:space="0" w:color="auto"/>
        </w:pBdr>
        <w:spacing w:before="0" w:after="0"/>
        <w:ind w:left="820"/>
      </w:pPr>
      <w:r>
        <w:t>• Revision cycles are institutionalized for shared vocabularies or schemas.</w:t>
      </w:r>
    </w:p>
    <w:p>
      <w:pPr>
        <w:pStyle w:val="Comment"/>
        <w:pBdr>
          <w:top w:val="none" w:sz="0" w:space="0" w:color="auto"/>
          <w:left w:val="single" w:sz="8" w:space="0" w:color="CCCCCC"/>
          <w:bottom w:val="none" w:sz="0" w:space="0" w:color="auto"/>
          <w:right w:val="none" w:sz="0" w:space="0" w:color="auto"/>
        </w:pBdr>
        <w:spacing w:before="0" w:after="0"/>
        <w:ind w:left="820"/>
      </w:pPr>
      <w:r>
        <w:t>• Documentation standards govern the specification of semantic constructs.</w:t>
      </w:r>
    </w:p>
    <w:p>
      <w:pPr>
        <w:pStyle w:val="Comment"/>
        <w:pBdr>
          <w:top w:val="none" w:sz="0" w:space="0" w:color="auto"/>
          <w:left w:val="single" w:sz="8" w:space="0" w:color="CCCCCC"/>
          <w:bottom w:val="none" w:sz="0" w:space="0" w:color="auto"/>
          <w:right w:val="none" w:sz="0" w:space="0" w:color="auto"/>
        </w:pBdr>
        <w:spacing w:before="0" w:after="0"/>
        <w:ind w:left="820"/>
      </w:pPr>
      <w:r>
        <w:t>• Long-term stewardship responsibilities are assigned for construct upkeep.</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Standards are merely selected or adopted without reference to their design or maintenance.</w:t>
      </w:r>
    </w:p>
    <w:p>
      <w:pPr>
        <w:pStyle w:val="Comment"/>
        <w:pBdr>
          <w:top w:val="none" w:sz="0" w:space="0" w:color="auto"/>
          <w:left w:val="single" w:sz="8" w:space="0" w:color="CCCCCC"/>
          <w:bottom w:val="none" w:sz="0" w:space="0" w:color="auto"/>
          <w:right w:val="none" w:sz="0" w:space="0" w:color="auto"/>
        </w:pBdr>
        <w:spacing w:before="0" w:after="0"/>
        <w:ind w:left="820"/>
      </w:pPr>
      <w:r>
        <w:t>• Operational use of constructs is described without lifecycle management.</w:t>
      </w:r>
    </w:p>
    <w:p>
      <w:pPr>
        <w:pStyle w:val="Comment"/>
        <w:pBdr>
          <w:top w:val="none" w:sz="0" w:space="0" w:color="auto"/>
          <w:left w:val="single" w:sz="8" w:space="0" w:color="CCCCCC"/>
          <w:bottom w:val="none" w:sz="0" w:space="0" w:color="auto"/>
          <w:right w:val="none" w:sz="0" w:space="0" w:color="auto"/>
        </w:pBdr>
        <w:spacing w:before="0" w:after="0"/>
        <w:ind w:left="820"/>
      </w:pPr>
      <w:r>
        <w:t>• Governance authority is mentioned without reference to artefact design or evolution.</w:t>
      </w:r>
    </w:p>
    <w:p>
      <w:pPr>
        <w:pStyle w:val="Comment"/>
        <w:pBdr>
          <w:top w:val="none" w:sz="0" w:space="0" w:color="auto"/>
          <w:left w:val="single" w:sz="8" w:space="0" w:color="CCCCCC"/>
          <w:bottom w:val="none" w:sz="0" w:space="0" w:color="auto"/>
          <w:right w:val="none" w:sz="0" w:space="0" w:color="auto"/>
        </w:pBdr>
        <w:spacing w:before="0" w:after="0"/>
        <w:ind w:left="820"/>
      </w:pPr>
      <w:r>
        <w:t>• Evaluation mechanisms are described without connection to construct revision.</w:t>
      </w:r>
    </w:p>
    <w:p>
      <w:pPr>
        <w:pStyle w:val="Comment"/>
        <w:pBdr>
          <w:top w:val="none" w:sz="0" w:space="0" w:color="auto"/>
          <w:left w:val="single" w:sz="8" w:space="0" w:color="CCCCCC"/>
          <w:bottom w:val="none" w:sz="0" w:space="0" w:color="auto"/>
          <w:right w:val="none" w:sz="0" w:space="0" w:color="auto"/>
        </w:pBdr>
        <w:spacing w:before="0" w:after="0"/>
        <w:ind w:left="820"/>
      </w:pPr>
      <w:r>
        <w:t>• Technical encoding formats are specified without organizational responsibility for construct development.</w:t>
      </w:r>
    </w:p>
    <w:p>
      <w:pPr>
        <w:pStyle w:val="Comment"/>
        <w:pBdr>
          <w:top w:val="none" w:sz="0" w:space="0" w:color="auto"/>
          <w:left w:val="single" w:sz="8" w:space="0" w:color="CCCCCC"/>
          <w:bottom w:val="none" w:sz="0" w:space="0" w:color="auto"/>
          <w:right w:val="none" w:sz="0" w:space="0" w:color="auto"/>
        </w:pBdr>
        <w:spacing w:before="0" w:after="0"/>
        <w:ind w:left="820"/>
      </w:pPr>
      <w:r>
        <w:t>• Informal updates occur without institutionalized change procedures.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Ontology engineering literature emphasizes the need for formalized development methodologies and controlled evolution processes to prevent semantic drift (Guarino, 1998; Euzenat &amp; Shvaiko, 2013).</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Interoperability governance research shows that uncontrolled modification of shared artefacts leads to divergence and fragmentation across organizations (Kubicek, Cimander, &amp; Scholl, 2011).</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The European Interoperability Framework (European Commission, 2017) and EOSC highlight lifecycle governance and maintenance of shared semantic artefacts as critical for sustainable cross-domain interoperability.</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Semantic Mapping and Alignment capabilities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Semantic Mapping and Alignment Capabilities refer to the requirement that an interoperability ecosystem must enable the formal specification, representation, and maintenance of explicit correspondences between heterogeneous semantic artefacts in order to achieve semantic interoperability across systems, domains, or jurisdictions.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when multiple conceptual models, vocabularies, ontologies, or metadata schemas coexist, interoperability depends on the capability to establish structured semantic relationships—such as equivalence, subsumption, or transformation rules—between their respective constructs.</w:t>
      </w:r>
    </w:p>
    <w:p>
      <w:pPr>
        <w:pStyle w:val="Comment"/>
        <w:pBdr>
          <w:top w:val="none" w:sz="0" w:space="0" w:color="auto"/>
          <w:left w:val="single" w:sz="8" w:space="0" w:color="CCCCCC"/>
          <w:bottom w:val="none" w:sz="0" w:space="0" w:color="auto"/>
          <w:right w:val="none" w:sz="0" w:space="0" w:color="auto"/>
        </w:pBdr>
        <w:spacing w:before="0" w:after="0"/>
        <w:ind w:left="820"/>
      </w:pPr>
      <w:r>
        <w:t>The focus is on the availability and institutionalization of alignment mechanisms that relate distinct artefacts after their independent development. It concerns post hoc semantic correspondence rather than ex ante modelling harmonization.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Correspondences between heterogeneous semantic artefacts must be specified.</w:t>
      </w:r>
    </w:p>
    <w:p>
      <w:pPr>
        <w:pStyle w:val="Comment"/>
        <w:pBdr>
          <w:top w:val="none" w:sz="0" w:space="0" w:color="auto"/>
          <w:left w:val="single" w:sz="8" w:space="0" w:color="CCCCCC"/>
          <w:bottom w:val="none" w:sz="0" w:space="0" w:color="auto"/>
          <w:right w:val="none" w:sz="0" w:space="0" w:color="auto"/>
        </w:pBdr>
        <w:spacing w:before="0" w:after="0"/>
        <w:ind w:left="820"/>
      </w:pPr>
      <w:r>
        <w:t>• Ontologies or schemas must be aligned to enable interoperability.</w:t>
      </w:r>
    </w:p>
    <w:p>
      <w:pPr>
        <w:pStyle w:val="Comment"/>
        <w:pBdr>
          <w:top w:val="none" w:sz="0" w:space="0" w:color="auto"/>
          <w:left w:val="single" w:sz="8" w:space="0" w:color="CCCCCC"/>
          <w:bottom w:val="none" w:sz="0" w:space="0" w:color="auto"/>
          <w:right w:val="none" w:sz="0" w:space="0" w:color="auto"/>
        </w:pBdr>
        <w:spacing w:before="0" w:after="0"/>
        <w:ind w:left="820"/>
      </w:pPr>
      <w:r>
        <w:t>• Cross-schema mappings or crosswalks are required.</w:t>
      </w:r>
    </w:p>
    <w:p>
      <w:pPr>
        <w:pStyle w:val="Comment"/>
        <w:pBdr>
          <w:top w:val="none" w:sz="0" w:space="0" w:color="auto"/>
          <w:left w:val="single" w:sz="8" w:space="0" w:color="CCCCCC"/>
          <w:bottom w:val="none" w:sz="0" w:space="0" w:color="auto"/>
          <w:right w:val="none" w:sz="0" w:space="0" w:color="auto"/>
        </w:pBdr>
        <w:spacing w:before="0" w:after="0"/>
        <w:ind w:left="820"/>
      </w:pPr>
      <w:r>
        <w:t>• Transformation rules between semantic representations must be defined.</w:t>
      </w:r>
    </w:p>
    <w:p>
      <w:pPr>
        <w:pStyle w:val="Comment"/>
        <w:pBdr>
          <w:top w:val="none" w:sz="0" w:space="0" w:color="auto"/>
          <w:left w:val="single" w:sz="8" w:space="0" w:color="CCCCCC"/>
          <w:bottom w:val="none" w:sz="0" w:space="0" w:color="auto"/>
          <w:right w:val="none" w:sz="0" w:space="0" w:color="auto"/>
        </w:pBdr>
        <w:spacing w:before="0" w:after="0"/>
        <w:ind w:left="820"/>
      </w:pPr>
      <w:r>
        <w:t>• Equivalence, subsumption, or refinement relationships between constructs must be formally represented.</w:t>
      </w:r>
    </w:p>
    <w:p>
      <w:pPr>
        <w:pStyle w:val="Comment"/>
        <w:pBdr>
          <w:top w:val="none" w:sz="0" w:space="0" w:color="auto"/>
          <w:left w:val="single" w:sz="8" w:space="0" w:color="CCCCCC"/>
          <w:bottom w:val="none" w:sz="0" w:space="0" w:color="auto"/>
          <w:right w:val="none" w:sz="0" w:space="0" w:color="auto"/>
        </w:pBdr>
        <w:spacing w:before="0" w:after="0"/>
        <w:ind w:left="820"/>
      </w:pPr>
      <w:r>
        <w:t>• Legacy and target models must be related through structured alignment artefacts.</w:t>
      </w:r>
    </w:p>
    <w:p>
      <w:pPr>
        <w:pStyle w:val="Comment"/>
        <w:pBdr>
          <w:top w:val="none" w:sz="0" w:space="0" w:color="auto"/>
          <w:left w:val="single" w:sz="8" w:space="0" w:color="CCCCCC"/>
          <w:bottom w:val="none" w:sz="0" w:space="0" w:color="auto"/>
          <w:right w:val="none" w:sz="0" w:space="0" w:color="auto"/>
        </w:pBdr>
        <w:spacing w:before="0" w:after="0"/>
        <w:ind w:left="820"/>
      </w:pPr>
      <w:r>
        <w:t>• Semantic mediation relies on formally specified mapping relationships.</w:t>
      </w:r>
    </w:p>
    <w:p>
      <w:pPr>
        <w:pStyle w:val="Comment"/>
        <w:pBdr>
          <w:top w:val="none" w:sz="0" w:space="0" w:color="auto"/>
          <w:left w:val="single" w:sz="8" w:space="0" w:color="CCCCCC"/>
          <w:bottom w:val="none" w:sz="0" w:space="0" w:color="auto"/>
          <w:right w:val="none" w:sz="0" w:space="0" w:color="auto"/>
        </w:pBdr>
        <w:spacing w:before="0" w:after="0"/>
        <w:ind w:left="820"/>
      </w:pPr>
      <w:r>
        <w:t>• Multi-standard environments require semantic correspondence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A single shared semantic model is mandated (belongs under Semantic Modelling Alignment).</w:t>
      </w:r>
    </w:p>
    <w:p>
      <w:pPr>
        <w:pStyle w:val="Comment"/>
        <w:pBdr>
          <w:top w:val="none" w:sz="0" w:space="0" w:color="auto"/>
          <w:left w:val="single" w:sz="8" w:space="0" w:color="CCCCCC"/>
          <w:bottom w:val="none" w:sz="0" w:space="0" w:color="auto"/>
          <w:right w:val="none" w:sz="0" w:space="0" w:color="auto"/>
        </w:pBdr>
        <w:spacing w:before="0" w:after="0"/>
        <w:ind w:left="820"/>
      </w:pPr>
      <w:r>
        <w:t>• Only syntactic format conversion is described without semantic correspondence.</w:t>
      </w:r>
    </w:p>
    <w:p>
      <w:pPr>
        <w:pStyle w:val="Comment"/>
        <w:pBdr>
          <w:top w:val="none" w:sz="0" w:space="0" w:color="auto"/>
          <w:left w:val="single" w:sz="8" w:space="0" w:color="CCCCCC"/>
          <w:bottom w:val="none" w:sz="0" w:space="0" w:color="auto"/>
          <w:right w:val="none" w:sz="0" w:space="0" w:color="auto"/>
        </w:pBdr>
        <w:spacing w:before="0" w:after="0"/>
        <w:ind w:left="820"/>
      </w:pPr>
      <w:r>
        <w:t>• Modelling guidelines are harmonized at design stage.</w:t>
      </w:r>
    </w:p>
    <w:p>
      <w:pPr>
        <w:pStyle w:val="Comment"/>
        <w:pBdr>
          <w:top w:val="none" w:sz="0" w:space="0" w:color="auto"/>
          <w:left w:val="single" w:sz="8" w:space="0" w:color="CCCCCC"/>
          <w:bottom w:val="none" w:sz="0" w:space="0" w:color="auto"/>
          <w:right w:val="none" w:sz="0" w:space="0" w:color="auto"/>
        </w:pBdr>
        <w:spacing w:before="0" w:after="0"/>
        <w:ind w:left="820"/>
      </w:pPr>
      <w:r>
        <w:t>• Governance of standard selection is discussed without mapping.</w:t>
      </w:r>
    </w:p>
    <w:p>
      <w:pPr>
        <w:pStyle w:val="Comment"/>
        <w:pBdr>
          <w:top w:val="none" w:sz="0" w:space="0" w:color="auto"/>
          <w:left w:val="single" w:sz="8" w:space="0" w:color="CCCCCC"/>
          <w:bottom w:val="none" w:sz="0" w:space="0" w:color="auto"/>
          <w:right w:val="none" w:sz="0" w:space="0" w:color="auto"/>
        </w:pBdr>
        <w:spacing w:before="0" w:after="0"/>
        <w:ind w:left="820"/>
      </w:pPr>
      <w:r>
        <w:t>• Runtime technical infrastructure is described without reference to semantic correspondences.</w:t>
      </w:r>
    </w:p>
    <w:p>
      <w:pPr>
        <w:pStyle w:val="Comment"/>
        <w:pBdr>
          <w:top w:val="none" w:sz="0" w:space="0" w:color="auto"/>
          <w:left w:val="single" w:sz="8" w:space="0" w:color="CCCCCC"/>
          <w:bottom w:val="none" w:sz="0" w:space="0" w:color="auto"/>
          <w:right w:val="none" w:sz="0" w:space="0" w:color="auto"/>
        </w:pBdr>
        <w:spacing w:before="0" w:after="0"/>
        <w:ind w:left="820"/>
      </w:pPr>
      <w:r>
        <w:t>• Informal interpretation between artefacts is mentioned without explicit mapping artefacts.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Ontology alignment literature defines alignment as the establishment of formal correspondences between entities of distinct ontologies to enable interoperability (Euzenat &amp; Shvaiko, 2013).</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Model-driven interoperability research demonstrates that heterogeneous conceptual models require explicit relational mappings to prevent semantic ambiguity (Peristeras et al., 2009).</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FAIR principles, particularly I1–I2 and R1.3 (Wilkinson et al., 2016), imply the necessity of semantic compatibility across standards, while FAIR 2.0 emphasizes interoperability in multi-standard environments requiring schema crosswalks.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Ontology engineering theory highlights that explicit ontological commitment and formal correspondence specification are prerequisites for meaningful integration across conceptual systems (Guarino, 1998).</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Semantic Modelling Alignment</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Semantic Modelling Alignment refers to the requirement that participating actors adopt and apply a shared conceptualization approach, modelling methodology, naming conventions, abstraction principles, and structural design logic when developing semantic artefacts.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semantic interoperability is strengthened when semantic artefacts are engineered according to harmonized modelling strategies across organizational, sectoral, or jurisdictional boundaries. The objective is to prevent structural divergence and conceptual inconsistency at design time, thereby reducing interpretive ambiguity and minimizing the need for subsequent mapping or mediation.</w:t>
      </w:r>
    </w:p>
    <w:p>
      <w:pPr>
        <w:pStyle w:val="Comment"/>
        <w:pBdr>
          <w:top w:val="none" w:sz="0" w:space="0" w:color="auto"/>
          <w:left w:val="single" w:sz="8" w:space="0" w:color="CCCCCC"/>
          <w:bottom w:val="none" w:sz="0" w:space="0" w:color="auto"/>
          <w:right w:val="none" w:sz="0" w:space="0" w:color="auto"/>
        </w:pBdr>
        <w:spacing w:before="0" w:after="0"/>
        <w:ind w:left="820"/>
      </w:pPr>
      <w:r>
        <w:t>Semantic modelling alignment concerns ex ante harmonization of modelling practice rather than post hoc correspondence between heterogeneous artefacts. It focuses on methodological convergence in how meaning is constructed, structured, and formalized.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Participating actors adopt a common conceptual modelling methodology.</w:t>
      </w:r>
    </w:p>
    <w:p>
      <w:pPr>
        <w:pStyle w:val="Comment"/>
        <w:pBdr>
          <w:top w:val="none" w:sz="0" w:space="0" w:color="auto"/>
          <w:left w:val="single" w:sz="8" w:space="0" w:color="CCCCCC"/>
          <w:bottom w:val="none" w:sz="0" w:space="0" w:color="auto"/>
          <w:right w:val="none" w:sz="0" w:space="0" w:color="auto"/>
        </w:pBdr>
        <w:spacing w:before="0" w:after="0"/>
        <w:ind w:left="820"/>
      </w:pPr>
      <w:r>
        <w:t>• Agreed abstraction levels or modelling granularity are defined.</w:t>
      </w:r>
    </w:p>
    <w:p>
      <w:pPr>
        <w:pStyle w:val="Comment"/>
        <w:pBdr>
          <w:top w:val="none" w:sz="0" w:space="0" w:color="auto"/>
          <w:left w:val="single" w:sz="8" w:space="0" w:color="CCCCCC"/>
          <w:bottom w:val="none" w:sz="0" w:space="0" w:color="auto"/>
          <w:right w:val="none" w:sz="0" w:space="0" w:color="auto"/>
        </w:pBdr>
        <w:spacing w:before="0" w:after="0"/>
        <w:ind w:left="820"/>
      </w:pPr>
      <w:r>
        <w:t>• Common structuring principles govern entity, attribute, and relation design.</w:t>
      </w:r>
    </w:p>
    <w:p>
      <w:pPr>
        <w:pStyle w:val="Comment"/>
        <w:pBdr>
          <w:top w:val="none" w:sz="0" w:space="0" w:color="auto"/>
          <w:left w:val="single" w:sz="8" w:space="0" w:color="CCCCCC"/>
          <w:bottom w:val="none" w:sz="0" w:space="0" w:color="auto"/>
          <w:right w:val="none" w:sz="0" w:space="0" w:color="auto"/>
        </w:pBdr>
        <w:spacing w:before="0" w:after="0"/>
        <w:ind w:left="820"/>
      </w:pPr>
      <w:r>
        <w:t>• Modelling guidelines or design rules are harmonized across organizations.</w:t>
      </w:r>
    </w:p>
    <w:p>
      <w:pPr>
        <w:pStyle w:val="Comment"/>
        <w:pBdr>
          <w:top w:val="none" w:sz="0" w:space="0" w:color="auto"/>
          <w:left w:val="single" w:sz="8" w:space="0" w:color="CCCCCC"/>
          <w:bottom w:val="none" w:sz="0" w:space="0" w:color="auto"/>
          <w:right w:val="none" w:sz="0" w:space="0" w:color="auto"/>
        </w:pBdr>
        <w:spacing w:before="0" w:after="0"/>
        <w:ind w:left="820"/>
      </w:pPr>
      <w:r>
        <w:t>• Conceptual modelling follows a shared reference architecture or meta-model.</w:t>
      </w:r>
    </w:p>
    <w:p>
      <w:pPr>
        <w:pStyle w:val="Comment"/>
        <w:pBdr>
          <w:top w:val="none" w:sz="0" w:space="0" w:color="auto"/>
          <w:left w:val="single" w:sz="8" w:space="0" w:color="CCCCCC"/>
          <w:bottom w:val="none" w:sz="0" w:space="0" w:color="auto"/>
          <w:right w:val="none" w:sz="0" w:space="0" w:color="auto"/>
        </w:pBdr>
        <w:spacing w:before="0" w:after="0"/>
        <w:ind w:left="820"/>
      </w:pPr>
      <w:r>
        <w:t>• Model development is coordinated to ensure structural coherence.</w:t>
      </w:r>
    </w:p>
    <w:p>
      <w:pPr>
        <w:pStyle w:val="Comment"/>
        <w:pBdr>
          <w:top w:val="none" w:sz="0" w:space="0" w:color="auto"/>
          <w:left w:val="single" w:sz="8" w:space="0" w:color="CCCCCC"/>
          <w:bottom w:val="none" w:sz="0" w:space="0" w:color="auto"/>
          <w:right w:val="none" w:sz="0" w:space="0" w:color="auto"/>
        </w:pBdr>
        <w:spacing w:before="0" w:after="0"/>
        <w:ind w:left="820"/>
      </w:pPr>
      <w:r>
        <w:t>• A unified modelling grammar or pattern language is prescribed.</w:t>
      </w:r>
    </w:p>
    <w:p>
      <w:pPr>
        <w:pStyle w:val="Comment"/>
        <w:pBdr>
          <w:top w:val="none" w:sz="0" w:space="0" w:color="auto"/>
          <w:left w:val="single" w:sz="8" w:space="0" w:color="CCCCCC"/>
          <w:bottom w:val="none" w:sz="0" w:space="0" w:color="auto"/>
          <w:right w:val="none" w:sz="0" w:space="0" w:color="auto"/>
        </w:pBdr>
        <w:spacing w:before="0" w:after="0"/>
        <w:ind w:left="820"/>
      </w:pPr>
      <w:r>
        <w:t>• Divergent modelling approaches are to be avoided through harmonized design principles.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emphasis must be on harmonization of modelling strategy at design stage, not on technical encoding or legal authorization.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The statement concerns post hoc mapping or cross-schema alignment (belongs under Semantic: Alignment and Mapping Capability).</w:t>
      </w:r>
    </w:p>
    <w:p>
      <w:pPr>
        <w:pStyle w:val="Comment"/>
        <w:pBdr>
          <w:top w:val="none" w:sz="0" w:space="0" w:color="auto"/>
          <w:left w:val="single" w:sz="8" w:space="0" w:color="CCCCCC"/>
          <w:bottom w:val="none" w:sz="0" w:space="0" w:color="auto"/>
          <w:right w:val="none" w:sz="0" w:space="0" w:color="auto"/>
        </w:pBdr>
        <w:spacing w:before="0" w:after="0"/>
        <w:ind w:left="820"/>
      </w:pPr>
      <w:r>
        <w:t>• Only syntactic representation formats are specified (belongs under Formal and Shared Syntax).</w:t>
      </w:r>
    </w:p>
    <w:p>
      <w:pPr>
        <w:pStyle w:val="Comment"/>
        <w:pBdr>
          <w:top w:val="none" w:sz="0" w:space="0" w:color="auto"/>
          <w:left w:val="single" w:sz="8" w:space="0" w:color="CCCCCC"/>
          <w:bottom w:val="none" w:sz="0" w:space="0" w:color="auto"/>
          <w:right w:val="none" w:sz="0" w:space="0" w:color="auto"/>
        </w:pBdr>
        <w:spacing w:before="0" w:after="0"/>
        <w:ind w:left="820"/>
      </w:pPr>
      <w:r>
        <w:t>• Governance structures are described without modelling methodology.</w:t>
      </w:r>
    </w:p>
    <w:p>
      <w:pPr>
        <w:pStyle w:val="Comment"/>
        <w:pBdr>
          <w:top w:val="none" w:sz="0" w:space="0" w:color="auto"/>
          <w:left w:val="single" w:sz="8" w:space="0" w:color="CCCCCC"/>
          <w:bottom w:val="none" w:sz="0" w:space="0" w:color="auto"/>
          <w:right w:val="none" w:sz="0" w:space="0" w:color="auto"/>
        </w:pBdr>
        <w:spacing w:before="0" w:after="0"/>
        <w:ind w:left="820"/>
      </w:pPr>
      <w:r>
        <w:t>• A single shared artefact is mandated without reference to modelling principles.</w:t>
      </w:r>
    </w:p>
    <w:p>
      <w:pPr>
        <w:pStyle w:val="Comment"/>
        <w:pBdr>
          <w:top w:val="none" w:sz="0" w:space="0" w:color="auto"/>
          <w:left w:val="single" w:sz="8" w:space="0" w:color="CCCCCC"/>
          <w:bottom w:val="none" w:sz="0" w:space="0" w:color="auto"/>
          <w:right w:val="none" w:sz="0" w:space="0" w:color="auto"/>
        </w:pBdr>
        <w:spacing w:before="0" w:after="0"/>
        <w:ind w:left="820"/>
      </w:pPr>
      <w:r>
        <w:t>• Informal conceptual agreement is mentioned without structured modelling strategy.</w:t>
      </w:r>
    </w:p>
    <w:p>
      <w:pPr>
        <w:pStyle w:val="Comment"/>
        <w:pBdr>
          <w:top w:val="none" w:sz="0" w:space="0" w:color="auto"/>
          <w:left w:val="single" w:sz="8" w:space="0" w:color="CCCCCC"/>
          <w:bottom w:val="none" w:sz="0" w:space="0" w:color="auto"/>
          <w:right w:val="none" w:sz="0" w:space="0" w:color="auto"/>
        </w:pBdr>
        <w:spacing w:before="0" w:after="0"/>
        <w:ind w:left="820"/>
      </w:pPr>
      <w:r>
        <w:t>• Technical tooling is discussed without methodological alignment.</w:t>
      </w:r>
    </w:p>
    <w:p>
      <w:pPr>
        <w:pStyle w:val="Comment"/>
        <w:pBdr>
          <w:top w:val="none" w:sz="0" w:space="0" w:color="auto"/>
          <w:left w:val="single" w:sz="8" w:space="0" w:color="CCCCCC"/>
          <w:bottom w:val="none" w:sz="0" w:space="0" w:color="auto"/>
          <w:right w:val="none" w:sz="0" w:space="0" w:color="auto"/>
        </w:pBdr>
        <w:spacing w:before="0" w:after="0"/>
        <w:ind w:left="820"/>
      </w:pPr>
      <w:r>
        <w:t>• Data quality requirements are specified without reference to modelling approach.</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 FAIR 2.0 (Vogt et al., 2024): emphasizes interoperability across semantic layers and the need to support mappings and cross-schema interoperability in heterogeneous environments.</w:t>
      </w:r>
    </w:p>
    <w:p>
      <w:pPr>
        <w:pStyle w:val="Comment"/>
        <w:pBdr>
          <w:top w:val="none" w:sz="0" w:space="0" w:color="auto"/>
          <w:left w:val="single" w:sz="8" w:space="0" w:color="CCCCCC"/>
          <w:bottom w:val="none" w:sz="0" w:space="0" w:color="auto"/>
          <w:right w:val="none" w:sz="0" w:space="0" w:color="auto"/>
        </w:pBdr>
        <w:spacing w:before="0" w:after="0"/>
        <w:ind w:left="820"/>
      </w:pPr>
      <w:r>
        <w:t>• FAIR I1–I2, R1.3 (Wilkinson et al., 2016): formal languages, shared vocabularies, and community standards as prerequisites, but not sufficient in multi-standard contexts.</w:t>
      </w:r>
    </w:p>
    <w:p>
      <w:pPr>
        <w:pStyle w:val="Comment"/>
        <w:pBdr>
          <w:top w:val="none" w:sz="0" w:space="0" w:color="auto"/>
          <w:left w:val="single" w:sz="8" w:space="0" w:color="CCCCCC"/>
          <w:bottom w:val="none" w:sz="0" w:space="0" w:color="auto"/>
          <w:right w:val="none" w:sz="0" w:space="0" w:color="auto"/>
        </w:pBdr>
        <w:spacing w:before="0" w:after="0"/>
        <w:ind w:left="820"/>
      </w:pPr>
      <w:r>
        <w:t>• Euzenat &amp; Shvaiko (2013): alignment as explicit correspondences between ontologies enabling interoperability.</w:t>
      </w:r>
    </w:p>
    <w:p>
      <w:pPr>
        <w:pStyle w:val="Comment"/>
        <w:pBdr>
          <w:top w:val="none" w:sz="0" w:space="0" w:color="auto"/>
          <w:left w:val="single" w:sz="8" w:space="0" w:color="CCCCCC"/>
          <w:bottom w:val="none" w:sz="0" w:space="0" w:color="auto"/>
          <w:right w:val="none" w:sz="0" w:space="0" w:color="auto"/>
        </w:pBdr>
        <w:spacing w:before="0" w:after="0"/>
        <w:ind w:left="820"/>
      </w:pPr>
      <w:r>
        <w:t>• Ontology engineering research emphasizes that shared ontological commitments and explicit modelling principles are necessary to ensure semantic coherence across systems (Guarino, 1998).</w:t>
      </w:r>
    </w:p>
    <w:p>
      <w:pPr>
        <w:pStyle w:val="Comment"/>
        <w:pBdr>
          <w:top w:val="none" w:sz="0" w:space="0" w:color="auto"/>
          <w:left w:val="single" w:sz="8" w:space="0" w:color="CCCCCC"/>
          <w:bottom w:val="none" w:sz="0" w:space="0" w:color="auto"/>
          <w:right w:val="none" w:sz="0" w:space="0" w:color="auto"/>
        </w:pBdr>
        <w:spacing w:before="0" w:after="300"/>
        <w:ind w:left="820"/>
      </w:pPr>
      <w:r>
        <w:t>• Model-driven interoperability literature demonstrates that structural divergence often originates from inconsistent modelling strategies rather than absence of mapping mechanisms (Peristeras et al., 2009).</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Standardization and Semantic Control</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Standardization and Semantic Control refer to the requirement that public authorities, individually, across government, and across Member States, must systematically govern the selection, adoption, documentation, versioning, alignment, and compliance monitoring of interoperability-relevant artifacts.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sustainable interoperability is promoted when structured and institutionalized procedures exist to manage meaning-bearing and coordination-enabling artifacts, including conceptual models, vocabularies, taxonomies, metadata schemes, reference data, process specifications, and interoperability frameworks. The focus is on organizational and inter-organizational control mechanisms that prevent uncontrolled divergence of definitions and specifications within a single public body, across organizations, and between jurisdictions, thereby ensuring semantic stability over time.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the statement expresses that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Structured procedures for selecting standards, specifications, or shared artifacts.</w:t>
      </w:r>
    </w:p>
    <w:p>
      <w:pPr>
        <w:pStyle w:val="Comment"/>
        <w:pBdr>
          <w:top w:val="none" w:sz="0" w:space="0" w:color="auto"/>
          <w:left w:val="single" w:sz="8" w:space="0" w:color="CCCCCC"/>
          <w:bottom w:val="none" w:sz="0" w:space="0" w:color="auto"/>
          <w:right w:val="none" w:sz="0" w:space="0" w:color="auto"/>
        </w:pBdr>
        <w:spacing w:before="0" w:after="0"/>
        <w:ind w:left="820"/>
      </w:pPr>
      <w:r>
        <w:t>• Alignment with national, sectoral, or EU-level catalogues, reference models, or frameworks.</w:t>
      </w:r>
    </w:p>
    <w:p>
      <w:pPr>
        <w:pStyle w:val="Comment"/>
        <w:pBdr>
          <w:top w:val="none" w:sz="0" w:space="0" w:color="auto"/>
          <w:left w:val="single" w:sz="8" w:space="0" w:color="CCCCCC"/>
          <w:bottom w:val="none" w:sz="0" w:space="0" w:color="auto"/>
          <w:right w:val="none" w:sz="0" w:space="0" w:color="auto"/>
        </w:pBdr>
        <w:spacing w:before="0" w:after="0"/>
        <w:ind w:left="820"/>
      </w:pPr>
      <w:r>
        <w:t>• Metadata or reference data governance arrangements.</w:t>
      </w:r>
    </w:p>
    <w:p>
      <w:pPr>
        <w:pStyle w:val="Comment"/>
        <w:pBdr>
          <w:top w:val="none" w:sz="0" w:space="0" w:color="auto"/>
          <w:left w:val="single" w:sz="8" w:space="0" w:color="CCCCCC"/>
          <w:bottom w:val="none" w:sz="0" w:space="0" w:color="auto"/>
          <w:right w:val="none" w:sz="0" w:space="0" w:color="auto"/>
        </w:pBdr>
        <w:spacing w:before="0" w:after="0"/>
        <w:ind w:left="820"/>
      </w:pPr>
      <w:r>
        <w:t>• Formal versioning and change governance of information models or shared artifacts.</w:t>
      </w:r>
    </w:p>
    <w:p>
      <w:pPr>
        <w:pStyle w:val="Comment"/>
        <w:pBdr>
          <w:top w:val="none" w:sz="0" w:space="0" w:color="auto"/>
          <w:left w:val="single" w:sz="8" w:space="0" w:color="CCCCCC"/>
          <w:bottom w:val="none" w:sz="0" w:space="0" w:color="auto"/>
          <w:right w:val="none" w:sz="0" w:space="0" w:color="auto"/>
        </w:pBdr>
        <w:spacing w:before="0" w:after="0"/>
        <w:ind w:left="820"/>
      </w:pPr>
      <w:r>
        <w:t>• Compliance assessment or conformity testing of adopted artifacts.</w:t>
      </w:r>
    </w:p>
    <w:p>
      <w:pPr>
        <w:pStyle w:val="Comment"/>
        <w:pBdr>
          <w:top w:val="none" w:sz="0" w:space="0" w:color="auto"/>
          <w:left w:val="single" w:sz="8" w:space="0" w:color="CCCCCC"/>
          <w:bottom w:val="none" w:sz="0" w:space="0" w:color="auto"/>
          <w:right w:val="none" w:sz="0" w:space="0" w:color="auto"/>
        </w:pBdr>
        <w:spacing w:before="0" w:after="0"/>
        <w:ind w:left="820"/>
      </w:pPr>
      <w:r>
        <w:t>• Systematic documentation and lifecycle management of interoperability-relevant artifacts.</w:t>
      </w:r>
    </w:p>
    <w:p>
      <w:pPr>
        <w:pStyle w:val="Comment"/>
        <w:pBdr>
          <w:top w:val="none" w:sz="0" w:space="0" w:color="auto"/>
          <w:left w:val="single" w:sz="8" w:space="0" w:color="CCCCCC"/>
          <w:bottom w:val="none" w:sz="0" w:space="0" w:color="auto"/>
          <w:right w:val="none" w:sz="0" w:space="0" w:color="auto"/>
        </w:pBdr>
        <w:spacing w:before="0" w:after="0"/>
        <w:ind w:left="820"/>
      </w:pPr>
      <w:r>
        <w:t>• Mechanisms ensuring consistency of definitions across departments, organizations, or Member States.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Purely technical infrastructure or protocol standards without governance of shared meaning.</w:t>
      </w:r>
    </w:p>
    <w:p>
      <w:pPr>
        <w:pStyle w:val="Comment"/>
        <w:pBdr>
          <w:top w:val="none" w:sz="0" w:space="0" w:color="auto"/>
          <w:left w:val="single" w:sz="8" w:space="0" w:color="CCCCCC"/>
          <w:bottom w:val="none" w:sz="0" w:space="0" w:color="auto"/>
          <w:right w:val="none" w:sz="0" w:space="0" w:color="auto"/>
        </w:pBdr>
        <w:spacing w:before="0" w:after="0"/>
        <w:ind w:left="820"/>
      </w:pPr>
      <w:r>
        <w:t>• Legislative rule-setting without reference to governance of shared artifacts.</w:t>
      </w:r>
    </w:p>
    <w:p>
      <w:pPr>
        <w:pStyle w:val="Comment"/>
        <w:pBdr>
          <w:top w:val="none" w:sz="0" w:space="0" w:color="auto"/>
          <w:left w:val="single" w:sz="8" w:space="0" w:color="CCCCCC"/>
          <w:bottom w:val="none" w:sz="0" w:space="0" w:color="auto"/>
          <w:right w:val="none" w:sz="0" w:space="0" w:color="auto"/>
        </w:pBdr>
        <w:spacing w:before="0" w:after="0"/>
        <w:ind w:left="820"/>
      </w:pPr>
      <w:r>
        <w:t>• Informal or voluntary use of standards without structured oversight or lifecycle management.</w:t>
      </w:r>
    </w:p>
    <w:p>
      <w:pPr>
        <w:pStyle w:val="Comment"/>
        <w:pBdr>
          <w:top w:val="none" w:sz="0" w:space="0" w:color="auto"/>
          <w:left w:val="single" w:sz="8" w:space="0" w:color="CCCCCC"/>
          <w:bottom w:val="none" w:sz="0" w:space="0" w:color="auto"/>
          <w:right w:val="none" w:sz="0" w:space="0" w:color="auto"/>
        </w:pBdr>
        <w:spacing w:before="0" w:after="0"/>
        <w:ind w:left="820"/>
      </w:pPr>
      <w:r>
        <w:t>• Isolated modeling exercises lacking organizational or cross-organizational embedding.</w:t>
      </w:r>
    </w:p>
    <w:p>
      <w:pPr>
        <w:pStyle w:val="Comment"/>
        <w:pBdr>
          <w:top w:val="none" w:sz="0" w:space="0" w:color="auto"/>
          <w:left w:val="single" w:sz="8" w:space="0" w:color="CCCCCC"/>
          <w:bottom w:val="none" w:sz="0" w:space="0" w:color="auto"/>
          <w:right w:val="none" w:sz="0" w:space="0" w:color="auto"/>
        </w:pBdr>
        <w:spacing w:before="0" w:after="0"/>
        <w:ind w:left="820"/>
      </w:pPr>
      <w:r>
        <w:t>• Ad hoc mappings or translations not institutionally governed.</w:t>
      </w:r>
    </w:p>
    <w:p>
      <w:pPr>
        <w:pStyle w:val="Comment"/>
        <w:pBdr>
          <w:top w:val="none" w:sz="0" w:space="0" w:color="auto"/>
          <w:left w:val="single" w:sz="8" w:space="0" w:color="CCCCCC"/>
          <w:bottom w:val="none" w:sz="0" w:space="0" w:color="auto"/>
          <w:right w:val="none" w:sz="0" w:space="0" w:color="auto"/>
        </w:pBdr>
        <w:spacing w:before="0" w:after="0"/>
        <w:ind w:left="820"/>
      </w:pPr>
      <w:r>
        <w:t>• General references to “using standards” without structured control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Interoperability governance research highlights that structured management and sustained governance of shared artifacts across administrative levels is necessary to maintain alignment and ensure sustainability (Wimmer, Boneva, &amp; di Giacomo, 2018). Federated ecosystem literature emphasizes the critical need for common repositories of semantic artifacts backed by clear governance frameworks and systematic monitoring procedures (EOSC, 2021; Wimmer et al., 2018). Furthermore, the European Interoperability Framework (2017) calls for structured selection, monitoring, and compliance processes for standards and specifications in cross-government and cross-border settings:</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21: Put in place processes to select relevant standards and specifications, evaluate them, monitor their implementation, check compliance and test their interoperability.</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22: Use a structured, transparent, objective and common approach to assessing and selecting standards and specifications. Take into account relevant EU recommendations and seek to make the approach consistent across borders.</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23: Consult relevant catalogues of standards, specifications and guidelines at national and EU level, in accordance with your NIF and relevant DIFs, when procuring and developing ICT solutions.</w:t>
      </w:r>
    </w:p>
    <w:p>
      <w:pPr>
        <w:pStyle w:val="Comment"/>
        <w:pBdr>
          <w:top w:val="none" w:sz="0" w:space="0" w:color="auto"/>
          <w:left w:val="single" w:sz="8" w:space="0" w:color="CCCCCC"/>
          <w:bottom w:val="none" w:sz="0" w:space="0" w:color="auto"/>
          <w:right w:val="none" w:sz="0" w:space="0" w:color="auto"/>
        </w:pBdr>
        <w:spacing w:before="0" w:after="300"/>
        <w:ind w:left="820"/>
      </w:pPr>
      <w:r>
        <w:t>EIF Recommendation 24: Actively participate in standardisation work relevant to your needs to ensure your requirements are met.</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 Standardized and Formally Governed Accessibility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Data and metadata must be retrievable through standardized, documented, and interoperable communication protocols that ensure predictable access conditions across organizational and technical boundaries. Where access restrictions apply, authentication and authorization mechanisms must be explicitly specified and governed.</w:t>
      </w:r>
    </w:p>
    <w:p>
      <w:pPr>
        <w:pStyle w:val="Comment"/>
        <w:pBdr>
          <w:top w:val="none" w:sz="0" w:space="0" w:color="auto"/>
          <w:left w:val="single" w:sz="8" w:space="0" w:color="CCCCCC"/>
          <w:bottom w:val="none" w:sz="0" w:space="0" w:color="auto"/>
          <w:right w:val="none" w:sz="0" w:space="0" w:color="auto"/>
        </w:pBdr>
        <w:spacing w:before="0" w:after="0"/>
        <w:ind w:left="820"/>
      </w:pPr>
      <w:r>
        <w:t>Accessibility is defined here as the formally regulated capacity to retrieve data or metadata through stable and documented access mechanisms that are independent of ad hoc arrangements.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or metadata are accessible via standardized and documented communication protocols.</w:t>
      </w:r>
    </w:p>
    <w:p>
      <w:pPr>
        <w:pStyle w:val="Comment"/>
        <w:pBdr>
          <w:top w:val="none" w:sz="0" w:space="0" w:color="auto"/>
          <w:left w:val="single" w:sz="8" w:space="0" w:color="CCCCCC"/>
          <w:bottom w:val="none" w:sz="0" w:space="0" w:color="auto"/>
          <w:right w:val="none" w:sz="0" w:space="0" w:color="auto"/>
        </w:pBdr>
        <w:spacing w:before="0" w:after="0"/>
        <w:ind w:left="820"/>
      </w:pPr>
      <w:r>
        <w:t>• Access mechanisms are openly specified and stable over time.</w:t>
      </w:r>
    </w:p>
    <w:p>
      <w:pPr>
        <w:pStyle w:val="Comment"/>
        <w:pBdr>
          <w:top w:val="none" w:sz="0" w:space="0" w:color="auto"/>
          <w:left w:val="single" w:sz="8" w:space="0" w:color="CCCCCC"/>
          <w:bottom w:val="none" w:sz="0" w:space="0" w:color="auto"/>
          <w:right w:val="none" w:sz="0" w:space="0" w:color="auto"/>
        </w:pBdr>
        <w:spacing w:before="0" w:after="0"/>
        <w:ind w:left="820"/>
      </w:pPr>
      <w:r>
        <w:t>• Authentication and authorization procedures are formally described where required.</w:t>
      </w:r>
    </w:p>
    <w:p>
      <w:pPr>
        <w:pStyle w:val="Comment"/>
        <w:pBdr>
          <w:top w:val="none" w:sz="0" w:space="0" w:color="auto"/>
          <w:left w:val="single" w:sz="8" w:space="0" w:color="CCCCCC"/>
          <w:bottom w:val="none" w:sz="0" w:space="0" w:color="auto"/>
          <w:right w:val="none" w:sz="0" w:space="0" w:color="auto"/>
        </w:pBdr>
        <w:spacing w:before="0" w:after="0"/>
        <w:ind w:left="820"/>
      </w:pPr>
      <w:r>
        <w:t>• Access conditions, restrictions, or licensing constraints are explicitly articulated.</w:t>
      </w:r>
    </w:p>
    <w:p>
      <w:pPr>
        <w:pStyle w:val="Comment"/>
        <w:pBdr>
          <w:top w:val="none" w:sz="0" w:space="0" w:color="auto"/>
          <w:left w:val="single" w:sz="8" w:space="0" w:color="CCCCCC"/>
          <w:bottom w:val="none" w:sz="0" w:space="0" w:color="auto"/>
          <w:right w:val="none" w:sz="0" w:space="0" w:color="auto"/>
        </w:pBdr>
        <w:spacing w:before="0" w:after="0"/>
        <w:ind w:left="820"/>
      </w:pPr>
      <w:r>
        <w:t>• Retrieval does not depend on informal or discretionary arrangements between parties.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Access is limited to manual request or informal exchange.</w:t>
      </w:r>
    </w:p>
    <w:p>
      <w:pPr>
        <w:pStyle w:val="Comment"/>
        <w:pBdr>
          <w:top w:val="none" w:sz="0" w:space="0" w:color="auto"/>
          <w:left w:val="single" w:sz="8" w:space="0" w:color="CCCCCC"/>
          <w:bottom w:val="none" w:sz="0" w:space="0" w:color="auto"/>
          <w:right w:val="none" w:sz="0" w:space="0" w:color="auto"/>
        </w:pBdr>
        <w:spacing w:before="0" w:after="0"/>
        <w:ind w:left="820"/>
      </w:pPr>
      <w:r>
        <w:t>• Access mechanisms are undocumented or proprietary without specification.</w:t>
      </w:r>
    </w:p>
    <w:p>
      <w:pPr>
        <w:pStyle w:val="Comment"/>
        <w:pBdr>
          <w:top w:val="none" w:sz="0" w:space="0" w:color="auto"/>
          <w:left w:val="single" w:sz="8" w:space="0" w:color="CCCCCC"/>
          <w:bottom w:val="none" w:sz="0" w:space="0" w:color="auto"/>
          <w:right w:val="none" w:sz="0" w:space="0" w:color="auto"/>
        </w:pBdr>
        <w:spacing w:before="0" w:after="0"/>
        <w:ind w:left="820"/>
      </w:pPr>
      <w:r>
        <w:t>• Retrieval depends solely on organizational discretion without formal protocol.</w:t>
      </w:r>
    </w:p>
    <w:p>
      <w:pPr>
        <w:pStyle w:val="Comment"/>
        <w:pBdr>
          <w:top w:val="none" w:sz="0" w:space="0" w:color="auto"/>
          <w:left w:val="single" w:sz="8" w:space="0" w:color="CCCCCC"/>
          <w:bottom w:val="none" w:sz="0" w:space="0" w:color="auto"/>
          <w:right w:val="none" w:sz="0" w:space="0" w:color="auto"/>
        </w:pBdr>
        <w:spacing w:before="0" w:after="0"/>
        <w:ind w:left="820"/>
      </w:pPr>
      <w:r>
        <w:t>• Only internal system connectivity is described without cross-boundary accessibility requirement.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A1, A1.1, A1.2 (Wilkinson et al., 2016): data retrievable by standardized protocols, open and universally implementable, with authentication and authorization where necessary.</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technical interoperability as standardized communication capability in model-driven architectures.</w:t>
      </w:r>
    </w:p>
    <w:p>
      <w:pPr>
        <w:pStyle w:val="Comment"/>
        <w:pBdr>
          <w:top w:val="none" w:sz="0" w:space="0" w:color="auto"/>
          <w:left w:val="single" w:sz="8" w:space="0" w:color="CCCCCC"/>
          <w:bottom w:val="none" w:sz="0" w:space="0" w:color="auto"/>
          <w:right w:val="none" w:sz="0" w:space="0" w:color="auto"/>
        </w:pBdr>
        <w:spacing w:before="0" w:after="300"/>
        <w:ind w:left="820"/>
      </w:pPr>
      <w:r>
        <w:t>• Wimmer et al. (2018): interoperability frameworks and cross-organizational governance of access.</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Legal: Statutory Interoperability Authority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Statutory Interoperability Authority refers to the requirement that a legally established and formally authorized public body must be designated to coordinate, regulate, or oversee interoperability arrangements across organizational or jurisdictional boundaries.</w:t>
      </w:r>
    </w:p>
    <w:p>
      <w:pPr>
        <w:pStyle w:val="Comment"/>
        <w:pBdr>
          <w:top w:val="none" w:sz="0" w:space="0" w:color="auto"/>
          <w:left w:val="single" w:sz="8" w:space="0" w:color="CCCCCC"/>
          <w:bottom w:val="none" w:sz="0" w:space="0" w:color="auto"/>
          <w:right w:val="none" w:sz="0" w:space="0" w:color="auto"/>
        </w:pBdr>
        <w:spacing w:before="0" w:after="0"/>
        <w:ind w:left="820"/>
      </w:pPr>
      <w:r>
        <w:t>This requirement asserts that sustainable interoperability depends on the existence of a competent authority whose mandate is explicitly grounded in statute or regulation. The authority must possess clearly defined legal competences to assign responsibilities, ensure coherence, coordinate cross-domain alignment, and resolve conflicts related to data exchange or standardization.</w:t>
      </w:r>
    </w:p>
    <w:p>
      <w:pPr>
        <w:pStyle w:val="Comment"/>
        <w:pBdr>
          <w:top w:val="none" w:sz="0" w:space="0" w:color="auto"/>
          <w:left w:val="single" w:sz="8" w:space="0" w:color="CCCCCC"/>
          <w:bottom w:val="none" w:sz="0" w:space="0" w:color="auto"/>
          <w:right w:val="none" w:sz="0" w:space="0" w:color="auto"/>
        </w:pBdr>
        <w:spacing w:before="0" w:after="0"/>
        <w:ind w:left="820"/>
      </w:pPr>
      <w:r>
        <w:t>The defining characteristic of this requirement is the legal designation of an institutional authority with formally allocated powers in relation to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the statement expresses that interoperability requires:</w:t>
      </w:r>
    </w:p>
    <w:p>
      <w:pPr>
        <w:pStyle w:val="Comment"/>
        <w:pBdr>
          <w:top w:val="none" w:sz="0" w:space="0" w:color="auto"/>
          <w:left w:val="single" w:sz="8" w:space="0" w:color="CCCCCC"/>
          <w:bottom w:val="none" w:sz="0" w:space="0" w:color="auto"/>
          <w:right w:val="none" w:sz="0" w:space="0" w:color="auto"/>
        </w:pBdr>
        <w:spacing w:before="0" w:after="0"/>
        <w:ind w:left="820"/>
      </w:pPr>
      <w:r>
        <w:t>• A legally established coordinating body or competent authority.</w:t>
      </w:r>
    </w:p>
    <w:p>
      <w:pPr>
        <w:pStyle w:val="Comment"/>
        <w:pBdr>
          <w:top w:val="none" w:sz="0" w:space="0" w:color="auto"/>
          <w:left w:val="single" w:sz="8" w:space="0" w:color="CCCCCC"/>
          <w:bottom w:val="none" w:sz="0" w:space="0" w:color="auto"/>
          <w:right w:val="none" w:sz="0" w:space="0" w:color="auto"/>
        </w:pBdr>
        <w:spacing w:before="0" w:after="0"/>
        <w:ind w:left="820"/>
      </w:pPr>
      <w:r>
        <w:t>• A formal mandate assigned by statute or regulation to oversee interoperability.</w:t>
      </w:r>
    </w:p>
    <w:p>
      <w:pPr>
        <w:pStyle w:val="Comment"/>
        <w:pBdr>
          <w:top w:val="none" w:sz="0" w:space="0" w:color="auto"/>
          <w:left w:val="single" w:sz="8" w:space="0" w:color="CCCCCC"/>
          <w:bottom w:val="none" w:sz="0" w:space="0" w:color="auto"/>
          <w:right w:val="none" w:sz="0" w:space="0" w:color="auto"/>
        </w:pBdr>
        <w:spacing w:before="0" w:after="0"/>
        <w:ind w:left="820"/>
      </w:pPr>
      <w:r>
        <w:t>• Clearly defined legal competences and responsibilities for interoperability governance.</w:t>
      </w:r>
    </w:p>
    <w:p>
      <w:pPr>
        <w:pStyle w:val="Comment"/>
        <w:pBdr>
          <w:top w:val="none" w:sz="0" w:space="0" w:color="auto"/>
          <w:left w:val="single" w:sz="8" w:space="0" w:color="CCCCCC"/>
          <w:bottom w:val="none" w:sz="0" w:space="0" w:color="auto"/>
          <w:right w:val="none" w:sz="0" w:space="0" w:color="auto"/>
        </w:pBdr>
        <w:spacing w:before="0" w:after="0"/>
        <w:ind w:left="820"/>
      </w:pPr>
      <w:r>
        <w:t>• A designated authority responsible for harmonization, standard-setting, or cross-domain coordination.</w:t>
      </w:r>
    </w:p>
    <w:p>
      <w:pPr>
        <w:pStyle w:val="Comment"/>
        <w:pBdr>
          <w:top w:val="none" w:sz="0" w:space="0" w:color="auto"/>
          <w:left w:val="single" w:sz="8" w:space="0" w:color="CCCCCC"/>
          <w:bottom w:val="none" w:sz="0" w:space="0" w:color="auto"/>
          <w:right w:val="none" w:sz="0" w:space="0" w:color="auto"/>
        </w:pBdr>
        <w:spacing w:before="0" w:after="0"/>
        <w:ind w:left="820"/>
      </w:pPr>
      <w:r>
        <w:t>• Legal recognition of an institution empowered to resolve cross-organizational conflicts related to data exchange.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 formulation must express necessity or obligation and remain independent of specific implementation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The general existence of legislation without reference to a mandated institution.</w:t>
      </w:r>
    </w:p>
    <w:p>
      <w:pPr>
        <w:pStyle w:val="Comment"/>
        <w:pBdr>
          <w:top w:val="none" w:sz="0" w:space="0" w:color="auto"/>
          <w:left w:val="single" w:sz="8" w:space="0" w:color="CCCCCC"/>
          <w:bottom w:val="none" w:sz="0" w:space="0" w:color="auto"/>
          <w:right w:val="none" w:sz="0" w:space="0" w:color="auto"/>
        </w:pBdr>
        <w:spacing w:before="0" w:after="0"/>
        <w:ind w:left="820"/>
      </w:pPr>
      <w:r>
        <w:t>• Technical or semantic standards without institutional authorization.</w:t>
      </w:r>
    </w:p>
    <w:p>
      <w:pPr>
        <w:pStyle w:val="Comment"/>
        <w:pBdr>
          <w:top w:val="none" w:sz="0" w:space="0" w:color="auto"/>
          <w:left w:val="single" w:sz="8" w:space="0" w:color="CCCCCC"/>
          <w:bottom w:val="none" w:sz="0" w:space="0" w:color="auto"/>
          <w:right w:val="none" w:sz="0" w:space="0" w:color="auto"/>
        </w:pBdr>
        <w:spacing w:before="0" w:after="0"/>
        <w:ind w:left="820"/>
      </w:pPr>
      <w:r>
        <w:t>• Voluntary governance arrangements lacking formal legal mandate.</w:t>
      </w:r>
    </w:p>
    <w:p>
      <w:pPr>
        <w:pStyle w:val="Comment"/>
        <w:pBdr>
          <w:top w:val="none" w:sz="0" w:space="0" w:color="auto"/>
          <w:left w:val="single" w:sz="8" w:space="0" w:color="CCCCCC"/>
          <w:bottom w:val="none" w:sz="0" w:space="0" w:color="auto"/>
          <w:right w:val="none" w:sz="0" w:space="0" w:color="auto"/>
        </w:pBdr>
        <w:spacing w:before="0" w:after="0"/>
        <w:ind w:left="820"/>
      </w:pPr>
      <w:r>
        <w:t>• Enforcement instruments such as penalties or incentives, unless linked to the existence of a legally mandated authority.</w:t>
      </w:r>
    </w:p>
    <w:p>
      <w:pPr>
        <w:pStyle w:val="Comment"/>
        <w:pBdr>
          <w:top w:val="none" w:sz="0" w:space="0" w:color="auto"/>
          <w:left w:val="single" w:sz="8" w:space="0" w:color="CCCCCC"/>
          <w:bottom w:val="none" w:sz="0" w:space="0" w:color="auto"/>
          <w:right w:val="none" w:sz="0" w:space="0" w:color="auto"/>
        </w:pBdr>
        <w:spacing w:before="0" w:after="0"/>
        <w:ind w:left="820"/>
      </w:pPr>
      <w:r>
        <w:t>• Informal coordination networks without statutory grounding.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Regulatory governance theory distinguishes rule-setting from institutional mandate and enforcement. Institutional mandate concerns the legally defined authority assigned to specific bodies to coordinate or regulate collective action (Baldwin, Cave, &amp; Lodge, 2012).</w:t>
      </w:r>
    </w:p>
    <w:p>
      <w:pPr>
        <w:pStyle w:val="Comment"/>
        <w:pBdr>
          <w:top w:val="none" w:sz="0" w:space="0" w:color="auto"/>
          <w:left w:val="single" w:sz="8" w:space="0" w:color="CCCCCC"/>
          <w:bottom w:val="none" w:sz="0" w:space="0" w:color="auto"/>
          <w:right w:val="none" w:sz="0" w:space="0" w:color="auto"/>
        </w:pBdr>
        <w:spacing w:before="0" w:after="0"/>
        <w:ind w:left="820"/>
      </w:pPr>
      <w:r>
        <w:t>Institutional theory emphasizes that formally established authority structures provide legitimacy, stability, and coordination capacity across organizational boundaries (Scott, 2014). In public-sector interoperability contexts, governance frameworks and clearly allocated responsibilities are consistently identified as critical success factors (European Commission, 2017).</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Empirical studies on e-government interoperability highlight the importance of legally mandated coordinating bodies for achieving sustained cross-organizational alignment</w:t>
      </w:r>
    </w:p>
    <w:p>
      <w:pPr>
        <w:pStyle w:val="Comment"/>
        <w:pBdr>
          <w:top w:val="none" w:sz="0" w:space="0" w:color="auto"/>
          <w:left w:val="single" w:sz="8" w:space="0" w:color="CCCCCC"/>
          <w:bottom w:val="none" w:sz="0" w:space="0" w:color="auto"/>
          <w:right w:val="none" w:sz="0" w:space="0" w:color="auto"/>
        </w:pBdr>
        <w:spacing w:before="0" w:after="0"/>
        <w:ind w:left="820"/>
      </w:pPr>
      <w:r>
        <w:t>Wimmer et al. (2018), however, specifically analyse “interoperability governance models” in Europe and identify concrete, legally mandated bodies required for this purpose, such as the National Digital Commissioner in the Netherlands. They further conclude that formal governing bodies (such as supervisory and preparatory bodies) are necessary to effectively enforce interoperability.</w:t>
      </w:r>
    </w:p>
    <w:p>
      <w:pPr>
        <w:pStyle w:val="Comment"/>
        <w:pBdr>
          <w:top w:val="none" w:sz="0" w:space="0" w:color="auto"/>
          <w:left w:val="single" w:sz="8" w:space="0" w:color="CCCCCC"/>
          <w:bottom w:val="none" w:sz="0" w:space="0" w:color="auto"/>
          <w:right w:val="none" w:sz="0" w:space="0" w:color="auto"/>
        </w:pBdr>
        <w:spacing w:before="0" w:after="300"/>
        <w:ind w:left="820"/>
      </w:pP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Organizational: Structural Process Alignment</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Structural and Procedural Alignment refers to the requirement that public authorities institutionalize coherent organizational structures and aligned operational procedures to enable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Interoperability is promoted when organizations are structurally configured and procedurally aligned to operate in coordinated multi-level and cross-domain environments, within a single authority and across organizational, sectoral, administrative, or national boundaries. This includes integration into national or supranational strategies and infrastructures, as well as harmonized business processes, change management routines, and coordinated lifecycle management of shared semantic assets.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applies when interoperability is said to require:</w:t>
      </w:r>
    </w:p>
    <w:p>
      <w:pPr>
        <w:pStyle w:val="Comment"/>
        <w:pBdr>
          <w:top w:val="none" w:sz="0" w:space="0" w:color="auto"/>
          <w:left w:val="single" w:sz="8" w:space="0" w:color="CCCCCC"/>
          <w:bottom w:val="none" w:sz="0" w:space="0" w:color="auto"/>
          <w:right w:val="none" w:sz="0" w:space="0" w:color="auto"/>
        </w:pBdr>
        <w:spacing w:before="0" w:after="0"/>
        <w:ind w:left="820"/>
      </w:pPr>
      <w:r>
        <w:t>• Institutional coordination across organizational or administrative boundaries.</w:t>
      </w:r>
    </w:p>
    <w:p>
      <w:pPr>
        <w:pStyle w:val="Comment"/>
        <w:pBdr>
          <w:top w:val="none" w:sz="0" w:space="0" w:color="auto"/>
          <w:left w:val="single" w:sz="8" w:space="0" w:color="CCCCCC"/>
          <w:bottom w:val="none" w:sz="0" w:space="0" w:color="auto"/>
          <w:right w:val="none" w:sz="0" w:space="0" w:color="auto"/>
        </w:pBdr>
        <w:spacing w:before="0" w:after="0"/>
        <w:ind w:left="820"/>
      </w:pPr>
      <w:r>
        <w:t>• Structural alignment across local, regional, national, or supranational levels.</w:t>
      </w:r>
    </w:p>
    <w:p>
      <w:pPr>
        <w:pStyle w:val="Comment"/>
        <w:pBdr>
          <w:top w:val="none" w:sz="0" w:space="0" w:color="auto"/>
          <w:left w:val="single" w:sz="8" w:space="0" w:color="CCCCCC"/>
          <w:bottom w:val="none" w:sz="0" w:space="0" w:color="auto"/>
          <w:right w:val="none" w:sz="0" w:space="0" w:color="auto"/>
        </w:pBdr>
        <w:spacing w:before="0" w:after="0"/>
        <w:ind w:left="820"/>
      </w:pPr>
      <w:r>
        <w:t>• Cross-border interoperability arrangements.</w:t>
      </w:r>
    </w:p>
    <w:p>
      <w:pPr>
        <w:pStyle w:val="Comment"/>
        <w:pBdr>
          <w:top w:val="none" w:sz="0" w:space="0" w:color="auto"/>
          <w:left w:val="single" w:sz="8" w:space="0" w:color="CCCCCC"/>
          <w:bottom w:val="none" w:sz="0" w:space="0" w:color="auto"/>
          <w:right w:val="none" w:sz="0" w:space="0" w:color="auto"/>
        </w:pBdr>
        <w:spacing w:before="0" w:after="0"/>
        <w:ind w:left="820"/>
      </w:pPr>
      <w:r>
        <w:t>• Alignment with national or European digital strategies or infrastructures.</w:t>
      </w:r>
    </w:p>
    <w:p>
      <w:pPr>
        <w:pStyle w:val="Comment"/>
        <w:pBdr>
          <w:top w:val="none" w:sz="0" w:space="0" w:color="auto"/>
          <w:left w:val="single" w:sz="8" w:space="0" w:color="CCCCCC"/>
          <w:bottom w:val="none" w:sz="0" w:space="0" w:color="auto"/>
          <w:right w:val="none" w:sz="0" w:space="0" w:color="auto"/>
        </w:pBdr>
        <w:spacing w:before="0" w:after="0"/>
        <w:ind w:left="820"/>
      </w:pPr>
      <w:r>
        <w:t>• Harmonized business processes within or across authorities.</w:t>
      </w:r>
    </w:p>
    <w:p>
      <w:pPr>
        <w:pStyle w:val="Comment"/>
        <w:pBdr>
          <w:top w:val="none" w:sz="0" w:space="0" w:color="auto"/>
          <w:left w:val="single" w:sz="8" w:space="0" w:color="CCCCCC"/>
          <w:bottom w:val="none" w:sz="0" w:space="0" w:color="auto"/>
          <w:right w:val="none" w:sz="0" w:space="0" w:color="auto"/>
        </w:pBdr>
        <w:spacing w:before="0" w:after="0"/>
        <w:ind w:left="820"/>
      </w:pPr>
      <w:r>
        <w:t>• Shared procedures for standard development, adoption, and change management.</w:t>
      </w:r>
    </w:p>
    <w:p>
      <w:pPr>
        <w:pStyle w:val="Comment"/>
        <w:pBdr>
          <w:top w:val="none" w:sz="0" w:space="0" w:color="auto"/>
          <w:left w:val="single" w:sz="8" w:space="0" w:color="CCCCCC"/>
          <w:bottom w:val="none" w:sz="0" w:space="0" w:color="auto"/>
          <w:right w:val="none" w:sz="0" w:space="0" w:color="auto"/>
        </w:pBdr>
        <w:spacing w:before="0" w:after="0"/>
        <w:ind w:left="820"/>
      </w:pPr>
      <w:r>
        <w:t>• Aligned data submission, validation, or quality assurance procedures.</w:t>
      </w:r>
    </w:p>
    <w:p>
      <w:pPr>
        <w:pStyle w:val="Comment"/>
        <w:pBdr>
          <w:top w:val="none" w:sz="0" w:space="0" w:color="auto"/>
          <w:left w:val="single" w:sz="8" w:space="0" w:color="CCCCCC"/>
          <w:bottom w:val="none" w:sz="0" w:space="0" w:color="auto"/>
          <w:right w:val="none" w:sz="0" w:space="0" w:color="auto"/>
        </w:pBdr>
        <w:spacing w:before="0" w:after="0"/>
        <w:ind w:left="820"/>
      </w:pPr>
      <w:r>
        <w:t>• Standardized documentation, review, or lifecycle management practices.</w:t>
      </w:r>
    </w:p>
    <w:p>
      <w:pPr>
        <w:pStyle w:val="Comment"/>
        <w:pBdr>
          <w:top w:val="none" w:sz="0" w:space="0" w:color="auto"/>
          <w:left w:val="single" w:sz="8" w:space="0" w:color="CCCCCC"/>
          <w:bottom w:val="none" w:sz="0" w:space="0" w:color="auto"/>
          <w:right w:val="none" w:sz="0" w:space="0" w:color="auto"/>
        </w:pBdr>
        <w:spacing w:before="0" w:after="0"/>
        <w:ind w:left="820"/>
      </w:pPr>
      <w:r>
        <w:t>• Formalized joint decision-making or escalation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This requirement does not apply when the statement concerns:</w:t>
      </w:r>
    </w:p>
    <w:p>
      <w:pPr>
        <w:pStyle w:val="Comment"/>
        <w:pBdr>
          <w:top w:val="none" w:sz="0" w:space="0" w:color="auto"/>
          <w:left w:val="single" w:sz="8" w:space="0" w:color="CCCCCC"/>
          <w:bottom w:val="none" w:sz="0" w:space="0" w:color="auto"/>
          <w:right w:val="none" w:sz="0" w:space="0" w:color="auto"/>
        </w:pBdr>
        <w:spacing w:before="0" w:after="0"/>
        <w:ind w:left="820"/>
      </w:pPr>
      <w:r>
        <w:t>• Internal improvements without broader coordination relevance.</w:t>
      </w:r>
    </w:p>
    <w:p>
      <w:pPr>
        <w:pStyle w:val="Comment"/>
        <w:pBdr>
          <w:top w:val="none" w:sz="0" w:space="0" w:color="auto"/>
          <w:left w:val="single" w:sz="8" w:space="0" w:color="CCCCCC"/>
          <w:bottom w:val="none" w:sz="0" w:space="0" w:color="auto"/>
          <w:right w:val="none" w:sz="0" w:space="0" w:color="auto"/>
        </w:pBdr>
        <w:spacing w:before="0" w:after="0"/>
        <w:ind w:left="820"/>
      </w:pPr>
      <w:r>
        <w:t>• Purely technical connectivity.</w:t>
      </w:r>
    </w:p>
    <w:p>
      <w:pPr>
        <w:pStyle w:val="Comment"/>
        <w:pBdr>
          <w:top w:val="none" w:sz="0" w:space="0" w:color="auto"/>
          <w:left w:val="single" w:sz="8" w:space="0" w:color="CCCCCC"/>
          <w:bottom w:val="none" w:sz="0" w:space="0" w:color="auto"/>
          <w:right w:val="none" w:sz="0" w:space="0" w:color="auto"/>
        </w:pBdr>
        <w:spacing w:before="0" w:after="0"/>
        <w:ind w:left="820"/>
      </w:pPr>
      <w:r>
        <w:t>• Legal mandates without structural or procedural embedding.</w:t>
      </w:r>
    </w:p>
    <w:p>
      <w:pPr>
        <w:pStyle w:val="Comment"/>
        <w:pBdr>
          <w:top w:val="none" w:sz="0" w:space="0" w:color="auto"/>
          <w:left w:val="single" w:sz="8" w:space="0" w:color="CCCCCC"/>
          <w:bottom w:val="none" w:sz="0" w:space="0" w:color="auto"/>
          <w:right w:val="none" w:sz="0" w:space="0" w:color="auto"/>
        </w:pBdr>
        <w:spacing w:before="0" w:after="0"/>
        <w:ind w:left="820"/>
      </w:pPr>
      <w:r>
        <w:t>• Governance roles without operational alignment.</w:t>
      </w:r>
    </w:p>
    <w:p>
      <w:pPr>
        <w:pStyle w:val="Comment"/>
        <w:pBdr>
          <w:top w:val="none" w:sz="0" w:space="0" w:color="auto"/>
          <w:left w:val="single" w:sz="8" w:space="0" w:color="CCCCCC"/>
          <w:bottom w:val="none" w:sz="0" w:space="0" w:color="auto"/>
          <w:right w:val="none" w:sz="0" w:space="0" w:color="auto"/>
        </w:pBdr>
        <w:spacing w:before="0" w:after="0"/>
        <w:ind w:left="820"/>
      </w:pPr>
      <w:r>
        <w:t>• Selection of standards without coordinated implementation.</w:t>
      </w:r>
    </w:p>
    <w:p>
      <w:pPr>
        <w:pStyle w:val="Comment"/>
        <w:pBdr>
          <w:top w:val="none" w:sz="0" w:space="0" w:color="auto"/>
          <w:left w:val="single" w:sz="8" w:space="0" w:color="CCCCCC"/>
          <w:bottom w:val="none" w:sz="0" w:space="0" w:color="auto"/>
          <w:right w:val="none" w:sz="0" w:space="0" w:color="auto"/>
        </w:pBdr>
        <w:spacing w:before="0" w:after="0"/>
        <w:ind w:left="820"/>
      </w:pPr>
      <w:r>
        <w:t>• Informal, non-institutionalized collaboration.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Theoretical Grounding:</w:t>
      </w:r>
    </w:p>
    <w:p>
      <w:pPr>
        <w:pStyle w:val="Comment"/>
        <w:pBdr>
          <w:top w:val="none" w:sz="0" w:space="0" w:color="auto"/>
          <w:left w:val="single" w:sz="8" w:space="0" w:color="CCCCCC"/>
          <w:bottom w:val="none" w:sz="0" w:space="0" w:color="auto"/>
          <w:right w:val="none" w:sz="0" w:space="0" w:color="auto"/>
        </w:pBdr>
        <w:spacing w:before="0" w:after="0"/>
        <w:ind w:left="820"/>
      </w:pPr>
      <w:r>
        <w:t>Interorganizational integration research demonstrates that interoperability depends on structural coordination beyond technical exchange (Pardo &amp; Tayi, 2007). Process integration studies show that misaligned administrative routines undermine interoperability (Scholl &amp; Klischewski, 2007). Organizational interoperability maturity models identify harmonized processes and institutionalized coordination as core dimensions (Maheshwari &amp; Janssen, 2014).</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Scholl (2005). In “Interoperability in e-Government: More than Just Smart Middleware,” Scholl argues unequivocally that purely technical middleware is insufficient. He emphasizes that information exchange between public agencies encounters deliberately erected organizational barriers, and that rigorous alignment of organizational and social processes is required for interoperability to succeed.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The European Interoperability Framework (European Commission, 2017) positions structural and procedural alignment as foundational conditions for sustainable public-sector interoperability.</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Semantic: Structured and Independently Accessible Metadata</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Data resources must be accompanied by formally structured metadata that provide explicit descriptions of their content, context, structure, provenance, and conditions of use. These metadata must remain retrievable independently of the data objects they describe.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Metadata are defined here as structured representations about data resources that enable identification, interpretation, evaluation, and responsible reuse across organizational or institutional boundaries. Metadata include descriptive, contextual, semantic, and governance-relevant information.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Data resources are described using a formally defined metadata schema or model.</w:t>
      </w:r>
    </w:p>
    <w:p>
      <w:pPr>
        <w:pStyle w:val="Comment"/>
        <w:pBdr>
          <w:top w:val="none" w:sz="0" w:space="0" w:color="auto"/>
          <w:left w:val="single" w:sz="8" w:space="0" w:color="CCCCCC"/>
          <w:bottom w:val="none" w:sz="0" w:space="0" w:color="auto"/>
          <w:right w:val="none" w:sz="0" w:space="0" w:color="auto"/>
        </w:pBdr>
        <w:spacing w:before="0" w:after="0"/>
        <w:ind w:left="820"/>
      </w:pPr>
      <w:r>
        <w:t>• Metadata provide contextual information necessary for correct interpretation (e.g., scope, temporal coverage, conceptual definitions).</w:t>
      </w:r>
    </w:p>
    <w:p>
      <w:pPr>
        <w:pStyle w:val="Comment"/>
        <w:pBdr>
          <w:top w:val="none" w:sz="0" w:space="0" w:color="auto"/>
          <w:left w:val="single" w:sz="8" w:space="0" w:color="CCCCCC"/>
          <w:bottom w:val="none" w:sz="0" w:space="0" w:color="auto"/>
          <w:right w:val="none" w:sz="0" w:space="0" w:color="auto"/>
        </w:pBdr>
        <w:spacing w:before="0" w:after="0"/>
        <w:ind w:left="820"/>
      </w:pPr>
      <w:r>
        <w:t>• Metadata document provenance, custodianship, versioning, or usage conditions.</w:t>
      </w:r>
    </w:p>
    <w:p>
      <w:pPr>
        <w:pStyle w:val="Comment"/>
        <w:pBdr>
          <w:top w:val="none" w:sz="0" w:space="0" w:color="auto"/>
          <w:left w:val="single" w:sz="8" w:space="0" w:color="CCCCCC"/>
          <w:bottom w:val="none" w:sz="0" w:space="0" w:color="auto"/>
          <w:right w:val="none" w:sz="0" w:space="0" w:color="auto"/>
        </w:pBdr>
        <w:spacing w:before="0" w:after="0"/>
        <w:ind w:left="820"/>
      </w:pPr>
      <w:r>
        <w:t>• Metadata remain available even when the underlying data are restricted, archived, or no longer accessible.</w:t>
      </w:r>
    </w:p>
    <w:p>
      <w:pPr>
        <w:pStyle w:val="Comment"/>
        <w:pBdr>
          <w:top w:val="none" w:sz="0" w:space="0" w:color="auto"/>
          <w:left w:val="single" w:sz="8" w:space="0" w:color="CCCCCC"/>
          <w:bottom w:val="none" w:sz="0" w:space="0" w:color="auto"/>
          <w:right w:val="none" w:sz="0" w:space="0" w:color="auto"/>
        </w:pBdr>
        <w:spacing w:before="0" w:after="0"/>
        <w:ind w:left="820"/>
      </w:pPr>
      <w:r>
        <w:t>• Metadata are explicitly linked to the data resources they describe.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Descriptive information is informal, narrative, or ad hoc without structural specification.</w:t>
      </w:r>
    </w:p>
    <w:p>
      <w:pPr>
        <w:pStyle w:val="Comment"/>
        <w:pBdr>
          <w:top w:val="none" w:sz="0" w:space="0" w:color="auto"/>
          <w:left w:val="single" w:sz="8" w:space="0" w:color="CCCCCC"/>
          <w:bottom w:val="none" w:sz="0" w:space="0" w:color="auto"/>
          <w:right w:val="none" w:sz="0" w:space="0" w:color="auto"/>
        </w:pBdr>
        <w:spacing w:before="0" w:after="0"/>
        <w:ind w:left="820"/>
      </w:pPr>
      <w:r>
        <w:t>• Contextual information is embedded implicitly in data without explicit modeling.</w:t>
      </w:r>
    </w:p>
    <w:p>
      <w:pPr>
        <w:pStyle w:val="Comment"/>
        <w:pBdr>
          <w:top w:val="none" w:sz="0" w:space="0" w:color="auto"/>
          <w:left w:val="single" w:sz="8" w:space="0" w:color="CCCCCC"/>
          <w:bottom w:val="none" w:sz="0" w:space="0" w:color="auto"/>
          <w:right w:val="none" w:sz="0" w:space="0" w:color="auto"/>
        </w:pBdr>
        <w:spacing w:before="0" w:after="0"/>
        <w:ind w:left="820"/>
      </w:pPr>
      <w:r>
        <w:t>• Metadata are mentioned only as optional documentation without normative requirement.</w:t>
      </w:r>
    </w:p>
    <w:p>
      <w:pPr>
        <w:pStyle w:val="Comment"/>
        <w:pBdr>
          <w:top w:val="none" w:sz="0" w:space="0" w:color="auto"/>
          <w:left w:val="single" w:sz="8" w:space="0" w:color="CCCCCC"/>
          <w:bottom w:val="none" w:sz="0" w:space="0" w:color="auto"/>
          <w:right w:val="none" w:sz="0" w:space="0" w:color="auto"/>
        </w:pBdr>
        <w:spacing w:before="0" w:after="0"/>
        <w:ind w:left="820"/>
      </w:pPr>
      <w:r>
        <w:t>• Only technical storage formats are specified without requirement for structured description.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FAIR F2, F3, A2 (Wilkinson et al., 2016): rich metadata, explicit linkage to data, and persistence of metadata even if data are unavailable.</w:t>
      </w:r>
    </w:p>
    <w:p>
      <w:pPr>
        <w:pStyle w:val="Comment"/>
        <w:pBdr>
          <w:top w:val="none" w:sz="0" w:space="0" w:color="auto"/>
          <w:left w:val="single" w:sz="8" w:space="0" w:color="CCCCCC"/>
          <w:bottom w:val="none" w:sz="0" w:space="0" w:color="auto"/>
          <w:right w:val="none" w:sz="0" w:space="0" w:color="auto"/>
        </w:pBdr>
        <w:spacing w:before="0" w:after="0"/>
        <w:ind w:left="820"/>
      </w:pPr>
      <w:r>
        <w:t>• Guarino (1998): formal ontology and explicit conceptual specification in information systems.</w:t>
      </w:r>
    </w:p>
    <w:p>
      <w:pPr>
        <w:pStyle w:val="Comment"/>
        <w:pBdr>
          <w:top w:val="none" w:sz="0" w:space="0" w:color="auto"/>
          <w:left w:val="single" w:sz="8" w:space="0" w:color="CCCCCC"/>
          <w:bottom w:val="none" w:sz="0" w:space="0" w:color="auto"/>
          <w:right w:val="none" w:sz="0" w:space="0" w:color="auto"/>
        </w:pBdr>
        <w:spacing w:before="0" w:after="0"/>
        <w:ind w:left="820"/>
      </w:pPr>
      <w:r>
        <w:t>• Guizzardi &amp; Guarino (2024): ontological unpacking and semantic explicitness.</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model-driven interoperability and structured metadata as enablers of cross-domain integration.</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39: Match each base registry with appropriate metadata including the description of its content, service assurance and responsibilities, the type of master data it keeps, conditions of access and the relevant licences, terminology, a glossary, and information about any master data it uses from other base registries.</w:t>
      </w:r>
    </w:p>
    <w:p>
      <w:pPr>
        <w:pStyle w:val="Comment"/>
        <w:pBdr>
          <w:top w:val="none" w:sz="0" w:space="0" w:color="auto"/>
          <w:left w:val="single" w:sz="8" w:space="0" w:color="CCCCCC"/>
          <w:bottom w:val="none" w:sz="0" w:space="0" w:color="auto"/>
          <w:right w:val="none" w:sz="0" w:space="0" w:color="auto"/>
        </w:pBdr>
        <w:spacing w:before="0" w:after="300"/>
        <w:ind w:left="820"/>
      </w:pPr>
      <w:r>
        <w:t>EIF Recommendation 42: Publish open data in machine-readable, non-proprietary formats. Ensure that open data is accompanied by high quality, machine-readable metadata in non-proprietary formats, including a description of their content, the way data is collected and its level of quality and the licence terms under which it is made available. The use of common vocabularies for expressing metadata is recommended.</w:t>
      </w:r>
    </w:p>
    <w:p>
      <w:pPr>
        <w:pStyle w:val="Heading2"/>
        <w:keepNext w:val="0"/>
        <w:keepLines w:val="0"/>
        <w:spacing w:before="0" w:after="110"/>
        <w:ind w:left="400"/>
        <w:rPr>
          <w:b/>
          <w:bCs/>
          <w:sz w:val="22"/>
          <w:szCs w:val="22"/>
        </w:rPr>
      </w:pPr>
      <w:r>
        <w:rPr>
          <w:rFonts w:ascii="Arial" w:eastAsia="Arial" w:hAnsi="Arial" w:cs="Arial"/>
          <w:i w:val="0"/>
          <w:color w:val="8C32A0"/>
        </w:rPr>
        <w:t>●</w:t>
      </w:r>
      <w:r>
        <w:rPr>
          <w:i w:val="0"/>
          <w:color w:val="auto"/>
        </w:rPr>
        <w:t xml:space="preserve"> Requirement: Technical: Sustainable and Trusted Infrastructure for Data Availability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 federated data ecosystem must include stable, trusted, and sustainably governed infrastructure components that ensure the long-term availability, accessibility, and operational continuity of data and metadata services across communities and domains.</w:t>
      </w:r>
    </w:p>
    <w:p>
      <w:pPr>
        <w:pStyle w:val="Comment"/>
        <w:pBdr>
          <w:top w:val="none" w:sz="0" w:space="0" w:color="auto"/>
          <w:left w:val="single" w:sz="8" w:space="0" w:color="CCCCCC"/>
          <w:bottom w:val="none" w:sz="0" w:space="0" w:color="auto"/>
          <w:right w:val="none" w:sz="0" w:space="0" w:color="auto"/>
        </w:pBdr>
        <w:spacing w:before="0" w:after="0"/>
        <w:ind w:left="820"/>
      </w:pPr>
      <w:r>
        <w:t>Infrastructure components are defined here as the technical services, repositories, registries, storage systems, identifier services, and access mechanisms that enable persistent data publication, retrieval, and maintenance over time.</w:t>
      </w:r>
    </w:p>
    <w:p>
      <w:pPr>
        <w:pStyle w:val="Comment"/>
        <w:pBdr>
          <w:top w:val="none" w:sz="0" w:space="0" w:color="auto"/>
          <w:left w:val="single" w:sz="8" w:space="0" w:color="CCCCCC"/>
          <w:bottom w:val="none" w:sz="0" w:space="0" w:color="auto"/>
          <w:right w:val="none" w:sz="0" w:space="0" w:color="auto"/>
        </w:pBdr>
        <w:spacing w:before="0" w:after="0"/>
        <w:ind w:left="820"/>
      </w:pPr>
      <w:r>
        <w:t>This requirement operationalizes trust not as a normative claim but as the presence of technically and institutionally supported infrastructure that ensures continuity of service.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Code when a source explicitly requires that:</w:t>
      </w:r>
    </w:p>
    <w:p>
      <w:pPr>
        <w:pStyle w:val="Comment"/>
        <w:pBdr>
          <w:top w:val="none" w:sz="0" w:space="0" w:color="auto"/>
          <w:left w:val="single" w:sz="8" w:space="0" w:color="CCCCCC"/>
          <w:bottom w:val="none" w:sz="0" w:space="0" w:color="auto"/>
          <w:right w:val="none" w:sz="0" w:space="0" w:color="auto"/>
        </w:pBdr>
        <w:spacing w:before="0" w:after="0"/>
        <w:ind w:left="820"/>
      </w:pPr>
      <w:r>
        <w:t>• Persistent repositories or registries are established to host data and metadata.</w:t>
      </w:r>
    </w:p>
    <w:p>
      <w:pPr>
        <w:pStyle w:val="Comment"/>
        <w:pBdr>
          <w:top w:val="none" w:sz="0" w:space="0" w:color="auto"/>
          <w:left w:val="single" w:sz="8" w:space="0" w:color="CCCCCC"/>
          <w:bottom w:val="none" w:sz="0" w:space="0" w:color="auto"/>
          <w:right w:val="none" w:sz="0" w:space="0" w:color="auto"/>
        </w:pBdr>
        <w:spacing w:before="0" w:after="0"/>
        <w:ind w:left="820"/>
      </w:pPr>
      <w:r>
        <w:t>• Infrastructure components provide long-term storage and availability guarantees.</w:t>
      </w:r>
    </w:p>
    <w:p>
      <w:pPr>
        <w:pStyle w:val="Comment"/>
        <w:pBdr>
          <w:top w:val="none" w:sz="0" w:space="0" w:color="auto"/>
          <w:left w:val="single" w:sz="8" w:space="0" w:color="CCCCCC"/>
          <w:bottom w:val="none" w:sz="0" w:space="0" w:color="auto"/>
          <w:right w:val="none" w:sz="0" w:space="0" w:color="auto"/>
        </w:pBdr>
        <w:spacing w:before="0" w:after="0"/>
        <w:ind w:left="820"/>
      </w:pPr>
      <w:r>
        <w:t>• Service continuity or operational sustainability is mandated.</w:t>
      </w:r>
    </w:p>
    <w:p>
      <w:pPr>
        <w:pStyle w:val="Comment"/>
        <w:pBdr>
          <w:top w:val="none" w:sz="0" w:space="0" w:color="auto"/>
          <w:left w:val="single" w:sz="8" w:space="0" w:color="CCCCCC"/>
          <w:bottom w:val="none" w:sz="0" w:space="0" w:color="auto"/>
          <w:right w:val="none" w:sz="0" w:space="0" w:color="auto"/>
        </w:pBdr>
        <w:spacing w:before="0" w:after="0"/>
        <w:ind w:left="820"/>
      </w:pPr>
      <w:r>
        <w:t>• Federated infrastructures ensure cross-community interoperability.</w:t>
      </w:r>
    </w:p>
    <w:p>
      <w:pPr>
        <w:pStyle w:val="Comment"/>
        <w:pBdr>
          <w:top w:val="none" w:sz="0" w:space="0" w:color="auto"/>
          <w:left w:val="single" w:sz="8" w:space="0" w:color="CCCCCC"/>
          <w:bottom w:val="none" w:sz="0" w:space="0" w:color="auto"/>
          <w:right w:val="none" w:sz="0" w:space="0" w:color="auto"/>
        </w:pBdr>
        <w:spacing w:before="0" w:after="0"/>
        <w:ind w:left="820"/>
      </w:pPr>
      <w:r>
        <w:t>• Trustworthiness is linked to the presence of certified, governed, or monitored technical services.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Do not code when:</w:t>
      </w:r>
    </w:p>
    <w:p>
      <w:pPr>
        <w:pStyle w:val="Comment"/>
        <w:pBdr>
          <w:top w:val="none" w:sz="0" w:space="0" w:color="auto"/>
          <w:left w:val="single" w:sz="8" w:space="0" w:color="CCCCCC"/>
          <w:bottom w:val="none" w:sz="0" w:space="0" w:color="auto"/>
          <w:right w:val="none" w:sz="0" w:space="0" w:color="auto"/>
        </w:pBdr>
        <w:spacing w:before="0" w:after="0"/>
        <w:ind w:left="820"/>
      </w:pPr>
      <w:r>
        <w:t>• Trust is discussed only in social or reputational terms without infrastructure implications.</w:t>
      </w:r>
    </w:p>
    <w:p>
      <w:pPr>
        <w:pStyle w:val="Comment"/>
        <w:pBdr>
          <w:top w:val="none" w:sz="0" w:space="0" w:color="auto"/>
          <w:left w:val="single" w:sz="8" w:space="0" w:color="CCCCCC"/>
          <w:bottom w:val="none" w:sz="0" w:space="0" w:color="auto"/>
          <w:right w:val="none" w:sz="0" w:space="0" w:color="auto"/>
        </w:pBdr>
        <w:spacing w:before="0" w:after="0"/>
        <w:ind w:left="820"/>
      </w:pPr>
      <w:r>
        <w:t>• Sustainability is mentioned without reference to operational technical components.</w:t>
      </w:r>
    </w:p>
    <w:p>
      <w:pPr>
        <w:pStyle w:val="Comment"/>
        <w:pBdr>
          <w:top w:val="none" w:sz="0" w:space="0" w:color="auto"/>
          <w:left w:val="single" w:sz="8" w:space="0" w:color="CCCCCC"/>
          <w:bottom w:val="none" w:sz="0" w:space="0" w:color="auto"/>
          <w:right w:val="none" w:sz="0" w:space="0" w:color="auto"/>
        </w:pBdr>
        <w:spacing w:before="0" w:after="0"/>
        <w:ind w:left="820"/>
      </w:pPr>
      <w:r>
        <w:t>• Governance structures are described without technical service provision.</w:t>
      </w:r>
    </w:p>
    <w:p>
      <w:pPr>
        <w:pStyle w:val="Comment"/>
        <w:pBdr>
          <w:top w:val="none" w:sz="0" w:space="0" w:color="auto"/>
          <w:left w:val="single" w:sz="8" w:space="0" w:color="CCCCCC"/>
          <w:bottom w:val="none" w:sz="0" w:space="0" w:color="auto"/>
          <w:right w:val="none" w:sz="0" w:space="0" w:color="auto"/>
        </w:pBdr>
        <w:spacing w:before="0" w:after="0"/>
        <w:ind w:left="820"/>
      </w:pPr>
      <w:r>
        <w:t>• Data sharing is discussed without specifying infrastructural support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EOSC Interoperability Framework (European Open Science Cloud Association, 2021–2023): trusted and sustainable service ecosystem.</w:t>
      </w:r>
    </w:p>
    <w:p>
      <w:pPr>
        <w:pStyle w:val="Comment"/>
        <w:pBdr>
          <w:top w:val="none" w:sz="0" w:space="0" w:color="auto"/>
          <w:left w:val="single" w:sz="8" w:space="0" w:color="CCCCCC"/>
          <w:bottom w:val="none" w:sz="0" w:space="0" w:color="auto"/>
          <w:right w:val="none" w:sz="0" w:space="0" w:color="auto"/>
        </w:pBdr>
        <w:spacing w:before="0" w:after="0"/>
        <w:ind w:left="820"/>
      </w:pPr>
      <w:r>
        <w:t>• FAIR A principles (Wilkinson et al., 2016): accessibility requires stable retrieval mechanisms.</w:t>
      </w:r>
    </w:p>
    <w:p>
      <w:pPr>
        <w:pStyle w:val="Comment"/>
        <w:pBdr>
          <w:top w:val="none" w:sz="0" w:space="0" w:color="auto"/>
          <w:left w:val="single" w:sz="8" w:space="0" w:color="CCCCCC"/>
          <w:bottom w:val="none" w:sz="0" w:space="0" w:color="auto"/>
          <w:right w:val="none" w:sz="0" w:space="0" w:color="auto"/>
        </w:pBdr>
        <w:spacing w:before="0" w:after="0"/>
        <w:ind w:left="820"/>
      </w:pPr>
      <w:r>
        <w:t>• Wimmer et al. (2018): interoperability frameworks require sustainable infrastructural arrangements.</w:t>
      </w:r>
    </w:p>
    <w:p>
      <w:pPr>
        <w:pStyle w:val="Comment"/>
        <w:pBdr>
          <w:top w:val="none" w:sz="0" w:space="0" w:color="auto"/>
          <w:left w:val="single" w:sz="8" w:space="0" w:color="CCCCCC"/>
          <w:bottom w:val="none" w:sz="0" w:space="0" w:color="auto"/>
          <w:right w:val="none" w:sz="0" w:space="0" w:color="auto"/>
        </w:pBdr>
        <w:spacing w:before="0" w:after="0"/>
        <w:ind w:left="820"/>
      </w:pPr>
      <w:r>
        <w:t>• Peristeras et al. (2009): technical interoperability depends on institutionalized service infrastructures.</w:t>
      </w:r>
    </w:p>
    <w:p>
      <w:pPr>
        <w:pStyle w:val="Comment"/>
        <w:pBdr>
          <w:top w:val="none" w:sz="0" w:space="0" w:color="auto"/>
          <w:left w:val="single" w:sz="8" w:space="0" w:color="CCCCCC"/>
          <w:bottom w:val="none" w:sz="0" w:space="0" w:color="auto"/>
          <w:right w:val="none" w:sz="0" w:space="0" w:color="auto"/>
        </w:pBdr>
        <w:spacing w:before="0" w:after="0"/>
        <w:ind w:left="820"/>
      </w:pPr>
      <w:r>
        <w:t>• EOSC: “common reference repositories” + “EOSC should provide support for the maintenance of a repository of semantic artefacts, and a governance framework”</w:t>
      </w:r>
    </w:p>
    <w:p>
      <w:pPr>
        <w:pStyle w:val="Comment"/>
        <w:pBdr>
          <w:top w:val="none" w:sz="0" w:space="0" w:color="auto"/>
          <w:left w:val="single" w:sz="8" w:space="0" w:color="CCCCCC"/>
          <w:bottom w:val="none" w:sz="0" w:space="0" w:color="auto"/>
          <w:right w:val="none" w:sz="0" w:space="0" w:color="auto"/>
        </w:pBdr>
        <w:spacing w:before="0" w:after="0"/>
        <w:ind w:left="820"/>
      </w:pPr>
      <w:r>
        <w:t>EIF Recommendation 6: Reuse and share solutions, and cooperate in the development of joint solutions when implementing European public services.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35: Decide on a common scheme for interconnecting loosely coupled service components and put in place and maintain the necessary infrastructure for establishing and maintaining European public services.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36: Develop a shared infrastructure of reusable services and information sources that can be used by all public administrations.</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37: Make authoritative sources of information available to others while implementing access and control mechanisms to ensure security and privacy in accordance with the relevant legislation.</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38: Develop interfaces with base registries and authoritative sources of information, publish the semantic and technical means and documentation needed for others to connect and reuse available information.</w:t>
      </w:r>
    </w:p>
    <w:p>
      <w:pPr>
        <w:pStyle w:val="Comment"/>
        <w:pBdr>
          <w:top w:val="none" w:sz="0" w:space="0" w:color="auto"/>
          <w:left w:val="single" w:sz="8" w:space="0" w:color="CCCCCC"/>
          <w:bottom w:val="none" w:sz="0" w:space="0" w:color="auto"/>
          <w:right w:val="none" w:sz="0" w:space="0" w:color="auto"/>
        </w:pBdr>
        <w:spacing w:before="0" w:after="0"/>
        <w:ind w:left="820"/>
      </w:pPr>
      <w:r>
        <w:t>Links to EIF Recommendation 39: Match each base registry with appropriate metadata including the description of its content, service assurance and responsibilities, the type of master data it keeps, conditions of access and the relevant licences, terminology, a glossary, and information about any master data it uses from other base registries.</w:t>
      </w:r>
    </w:p>
    <w:p>
      <w:pPr>
        <w:pStyle w:val="Comment"/>
        <w:pBdr>
          <w:top w:val="none" w:sz="0" w:space="0" w:color="auto"/>
          <w:left w:val="single" w:sz="8" w:space="0" w:color="CCCCCC"/>
          <w:bottom w:val="none" w:sz="0" w:space="0" w:color="auto"/>
          <w:right w:val="none" w:sz="0" w:space="0" w:color="auto"/>
        </w:pBdr>
        <w:spacing w:before="0" w:after="300"/>
        <w:ind w:left="820"/>
      </w:pPr>
      <w:r>
        <w:t>Links to EIF Recommendation 44: Put in place catalogues of public services, public data, and interoperability solutions and use common models for describing them.</w:t>
      </w:r>
    </w:p>
    <w:p>
      <w:pPr>
        <w:pStyle w:val="Heading1"/>
        <w:keepNext w:val="0"/>
        <w:keepLines w:val="0"/>
        <w:spacing w:before="0" w:after="120"/>
        <w:rPr>
          <w:b/>
          <w:bCs/>
          <w:sz w:val="24"/>
          <w:szCs w:val="24"/>
        </w:rPr>
      </w:pPr>
      <w:r>
        <w:rPr>
          <w:i w:val="0"/>
          <w:strike w:val="0"/>
          <w:color w:val="auto"/>
          <w:u w:val="none"/>
        </w:rPr>
        <w:drawing>
          <wp:inline>
            <wp:extent cx="152400" cy="134112"/>
            <wp:docPr id="100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Solutions</w:t>
      </w:r>
    </w:p>
    <w:p>
      <w:pPr>
        <w:pStyle w:val="Caption0"/>
        <w:spacing w:before="200" w:after="0"/>
        <w:ind w:left="200"/>
        <w:rPr>
          <w:b/>
          <w:bCs/>
        </w:rPr>
      </w:pPr>
      <w:r>
        <w:t>31 Codes:</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Assessment tools and Evaluation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Assessment tools and Evaluation refers to solution artefacts that provide structured methods, instruments, or procedures to assess, evaluate, or measure interoperability-related aspects such as standards, systems, services, or organizational practices. These solutions operationalize evaluation criteria by enabling systematic analysis, comparison, or validation, rather than by directly implementing interoperability.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proposes or describes a tool, method, or framework explicitly intended for assessment or evaluation purposes.</w:t>
      </w:r>
    </w:p>
    <w:p>
      <w:pPr>
        <w:pStyle w:val="Comment"/>
        <w:pBdr>
          <w:top w:val="none" w:sz="0" w:space="0" w:color="auto"/>
          <w:left w:val="single" w:sz="8" w:space="0" w:color="CCCCCC"/>
          <w:bottom w:val="none" w:sz="0" w:space="0" w:color="auto"/>
          <w:right w:val="none" w:sz="0" w:space="0" w:color="auto"/>
        </w:pBdr>
        <w:spacing w:before="0" w:after="0"/>
        <w:ind w:left="820"/>
      </w:pPr>
      <w:r>
        <w:t>- The solution supports the measurement, validation, or comparison of interoperability characteristics, compliance, or readiness.</w:t>
      </w:r>
    </w:p>
    <w:p>
      <w:pPr>
        <w:pStyle w:val="Comment"/>
        <w:pBdr>
          <w:top w:val="none" w:sz="0" w:space="0" w:color="auto"/>
          <w:left w:val="single" w:sz="8" w:space="0" w:color="CCCCCC"/>
          <w:bottom w:val="none" w:sz="0" w:space="0" w:color="auto"/>
          <w:right w:val="none" w:sz="0" w:space="0" w:color="auto"/>
        </w:pBdr>
        <w:spacing w:before="0" w:after="0"/>
        <w:ind w:left="820"/>
      </w:pPr>
      <w:r>
        <w:t>- The solution produces evaluative outputs such as scores, classifications, reports, or compliance assessments.</w:t>
      </w:r>
    </w:p>
    <w:p>
      <w:pPr>
        <w:pStyle w:val="Comment"/>
        <w:pBdr>
          <w:top w:val="none" w:sz="0" w:space="0" w:color="auto"/>
          <w:left w:val="single" w:sz="8" w:space="0" w:color="CCCCCC"/>
          <w:bottom w:val="none" w:sz="0" w:space="0" w:color="auto"/>
          <w:right w:val="none" w:sz="0" w:space="0" w:color="auto"/>
        </w:pBdr>
        <w:spacing w:before="0" w:after="0"/>
        <w:ind w:left="820"/>
      </w:pPr>
      <w:r>
        <w:t>- The primary function of the solution is analytical or diagnostic rather than operational.</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Solutions that directly implement or operationalize interoperability (e.g. services, infrastructures, implemented systems).</w:t>
      </w:r>
    </w:p>
    <w:p>
      <w:pPr>
        <w:pStyle w:val="Comment"/>
        <w:pBdr>
          <w:top w:val="none" w:sz="0" w:space="0" w:color="auto"/>
          <w:left w:val="single" w:sz="8" w:space="0" w:color="CCCCCC"/>
          <w:bottom w:val="none" w:sz="0" w:space="0" w:color="auto"/>
          <w:right w:val="none" w:sz="0" w:space="0" w:color="auto"/>
        </w:pBdr>
        <w:spacing w:before="0" w:after="0"/>
        <w:ind w:left="820"/>
      </w:pPr>
      <w:r>
        <w:t>- Normative specifications, standards, or semantic models that prescribe how interoperability should be realized without an evaluative function.</w:t>
      </w:r>
    </w:p>
    <w:p>
      <w:pPr>
        <w:pStyle w:val="Comment"/>
        <w:pBdr>
          <w:top w:val="none" w:sz="0" w:space="0" w:color="auto"/>
          <w:left w:val="single" w:sz="8" w:space="0" w:color="CCCCCC"/>
          <w:bottom w:val="none" w:sz="0" w:space="0" w:color="auto"/>
          <w:right w:val="none" w:sz="0" w:space="0" w:color="auto"/>
        </w:pBdr>
        <w:spacing w:before="0" w:after="0"/>
        <w:ind w:left="820"/>
      </w:pPr>
      <w:r>
        <w:t>- Generic analytical methods not specifically applied to interoperability assessment.</w:t>
      </w:r>
    </w:p>
    <w:p>
      <w:pPr>
        <w:pStyle w:val="Comment"/>
        <w:pBdr>
          <w:top w:val="none" w:sz="0" w:space="0" w:color="auto"/>
          <w:left w:val="single" w:sz="8" w:space="0" w:color="CCCCCC"/>
          <w:bottom w:val="none" w:sz="0" w:space="0" w:color="auto"/>
          <w:right w:val="none" w:sz="0" w:space="0" w:color="auto"/>
        </w:pBdr>
        <w:spacing w:before="0" w:after="0"/>
        <w:ind w:left="820"/>
      </w:pPr>
      <w:r>
        <w:t>- Pure monitoring or reporting results without an underlying assessment instrument.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(European Commission EIF Solution Finder), (Hevner 2004)</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Governance Paradigm: Central Governance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 governance paradigm in which semantic definitions, data models, vocabularies, or interoperability rules are authoritatively defined and controlled by a single central entity, and participating actors are required to conform to these definitions.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Semantic assets are defined by a single authoritative body.</w:t>
      </w:r>
    </w:p>
    <w:p>
      <w:pPr>
        <w:pStyle w:val="Comment"/>
        <w:pBdr>
          <w:top w:val="none" w:sz="0" w:space="0" w:color="auto"/>
          <w:left w:val="single" w:sz="8" w:space="0" w:color="CCCCCC"/>
          <w:bottom w:val="none" w:sz="0" w:space="0" w:color="auto"/>
          <w:right w:val="none" w:sz="0" w:space="0" w:color="auto"/>
        </w:pBdr>
        <w:spacing w:before="0" w:after="0"/>
        <w:ind w:left="820"/>
      </w:pPr>
      <w:r>
        <w:t>• Compliance with centrally defined semantics is mandatory or expected.</w:t>
      </w:r>
    </w:p>
    <w:p>
      <w:pPr>
        <w:pStyle w:val="Comment"/>
        <w:pBdr>
          <w:top w:val="none" w:sz="0" w:space="0" w:color="auto"/>
          <w:left w:val="single" w:sz="8" w:space="0" w:color="CCCCCC"/>
          <w:bottom w:val="none" w:sz="0" w:space="0" w:color="auto"/>
          <w:right w:val="none" w:sz="0" w:space="0" w:color="auto"/>
        </w:pBdr>
        <w:spacing w:before="0" w:after="0"/>
        <w:ind w:left="820"/>
      </w:pPr>
      <w:r>
        <w:t>• Semantic change, maintenance, and versioning are governed top-down.</w:t>
      </w:r>
    </w:p>
    <w:p>
      <w:pPr>
        <w:pStyle w:val="Comment"/>
        <w:pBdr>
          <w:top w:val="none" w:sz="0" w:space="0" w:color="auto"/>
          <w:left w:val="single" w:sz="8" w:space="0" w:color="CCCCCC"/>
          <w:bottom w:val="none" w:sz="0" w:space="0" w:color="auto"/>
          <w:right w:val="none" w:sz="0" w:space="0" w:color="auto"/>
        </w:pBdr>
        <w:spacing w:before="0" w:after="0"/>
        <w:ind w:left="820"/>
      </w:pPr>
      <w:r>
        <w:t>• Interoperability is achieved primarily through standardization and uniformity.</w:t>
      </w:r>
    </w:p>
    <w:p>
      <w:pPr>
        <w:pStyle w:val="Comment"/>
        <w:pBdr>
          <w:top w:val="none" w:sz="0" w:space="0" w:color="auto"/>
          <w:left w:val="single" w:sz="8" w:space="0" w:color="CCCCCC"/>
          <w:bottom w:val="none" w:sz="0" w:space="0" w:color="auto"/>
          <w:right w:val="none" w:sz="0" w:space="0" w:color="auto"/>
        </w:pBdr>
        <w:spacing w:before="0" w:after="0"/>
        <w:ind w:left="820"/>
      </w:pPr>
      <w:r>
        <w:t>• Local semantic variation is restricted or discouraged.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Semantic definitions are jointly negotiated by multiple autonomous actors.</w:t>
      </w:r>
    </w:p>
    <w:p>
      <w:pPr>
        <w:pStyle w:val="Comment"/>
        <w:pBdr>
          <w:top w:val="none" w:sz="0" w:space="0" w:color="auto"/>
          <w:left w:val="single" w:sz="8" w:space="0" w:color="CCCCCC"/>
          <w:bottom w:val="none" w:sz="0" w:space="0" w:color="auto"/>
          <w:right w:val="none" w:sz="0" w:space="0" w:color="auto"/>
        </w:pBdr>
        <w:spacing w:before="0" w:after="0"/>
        <w:ind w:left="820"/>
      </w:pPr>
      <w:r>
        <w:t>• Interoperability relies on mappings, mediation, or alignment rather than conformance.</w:t>
      </w:r>
    </w:p>
    <w:p>
      <w:pPr>
        <w:pStyle w:val="Comment"/>
        <w:pBdr>
          <w:top w:val="none" w:sz="0" w:space="0" w:color="auto"/>
          <w:left w:val="single" w:sz="8" w:space="0" w:color="CCCCCC"/>
          <w:bottom w:val="none" w:sz="0" w:space="0" w:color="auto"/>
          <w:right w:val="none" w:sz="0" w:space="0" w:color="auto"/>
        </w:pBdr>
        <w:spacing w:before="0" w:after="0"/>
        <w:ind w:left="820"/>
      </w:pPr>
      <w:r>
        <w:t>• Governance authority is distributed or shared.</w:t>
      </w:r>
    </w:p>
    <w:p>
      <w:pPr>
        <w:pStyle w:val="Comment"/>
        <w:pBdr>
          <w:top w:val="none" w:sz="0" w:space="0" w:color="auto"/>
          <w:left w:val="single" w:sz="8" w:space="0" w:color="CCCCCC"/>
          <w:bottom w:val="none" w:sz="0" w:space="0" w:color="auto"/>
          <w:right w:val="none" w:sz="0" w:space="0" w:color="auto"/>
        </w:pBdr>
        <w:spacing w:before="0" w:after="0"/>
        <w:ind w:left="820"/>
      </w:pPr>
      <w:r>
        <w:t>• Semantic meaning emerges through community consensus.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Kubicek 2008 (Governance of interoperability in intergovernmental services: Towards an empirical taxonomy), Scholl and Kischewski 2007</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Common Frameworks and Tooling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Common Frameworks and Tooling refers to solution artefacts that provide reusable conceptual frameworks, methodological approaches, reference models, or structured toolsets intended to guide the design, implementation, coordination, or governance of complex systems or practices. These solutions support consistency, alignment, and comparability across multiple contexts by offering shared structures, principles, or methods rather than delivering operational functionality themselves.</w:t>
      </w:r>
    </w:p>
    <w:p>
      <w:pPr>
        <w:pStyle w:val="Comment"/>
        <w:pBdr>
          <w:top w:val="none" w:sz="0" w:space="0" w:color="auto"/>
          <w:left w:val="single" w:sz="8" w:space="0" w:color="CCCCCC"/>
          <w:bottom w:val="none" w:sz="0" w:space="0" w:color="auto"/>
          <w:right w:val="none" w:sz="0" w:space="0" w:color="auto"/>
        </w:pBdr>
        <w:spacing w:before="0" w:after="0"/>
        <w:ind w:left="820"/>
      </w:pPr>
      <w:r>
        <w:t>This code combines the IOPEU Monitoring solution categories (Common frameworks and Generic tools)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proposes or describes a framework, model, methodology, guideline, or integrated toolkit intended for reuse across multiple organizations, projects, or domains.</w:t>
      </w:r>
    </w:p>
    <w:p>
      <w:pPr>
        <w:pStyle w:val="Comment"/>
        <w:pBdr>
          <w:top w:val="none" w:sz="0" w:space="0" w:color="auto"/>
          <w:left w:val="single" w:sz="8" w:space="0" w:color="CCCCCC"/>
          <w:bottom w:val="none" w:sz="0" w:space="0" w:color="auto"/>
          <w:right w:val="none" w:sz="0" w:space="0" w:color="auto"/>
        </w:pBdr>
        <w:spacing w:before="0" w:after="0"/>
        <w:ind w:left="820"/>
      </w:pPr>
      <w:r>
        <w:t>- The solution provides structured guidance, abstractions, or organizing principles (e.g. reference architectures, process models, governance frameworks, methodological steps).</w:t>
      </w:r>
    </w:p>
    <w:p>
      <w:pPr>
        <w:pStyle w:val="Comment"/>
        <w:pBdr>
          <w:top w:val="none" w:sz="0" w:space="0" w:color="auto"/>
          <w:left w:val="single" w:sz="8" w:space="0" w:color="CCCCCC"/>
          <w:bottom w:val="none" w:sz="0" w:space="0" w:color="auto"/>
          <w:right w:val="none" w:sz="0" w:space="0" w:color="auto"/>
        </w:pBdr>
        <w:spacing w:before="0" w:after="0"/>
        <w:ind w:left="820"/>
      </w:pPr>
      <w:r>
        <w:t>- The solution is designed to be adapted to different contexts rather than instantiated as a single, fixed implementation.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Operational systems, services, or applications whose primary role is execution or service delivery.</w:t>
      </w:r>
    </w:p>
    <w:p>
      <w:pPr>
        <w:pStyle w:val="Comment"/>
        <w:pBdr>
          <w:top w:val="none" w:sz="0" w:space="0" w:color="auto"/>
          <w:left w:val="single" w:sz="8" w:space="0" w:color="CCCCCC"/>
          <w:bottom w:val="none" w:sz="0" w:space="0" w:color="auto"/>
          <w:right w:val="none" w:sz="0" w:space="0" w:color="auto"/>
        </w:pBdr>
        <w:spacing w:before="0" w:after="0"/>
        <w:ind w:left="820"/>
      </w:pPr>
      <w:r>
        <w:t>- Purely technical standards or specifications that focus on syntactic or protocol-level interoperability without broader conceptual or methodological guidance.</w:t>
      </w:r>
    </w:p>
    <w:p>
      <w:pPr>
        <w:pStyle w:val="Comment"/>
        <w:pBdr>
          <w:top w:val="none" w:sz="0" w:space="0" w:color="auto"/>
          <w:left w:val="single" w:sz="8" w:space="0" w:color="CCCCCC"/>
          <w:bottom w:val="none" w:sz="0" w:space="0" w:color="auto"/>
          <w:right w:val="none" w:sz="0" w:space="0" w:color="auto"/>
        </w:pBdr>
        <w:spacing w:before="0" w:after="0"/>
        <w:ind w:left="820"/>
      </w:pPr>
      <w:r>
        <w:t>- Isolated tools or software components that lack an explicit framing within a broader framework or methodology.</w:t>
      </w:r>
    </w:p>
    <w:p>
      <w:pPr>
        <w:pStyle w:val="Comment"/>
        <w:pBdr>
          <w:top w:val="none" w:sz="0" w:space="0" w:color="auto"/>
          <w:left w:val="single" w:sz="8" w:space="0" w:color="CCCCCC"/>
          <w:bottom w:val="none" w:sz="0" w:space="0" w:color="auto"/>
          <w:right w:val="none" w:sz="0" w:space="0" w:color="auto"/>
        </w:pBdr>
        <w:spacing w:before="0" w:after="0"/>
        <w:ind w:left="820"/>
      </w:pPr>
      <w:r>
        <w:t>- Assessment or evaluation instruments whose primary function is measurement rather than guidance or structuring.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(European Commission EIF Solution Finder),</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Governance Paradigm: Community Based Governance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 governance paradigm in which semantic definitions and interoperability practices emerge through collective, bottom-up processes within a community of practice, rather than through formal hierarchical authority.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Semantic meaning is shaped through community consensus or shared practice.</w:t>
      </w:r>
    </w:p>
    <w:p>
      <w:pPr>
        <w:pStyle w:val="Comment"/>
        <w:pBdr>
          <w:top w:val="none" w:sz="0" w:space="0" w:color="auto"/>
          <w:left w:val="single" w:sz="8" w:space="0" w:color="CCCCCC"/>
          <w:bottom w:val="none" w:sz="0" w:space="0" w:color="auto"/>
          <w:right w:val="none" w:sz="0" w:space="0" w:color="auto"/>
        </w:pBdr>
        <w:spacing w:before="0" w:after="0"/>
        <w:ind w:left="820"/>
      </w:pPr>
      <w:r>
        <w:t>• Governance relies on participation, deliberation, and social norms.</w:t>
      </w:r>
    </w:p>
    <w:p>
      <w:pPr>
        <w:pStyle w:val="Comment"/>
        <w:pBdr>
          <w:top w:val="none" w:sz="0" w:space="0" w:color="auto"/>
          <w:left w:val="single" w:sz="8" w:space="0" w:color="CCCCCC"/>
          <w:bottom w:val="none" w:sz="0" w:space="0" w:color="auto"/>
          <w:right w:val="none" w:sz="0" w:space="0" w:color="auto"/>
        </w:pBdr>
        <w:spacing w:before="0" w:after="0"/>
        <w:ind w:left="820"/>
      </w:pPr>
      <w:r>
        <w:t>• Formal hierarchical authority is limited or absent.</w:t>
      </w:r>
    </w:p>
    <w:p>
      <w:pPr>
        <w:pStyle w:val="Comment"/>
        <w:pBdr>
          <w:top w:val="none" w:sz="0" w:space="0" w:color="auto"/>
          <w:left w:val="single" w:sz="8" w:space="0" w:color="CCCCCC"/>
          <w:bottom w:val="none" w:sz="0" w:space="0" w:color="auto"/>
          <w:right w:val="none" w:sz="0" w:space="0" w:color="auto"/>
        </w:pBdr>
        <w:spacing w:before="0" w:after="0"/>
        <w:ind w:left="820"/>
      </w:pPr>
      <w:r>
        <w:t>• Semantic assets evolve iteratively through community use.</w:t>
      </w:r>
    </w:p>
    <w:p>
      <w:pPr>
        <w:pStyle w:val="Comment"/>
        <w:pBdr>
          <w:top w:val="none" w:sz="0" w:space="0" w:color="auto"/>
          <w:left w:val="single" w:sz="8" w:space="0" w:color="CCCCCC"/>
          <w:bottom w:val="none" w:sz="0" w:space="0" w:color="auto"/>
          <w:right w:val="none" w:sz="0" w:space="0" w:color="auto"/>
        </w:pBdr>
        <w:spacing w:before="0" w:after="0"/>
        <w:ind w:left="820"/>
      </w:pPr>
      <w:r>
        <w:t>• Legitimacy derives from adoption rather than enforcement.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Semantic definitions are imposed by a formal authority.</w:t>
      </w:r>
    </w:p>
    <w:p>
      <w:pPr>
        <w:pStyle w:val="Comment"/>
        <w:pBdr>
          <w:top w:val="none" w:sz="0" w:space="0" w:color="auto"/>
          <w:left w:val="single" w:sz="8" w:space="0" w:color="CCCCCC"/>
          <w:bottom w:val="none" w:sz="0" w:space="0" w:color="auto"/>
          <w:right w:val="none" w:sz="0" w:space="0" w:color="auto"/>
        </w:pBdr>
        <w:spacing w:before="0" w:after="0"/>
        <w:ind w:left="820"/>
      </w:pPr>
      <w:r>
        <w:t>• Participation is symbolic or consultative only.</w:t>
      </w:r>
    </w:p>
    <w:p>
      <w:pPr>
        <w:pStyle w:val="Comment"/>
        <w:pBdr>
          <w:top w:val="none" w:sz="0" w:space="0" w:color="auto"/>
          <w:left w:val="single" w:sz="8" w:space="0" w:color="CCCCCC"/>
          <w:bottom w:val="none" w:sz="0" w:space="0" w:color="auto"/>
          <w:right w:val="none" w:sz="0" w:space="0" w:color="auto"/>
        </w:pBdr>
        <w:spacing w:before="0" w:after="0"/>
        <w:ind w:left="820"/>
      </w:pPr>
      <w:r>
        <w:t>• Governance is primarily regulatory or contractual.</w:t>
      </w:r>
    </w:p>
    <w:p>
      <w:pPr>
        <w:pStyle w:val="Comment"/>
        <w:pBdr>
          <w:top w:val="none" w:sz="0" w:space="0" w:color="auto"/>
          <w:left w:val="single" w:sz="8" w:space="0" w:color="CCCCCC"/>
          <w:bottom w:val="none" w:sz="0" w:space="0" w:color="auto"/>
          <w:right w:val="none" w:sz="0" w:space="0" w:color="auto"/>
        </w:pBdr>
        <w:spacing w:before="0" w:after="0"/>
        <w:ind w:left="820"/>
      </w:pPr>
      <w:r>
        <w:t>• Community members have no influence over semantic evolution.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Bontas, Grunninger 2008</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Interoperability Mechanism: Conformance-based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Interoperability is achieved by requiring all participating actors or systems to conform to shared specifications, such as a canonical data models, reference ontologies, or mandatory standards. Semantic heterogeneity is eliminated ex ante through uniform adoption.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Authoritative semantic artefacts are defined for all users.</w:t>
      </w:r>
    </w:p>
    <w:p>
      <w:pPr>
        <w:pStyle w:val="Comment"/>
        <w:pBdr>
          <w:top w:val="none" w:sz="0" w:space="0" w:color="auto"/>
          <w:left w:val="single" w:sz="8" w:space="0" w:color="CCCCCC"/>
          <w:bottom w:val="none" w:sz="0" w:space="0" w:color="auto"/>
          <w:right w:val="none" w:sz="0" w:space="0" w:color="auto"/>
        </w:pBdr>
        <w:spacing w:before="0" w:after="0"/>
        <w:ind w:left="820"/>
      </w:pPr>
      <w:r>
        <w:t>- Compliance with the shared model is required or expected.</w:t>
      </w:r>
    </w:p>
    <w:p>
      <w:pPr>
        <w:pStyle w:val="Comment"/>
        <w:pBdr>
          <w:top w:val="none" w:sz="0" w:space="0" w:color="auto"/>
          <w:left w:val="single" w:sz="8" w:space="0" w:color="CCCCCC"/>
          <w:bottom w:val="none" w:sz="0" w:space="0" w:color="auto"/>
          <w:right w:val="none" w:sz="0" w:space="0" w:color="auto"/>
        </w:pBdr>
        <w:spacing w:before="0" w:after="0"/>
        <w:ind w:left="820"/>
      </w:pPr>
      <w:r>
        <w:t>- Local variation is restricted or tightly governed.</w:t>
      </w:r>
    </w:p>
    <w:p>
      <w:pPr>
        <w:pStyle w:val="Comment"/>
        <w:pBdr>
          <w:top w:val="none" w:sz="0" w:space="0" w:color="auto"/>
          <w:left w:val="single" w:sz="8" w:space="0" w:color="CCCCCC"/>
          <w:bottom w:val="none" w:sz="0" w:space="0" w:color="auto"/>
          <w:right w:val="none" w:sz="0" w:space="0" w:color="auto"/>
        </w:pBdr>
        <w:spacing w:before="0" w:after="0"/>
        <w:ind w:left="820"/>
      </w:pPr>
      <w:r>
        <w:t>- Interoperability depends on uniform interpretation.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Solutions relying on mappings or mediation between distinct models.</w:t>
      </w:r>
    </w:p>
    <w:p>
      <w:pPr>
        <w:pStyle w:val="Comment"/>
        <w:pBdr>
          <w:top w:val="none" w:sz="0" w:space="0" w:color="auto"/>
          <w:left w:val="single" w:sz="8" w:space="0" w:color="CCCCCC"/>
          <w:bottom w:val="none" w:sz="0" w:space="0" w:color="auto"/>
          <w:right w:val="none" w:sz="0" w:space="0" w:color="auto"/>
        </w:pBdr>
        <w:spacing w:before="0" w:after="0"/>
        <w:ind w:left="820"/>
      </w:pPr>
      <w:r>
        <w:t>- Approaches that preserve local semantic autonomy.</w:t>
      </w:r>
    </w:p>
    <w:p>
      <w:pPr>
        <w:pStyle w:val="Comment"/>
        <w:pBdr>
          <w:top w:val="none" w:sz="0" w:space="0" w:color="auto"/>
          <w:left w:val="single" w:sz="8" w:space="0" w:color="CCCCCC"/>
          <w:bottom w:val="none" w:sz="0" w:space="0" w:color="auto"/>
          <w:right w:val="none" w:sz="0" w:space="0" w:color="auto"/>
        </w:pBdr>
        <w:spacing w:before="0" w:after="0"/>
        <w:ind w:left="820"/>
      </w:pPr>
      <w:r>
        <w:t>- Ad hoc bilateral alignment.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Examples:</w:t>
      </w:r>
    </w:p>
    <w:p>
      <w:pPr>
        <w:pStyle w:val="Comment"/>
        <w:pBdr>
          <w:top w:val="none" w:sz="0" w:space="0" w:color="auto"/>
          <w:left w:val="single" w:sz="8" w:space="0" w:color="CCCCCC"/>
          <w:bottom w:val="none" w:sz="0" w:space="0" w:color="auto"/>
          <w:right w:val="none" w:sz="0" w:space="0" w:color="auto"/>
        </w:pBdr>
        <w:spacing w:before="0" w:after="0"/>
        <w:ind w:left="820"/>
      </w:pPr>
      <w:r>
        <w:t>- Common Data Models mandated for reporting.</w:t>
      </w:r>
    </w:p>
    <w:p>
      <w:pPr>
        <w:pStyle w:val="Comment"/>
        <w:pBdr>
          <w:top w:val="none" w:sz="0" w:space="0" w:color="auto"/>
          <w:left w:val="single" w:sz="8" w:space="0" w:color="CCCCCC"/>
          <w:bottom w:val="none" w:sz="0" w:space="0" w:color="auto"/>
          <w:right w:val="none" w:sz="0" w:space="0" w:color="auto"/>
        </w:pBdr>
        <w:spacing w:before="0" w:after="0"/>
        <w:ind w:left="820"/>
      </w:pPr>
      <w:r>
        <w:t>- Canonical data schemas imposed across organizations.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Lliterature:</w:t>
      </w:r>
    </w:p>
    <w:p>
      <w:pPr>
        <w:pStyle w:val="Comment"/>
        <w:pBdr>
          <w:top w:val="none" w:sz="0" w:space="0" w:color="auto"/>
          <w:left w:val="single" w:sz="8" w:space="0" w:color="CCCCCC"/>
          <w:bottom w:val="none" w:sz="0" w:space="0" w:color="auto"/>
          <w:right w:val="none" w:sz="0" w:space="0" w:color="auto"/>
        </w:pBdr>
        <w:spacing w:before="0" w:after="0"/>
        <w:ind w:left="820"/>
      </w:pPr>
      <w:r>
        <w:t>- Wache, H., Vögele, T., Visser, U., Stuckenschmidt, H., Schuster, G., Neumann, H. and Hübner, S. (2001). Ontology-Based Integration of Information — A Survey of Existing Approaches.</w:t>
      </w:r>
    </w:p>
    <w:p>
      <w:pPr>
        <w:pStyle w:val="Comment"/>
        <w:pBdr>
          <w:top w:val="none" w:sz="0" w:space="0" w:color="auto"/>
          <w:left w:val="single" w:sz="8" w:space="0" w:color="CCCCCC"/>
          <w:bottom w:val="none" w:sz="0" w:space="0" w:color="auto"/>
          <w:right w:val="none" w:sz="0" w:space="0" w:color="auto"/>
        </w:pBdr>
        <w:spacing w:before="0" w:after="0"/>
        <w:ind w:left="820"/>
      </w:pPr>
      <w:r>
        <w:t>- Guarino, N. (1998). Formal Ontology and Information Systems.</w:t>
      </w:r>
    </w:p>
    <w:p>
      <w:pPr>
        <w:pStyle w:val="Comment"/>
        <w:pBdr>
          <w:top w:val="none" w:sz="0" w:space="0" w:color="auto"/>
          <w:left w:val="single" w:sz="8" w:space="0" w:color="CCCCCC"/>
          <w:bottom w:val="none" w:sz="0" w:space="0" w:color="auto"/>
          <w:right w:val="none" w:sz="0" w:space="0" w:color="auto"/>
        </w:pBdr>
        <w:spacing w:before="0" w:after="0"/>
        <w:ind w:left="820"/>
      </w:pPr>
      <w:r>
        <w:t>- Uschold, M. &amp; Gruninger, M. (2004). Ontologies and Semantics for Seamless Connectivity.</w:t>
      </w:r>
    </w:p>
    <w:p>
      <w:pPr>
        <w:pStyle w:val="Comment"/>
        <w:pBdr>
          <w:top w:val="none" w:sz="0" w:space="0" w:color="auto"/>
          <w:left w:val="single" w:sz="8" w:space="0" w:color="CCCCCC"/>
          <w:bottom w:val="none" w:sz="0" w:space="0" w:color="auto"/>
          <w:right w:val="none" w:sz="0" w:space="0" w:color="auto"/>
        </w:pBdr>
        <w:spacing w:before="0" w:after="300"/>
        <w:ind w:left="820"/>
      </w:pP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Interoperability Mechanism: Coordination-based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Interoperability is achieved by organizing and coordinating semantic practices across actors without enforcing shared models or explicit mappings. Alignment emerges through procedures, agreements, or governance processes.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Interoperability relies on coordination rather than artefacts.</w:t>
      </w:r>
    </w:p>
    <w:p>
      <w:pPr>
        <w:pStyle w:val="Comment"/>
        <w:pBdr>
          <w:top w:val="none" w:sz="0" w:space="0" w:color="auto"/>
          <w:left w:val="single" w:sz="8" w:space="0" w:color="CCCCCC"/>
          <w:bottom w:val="none" w:sz="0" w:space="0" w:color="auto"/>
          <w:right w:val="none" w:sz="0" w:space="0" w:color="auto"/>
        </w:pBdr>
        <w:spacing w:before="0" w:after="0"/>
        <w:ind w:left="820"/>
      </w:pPr>
      <w:r>
        <w:t>- Semantic agreement is procedural or negotiated.</w:t>
      </w:r>
    </w:p>
    <w:p>
      <w:pPr>
        <w:pStyle w:val="Comment"/>
        <w:pBdr>
          <w:top w:val="none" w:sz="0" w:space="0" w:color="auto"/>
          <w:left w:val="single" w:sz="8" w:space="0" w:color="CCCCCC"/>
          <w:bottom w:val="none" w:sz="0" w:space="0" w:color="auto"/>
          <w:right w:val="none" w:sz="0" w:space="0" w:color="auto"/>
        </w:pBdr>
        <w:spacing w:before="0" w:after="0"/>
        <w:ind w:left="820"/>
      </w:pPr>
      <w:r>
        <w:t>- Local semantic autonomy is preserved.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Formal semantic mappings or mediation infrastructures.</w:t>
      </w:r>
    </w:p>
    <w:p>
      <w:pPr>
        <w:pStyle w:val="Comment"/>
        <w:pBdr>
          <w:top w:val="none" w:sz="0" w:space="0" w:color="auto"/>
          <w:left w:val="single" w:sz="8" w:space="0" w:color="CCCCCC"/>
          <w:bottom w:val="none" w:sz="0" w:space="0" w:color="auto"/>
          <w:right w:val="none" w:sz="0" w:space="0" w:color="auto"/>
        </w:pBdr>
        <w:spacing w:before="0" w:after="0"/>
        <w:ind w:left="820"/>
      </w:pPr>
      <w:r>
        <w:t>- Mandatory standards or canonical models.</w:t>
      </w:r>
    </w:p>
    <w:p>
      <w:pPr>
        <w:pStyle w:val="Comment"/>
        <w:pBdr>
          <w:top w:val="none" w:sz="0" w:space="0" w:color="auto"/>
          <w:left w:val="single" w:sz="8" w:space="0" w:color="CCCCCC"/>
          <w:bottom w:val="none" w:sz="0" w:space="0" w:color="auto"/>
          <w:right w:val="none" w:sz="0" w:space="0" w:color="auto"/>
        </w:pBdr>
        <w:spacing w:before="0" w:after="0"/>
        <w:ind w:left="820"/>
      </w:pPr>
      <w:r>
        <w:t>- Purely technical exchange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Examples:</w:t>
      </w:r>
    </w:p>
    <w:p>
      <w:pPr>
        <w:pStyle w:val="Comment"/>
        <w:pBdr>
          <w:top w:val="none" w:sz="0" w:space="0" w:color="auto"/>
          <w:left w:val="single" w:sz="8" w:space="0" w:color="CCCCCC"/>
          <w:bottom w:val="none" w:sz="0" w:space="0" w:color="auto"/>
          <w:right w:val="none" w:sz="0" w:space="0" w:color="auto"/>
        </w:pBdr>
        <w:spacing w:before="0" w:after="0"/>
        <w:ind w:left="820"/>
      </w:pPr>
      <w:r>
        <w:t>- Federated metadata registries.</w:t>
      </w:r>
    </w:p>
    <w:p>
      <w:pPr>
        <w:pStyle w:val="Comment"/>
        <w:pBdr>
          <w:top w:val="none" w:sz="0" w:space="0" w:color="auto"/>
          <w:left w:val="single" w:sz="8" w:space="0" w:color="CCCCCC"/>
          <w:bottom w:val="none" w:sz="0" w:space="0" w:color="auto"/>
          <w:right w:val="none" w:sz="0" w:space="0" w:color="auto"/>
        </w:pBdr>
        <w:spacing w:before="0" w:after="0"/>
        <w:ind w:left="820"/>
      </w:pPr>
      <w:r>
        <w:t>- Linked Data ecosystems based on shared identifiers.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Wimmer, M.A., Boneva, R. &amp; di Giacomo, D. (2018). Interoperability Governance: A Definition and Insights from Case Studies in Europe.</w:t>
      </w:r>
    </w:p>
    <w:p>
      <w:pPr>
        <w:pStyle w:val="Comment"/>
        <w:pBdr>
          <w:top w:val="none" w:sz="0" w:space="0" w:color="auto"/>
          <w:left w:val="single" w:sz="8" w:space="0" w:color="CCCCCC"/>
          <w:bottom w:val="none" w:sz="0" w:space="0" w:color="auto"/>
          <w:right w:val="none" w:sz="0" w:space="0" w:color="auto"/>
        </w:pBdr>
        <w:spacing w:before="0" w:after="0"/>
        <w:ind w:left="820"/>
      </w:pPr>
      <w:r>
        <w:t>- Kubicek, H. (2009). Governance of Interoperability in Intergovernmental Services.</w:t>
      </w:r>
    </w:p>
    <w:p>
      <w:pPr>
        <w:pStyle w:val="Comment"/>
        <w:pBdr>
          <w:top w:val="none" w:sz="0" w:space="0" w:color="auto"/>
          <w:left w:val="single" w:sz="8" w:space="0" w:color="CCCCCC"/>
          <w:bottom w:val="none" w:sz="0" w:space="0" w:color="auto"/>
          <w:right w:val="none" w:sz="0" w:space="0" w:color="auto"/>
        </w:pBdr>
        <w:spacing w:before="0" w:after="300"/>
        <w:ind w:left="820"/>
      </w:pP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Governance Paradigm: Decentral Governance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 governance paradigm in which semantic definitions and interoperability decisions are made independently by individual actors, without shared governance structures or coordination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Each actor defines and manages its own semantics independently.</w:t>
      </w:r>
    </w:p>
    <w:p>
      <w:pPr>
        <w:pStyle w:val="Comment"/>
        <w:pBdr>
          <w:top w:val="none" w:sz="0" w:space="0" w:color="auto"/>
          <w:left w:val="single" w:sz="8" w:space="0" w:color="CCCCCC"/>
          <w:bottom w:val="none" w:sz="0" w:space="0" w:color="auto"/>
          <w:right w:val="none" w:sz="0" w:space="0" w:color="auto"/>
        </w:pBdr>
        <w:spacing w:before="0" w:after="0"/>
        <w:ind w:left="820"/>
      </w:pPr>
      <w:r>
        <w:t>• No shared semantic governance or coordination mechanisms exist.</w:t>
      </w:r>
    </w:p>
    <w:p>
      <w:pPr>
        <w:pStyle w:val="Comment"/>
        <w:pBdr>
          <w:top w:val="none" w:sz="0" w:space="0" w:color="auto"/>
          <w:left w:val="single" w:sz="8" w:space="0" w:color="CCCCCC"/>
          <w:bottom w:val="none" w:sz="0" w:space="0" w:color="auto"/>
          <w:right w:val="none" w:sz="0" w:space="0" w:color="auto"/>
        </w:pBdr>
        <w:spacing w:before="0" w:after="0"/>
        <w:ind w:left="820"/>
      </w:pPr>
      <w:r>
        <w:t>• Interoperability is ad hoc, bilateral, or project-specific.</w:t>
      </w:r>
    </w:p>
    <w:p>
      <w:pPr>
        <w:pStyle w:val="Comment"/>
        <w:pBdr>
          <w:top w:val="none" w:sz="0" w:space="0" w:color="auto"/>
          <w:left w:val="single" w:sz="8" w:space="0" w:color="CCCCCC"/>
          <w:bottom w:val="none" w:sz="0" w:space="0" w:color="auto"/>
          <w:right w:val="none" w:sz="0" w:space="0" w:color="auto"/>
        </w:pBdr>
        <w:spacing w:before="0" w:after="0"/>
        <w:ind w:left="820"/>
      </w:pPr>
      <w:r>
        <w:t>• Semantic meaning is implicit, undocumented, or locally defined.</w:t>
      </w:r>
    </w:p>
    <w:p>
      <w:pPr>
        <w:pStyle w:val="Comment"/>
        <w:pBdr>
          <w:top w:val="none" w:sz="0" w:space="0" w:color="auto"/>
          <w:left w:val="single" w:sz="8" w:space="0" w:color="CCCCCC"/>
          <w:bottom w:val="none" w:sz="0" w:space="0" w:color="auto"/>
          <w:right w:val="none" w:sz="0" w:space="0" w:color="auto"/>
        </w:pBdr>
        <w:spacing w:before="0" w:after="0"/>
        <w:ind w:left="820"/>
      </w:pPr>
      <w:r>
        <w:t>• Responsibility for semantic alignment is externalized to implementers.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Any form of shared semantic governance is present.</w:t>
      </w:r>
    </w:p>
    <w:p>
      <w:pPr>
        <w:pStyle w:val="Comment"/>
        <w:pBdr>
          <w:top w:val="none" w:sz="0" w:space="0" w:color="auto"/>
          <w:left w:val="single" w:sz="8" w:space="0" w:color="CCCCCC"/>
          <w:bottom w:val="none" w:sz="0" w:space="0" w:color="auto"/>
          <w:right w:val="none" w:sz="0" w:space="0" w:color="auto"/>
        </w:pBdr>
        <w:spacing w:before="0" w:after="0"/>
        <w:ind w:left="820"/>
      </w:pPr>
      <w:r>
        <w:t>• Alignment mechanisms are explicitly defined or institutionalized.</w:t>
      </w:r>
    </w:p>
    <w:p>
      <w:pPr>
        <w:pStyle w:val="Comment"/>
        <w:pBdr>
          <w:top w:val="none" w:sz="0" w:space="0" w:color="auto"/>
          <w:left w:val="single" w:sz="8" w:space="0" w:color="CCCCCC"/>
          <w:bottom w:val="none" w:sz="0" w:space="0" w:color="auto"/>
          <w:right w:val="none" w:sz="0" w:space="0" w:color="auto"/>
        </w:pBdr>
        <w:spacing w:before="0" w:after="0"/>
        <w:ind w:left="820"/>
      </w:pPr>
      <w:r>
        <w:t>• Semantic coordination is designed beyond local scope.</w:t>
      </w:r>
    </w:p>
    <w:p>
      <w:pPr>
        <w:pStyle w:val="Comment"/>
        <w:pBdr>
          <w:top w:val="none" w:sz="0" w:space="0" w:color="auto"/>
          <w:left w:val="single" w:sz="8" w:space="0" w:color="CCCCCC"/>
          <w:bottom w:val="none" w:sz="0" w:space="0" w:color="auto"/>
          <w:right w:val="none" w:sz="0" w:space="0" w:color="auto"/>
        </w:pBdr>
        <w:spacing w:before="0" w:after="0"/>
        <w:ind w:left="820"/>
      </w:pPr>
      <w:r>
        <w:t>• Semantic assets are jointly maintained.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Kubicek 2008 (Governance of interoperability in intergovernmental services: Towards an empirical taxonomy),</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Scope: Domain / Sector oriented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Solutions are classified as Domain/Sector Oriented when they are explicitly designed to address semantic interoperability within a specific policy domain, functional sector, or thematic area, such as healthcare, social services, justice, education, or energy.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targets one clearly identifiable domain or sector.</w:t>
      </w:r>
    </w:p>
    <w:p>
      <w:pPr>
        <w:pStyle w:val="Comment"/>
        <w:pBdr>
          <w:top w:val="none" w:sz="0" w:space="0" w:color="auto"/>
          <w:left w:val="single" w:sz="8" w:space="0" w:color="CCCCCC"/>
          <w:bottom w:val="none" w:sz="0" w:space="0" w:color="auto"/>
          <w:right w:val="none" w:sz="0" w:space="0" w:color="auto"/>
        </w:pBdr>
        <w:spacing w:before="0" w:after="0"/>
        <w:ind w:left="820"/>
      </w:pPr>
      <w:r>
        <w:t>• Domain-specific concepts, ontologies, data models, or standards are central to the solution.</w:t>
      </w:r>
    </w:p>
    <w:p>
      <w:pPr>
        <w:pStyle w:val="Comment"/>
        <w:pBdr>
          <w:top w:val="none" w:sz="0" w:space="0" w:color="auto"/>
          <w:left w:val="single" w:sz="8" w:space="0" w:color="CCCCCC"/>
          <w:bottom w:val="none" w:sz="0" w:space="0" w:color="auto"/>
          <w:right w:val="none" w:sz="0" w:space="0" w:color="auto"/>
        </w:pBdr>
        <w:spacing w:before="0" w:after="0"/>
        <w:ind w:left="820"/>
      </w:pPr>
      <w:r>
        <w:t>• The solution assumes shared domain knowledge or sector-specific practices.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Solutions positioned as domain-agnostic or cross-domain by design.</w:t>
      </w:r>
    </w:p>
    <w:p>
      <w:pPr>
        <w:pStyle w:val="Comment"/>
        <w:pBdr>
          <w:top w:val="none" w:sz="0" w:space="0" w:color="auto"/>
          <w:left w:val="single" w:sz="8" w:space="0" w:color="CCCCCC"/>
          <w:bottom w:val="none" w:sz="0" w:space="0" w:color="auto"/>
          <w:right w:val="none" w:sz="0" w:space="0" w:color="auto"/>
        </w:pBdr>
        <w:spacing w:before="0" w:after="0"/>
        <w:ind w:left="820"/>
      </w:pPr>
      <w:r>
        <w:t>• Solutions primarily scoped by geography or organizational context rather than by domain.</w:t>
      </w:r>
    </w:p>
    <w:p>
      <w:pPr>
        <w:pStyle w:val="Comment"/>
        <w:pBdr>
          <w:top w:val="none" w:sz="0" w:space="0" w:color="auto"/>
          <w:left w:val="single" w:sz="8" w:space="0" w:color="CCCCCC"/>
          <w:bottom w:val="none" w:sz="0" w:space="0" w:color="auto"/>
          <w:right w:val="none" w:sz="0" w:space="0" w:color="auto"/>
        </w:pBdr>
        <w:spacing w:before="0" w:after="0"/>
        <w:ind w:left="820"/>
      </w:pPr>
      <w:r>
        <w:t>• Generic semantic technologies without explicit domain grounding.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Bontas 2007, Gruninger 2007, Guarino 1998</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Governance Paradigm: Federated Governance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 governance paradigm in which multiple autonomous actors retain authority over their own semantic models, while interoperability is achieved through explicit coordination mechanisms such as shared reference models, mappings, or jointly governed agreements.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Participating actors maintain semantic autonomy.</w:t>
      </w:r>
    </w:p>
    <w:p>
      <w:pPr>
        <w:pStyle w:val="Comment"/>
        <w:pBdr>
          <w:top w:val="none" w:sz="0" w:space="0" w:color="auto"/>
          <w:left w:val="single" w:sz="8" w:space="0" w:color="CCCCCC"/>
          <w:bottom w:val="none" w:sz="0" w:space="0" w:color="auto"/>
          <w:right w:val="none" w:sz="0" w:space="0" w:color="auto"/>
        </w:pBdr>
        <w:spacing w:before="0" w:after="0"/>
        <w:ind w:left="820"/>
      </w:pPr>
      <w:r>
        <w:t>• Interoperability is achieved through negotiated alignment rather than imposed uniformity.</w:t>
      </w:r>
    </w:p>
    <w:p>
      <w:pPr>
        <w:pStyle w:val="Comment"/>
        <w:pBdr>
          <w:top w:val="none" w:sz="0" w:space="0" w:color="auto"/>
          <w:left w:val="single" w:sz="8" w:space="0" w:color="CCCCCC"/>
          <w:bottom w:val="none" w:sz="0" w:space="0" w:color="auto"/>
          <w:right w:val="none" w:sz="0" w:space="0" w:color="auto"/>
        </w:pBdr>
        <w:spacing w:before="0" w:after="0"/>
        <w:ind w:left="820"/>
      </w:pPr>
      <w:r>
        <w:t>• Explicit coordination mechanisms (e.g. mappings, mediators, reference models) are defined.</w:t>
      </w:r>
    </w:p>
    <w:p>
      <w:pPr>
        <w:pStyle w:val="Comment"/>
        <w:pBdr>
          <w:top w:val="none" w:sz="0" w:space="0" w:color="auto"/>
          <w:left w:val="single" w:sz="8" w:space="0" w:color="CCCCCC"/>
          <w:bottom w:val="none" w:sz="0" w:space="0" w:color="auto"/>
          <w:right w:val="none" w:sz="0" w:space="0" w:color="auto"/>
        </w:pBdr>
        <w:spacing w:before="0" w:after="0"/>
        <w:ind w:left="820"/>
      </w:pPr>
      <w:r>
        <w:t>• Governance arrangements support shared or joint decision-making.</w:t>
      </w:r>
    </w:p>
    <w:p>
      <w:pPr>
        <w:pStyle w:val="Comment"/>
        <w:pBdr>
          <w:top w:val="none" w:sz="0" w:space="0" w:color="auto"/>
          <w:left w:val="single" w:sz="8" w:space="0" w:color="CCCCCC"/>
          <w:bottom w:val="none" w:sz="0" w:space="0" w:color="auto"/>
          <w:right w:val="none" w:sz="0" w:space="0" w:color="auto"/>
        </w:pBdr>
        <w:spacing w:before="0" w:after="0"/>
        <w:ind w:left="820"/>
      </w:pPr>
      <w:r>
        <w:t>• Semantic heterogeneity is explicitly acknowledged and managed.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A single authority dictates semantic definitions.</w:t>
      </w:r>
    </w:p>
    <w:p>
      <w:pPr>
        <w:pStyle w:val="Comment"/>
        <w:pBdr>
          <w:top w:val="none" w:sz="0" w:space="0" w:color="auto"/>
          <w:left w:val="single" w:sz="8" w:space="0" w:color="CCCCCC"/>
          <w:bottom w:val="none" w:sz="0" w:space="0" w:color="auto"/>
          <w:right w:val="none" w:sz="0" w:space="0" w:color="auto"/>
        </w:pBdr>
        <w:spacing w:before="0" w:after="0"/>
        <w:ind w:left="820"/>
      </w:pPr>
      <w:r>
        <w:t>• Semantic alignment occurs only locally or implicitly.</w:t>
      </w:r>
    </w:p>
    <w:p>
      <w:pPr>
        <w:pStyle w:val="Comment"/>
        <w:pBdr>
          <w:top w:val="none" w:sz="0" w:space="0" w:color="auto"/>
          <w:left w:val="single" w:sz="8" w:space="0" w:color="CCCCCC"/>
          <w:bottom w:val="none" w:sz="0" w:space="0" w:color="auto"/>
          <w:right w:val="none" w:sz="0" w:space="0" w:color="auto"/>
        </w:pBdr>
        <w:spacing w:before="0" w:after="0"/>
        <w:ind w:left="820"/>
      </w:pPr>
      <w:r>
        <w:t>• No governance mechanisms exist to coordinate meaning across actors.</w:t>
      </w:r>
    </w:p>
    <w:p>
      <w:pPr>
        <w:pStyle w:val="Comment"/>
        <w:pBdr>
          <w:top w:val="none" w:sz="0" w:space="0" w:color="auto"/>
          <w:left w:val="single" w:sz="8" w:space="0" w:color="CCCCCC"/>
          <w:bottom w:val="none" w:sz="0" w:space="0" w:color="auto"/>
          <w:right w:val="none" w:sz="0" w:space="0" w:color="auto"/>
        </w:pBdr>
        <w:spacing w:before="0" w:after="0"/>
        <w:ind w:left="820"/>
      </w:pPr>
      <w:r>
        <w:t>• Interoperability is limited to syntactic or technical compatibility.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Kubicek 2008 (Governance of interoperability in intergovernmental services: Towards an empirical taxonomy), Scholl and Kischewski 2007</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Level of Shared Meaning: Fully Shared Meaning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Situations in which all participating parties commit to a single, comprehensive semantic reality that defines domain concepts, relationships, and constraints across use cases and organizational boundaries.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One unified semantic or conceptual model governs all participants.</w:t>
      </w:r>
    </w:p>
    <w:p>
      <w:pPr>
        <w:pStyle w:val="Comment"/>
        <w:pBdr>
          <w:top w:val="none" w:sz="0" w:space="0" w:color="auto"/>
          <w:left w:val="single" w:sz="8" w:space="0" w:color="CCCCCC"/>
          <w:bottom w:val="none" w:sz="0" w:space="0" w:color="auto"/>
          <w:right w:val="none" w:sz="0" w:space="0" w:color="auto"/>
        </w:pBdr>
        <w:spacing w:before="0" w:after="0"/>
        <w:ind w:left="820"/>
      </w:pPr>
      <w:r>
        <w:t>• Strong ontological commitment and centralized governance.</w:t>
      </w:r>
    </w:p>
    <w:p>
      <w:pPr>
        <w:pStyle w:val="Comment"/>
        <w:pBdr>
          <w:top w:val="none" w:sz="0" w:space="0" w:color="auto"/>
          <w:left w:val="single" w:sz="8" w:space="0" w:color="CCCCCC"/>
          <w:bottom w:val="none" w:sz="0" w:space="0" w:color="auto"/>
          <w:right w:val="none" w:sz="0" w:space="0" w:color="auto"/>
        </w:pBdr>
        <w:spacing w:before="0" w:after="0"/>
        <w:ind w:left="820"/>
      </w:pPr>
      <w:r>
        <w:t>• Semantic agreement is comprehensive rather than scoped.</w:t>
      </w:r>
    </w:p>
    <w:p>
      <w:pPr>
        <w:pStyle w:val="Comment"/>
        <w:pBdr>
          <w:top w:val="none" w:sz="0" w:space="0" w:color="auto"/>
          <w:left w:val="single" w:sz="8" w:space="0" w:color="CCCCCC"/>
          <w:bottom w:val="none" w:sz="0" w:space="0" w:color="auto"/>
          <w:right w:val="none" w:sz="0" w:space="0" w:color="auto"/>
        </w:pBdr>
        <w:spacing w:before="0" w:after="0"/>
        <w:ind w:left="820"/>
      </w:pPr>
      <w:r>
        <w:t>• Local systems conform to or are derived from the shared model.</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Modular, partial, or use-case–specific semantic agreement.</w:t>
      </w:r>
    </w:p>
    <w:p>
      <w:pPr>
        <w:pStyle w:val="Comment"/>
        <w:pBdr>
          <w:top w:val="none" w:sz="0" w:space="0" w:color="auto"/>
          <w:left w:val="single" w:sz="8" w:space="0" w:color="CCCCCC"/>
          <w:bottom w:val="none" w:sz="0" w:space="0" w:color="auto"/>
          <w:right w:val="none" w:sz="0" w:space="0" w:color="auto"/>
        </w:pBdr>
        <w:spacing w:before="0" w:after="0"/>
        <w:ind w:left="820"/>
      </w:pPr>
      <w:r>
        <w:t>• Federated or mapping-based interoperability approaches.</w:t>
      </w:r>
    </w:p>
    <w:p>
      <w:pPr>
        <w:pStyle w:val="Comment"/>
        <w:pBdr>
          <w:top w:val="none" w:sz="0" w:space="0" w:color="auto"/>
          <w:left w:val="single" w:sz="8" w:space="0" w:color="CCCCCC"/>
          <w:bottom w:val="none" w:sz="0" w:space="0" w:color="auto"/>
          <w:right w:val="none" w:sz="0" w:space="0" w:color="auto"/>
        </w:pBdr>
        <w:spacing w:before="0" w:after="0"/>
        <w:ind w:left="820"/>
      </w:pPr>
      <w:r>
        <w:t>• Upper ontologies without domain-level unification.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Uschold &amp; Gruninger</w:t>
      </w:r>
    </w:p>
    <w:p>
      <w:pPr>
        <w:pStyle w:val="Comment"/>
        <w:pBdr>
          <w:top w:val="none" w:sz="0" w:space="0" w:color="auto"/>
          <w:left w:val="single" w:sz="8" w:space="0" w:color="CCCCCC"/>
          <w:bottom w:val="none" w:sz="0" w:space="0" w:color="auto"/>
          <w:right w:val="none" w:sz="0" w:space="0" w:color="auto"/>
        </w:pBdr>
        <w:spacing w:before="0" w:after="0"/>
        <w:ind w:left="820"/>
      </w:pPr>
      <w:r>
        <w:t>• Wache et al.</w:t>
      </w:r>
    </w:p>
    <w:p>
      <w:pPr>
        <w:pStyle w:val="Comment"/>
        <w:pBdr>
          <w:top w:val="none" w:sz="0" w:space="0" w:color="auto"/>
          <w:left w:val="single" w:sz="8" w:space="0" w:color="CCCCCC"/>
          <w:bottom w:val="none" w:sz="0" w:space="0" w:color="auto"/>
          <w:right w:val="none" w:sz="0" w:space="0" w:color="auto"/>
        </w:pBdr>
        <w:spacing w:before="0" w:after="0"/>
        <w:ind w:left="820"/>
      </w:pPr>
      <w:r>
        <w:t>• Kubicek</w:t>
      </w:r>
    </w:p>
    <w:p>
      <w:pPr>
        <w:pStyle w:val="Comment"/>
        <w:pBdr>
          <w:top w:val="none" w:sz="0" w:space="0" w:color="auto"/>
          <w:left w:val="single" w:sz="8" w:space="0" w:color="CCCCCC"/>
          <w:bottom w:val="none" w:sz="0" w:space="0" w:color="auto"/>
          <w:right w:val="none" w:sz="0" w:space="0" w:color="auto"/>
        </w:pBdr>
        <w:spacing w:before="0" w:after="300"/>
        <w:ind w:left="820"/>
      </w:pPr>
      <w:r>
        <w:t>In Fair 2.0 by Vogt this level of interoperability is a form of “schema interoperability”</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Scope: Generic Scope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Solutions are classified as Generic Scope when they are explicitly designed to be broadly applicable across multiple domains, jurisdictions, and organizational contexts without requiring domain-specific semantics, jurisdiction-specific legal assumptions, or organization-specific structures.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is explicitly presented as domain-agnostic or cross-domain.</w:t>
      </w:r>
    </w:p>
    <w:p>
      <w:pPr>
        <w:pStyle w:val="Comment"/>
        <w:pBdr>
          <w:top w:val="none" w:sz="0" w:space="0" w:color="auto"/>
          <w:left w:val="single" w:sz="8" w:space="0" w:color="CCCCCC"/>
          <w:bottom w:val="none" w:sz="0" w:space="0" w:color="auto"/>
          <w:right w:val="none" w:sz="0" w:space="0" w:color="auto"/>
        </w:pBdr>
        <w:spacing w:before="0" w:after="0"/>
        <w:ind w:left="820"/>
      </w:pPr>
      <w:r>
        <w:t>• No dependency on sector-specific concepts, vocabularies, or workflows is assumed.</w:t>
      </w:r>
    </w:p>
    <w:p>
      <w:pPr>
        <w:pStyle w:val="Comment"/>
        <w:pBdr>
          <w:top w:val="none" w:sz="0" w:space="0" w:color="auto"/>
          <w:left w:val="single" w:sz="8" w:space="0" w:color="CCCCCC"/>
          <w:bottom w:val="none" w:sz="0" w:space="0" w:color="auto"/>
          <w:right w:val="none" w:sz="0" w:space="0" w:color="auto"/>
        </w:pBdr>
        <w:spacing w:before="0" w:after="0"/>
        <w:ind w:left="820"/>
      </w:pPr>
      <w:r>
        <w:t>• The solution does not rely on jurisdiction-specific legal or administrative frameworks.</w:t>
      </w:r>
    </w:p>
    <w:p>
      <w:pPr>
        <w:pStyle w:val="Comment"/>
        <w:pBdr>
          <w:top w:val="none" w:sz="0" w:space="0" w:color="auto"/>
          <w:left w:val="single" w:sz="8" w:space="0" w:color="CCCCCC"/>
          <w:bottom w:val="none" w:sz="0" w:space="0" w:color="auto"/>
          <w:right w:val="none" w:sz="0" w:space="0" w:color="auto"/>
        </w:pBdr>
        <w:spacing w:before="0" w:after="0"/>
        <w:ind w:left="820"/>
      </w:pPr>
      <w:r>
        <w:t>• The primary is intended for broad reuse.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Solutions that require adaptation to a specific domain as a core design assumption.</w:t>
      </w:r>
    </w:p>
    <w:p>
      <w:pPr>
        <w:pStyle w:val="Comment"/>
        <w:pBdr>
          <w:top w:val="none" w:sz="0" w:space="0" w:color="auto"/>
          <w:left w:val="single" w:sz="8" w:space="0" w:color="CCCCCC"/>
          <w:bottom w:val="none" w:sz="0" w:space="0" w:color="auto"/>
          <w:right w:val="none" w:sz="0" w:space="0" w:color="auto"/>
        </w:pBdr>
        <w:spacing w:before="0" w:after="0"/>
        <w:ind w:left="820"/>
      </w:pPr>
      <w:r>
        <w:t>• Solutions constrained by national, regional, or local legal or policy frameworks.</w:t>
      </w:r>
    </w:p>
    <w:p>
      <w:pPr>
        <w:pStyle w:val="Comment"/>
        <w:pBdr>
          <w:top w:val="none" w:sz="0" w:space="0" w:color="auto"/>
          <w:left w:val="single" w:sz="8" w:space="0" w:color="CCCCCC"/>
          <w:bottom w:val="none" w:sz="0" w:space="0" w:color="auto"/>
          <w:right w:val="none" w:sz="0" w:space="0" w:color="auto"/>
        </w:pBdr>
        <w:spacing w:before="0" w:after="0"/>
        <w:ind w:left="820"/>
      </w:pPr>
      <w:r>
        <w:t>• Solutions tailored to the internal structures or processes of specific organizations.</w:t>
      </w:r>
    </w:p>
    <w:p>
      <w:pPr>
        <w:pStyle w:val="Comment"/>
        <w:pBdr>
          <w:top w:val="none" w:sz="0" w:space="0" w:color="auto"/>
          <w:left w:val="single" w:sz="8" w:space="0" w:color="CCCCCC"/>
          <w:bottom w:val="none" w:sz="0" w:space="0" w:color="auto"/>
          <w:right w:val="none" w:sz="0" w:space="0" w:color="auto"/>
        </w:pBdr>
        <w:spacing w:before="0" w:after="0"/>
        <w:ind w:left="820"/>
      </w:pPr>
      <w:r>
        <w:t>• Solutions that claim generality but are empirically demonstrated or conceptually grounded in only one domain, jurisdiction, or organizational setting without abstraction.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Bontas 2007 (mentioned is meta ontology)</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Guiding Principles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Guiding Principles refer to articulated normative statements, values, or high-level design rules that provide direction for decision-making, design, or governance across complex systems or practices. They express desired properties or orientations of solutions and guide how solutions should be conceived, evaluated, or implemented, without prescribing specific structures, models, or technical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formulates explicit principles, values, or high-level rules intended to guide design, implementation, or governance decisions.</w:t>
      </w:r>
    </w:p>
    <w:p>
      <w:pPr>
        <w:pStyle w:val="Comment"/>
        <w:pBdr>
          <w:top w:val="none" w:sz="0" w:space="0" w:color="auto"/>
          <w:left w:val="single" w:sz="8" w:space="0" w:color="CCCCCC"/>
          <w:bottom w:val="none" w:sz="0" w:space="0" w:color="auto"/>
          <w:right w:val="none" w:sz="0" w:space="0" w:color="auto"/>
        </w:pBdr>
        <w:spacing w:before="0" w:after="0"/>
        <w:ind w:left="820"/>
      </w:pPr>
      <w:r>
        <w:t>- The principles are abstract and broadly applicable across multiple contexts, organizations, or domains.</w:t>
      </w:r>
    </w:p>
    <w:p>
      <w:pPr>
        <w:pStyle w:val="Comment"/>
        <w:pBdr>
          <w:top w:val="none" w:sz="0" w:space="0" w:color="auto"/>
          <w:left w:val="single" w:sz="8" w:space="0" w:color="CCCCCC"/>
          <w:bottom w:val="none" w:sz="0" w:space="0" w:color="auto"/>
          <w:right w:val="none" w:sz="0" w:space="0" w:color="auto"/>
        </w:pBdr>
        <w:spacing w:before="0" w:after="0"/>
        <w:ind w:left="820"/>
      </w:pPr>
      <w:r>
        <w:t>- The principles influence or constrain solution development without specifying concrete artefacts or implementation steps.</w:t>
      </w:r>
    </w:p>
    <w:p>
      <w:pPr>
        <w:pStyle w:val="Comment"/>
        <w:pBdr>
          <w:top w:val="none" w:sz="0" w:space="0" w:color="auto"/>
          <w:left w:val="single" w:sz="8" w:space="0" w:color="CCCCCC"/>
          <w:bottom w:val="none" w:sz="0" w:space="0" w:color="auto"/>
          <w:right w:val="none" w:sz="0" w:space="0" w:color="auto"/>
        </w:pBdr>
        <w:spacing w:before="0" w:after="0"/>
        <w:ind w:left="820"/>
      </w:pPr>
      <w:r>
        <w:t>- The principles are positioned as foundational orientations rather than operational instructions.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Concrete frameworks, models, or methodologies that translate principles into structured guidance or procedures.</w:t>
      </w:r>
    </w:p>
    <w:p>
      <w:pPr>
        <w:pStyle w:val="Comment"/>
        <w:pBdr>
          <w:top w:val="none" w:sz="0" w:space="0" w:color="auto"/>
          <w:left w:val="single" w:sz="8" w:space="0" w:color="CCCCCC"/>
          <w:bottom w:val="none" w:sz="0" w:space="0" w:color="auto"/>
          <w:right w:val="none" w:sz="0" w:space="0" w:color="auto"/>
        </w:pBdr>
        <w:spacing w:before="0" w:after="0"/>
        <w:ind w:left="820"/>
      </w:pPr>
      <w:r>
        <w:t>- Technical or organizational standards that prescribe specific requirements, formats, or compliance rules.</w:t>
      </w:r>
    </w:p>
    <w:p>
      <w:pPr>
        <w:pStyle w:val="Comment"/>
        <w:pBdr>
          <w:top w:val="none" w:sz="0" w:space="0" w:color="auto"/>
          <w:left w:val="single" w:sz="8" w:space="0" w:color="CCCCCC"/>
          <w:bottom w:val="none" w:sz="0" w:space="0" w:color="auto"/>
          <w:right w:val="none" w:sz="0" w:space="0" w:color="auto"/>
        </w:pBdr>
        <w:spacing w:before="0" w:after="0"/>
        <w:ind w:left="820"/>
      </w:pPr>
      <w:r>
        <w:t>- Operational solutions, services, or systems that embody principles without explicitly articulating them.</w:t>
      </w:r>
    </w:p>
    <w:p>
      <w:pPr>
        <w:pStyle w:val="Comment"/>
        <w:pBdr>
          <w:top w:val="none" w:sz="0" w:space="0" w:color="auto"/>
          <w:left w:val="single" w:sz="8" w:space="0" w:color="CCCCCC"/>
          <w:bottom w:val="none" w:sz="0" w:space="0" w:color="auto"/>
          <w:right w:val="none" w:sz="0" w:space="0" w:color="auto"/>
        </w:pBdr>
        <w:spacing w:before="0" w:after="0"/>
        <w:ind w:left="820"/>
      </w:pPr>
      <w:r>
        <w:t>- Assessment criteria or metrics that operationalize principles for measurement or evaluation.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Hevner, A. R., March, S. T., Park, J., &amp; Ram, S. (2004). Design Science in Information Systems Research. MIS Quarterly, 28(1), 75–105.</w:t>
      </w:r>
    </w:p>
    <w:p>
      <w:pPr>
        <w:pStyle w:val="Comment"/>
        <w:pBdr>
          <w:top w:val="none" w:sz="0" w:space="0" w:color="auto"/>
          <w:left w:val="single" w:sz="8" w:space="0" w:color="CCCCCC"/>
          <w:bottom w:val="none" w:sz="0" w:space="0" w:color="auto"/>
          <w:right w:val="none" w:sz="0" w:space="0" w:color="auto"/>
        </w:pBdr>
        <w:spacing w:before="0" w:after="300"/>
        <w:ind w:left="820"/>
      </w:pPr>
      <w:r>
        <w:t>Gregor, S., &amp; Jones, D. (2007). The anatomy of a design theory. Journal of the Association for Information Systems, 8(5).</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Interoperability Mechanism: Hybrid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Interoperability is achieved through a deliberate combination of two or more distinct interoperability mechanisms. Different mechanisms may apply at different layers, scopes, or phases.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Multiple mechanisms are explicitly combined.</w:t>
      </w:r>
    </w:p>
    <w:p>
      <w:pPr>
        <w:pStyle w:val="Comment"/>
        <w:pBdr>
          <w:top w:val="none" w:sz="0" w:space="0" w:color="auto"/>
          <w:left w:val="single" w:sz="8" w:space="0" w:color="CCCCCC"/>
          <w:bottom w:val="none" w:sz="0" w:space="0" w:color="auto"/>
          <w:right w:val="none" w:sz="0" w:space="0" w:color="auto"/>
        </w:pBdr>
        <w:spacing w:before="0" w:after="0"/>
        <w:ind w:left="820"/>
      </w:pPr>
      <w:r>
        <w:t>- The combination is intentional and articulated.</w:t>
      </w:r>
    </w:p>
    <w:p>
      <w:pPr>
        <w:pStyle w:val="Comment"/>
        <w:pBdr>
          <w:top w:val="none" w:sz="0" w:space="0" w:color="auto"/>
          <w:left w:val="single" w:sz="8" w:space="0" w:color="CCCCCC"/>
          <w:bottom w:val="none" w:sz="0" w:space="0" w:color="auto"/>
          <w:right w:val="none" w:sz="0" w:space="0" w:color="auto"/>
        </w:pBdr>
        <w:spacing w:before="0" w:after="0"/>
        <w:ind w:left="820"/>
      </w:pPr>
      <w:r>
        <w:t>- No single mechanism dominates across the solution.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Vague or accidental hybridity.</w:t>
      </w:r>
    </w:p>
    <w:p>
      <w:pPr>
        <w:pStyle w:val="Comment"/>
        <w:pBdr>
          <w:top w:val="none" w:sz="0" w:space="0" w:color="auto"/>
          <w:left w:val="single" w:sz="8" w:space="0" w:color="CCCCCC"/>
          <w:bottom w:val="none" w:sz="0" w:space="0" w:color="auto"/>
          <w:right w:val="none" w:sz="0" w:space="0" w:color="auto"/>
        </w:pBdr>
        <w:spacing w:before="0" w:after="0"/>
        <w:ind w:left="820"/>
      </w:pPr>
      <w:r>
        <w:t>- Multiple mechanisms mentioned without integration rationale.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Examples:</w:t>
      </w:r>
    </w:p>
    <w:p>
      <w:pPr>
        <w:pStyle w:val="Comment"/>
        <w:pBdr>
          <w:top w:val="none" w:sz="0" w:space="0" w:color="auto"/>
          <w:left w:val="single" w:sz="8" w:space="0" w:color="CCCCCC"/>
          <w:bottom w:val="none" w:sz="0" w:space="0" w:color="auto"/>
          <w:right w:val="none" w:sz="0" w:space="0" w:color="auto"/>
        </w:pBdr>
        <w:spacing w:before="0" w:after="0"/>
        <w:ind w:left="820"/>
      </w:pPr>
      <w:r>
        <w:t>- Federated governance with mediation and local conformance.</w:t>
      </w:r>
    </w:p>
    <w:p>
      <w:pPr>
        <w:pStyle w:val="Comment"/>
        <w:pBdr>
          <w:top w:val="none" w:sz="0" w:space="0" w:color="auto"/>
          <w:left w:val="single" w:sz="8" w:space="0" w:color="CCCCCC"/>
          <w:bottom w:val="none" w:sz="0" w:space="0" w:color="auto"/>
          <w:right w:val="none" w:sz="0" w:space="0" w:color="auto"/>
        </w:pBdr>
        <w:spacing w:before="0" w:after="0"/>
        <w:ind w:left="820"/>
      </w:pPr>
      <w:r>
        <w:t>- Shared core models combined with mappings for extensions.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Lliterature:</w:t>
      </w:r>
    </w:p>
    <w:p>
      <w:pPr>
        <w:pStyle w:val="Comment"/>
        <w:pBdr>
          <w:top w:val="none" w:sz="0" w:space="0" w:color="auto"/>
          <w:left w:val="single" w:sz="8" w:space="0" w:color="CCCCCC"/>
          <w:bottom w:val="none" w:sz="0" w:space="0" w:color="auto"/>
          <w:right w:val="none" w:sz="0" w:space="0" w:color="auto"/>
        </w:pBdr>
        <w:spacing w:before="0" w:after="0"/>
        <w:ind w:left="820"/>
      </w:pPr>
      <w:r>
        <w:rPr>
          <w:rFonts w:ascii="Arial" w:eastAsia="Arial" w:hAnsi="Arial" w:cs="Arial"/>
        </w:rPr>
        <w:t>◦</w:t>
      </w:r>
      <w:r>
        <w:t xml:space="preserve"> Wache, H. et al. (2001). Ontology-Based Integration of Information — A Survey of Existing Approaches.</w:t>
      </w:r>
    </w:p>
    <w:p>
      <w:pPr>
        <w:pStyle w:val="Comment"/>
        <w:pBdr>
          <w:top w:val="none" w:sz="0" w:space="0" w:color="auto"/>
          <w:left w:val="single" w:sz="8" w:space="0" w:color="CCCCCC"/>
          <w:bottom w:val="none" w:sz="0" w:space="0" w:color="auto"/>
          <w:right w:val="none" w:sz="0" w:space="0" w:color="auto"/>
        </w:pBdr>
        <w:spacing w:before="0" w:after="0"/>
        <w:ind w:left="820"/>
      </w:pPr>
      <w:r>
        <w:rPr>
          <w:rFonts w:ascii="Arial" w:eastAsia="Arial" w:hAnsi="Arial" w:cs="Arial"/>
        </w:rPr>
        <w:t>◦</w:t>
      </w:r>
      <w:r>
        <w:t xml:space="preserve"> Uschold, M. &amp; Gruninger, M. (2004). Ontologies and Semantics for Seamless Connectivity.</w:t>
      </w:r>
    </w:p>
    <w:p>
      <w:pPr>
        <w:pStyle w:val="Comm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Doan, A. et al. (2012). Principles of Data Integration.</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Governance Paradigm: Hybrid Governance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 governance paradigm in which multiple governance logics coexist, combining elements of central, federated, community-based, and/or decentralized approaches within a single solution or ecosystem.</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Multiple governance paradigms are explicitly combined.</w:t>
      </w:r>
    </w:p>
    <w:p>
      <w:pPr>
        <w:pStyle w:val="Comment"/>
        <w:pBdr>
          <w:top w:val="none" w:sz="0" w:space="0" w:color="auto"/>
          <w:left w:val="single" w:sz="8" w:space="0" w:color="CCCCCC"/>
          <w:bottom w:val="none" w:sz="0" w:space="0" w:color="auto"/>
          <w:right w:val="none" w:sz="0" w:space="0" w:color="auto"/>
        </w:pBdr>
        <w:spacing w:before="0" w:after="0"/>
        <w:ind w:left="820"/>
      </w:pPr>
      <w:r>
        <w:t>• Different layers, phases, or components follow different governance logics.</w:t>
      </w:r>
    </w:p>
    <w:p>
      <w:pPr>
        <w:pStyle w:val="Comment"/>
        <w:pBdr>
          <w:top w:val="none" w:sz="0" w:space="0" w:color="auto"/>
          <w:left w:val="single" w:sz="8" w:space="0" w:color="CCCCCC"/>
          <w:bottom w:val="none" w:sz="0" w:space="0" w:color="auto"/>
          <w:right w:val="none" w:sz="0" w:space="0" w:color="auto"/>
        </w:pBdr>
        <w:spacing w:before="0" w:after="0"/>
        <w:ind w:left="820"/>
      </w:pPr>
      <w:r>
        <w:t>• Governance trade-offs are consciously designed and articulated.</w:t>
      </w:r>
    </w:p>
    <w:p>
      <w:pPr>
        <w:pStyle w:val="Comment"/>
        <w:pBdr>
          <w:top w:val="none" w:sz="0" w:space="0" w:color="auto"/>
          <w:left w:val="single" w:sz="8" w:space="0" w:color="CCCCCC"/>
          <w:bottom w:val="none" w:sz="0" w:space="0" w:color="auto"/>
          <w:right w:val="none" w:sz="0" w:space="0" w:color="auto"/>
        </w:pBdr>
        <w:spacing w:before="0" w:after="0"/>
        <w:ind w:left="820"/>
      </w:pPr>
      <w:r>
        <w:t>• No single governance paradigm fully dominates semantic control.</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One governance paradigm clearly dominates across the solution.</w:t>
      </w:r>
    </w:p>
    <w:p>
      <w:pPr>
        <w:pStyle w:val="Comment"/>
        <w:pBdr>
          <w:top w:val="none" w:sz="0" w:space="0" w:color="auto"/>
          <w:left w:val="single" w:sz="8" w:space="0" w:color="CCCCCC"/>
          <w:bottom w:val="none" w:sz="0" w:space="0" w:color="auto"/>
          <w:right w:val="none" w:sz="0" w:space="0" w:color="auto"/>
        </w:pBdr>
        <w:spacing w:before="0" w:after="0"/>
        <w:ind w:left="820"/>
      </w:pPr>
      <w:r>
        <w:t>• Apparent hybridity results from ambiguity or lack of documentation.</w:t>
      </w:r>
    </w:p>
    <w:p>
      <w:pPr>
        <w:pStyle w:val="Comment"/>
        <w:pBdr>
          <w:top w:val="none" w:sz="0" w:space="0" w:color="auto"/>
          <w:left w:val="single" w:sz="8" w:space="0" w:color="CCCCCC"/>
          <w:bottom w:val="none" w:sz="0" w:space="0" w:color="auto"/>
          <w:right w:val="none" w:sz="0" w:space="0" w:color="auto"/>
        </w:pBdr>
        <w:spacing w:before="0" w:after="0"/>
        <w:ind w:left="820"/>
      </w:pPr>
      <w:r>
        <w:t>• Governance arrangements are implicit rather than intentional.</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Kubicek 2008, Grunninger 2008</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Implemented Solutions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Implemented Solutions are interoperability-related solutions that have been technically realized and deployed in an operational context and are actively used in practice. They deliver concrete interoperability effects within a specific organizational or system setting, without being explicitly designed or governed as reusable services, shared infrastructure, or generic building blocks.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is technically implemented and operational (not only specified or conceptual).</w:t>
      </w:r>
    </w:p>
    <w:p>
      <w:pPr>
        <w:pStyle w:val="Comment"/>
        <w:pBdr>
          <w:top w:val="none" w:sz="0" w:space="0" w:color="auto"/>
          <w:left w:val="single" w:sz="8" w:space="0" w:color="CCCCCC"/>
          <w:bottom w:val="none" w:sz="0" w:space="0" w:color="auto"/>
          <w:right w:val="none" w:sz="0" w:space="0" w:color="auto"/>
        </w:pBdr>
        <w:spacing w:before="0" w:after="0"/>
        <w:ind w:left="820"/>
      </w:pPr>
      <w:r>
        <w:t>– The solution is in actual use by one or more organisations.</w:t>
      </w:r>
    </w:p>
    <w:p>
      <w:pPr>
        <w:pStyle w:val="Comment"/>
        <w:pBdr>
          <w:top w:val="none" w:sz="0" w:space="0" w:color="auto"/>
          <w:left w:val="single" w:sz="8" w:space="0" w:color="CCCCCC"/>
          <w:bottom w:val="none" w:sz="0" w:space="0" w:color="auto"/>
          <w:right w:val="none" w:sz="0" w:space="0" w:color="auto"/>
        </w:pBdr>
        <w:spacing w:before="0" w:after="0"/>
        <w:ind w:left="820"/>
      </w:pPr>
      <w:r>
        <w:t>– The solution is realised within a specific organisational, legal, or technical context.</w:t>
      </w:r>
    </w:p>
    <w:p>
      <w:pPr>
        <w:pStyle w:val="Comment"/>
        <w:pBdr>
          <w:top w:val="none" w:sz="0" w:space="0" w:color="auto"/>
          <w:left w:val="single" w:sz="8" w:space="0" w:color="CCCCCC"/>
          <w:bottom w:val="none" w:sz="0" w:space="0" w:color="auto"/>
          <w:right w:val="none" w:sz="0" w:space="0" w:color="auto"/>
        </w:pBdr>
        <w:spacing w:before="0" w:after="0"/>
        <w:ind w:left="820"/>
      </w:pPr>
      <w:r>
        <w:t>– The solution enables or supports interoperability in practice (explicitly or implicitly).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Solutions explicitly designed as reusable services or building blocks (e.g. Common Services, Common Infrastructure).</w:t>
      </w:r>
    </w:p>
    <w:p>
      <w:pPr>
        <w:pStyle w:val="Comment"/>
        <w:pBdr>
          <w:top w:val="none" w:sz="0" w:space="0" w:color="auto"/>
          <w:left w:val="single" w:sz="8" w:space="0" w:color="CCCCCC"/>
          <w:bottom w:val="none" w:sz="0" w:space="0" w:color="auto"/>
          <w:right w:val="none" w:sz="0" w:space="0" w:color="auto"/>
        </w:pBdr>
        <w:spacing w:before="0" w:after="0"/>
        <w:ind w:left="820"/>
      </w:pPr>
      <w:r>
        <w:t>– Normative or declarative artefacts such as standards, frameworks, vocabularies, or data models.</w:t>
      </w:r>
    </w:p>
    <w:p>
      <w:pPr>
        <w:pStyle w:val="Comment"/>
        <w:pBdr>
          <w:top w:val="none" w:sz="0" w:space="0" w:color="auto"/>
          <w:left w:val="single" w:sz="8" w:space="0" w:color="CCCCCC"/>
          <w:bottom w:val="none" w:sz="0" w:space="0" w:color="auto"/>
          <w:right w:val="none" w:sz="0" w:space="0" w:color="auto"/>
        </w:pBdr>
        <w:spacing w:before="0" w:after="0"/>
        <w:ind w:left="820"/>
      </w:pPr>
      <w:r>
        <w:t>– Concepts, pilots, prototypes, or design proposals without operational deployment.</w:t>
      </w:r>
    </w:p>
    <w:p>
      <w:pPr>
        <w:pStyle w:val="Comment"/>
        <w:pBdr>
          <w:top w:val="none" w:sz="0" w:space="0" w:color="auto"/>
          <w:left w:val="single" w:sz="8" w:space="0" w:color="CCCCCC"/>
          <w:bottom w:val="none" w:sz="0" w:space="0" w:color="auto"/>
          <w:right w:val="none" w:sz="0" w:space="0" w:color="auto"/>
        </w:pBdr>
        <w:spacing w:before="0" w:after="0"/>
        <w:ind w:left="820"/>
      </w:pPr>
      <w:r>
        <w:t>– Pure assessment or evaluation instruments without operational interoperability effects.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(Hevner 2004) as instantiated artefact</w:t>
      </w:r>
    </w:p>
    <w:p>
      <w:pPr>
        <w:pStyle w:val="Comment"/>
        <w:pBdr>
          <w:top w:val="none" w:sz="0" w:space="0" w:color="auto"/>
          <w:left w:val="single" w:sz="8" w:space="0" w:color="CCCCCC"/>
          <w:bottom w:val="none" w:sz="0" w:space="0" w:color="auto"/>
          <w:right w:val="none" w:sz="0" w:space="0" w:color="auto"/>
        </w:pBdr>
        <w:spacing w:before="0" w:after="300"/>
        <w:ind w:left="820"/>
      </w:pP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Scope: Jurisdictional / Geographical oriented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Solutions are classified as Jurisdictional/Geography Oriented when their design, applicability, or governance is explicitly tied to a specific geographic, legal, or administrative jurisdiction, such as a country, region, municipality, or supranational entity. The scope is primarily determined by jurisdiction-specific legal frameworks, administrative structures, or policy mandates.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is explicitly developed for a named jurisdiction or geographic area.</w:t>
      </w:r>
    </w:p>
    <w:p>
      <w:pPr>
        <w:pStyle w:val="Comment"/>
        <w:pBdr>
          <w:top w:val="none" w:sz="0" w:space="0" w:color="auto"/>
          <w:left w:val="single" w:sz="8" w:space="0" w:color="CCCCCC"/>
          <w:bottom w:val="none" w:sz="0" w:space="0" w:color="auto"/>
          <w:right w:val="none" w:sz="0" w:space="0" w:color="auto"/>
        </w:pBdr>
        <w:spacing w:before="0" w:after="0"/>
        <w:ind w:left="820"/>
      </w:pPr>
      <w:r>
        <w:t>• Legal, regulatory, or administrative constraints of that jurisdiction bind the solution.</w:t>
      </w:r>
    </w:p>
    <w:p>
      <w:pPr>
        <w:pStyle w:val="Comment"/>
        <w:pBdr>
          <w:top w:val="none" w:sz="0" w:space="0" w:color="auto"/>
          <w:left w:val="single" w:sz="8" w:space="0" w:color="CCCCCC"/>
          <w:bottom w:val="none" w:sz="0" w:space="0" w:color="auto"/>
          <w:right w:val="none" w:sz="0" w:space="0" w:color="auto"/>
        </w:pBdr>
        <w:spacing w:before="0" w:after="0"/>
        <w:ind w:left="820"/>
      </w:pPr>
      <w:r>
        <w:t>• The solution references jurisdiction-specific policies, laws, or governance arrangements.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Solutions designed to be globally applicable without jurisdictional assumptions.</w:t>
      </w:r>
    </w:p>
    <w:p>
      <w:pPr>
        <w:pStyle w:val="Comment"/>
        <w:pBdr>
          <w:top w:val="none" w:sz="0" w:space="0" w:color="auto"/>
          <w:left w:val="single" w:sz="8" w:space="0" w:color="CCCCCC"/>
          <w:bottom w:val="none" w:sz="0" w:space="0" w:color="auto"/>
          <w:right w:val="none" w:sz="0" w:space="0" w:color="auto"/>
        </w:pBdr>
        <w:spacing w:before="0" w:after="0"/>
        <w:ind w:left="820"/>
      </w:pPr>
      <w:r>
        <w:t>• Domain-oriented solutions that happen to be evaluated in a single country without jurisdictional dependency.</w:t>
      </w:r>
    </w:p>
    <w:p>
      <w:pPr>
        <w:pStyle w:val="Comment"/>
        <w:pBdr>
          <w:top w:val="none" w:sz="0" w:space="0" w:color="auto"/>
          <w:left w:val="single" w:sz="8" w:space="0" w:color="CCCCCC"/>
          <w:bottom w:val="none" w:sz="0" w:space="0" w:color="auto"/>
          <w:right w:val="none" w:sz="0" w:space="0" w:color="auto"/>
        </w:pBdr>
        <w:spacing w:before="0" w:after="0"/>
        <w:ind w:left="820"/>
      </w:pPr>
      <w:r>
        <w:t>• Organization-specific solutions without explicit geographic or legal anchoring.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Gruninger 2007 (not explicitly only mentioned functional)</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Legal Interoperability Measures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Legal Interoperability Measures refer to solution artefacts that address interoperability challenges by operating within, on the basis of, or through formal legal instruments. This includes statutory law, regulations, and legally binding policy instruments derived from legislation. These measures enable lawful information exchange, coordination, or cooperation across organisational or jurisdictional boundaries by translating legal norms, rights, obligations, and constraints into forms that support interoperable practice.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proposes or describes a solution grounded in legislation, regulations, or formally adopted policy instruments derived from law.</w:t>
      </w:r>
    </w:p>
    <w:p>
      <w:pPr>
        <w:pStyle w:val="Comment"/>
        <w:pBdr>
          <w:top w:val="none" w:sz="0" w:space="0" w:color="auto"/>
          <w:left w:val="single" w:sz="8" w:space="0" w:color="CCCCCC"/>
          <w:bottom w:val="none" w:sz="0" w:space="0" w:color="auto"/>
          <w:right w:val="none" w:sz="0" w:space="0" w:color="auto"/>
        </w:pBdr>
        <w:spacing w:before="0" w:after="0"/>
        <w:ind w:left="820"/>
      </w:pPr>
      <w:r>
        <w:t>- The solution explicitly addresses legal or regulatory barriers to interoperability, such as jurisdictional differences, legal mandates, compliance requirements, or rights and obligations.</w:t>
      </w:r>
    </w:p>
    <w:p>
      <w:pPr>
        <w:pStyle w:val="Comment"/>
        <w:pBdr>
          <w:top w:val="none" w:sz="0" w:space="0" w:color="auto"/>
          <w:left w:val="single" w:sz="8" w:space="0" w:color="CCCCCC"/>
          <w:bottom w:val="none" w:sz="0" w:space="0" w:color="auto"/>
          <w:right w:val="none" w:sz="0" w:space="0" w:color="auto"/>
        </w:pBdr>
        <w:spacing w:before="0" w:after="0"/>
        <w:ind w:left="820"/>
      </w:pPr>
      <w:r>
        <w:t>- The solution operationalizes legal provisions through mechanisms such as legal identifiers, legal metadata models, legally defined roles or responsibilities, compliance constructs, or legally mandated procedures.</w:t>
      </w:r>
    </w:p>
    <w:p>
      <w:pPr>
        <w:pStyle w:val="Comment"/>
        <w:pBdr>
          <w:top w:val="none" w:sz="0" w:space="0" w:color="auto"/>
          <w:left w:val="single" w:sz="8" w:space="0" w:color="CCCCCC"/>
          <w:bottom w:val="none" w:sz="0" w:space="0" w:color="auto"/>
          <w:right w:val="none" w:sz="0" w:space="0" w:color="auto"/>
        </w:pBdr>
        <w:spacing w:before="0" w:after="0"/>
        <w:ind w:left="820"/>
      </w:pPr>
      <w:r>
        <w:t>- The solution is intended to enable or constrain interoperability in a legally valid manner across organizations, sectors, or jurisdictions.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Purely technical, semantic, or organizational solutions that do not rely on or implement legal norms.</w:t>
      </w:r>
    </w:p>
    <w:p>
      <w:pPr>
        <w:pStyle w:val="Comment"/>
        <w:pBdr>
          <w:top w:val="none" w:sz="0" w:space="0" w:color="auto"/>
          <w:left w:val="single" w:sz="8" w:space="0" w:color="CCCCCC"/>
          <w:bottom w:val="none" w:sz="0" w:space="0" w:color="auto"/>
          <w:right w:val="none" w:sz="0" w:space="0" w:color="auto"/>
        </w:pBdr>
        <w:spacing w:before="0" w:after="0"/>
        <w:ind w:left="820"/>
      </w:pPr>
      <w:r>
        <w:t>- High-level policy aspirations or strategic visions that are not formally grounded in legislation or legally binding policy.</w:t>
      </w:r>
    </w:p>
    <w:p>
      <w:pPr>
        <w:pStyle w:val="Comment"/>
        <w:pBdr>
          <w:top w:val="none" w:sz="0" w:space="0" w:color="auto"/>
          <w:left w:val="single" w:sz="8" w:space="0" w:color="CCCCCC"/>
          <w:bottom w:val="none" w:sz="0" w:space="0" w:color="auto"/>
          <w:right w:val="none" w:sz="0" w:space="0" w:color="auto"/>
        </w:pBdr>
        <w:spacing w:before="0" w:after="0"/>
        <w:ind w:left="820"/>
      </w:pPr>
      <w:r>
        <w:t>- Organizational governance arrangements or agreements without a clear legal or regulatory basis.</w:t>
      </w:r>
    </w:p>
    <w:p>
      <w:pPr>
        <w:pStyle w:val="Comment"/>
        <w:pBdr>
          <w:top w:val="none" w:sz="0" w:space="0" w:color="auto"/>
          <w:left w:val="single" w:sz="8" w:space="0" w:color="CCCCCC"/>
          <w:bottom w:val="none" w:sz="0" w:space="0" w:color="auto"/>
          <w:right w:val="none" w:sz="0" w:space="0" w:color="auto"/>
        </w:pBdr>
        <w:spacing w:before="0" w:after="0"/>
        <w:ind w:left="820"/>
      </w:pPr>
      <w:r>
        <w:t>- Assessment or monitoring instruments that evaluate legal compliance without constituting a legal or policy measure themselves.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(European Commission EIF Solution Finder),</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01/02/2026, 12:47, merged with</w:t>
      </w:r>
    </w:p>
    <w:p>
      <w:pPr>
        <w:pStyle w:val="Comment"/>
        <w:pBdr>
          <w:top w:val="none" w:sz="0" w:space="0" w:color="auto"/>
          <w:left w:val="single" w:sz="8" w:space="0" w:color="CCCCCC"/>
          <w:bottom w:val="none" w:sz="0" w:space="0" w:color="auto"/>
          <w:right w:val="none" w:sz="0" w:space="0" w:color="auto"/>
        </w:pBdr>
        <w:spacing w:before="0" w:after="300"/>
        <w:ind w:left="820"/>
      </w:pPr>
      <w:r>
        <w:t>Solution type: Policy Measures</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Interoperability Mechanism: Mediation-based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Interoperability is achieved through an intermediary mediation logic that reconciles semantic heterogeneity between autonomous models by relying on explicit semantic mappings and executing translation or transformation operations. Mapping provides the declarative specification of semantic correspondences, while translation operationalizes these correspondences through data or message transformation. Together, they constitute a mediation-based interoperability mechanism.</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An explicit mediation logic is present that enables interoperability between heterogeneous semantic models.</w:t>
      </w:r>
    </w:p>
    <w:p>
      <w:pPr>
        <w:pStyle w:val="Comment"/>
        <w:pBdr>
          <w:top w:val="none" w:sz="0" w:space="0" w:color="auto"/>
          <w:left w:val="single" w:sz="8" w:space="0" w:color="CCCCCC"/>
          <w:bottom w:val="none" w:sz="0" w:space="0" w:color="auto"/>
          <w:right w:val="none" w:sz="0" w:space="0" w:color="auto"/>
        </w:pBdr>
        <w:spacing w:before="0" w:after="0"/>
        <w:ind w:left="820"/>
      </w:pPr>
      <w:r>
        <w:t>- Semantic correspondences (mappings or alignments) between models are defined or assumed.</w:t>
      </w:r>
    </w:p>
    <w:p>
      <w:pPr>
        <w:pStyle w:val="Comment"/>
        <w:pBdr>
          <w:top w:val="none" w:sz="0" w:space="0" w:color="auto"/>
          <w:left w:val="single" w:sz="8" w:space="0" w:color="CCCCCC"/>
          <w:bottom w:val="none" w:sz="0" w:space="0" w:color="auto"/>
          <w:right w:val="none" w:sz="0" w:space="0" w:color="auto"/>
        </w:pBdr>
        <w:spacing w:before="0" w:after="0"/>
        <w:ind w:left="820"/>
      </w:pPr>
      <w:r>
        <w:t>- Data or messages are transformed, interpreted, or reconciled based on these correspondences.</w:t>
      </w:r>
    </w:p>
    <w:p>
      <w:pPr>
        <w:pStyle w:val="Comment"/>
        <w:pBdr>
          <w:top w:val="none" w:sz="0" w:space="0" w:color="auto"/>
          <w:left w:val="single" w:sz="8" w:space="0" w:color="CCCCCC"/>
          <w:bottom w:val="none" w:sz="0" w:space="0" w:color="auto"/>
          <w:right w:val="none" w:sz="0" w:space="0" w:color="auto"/>
        </w:pBdr>
        <w:spacing w:before="0" w:after="0"/>
        <w:ind w:left="820"/>
      </w:pPr>
      <w:r>
        <w:t>- Local semantic models remain autonomous and are not replaced by a single canonical model.</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Mandatory conformance to a single shared or canonical semantic model.</w:t>
      </w:r>
    </w:p>
    <w:p>
      <w:pPr>
        <w:pStyle w:val="Comment"/>
        <w:pBdr>
          <w:top w:val="none" w:sz="0" w:space="0" w:color="auto"/>
          <w:left w:val="single" w:sz="8" w:space="0" w:color="CCCCCC"/>
          <w:bottom w:val="none" w:sz="0" w:space="0" w:color="auto"/>
          <w:right w:val="none" w:sz="0" w:space="0" w:color="auto"/>
        </w:pBdr>
        <w:spacing w:before="0" w:after="0"/>
        <w:ind w:left="820"/>
      </w:pPr>
      <w:r>
        <w:t>- Purely organizational coordination without semantic reconciliation.</w:t>
      </w:r>
    </w:p>
    <w:p>
      <w:pPr>
        <w:pStyle w:val="Comment"/>
        <w:pBdr>
          <w:top w:val="none" w:sz="0" w:space="0" w:color="auto"/>
          <w:left w:val="single" w:sz="8" w:space="0" w:color="CCCCCC"/>
          <w:bottom w:val="none" w:sz="0" w:space="0" w:color="auto"/>
          <w:right w:val="none" w:sz="0" w:space="0" w:color="auto"/>
        </w:pBdr>
        <w:spacing w:before="0" w:after="0"/>
        <w:ind w:left="820"/>
      </w:pPr>
      <w:r>
        <w:t>- Purely technical data transformation without an explicit semantic basis.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Examples:</w:t>
      </w:r>
    </w:p>
    <w:p>
      <w:pPr>
        <w:pStyle w:val="Comment"/>
        <w:pBdr>
          <w:top w:val="none" w:sz="0" w:space="0" w:color="auto"/>
          <w:left w:val="single" w:sz="8" w:space="0" w:color="CCCCCC"/>
          <w:bottom w:val="none" w:sz="0" w:space="0" w:color="auto"/>
          <w:right w:val="none" w:sz="0" w:space="0" w:color="auto"/>
        </w:pBdr>
        <w:spacing w:before="0" w:after="0"/>
        <w:ind w:left="820"/>
      </w:pPr>
      <w:r>
        <w:t>- Ontology-based mediation architectures that use mappings to translate between domain models.</w:t>
      </w:r>
    </w:p>
    <w:p>
      <w:pPr>
        <w:pStyle w:val="Comment"/>
        <w:pBdr>
          <w:top w:val="none" w:sz="0" w:space="0" w:color="auto"/>
          <w:left w:val="single" w:sz="8" w:space="0" w:color="CCCCCC"/>
          <w:bottom w:val="none" w:sz="0" w:space="0" w:color="auto"/>
          <w:right w:val="none" w:sz="0" w:space="0" w:color="auto"/>
        </w:pBdr>
        <w:spacing w:before="0" w:after="0"/>
        <w:ind w:left="820"/>
      </w:pPr>
      <w:r>
        <w:t>- Semantic gateways or brokers that transform messages based on alignment rules.</w:t>
      </w:r>
    </w:p>
    <w:p>
      <w:pPr>
        <w:pStyle w:val="Comment"/>
        <w:pBdr>
          <w:top w:val="none" w:sz="0" w:space="0" w:color="auto"/>
          <w:left w:val="single" w:sz="8" w:space="0" w:color="CCCCCC"/>
          <w:bottom w:val="none" w:sz="0" w:space="0" w:color="auto"/>
          <w:right w:val="none" w:sz="0" w:space="0" w:color="auto"/>
        </w:pBdr>
        <w:spacing w:before="0" w:after="0"/>
        <w:ind w:left="820"/>
      </w:pPr>
      <w:r>
        <w:t>- Data integration platforms that mediate between multiple schemas via an intermediary semantic layer.</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t>- Euzenat, J. &amp; Shvaiko, P. (2013). Ontology Matching.</w:t>
      </w:r>
    </w:p>
    <w:p>
      <w:pPr>
        <w:pStyle w:val="Comment"/>
        <w:pBdr>
          <w:top w:val="none" w:sz="0" w:space="0" w:color="auto"/>
          <w:left w:val="single" w:sz="8" w:space="0" w:color="CCCCCC"/>
          <w:bottom w:val="none" w:sz="0" w:space="0" w:color="auto"/>
          <w:right w:val="none" w:sz="0" w:space="0" w:color="auto"/>
        </w:pBdr>
        <w:spacing w:before="0" w:after="0"/>
        <w:ind w:left="820"/>
      </w:pPr>
      <w:r>
        <w:t>- Doan, A., Halevy, A. &amp; Ives, Z. (2012). Principles of Data Integration.</w:t>
      </w:r>
    </w:p>
    <w:p>
      <w:pPr>
        <w:pStyle w:val="Comment"/>
        <w:pBdr>
          <w:top w:val="none" w:sz="0" w:space="0" w:color="auto"/>
          <w:left w:val="single" w:sz="8" w:space="0" w:color="CCCCCC"/>
          <w:bottom w:val="none" w:sz="0" w:space="0" w:color="auto"/>
          <w:right w:val="none" w:sz="0" w:space="0" w:color="auto"/>
        </w:pBdr>
        <w:spacing w:before="0" w:after="0"/>
        <w:ind w:left="820"/>
      </w:pPr>
      <w:r>
        <w:t>- Wache, H. et al. (2001). Ontology-Based Integration of Information — A Survey of Existing Approaches.</w:t>
      </w:r>
    </w:p>
    <w:p>
      <w:pPr>
        <w:pStyle w:val="Comment"/>
        <w:pBdr>
          <w:top w:val="none" w:sz="0" w:space="0" w:color="auto"/>
          <w:left w:val="single" w:sz="8" w:space="0" w:color="CCCCCC"/>
          <w:bottom w:val="none" w:sz="0" w:space="0" w:color="auto"/>
          <w:right w:val="none" w:sz="0" w:space="0" w:color="auto"/>
        </w:pBdr>
        <w:spacing w:before="0" w:after="0"/>
        <w:ind w:left="820"/>
      </w:pPr>
      <w:r>
        <w:t>- Guarino, N. (1998). Formal Ontology and Information Systems.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Vogt Fair2.0: “The federated interoperability approach, on the other hand, assumes that data formats and schemata have to be adapted dynamically instead of having a predefined super metamodel.”</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Methodologies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Methodologies refer to solution artefacts that provide a structured, systematic approach for analyzing, designing, implementing, or governing interoperability-related problems. They specify ordered activities, procedures, or phases that guide how solutions should be developed or applied, without prescribing a specific technical implementation, artefact, or system.</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proposes or describes a clearly articulated method, procedure, or stepwise approach for addressing interoperability challenges.</w:t>
      </w:r>
    </w:p>
    <w:p>
      <w:pPr>
        <w:pStyle w:val="Comment"/>
        <w:pBdr>
          <w:top w:val="none" w:sz="0" w:space="0" w:color="auto"/>
          <w:left w:val="single" w:sz="8" w:space="0" w:color="CCCCCC"/>
          <w:bottom w:val="none" w:sz="0" w:space="0" w:color="auto"/>
          <w:right w:val="none" w:sz="0" w:space="0" w:color="auto"/>
        </w:pBdr>
        <w:spacing w:before="0" w:after="0"/>
        <w:ind w:left="820"/>
      </w:pPr>
      <w:r>
        <w:t>- The methodology defines roles, activities, phases, or decision steps that structure how interoperability solutions are developed, applied, or governed.</w:t>
      </w:r>
    </w:p>
    <w:p>
      <w:pPr>
        <w:pStyle w:val="Comment"/>
        <w:pBdr>
          <w:top w:val="none" w:sz="0" w:space="0" w:color="auto"/>
          <w:left w:val="single" w:sz="8" w:space="0" w:color="CCCCCC"/>
          <w:bottom w:val="none" w:sz="0" w:space="0" w:color="auto"/>
          <w:right w:val="none" w:sz="0" w:space="0" w:color="auto"/>
        </w:pBdr>
        <w:spacing w:before="0" w:after="0"/>
        <w:ind w:left="820"/>
      </w:pPr>
      <w:r>
        <w:t>- The methodology is intended to be reusable across multiple contexts, organizations, or problem settings.</w:t>
      </w:r>
    </w:p>
    <w:p>
      <w:pPr>
        <w:pStyle w:val="Comment"/>
        <w:pBdr>
          <w:top w:val="none" w:sz="0" w:space="0" w:color="auto"/>
          <w:left w:val="single" w:sz="8" w:space="0" w:color="CCCCCC"/>
          <w:bottom w:val="none" w:sz="0" w:space="0" w:color="auto"/>
          <w:right w:val="none" w:sz="0" w:space="0" w:color="auto"/>
        </w:pBdr>
        <w:spacing w:before="0" w:after="0"/>
        <w:ind w:left="820"/>
      </w:pPr>
      <w:r>
        <w:t>- The methodology supports problem-solving or solution development rather than serving as a concrete operational system.</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Abstract guiding principles or value statements without a defined procedural structure.</w:t>
      </w:r>
    </w:p>
    <w:p>
      <w:pPr>
        <w:pStyle w:val="Comment"/>
        <w:pBdr>
          <w:top w:val="none" w:sz="0" w:space="0" w:color="auto"/>
          <w:left w:val="single" w:sz="8" w:space="0" w:color="CCCCCC"/>
          <w:bottom w:val="none" w:sz="0" w:space="0" w:color="auto"/>
          <w:right w:val="none" w:sz="0" w:space="0" w:color="auto"/>
        </w:pBdr>
        <w:spacing w:before="0" w:after="0"/>
        <w:ind w:left="820"/>
      </w:pPr>
      <w:r>
        <w:t>- Frameworks or reference models that provide conceptual structure without specifying procedural steps.</w:t>
      </w:r>
    </w:p>
    <w:p>
      <w:pPr>
        <w:pStyle w:val="Comment"/>
        <w:pBdr>
          <w:top w:val="none" w:sz="0" w:space="0" w:color="auto"/>
          <w:left w:val="single" w:sz="8" w:space="0" w:color="CCCCCC"/>
          <w:bottom w:val="none" w:sz="0" w:space="0" w:color="auto"/>
          <w:right w:val="none" w:sz="0" w:space="0" w:color="auto"/>
        </w:pBdr>
        <w:spacing w:before="0" w:after="0"/>
        <w:ind w:left="820"/>
      </w:pPr>
      <w:r>
        <w:t>- Technical standards, specifications, or protocols that prescribe implementation requirements rather than processes.</w:t>
      </w:r>
    </w:p>
    <w:p>
      <w:pPr>
        <w:pStyle w:val="Comment"/>
        <w:pBdr>
          <w:top w:val="none" w:sz="0" w:space="0" w:color="auto"/>
          <w:left w:val="single" w:sz="8" w:space="0" w:color="CCCCCC"/>
          <w:bottom w:val="none" w:sz="0" w:space="0" w:color="auto"/>
          <w:right w:val="none" w:sz="0" w:space="0" w:color="auto"/>
        </w:pBdr>
        <w:spacing w:before="0" w:after="0"/>
        <w:ind w:left="820"/>
      </w:pPr>
      <w:r>
        <w:t>- Operational systems, services, or tools that execute functionality rather than guide its development or application.</w:t>
      </w:r>
    </w:p>
    <w:p>
      <w:pPr>
        <w:pStyle w:val="Comment"/>
        <w:pBdr>
          <w:top w:val="none" w:sz="0" w:space="0" w:color="auto"/>
          <w:left w:val="single" w:sz="8" w:space="0" w:color="CCCCCC"/>
          <w:bottom w:val="none" w:sz="0" w:space="0" w:color="auto"/>
          <w:right w:val="none" w:sz="0" w:space="0" w:color="auto"/>
        </w:pBdr>
        <w:spacing w:before="0" w:after="300"/>
        <w:ind w:left="820"/>
      </w:pPr>
      <w:r>
        <w:t>- Assessment instruments that evaluate outcomes without defining a development or implementation process.</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Scope: Organizational oriented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Solutions are classified as Organizational Oriented when they are primarily designed to support semantic interoperability within or between specific organizations, focusing on internal structures, processes, information systems, or governance arrangements. The scope is defined by organizational boundaries rather than by domain or jurisdiction.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targets interoperability within a single organization or a defined set of collaborating organizations.</w:t>
      </w:r>
    </w:p>
    <w:p>
      <w:pPr>
        <w:pStyle w:val="Comment"/>
        <w:pBdr>
          <w:top w:val="none" w:sz="0" w:space="0" w:color="auto"/>
          <w:left w:val="single" w:sz="8" w:space="0" w:color="CCCCCC"/>
          <w:bottom w:val="none" w:sz="0" w:space="0" w:color="auto"/>
          <w:right w:val="none" w:sz="0" w:space="0" w:color="auto"/>
        </w:pBdr>
        <w:spacing w:before="0" w:after="0"/>
        <w:ind w:left="820"/>
      </w:pPr>
      <w:r>
        <w:t>• Organizational processes, roles, or information architectures are central design drivers.</w:t>
      </w:r>
    </w:p>
    <w:p>
      <w:pPr>
        <w:pStyle w:val="Comment"/>
        <w:pBdr>
          <w:top w:val="none" w:sz="0" w:space="0" w:color="auto"/>
          <w:left w:val="single" w:sz="8" w:space="0" w:color="CCCCCC"/>
          <w:bottom w:val="none" w:sz="0" w:space="0" w:color="auto"/>
          <w:right w:val="none" w:sz="0" w:space="0" w:color="auto"/>
        </w:pBdr>
        <w:spacing w:before="0" w:after="0"/>
        <w:ind w:left="820"/>
      </w:pPr>
      <w:r>
        <w:t>• The solution assumes organization-specific practices, data structures, or governance mechanisms.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Sector-wide or jurisdiction-wide solutions transcending individual organizational boundaries.</w:t>
      </w:r>
    </w:p>
    <w:p>
      <w:pPr>
        <w:pStyle w:val="Comment"/>
        <w:pBdr>
          <w:top w:val="none" w:sz="0" w:space="0" w:color="auto"/>
          <w:left w:val="single" w:sz="8" w:space="0" w:color="CCCCCC"/>
          <w:bottom w:val="none" w:sz="0" w:space="0" w:color="auto"/>
          <w:right w:val="none" w:sz="0" w:space="0" w:color="auto"/>
        </w:pBdr>
        <w:spacing w:before="0" w:after="0"/>
        <w:ind w:left="820"/>
      </w:pPr>
      <w:r>
        <w:t>• Generic frameworks intended for broad adoption across organizations without customization.</w:t>
      </w:r>
    </w:p>
    <w:p>
      <w:pPr>
        <w:pStyle w:val="Comment"/>
        <w:pBdr>
          <w:top w:val="none" w:sz="0" w:space="0" w:color="auto"/>
          <w:left w:val="single" w:sz="8" w:space="0" w:color="CCCCCC"/>
          <w:bottom w:val="none" w:sz="0" w:space="0" w:color="auto"/>
          <w:right w:val="none" w:sz="0" w:space="0" w:color="auto"/>
        </w:pBdr>
        <w:spacing w:before="0" w:after="0"/>
        <w:ind w:left="820"/>
      </w:pPr>
      <w:r>
        <w:t>• Purely technical solutions lacking an explicit organizational embedding.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Literature:</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Semantic Assets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Semantic Assets refer to solution artefacts that define, formalize, or harmonize the meaning of data, concepts, or information elements to enable shared understanding across systems, organizations, or jurisdictions. They provide canonical representations of concepts, data elements, roles, or relationships, independent of specific technical implementations, and support semantic interoperability by reducing ambiguity and interpretive differences.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proposes or describes shared conceptual definitions, vocabularies, ontologies, data models, or common data elements.</w:t>
      </w:r>
    </w:p>
    <w:p>
      <w:pPr>
        <w:pStyle w:val="Comment"/>
        <w:pBdr>
          <w:top w:val="none" w:sz="0" w:space="0" w:color="auto"/>
          <w:left w:val="single" w:sz="8" w:space="0" w:color="CCCCCC"/>
          <w:bottom w:val="none" w:sz="0" w:space="0" w:color="auto"/>
          <w:right w:val="none" w:sz="0" w:space="0" w:color="auto"/>
        </w:pBdr>
        <w:spacing w:before="0" w:after="0"/>
        <w:ind w:left="820"/>
      </w:pPr>
      <w:r>
        <w:t>- The solution explicitly addresses semantic heterogeneity by aligning or standardizing meanings across contexts.</w:t>
      </w:r>
    </w:p>
    <w:p>
      <w:pPr>
        <w:pStyle w:val="Comment"/>
        <w:pBdr>
          <w:top w:val="none" w:sz="0" w:space="0" w:color="auto"/>
          <w:left w:val="single" w:sz="8" w:space="0" w:color="CCCCCC"/>
          <w:bottom w:val="none" w:sz="0" w:space="0" w:color="auto"/>
          <w:right w:val="none" w:sz="0" w:space="0" w:color="auto"/>
        </w:pBdr>
        <w:spacing w:before="0" w:after="0"/>
        <w:ind w:left="820"/>
      </w:pPr>
      <w:r>
        <w:t>- The semantic artefact is intended to be reused as a reference for interpretation, mapping, or implementation by multiple parties.</w:t>
      </w:r>
    </w:p>
    <w:p>
      <w:pPr>
        <w:pStyle w:val="Comment"/>
        <w:pBdr>
          <w:top w:val="none" w:sz="0" w:space="0" w:color="auto"/>
          <w:left w:val="single" w:sz="8" w:space="0" w:color="CCCCCC"/>
          <w:bottom w:val="none" w:sz="0" w:space="0" w:color="auto"/>
          <w:right w:val="none" w:sz="0" w:space="0" w:color="auto"/>
        </w:pBdr>
        <w:spacing w:before="0" w:after="0"/>
        <w:ind w:left="820"/>
      </w:pPr>
      <w:r>
        <w:t>- The solution focuses on defining what data means rather than how it is technically exchanged or operationally executed.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Purely technical standards or specifications that primarily prescribe formats, protocols, or interfaces.</w:t>
      </w:r>
    </w:p>
    <w:p>
      <w:pPr>
        <w:pStyle w:val="Comment"/>
        <w:pBdr>
          <w:top w:val="none" w:sz="0" w:space="0" w:color="auto"/>
          <w:left w:val="single" w:sz="8" w:space="0" w:color="CCCCCC"/>
          <w:bottom w:val="none" w:sz="0" w:space="0" w:color="auto"/>
          <w:right w:val="none" w:sz="0" w:space="0" w:color="auto"/>
        </w:pBdr>
        <w:spacing w:before="0" w:after="0"/>
        <w:ind w:left="820"/>
      </w:pPr>
      <w:r>
        <w:t>- Operational systems, services, or infrastructures that implement functionality without explicitly defining shared semantics.</w:t>
      </w:r>
    </w:p>
    <w:p>
      <w:pPr>
        <w:pStyle w:val="Comment"/>
        <w:pBdr>
          <w:top w:val="none" w:sz="0" w:space="0" w:color="auto"/>
          <w:left w:val="single" w:sz="8" w:space="0" w:color="CCCCCC"/>
          <w:bottom w:val="none" w:sz="0" w:space="0" w:color="auto"/>
          <w:right w:val="none" w:sz="0" w:space="0" w:color="auto"/>
        </w:pBdr>
        <w:spacing w:before="0" w:after="0"/>
        <w:ind w:left="820"/>
      </w:pPr>
      <w:r>
        <w:t>- Methodologies or frameworks that guide processes without providing concrete semantic definitions.</w:t>
      </w:r>
    </w:p>
    <w:p>
      <w:pPr>
        <w:pStyle w:val="Comment"/>
        <w:pBdr>
          <w:top w:val="none" w:sz="0" w:space="0" w:color="auto"/>
          <w:left w:val="single" w:sz="8" w:space="0" w:color="CCCCCC"/>
          <w:bottom w:val="none" w:sz="0" w:space="0" w:color="auto"/>
          <w:right w:val="none" w:sz="0" w:space="0" w:color="auto"/>
        </w:pBdr>
        <w:spacing w:before="0" w:after="0"/>
        <w:ind w:left="820"/>
      </w:pPr>
      <w:r>
        <w:t>- Assessment or evaluation tools that analyse semantics without providing a semantic artefact.</w:t>
      </w:r>
    </w:p>
    <w:p>
      <w:pPr>
        <w:pStyle w:val="Comment"/>
        <w:pBdr>
          <w:top w:val="none" w:sz="0" w:space="0" w:color="auto"/>
          <w:left w:val="single" w:sz="8" w:space="0" w:color="CCCCCC"/>
          <w:bottom w:val="none" w:sz="0" w:space="0" w:color="auto"/>
          <w:right w:val="none" w:sz="0" w:space="0" w:color="auto"/>
        </w:pBdr>
        <w:spacing w:before="0" w:after="0"/>
        <w:ind w:left="820"/>
      </w:pPr>
      <w:r>
        <w:t>- Legal instruments whose primary purpose is legal validity or compliance rather than semantic alignment.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(European Commission EIF Solution Finder),</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Level of Shared Meaning: Shared Meaning on Core Elements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Situations in which parties share a partial semantic reality by agreeing on a bounded set of domain concepts or data elements with explicit meaning. Semantic overlap is intentional, scoped, and sufficient for specific interoperability purposes.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Common Data Elements (CDEs) with agreed definitions.</w:t>
      </w:r>
    </w:p>
    <w:p>
      <w:pPr>
        <w:pStyle w:val="Comment"/>
        <w:pBdr>
          <w:top w:val="none" w:sz="0" w:space="0" w:color="auto"/>
          <w:left w:val="single" w:sz="8" w:space="0" w:color="CCCCCC"/>
          <w:bottom w:val="none" w:sz="0" w:space="0" w:color="auto"/>
          <w:right w:val="none" w:sz="0" w:space="0" w:color="auto"/>
        </w:pBdr>
        <w:spacing w:before="0" w:after="0"/>
        <w:ind w:left="820"/>
      </w:pPr>
      <w:r>
        <w:t>• Domain-specific or modular semantic models that do not need to form a coherent model model.</w:t>
      </w:r>
    </w:p>
    <w:p>
      <w:pPr>
        <w:pStyle w:val="Comment"/>
        <w:pBdr>
          <w:top w:val="none" w:sz="0" w:space="0" w:color="auto"/>
          <w:left w:val="single" w:sz="8" w:space="0" w:color="CCCCCC"/>
          <w:bottom w:val="none" w:sz="0" w:space="0" w:color="auto"/>
          <w:right w:val="none" w:sz="0" w:space="0" w:color="auto"/>
        </w:pBdr>
        <w:spacing w:before="0" w:after="0"/>
        <w:ind w:left="820"/>
      </w:pPr>
      <w:r>
        <w:t>• Common Data Models (CDMs) used for reporting, analytics, or exchange.</w:t>
      </w:r>
    </w:p>
    <w:p>
      <w:pPr>
        <w:pStyle w:val="Comment"/>
        <w:pBdr>
          <w:top w:val="none" w:sz="0" w:space="0" w:color="auto"/>
          <w:left w:val="single" w:sz="8" w:space="0" w:color="CCCCCC"/>
          <w:bottom w:val="none" w:sz="0" w:space="0" w:color="auto"/>
          <w:right w:val="none" w:sz="0" w:space="0" w:color="auto"/>
        </w:pBdr>
        <w:spacing w:before="0" w:after="0"/>
        <w:ind w:left="820"/>
      </w:pPr>
      <w:r>
        <w:t>• Reference models adopted within a defined scope or use case.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Purely terminological artifacts without semantic definitions.</w:t>
      </w:r>
    </w:p>
    <w:p>
      <w:pPr>
        <w:pStyle w:val="Comment"/>
        <w:pBdr>
          <w:top w:val="none" w:sz="0" w:space="0" w:color="auto"/>
          <w:left w:val="single" w:sz="8" w:space="0" w:color="CCCCCC"/>
          <w:bottom w:val="none" w:sz="0" w:space="0" w:color="auto"/>
          <w:right w:val="none" w:sz="0" w:space="0" w:color="auto"/>
        </w:pBdr>
        <w:spacing w:before="0" w:after="0"/>
        <w:ind w:left="820"/>
      </w:pPr>
      <w:r>
        <w:t>• Upper ontologies or domain-independent foundational models.</w:t>
      </w:r>
    </w:p>
    <w:p>
      <w:pPr>
        <w:pStyle w:val="Comment"/>
        <w:pBdr>
          <w:top w:val="none" w:sz="0" w:space="0" w:color="auto"/>
          <w:left w:val="single" w:sz="8" w:space="0" w:color="CCCCCC"/>
          <w:bottom w:val="none" w:sz="0" w:space="0" w:color="auto"/>
          <w:right w:val="none" w:sz="0" w:space="0" w:color="auto"/>
        </w:pBdr>
        <w:spacing w:before="0" w:after="0"/>
        <w:ind w:left="820"/>
      </w:pPr>
      <w:r>
        <w:t>• Claims of full semantic unification across all domains or actors.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In Fair 2.0 by Vogt this level of interoperability is a form of “schema interoperability” on the Core Elements only</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Governance Paradigm</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An analytical code used to classify solutions according to the governance logic by which semantic authority, decision-making, coordination, and accountability are organized in the design, maintenance, and evolution of semantic interoperability solutions.</w:t>
      </w:r>
    </w:p>
    <w:p>
      <w:pPr>
        <w:pStyle w:val="Comment"/>
        <w:pBdr>
          <w:top w:val="none" w:sz="0" w:space="0" w:color="auto"/>
          <w:left w:val="single" w:sz="8" w:space="0" w:color="CCCCCC"/>
          <w:bottom w:val="none" w:sz="0" w:space="0" w:color="auto"/>
          <w:right w:val="none" w:sz="0" w:space="0" w:color="auto"/>
        </w:pBdr>
        <w:spacing w:before="0" w:after="0"/>
        <w:ind w:left="820"/>
      </w:pPr>
      <w:r>
        <w:t>This code captures how meaning is governed, rather than what technical mechanisms are used or what functional outcomes are achieved.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description addresses who defines, controls, or legitimizes semantic assets (e.g., data models, vocabularies, standards).</w:t>
      </w:r>
    </w:p>
    <w:p>
      <w:pPr>
        <w:pStyle w:val="Comment"/>
        <w:pBdr>
          <w:top w:val="none" w:sz="0" w:space="0" w:color="auto"/>
          <w:left w:val="single" w:sz="8" w:space="0" w:color="CCCCCC"/>
          <w:bottom w:val="none" w:sz="0" w:space="0" w:color="auto"/>
          <w:right w:val="none" w:sz="0" w:space="0" w:color="auto"/>
        </w:pBdr>
        <w:spacing w:before="0" w:after="0"/>
        <w:ind w:left="820"/>
      </w:pPr>
      <w:r>
        <w:t>• Governance arrangements for semantic decision-making are explicitly or implicitly described.</w:t>
      </w:r>
    </w:p>
    <w:p>
      <w:pPr>
        <w:pStyle w:val="Comment"/>
        <w:pBdr>
          <w:top w:val="none" w:sz="0" w:space="0" w:color="auto"/>
          <w:left w:val="single" w:sz="8" w:space="0" w:color="CCCCCC"/>
          <w:bottom w:val="none" w:sz="0" w:space="0" w:color="auto"/>
          <w:right w:val="none" w:sz="0" w:space="0" w:color="auto"/>
        </w:pBdr>
        <w:spacing w:before="0" w:after="0"/>
        <w:ind w:left="820"/>
      </w:pPr>
      <w:r>
        <w:t>• The solution makes assumptions about authority, coordination, autonomy, or participation in relation to semantic interoperability.</w:t>
      </w:r>
    </w:p>
    <w:p>
      <w:pPr>
        <w:pStyle w:val="Comment"/>
        <w:pBdr>
          <w:top w:val="none" w:sz="0" w:space="0" w:color="auto"/>
          <w:left w:val="single" w:sz="8" w:space="0" w:color="CCCCCC"/>
          <w:bottom w:val="none" w:sz="0" w:space="0" w:color="auto"/>
          <w:right w:val="none" w:sz="0" w:space="0" w:color="auto"/>
        </w:pBdr>
        <w:spacing w:before="0" w:after="0"/>
        <w:ind w:left="820"/>
      </w:pPr>
      <w:r>
        <w:t>• The distribution of semantic control across actors, organizations, or communities can be inferred from the text.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text focuses exclusively on technical implementation details (e.g., APIs, data formats, algorithms) without reference to governance or authority.</w:t>
      </w:r>
    </w:p>
    <w:p>
      <w:pPr>
        <w:pStyle w:val="Comment"/>
        <w:pBdr>
          <w:top w:val="none" w:sz="0" w:space="0" w:color="auto"/>
          <w:left w:val="single" w:sz="8" w:space="0" w:color="CCCCCC"/>
          <w:bottom w:val="none" w:sz="0" w:space="0" w:color="auto"/>
          <w:right w:val="none" w:sz="0" w:space="0" w:color="auto"/>
        </w:pBdr>
        <w:spacing w:before="0" w:after="0"/>
        <w:ind w:left="820"/>
      </w:pPr>
      <w:r>
        <w:t>• Interoperability is described solely in semantic, syntactic or infrastructural terms.</w:t>
      </w:r>
    </w:p>
    <w:p>
      <w:pPr>
        <w:pStyle w:val="Comment"/>
        <w:pBdr>
          <w:top w:val="none" w:sz="0" w:space="0" w:color="auto"/>
          <w:left w:val="single" w:sz="8" w:space="0" w:color="CCCCCC"/>
          <w:bottom w:val="none" w:sz="0" w:space="0" w:color="auto"/>
          <w:right w:val="none" w:sz="0" w:space="0" w:color="auto"/>
        </w:pBdr>
        <w:spacing w:before="0" w:after="0"/>
        <w:ind w:left="820"/>
      </w:pPr>
      <w:r>
        <w:t>• No assumptions about decision-making, control, or responsibility for semantic assets can be identified.</w:t>
      </w:r>
    </w:p>
    <w:p>
      <w:pPr>
        <w:pStyle w:val="Comment"/>
        <w:pBdr>
          <w:top w:val="none" w:sz="0" w:space="0" w:color="auto"/>
          <w:left w:val="single" w:sz="8" w:space="0" w:color="CCCCCC"/>
          <w:bottom w:val="none" w:sz="0" w:space="0" w:color="auto"/>
          <w:right w:val="none" w:sz="0" w:space="0" w:color="auto"/>
        </w:pBdr>
        <w:spacing w:before="0" w:after="0"/>
        <w:ind w:left="820"/>
      </w:pPr>
      <w:r>
        <w:t>• The solution concerns operational deployment without addressing how semantic meaning is defined or maintained.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Kubicek 2008 (Governance of interoperability in intergovernmental services: Towards an empirical taxonomy), Scholl and Kischewski 2007, Grunninger 2007 en Bontas</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Interoperability Mechanism</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An analytical code used to classify solutions according to the primary mechanism through which interoperability between heterogeneous semantic models, systems, or organizations is realised. The code captures the operational logic of alignment, reconciliation, or coordination, rather than the artefact used or the authority governing it.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description specifies or implies how heterogeneity is handled.</w:t>
      </w:r>
    </w:p>
    <w:p>
      <w:pPr>
        <w:pStyle w:val="Comment"/>
        <w:pBdr>
          <w:top w:val="none" w:sz="0" w:space="0" w:color="auto"/>
          <w:left w:val="single" w:sz="8" w:space="0" w:color="CCCCCC"/>
          <w:bottom w:val="none" w:sz="0" w:space="0" w:color="auto"/>
          <w:right w:val="none" w:sz="0" w:space="0" w:color="auto"/>
        </w:pBdr>
        <w:spacing w:before="0" w:after="0"/>
        <w:ind w:left="820"/>
      </w:pPr>
      <w:r>
        <w:t>- The operational logic of achieving interoperability can be identified.</w:t>
      </w:r>
    </w:p>
    <w:p>
      <w:pPr>
        <w:pStyle w:val="Comment"/>
        <w:pBdr>
          <w:top w:val="none" w:sz="0" w:space="0" w:color="auto"/>
          <w:left w:val="single" w:sz="8" w:space="0" w:color="CCCCCC"/>
          <w:bottom w:val="none" w:sz="0" w:space="0" w:color="auto"/>
          <w:right w:val="none" w:sz="0" w:space="0" w:color="auto"/>
        </w:pBdr>
        <w:spacing w:before="0" w:after="0"/>
        <w:ind w:left="820"/>
      </w:pPr>
      <w:r>
        <w:t>- The mechanism concerns semantic or informational alignment rather than mere technical connectivity.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Descriptions limited to artefact types without alignment logic.</w:t>
      </w:r>
    </w:p>
    <w:p>
      <w:pPr>
        <w:pStyle w:val="Comment"/>
        <w:pBdr>
          <w:top w:val="none" w:sz="0" w:space="0" w:color="auto"/>
          <w:left w:val="single" w:sz="8" w:space="0" w:color="CCCCCC"/>
          <w:bottom w:val="none" w:sz="0" w:space="0" w:color="auto"/>
          <w:right w:val="none" w:sz="0" w:space="0" w:color="auto"/>
        </w:pBdr>
        <w:spacing w:before="0" w:after="0"/>
        <w:ind w:left="820"/>
      </w:pPr>
      <w:r>
        <w:t>- Pure governance arrangements without operational mechanisms.</w:t>
      </w:r>
    </w:p>
    <w:p>
      <w:pPr>
        <w:pStyle w:val="Comment"/>
        <w:pBdr>
          <w:top w:val="none" w:sz="0" w:space="0" w:color="auto"/>
          <w:left w:val="single" w:sz="8" w:space="0" w:color="CCCCCC"/>
          <w:bottom w:val="none" w:sz="0" w:space="0" w:color="auto"/>
          <w:right w:val="none" w:sz="0" w:space="0" w:color="auto"/>
        </w:pBdr>
        <w:spacing w:before="0" w:after="0"/>
        <w:ind w:left="820"/>
      </w:pPr>
      <w:r>
        <w:t>- Transport, protocol, or infrastructure mechanisms without semantic impact.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0"/>
        <w:ind w:left="820"/>
      </w:pPr>
      <w:r>
        <w:rPr>
          <w:rFonts w:ascii="Arial" w:eastAsia="Arial" w:hAnsi="Arial" w:cs="Arial"/>
        </w:rPr>
        <w:t>◦</w:t>
      </w:r>
      <w:r>
        <w:t xml:space="preserve"> Kubicek, H. (2009). Governance of Interoperability in Intergovernmental Services.</w:t>
      </w:r>
    </w:p>
    <w:p>
      <w:pPr>
        <w:pStyle w:val="Comment"/>
        <w:pBdr>
          <w:top w:val="none" w:sz="0" w:space="0" w:color="auto"/>
          <w:left w:val="single" w:sz="8" w:space="0" w:color="CCCCCC"/>
          <w:bottom w:val="none" w:sz="0" w:space="0" w:color="auto"/>
          <w:right w:val="none" w:sz="0" w:space="0" w:color="auto"/>
        </w:pBdr>
        <w:spacing w:before="0" w:after="0"/>
        <w:ind w:left="820"/>
      </w:pPr>
      <w:r>
        <w:rPr>
          <w:rFonts w:ascii="Arial" w:eastAsia="Arial" w:hAnsi="Arial" w:cs="Arial"/>
        </w:rPr>
        <w:t>◦</w:t>
      </w:r>
      <w:r>
        <w:t xml:space="preserve"> Wache, H. et al. (2001). Ontology-Based Integration of Information — A Survey of Existing Approaches.</w:t>
      </w:r>
    </w:p>
    <w:p>
      <w:pPr>
        <w:pStyle w:val="Comment"/>
        <w:pBdr>
          <w:top w:val="none" w:sz="0" w:space="0" w:color="auto"/>
          <w:left w:val="single" w:sz="8" w:space="0" w:color="CCCCCC"/>
          <w:bottom w:val="none" w:sz="0" w:space="0" w:color="auto"/>
          <w:right w:val="none" w:sz="0" w:space="0" w:color="auto"/>
        </w:pBdr>
        <w:spacing w:before="0" w:after="0"/>
        <w:ind w:left="820"/>
      </w:pPr>
      <w:r>
        <w:rPr>
          <w:rFonts w:ascii="Arial" w:eastAsia="Arial" w:hAnsi="Arial" w:cs="Arial"/>
        </w:rPr>
        <w:t>◦</w:t>
      </w:r>
      <w:r>
        <w:t xml:space="preserve"> Doan, A., Halevy, A. &amp; Ives, Z. (2012). Principles of Data Integration.</w:t>
      </w:r>
    </w:p>
    <w:p>
      <w:pPr>
        <w:pStyle w:val="Comm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Wimmer, M.A., Boneva, R. &amp; di Giacomo, D. (2018). Interoperability Governance: A Definition and Insights from Case Studies in Europe.</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Level of Shared Meaning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Solution Level of Shared Meaning refers to the extent and depth of semantic agreement that a solution assumes, establishes, or requires among participating actors. It captures how far shared meaning is institutionalized, ranging from minimal agreement on terminology to full commitment to a unified semantic or ontological framework. This dimension focuses on the ontological commitment implied by a solution, independent of governance structure or technical implementation.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explicitly or implicitly assumes a particular depth of shared meaning among actors.</w:t>
      </w:r>
    </w:p>
    <w:p>
      <w:pPr>
        <w:pStyle w:val="Comment"/>
        <w:pBdr>
          <w:top w:val="none" w:sz="0" w:space="0" w:color="auto"/>
          <w:left w:val="single" w:sz="8" w:space="0" w:color="CCCCCC"/>
          <w:bottom w:val="none" w:sz="0" w:space="0" w:color="auto"/>
          <w:right w:val="none" w:sz="0" w:space="0" w:color="auto"/>
        </w:pBdr>
        <w:spacing w:before="0" w:after="0"/>
        <w:ind w:left="820"/>
      </w:pPr>
      <w:r>
        <w:t>• The level of semantic agreement can be inferred from the proposed models, artefacts, or mechanisms.</w:t>
      </w:r>
    </w:p>
    <w:p>
      <w:pPr>
        <w:pStyle w:val="Comment"/>
        <w:pBdr>
          <w:top w:val="none" w:sz="0" w:space="0" w:color="auto"/>
          <w:left w:val="single" w:sz="8" w:space="0" w:color="CCCCCC"/>
          <w:bottom w:val="none" w:sz="0" w:space="0" w:color="auto"/>
          <w:right w:val="none" w:sz="0" w:space="0" w:color="auto"/>
        </w:pBdr>
        <w:spacing w:before="0" w:after="0"/>
        <w:ind w:left="820"/>
      </w:pPr>
      <w:r>
        <w:t>• The solution can be meaningfully classified into one of the subordinate categories.</w:t>
      </w:r>
    </w:p>
    <w:p>
      <w:pPr>
        <w:pStyle w:val="Comment"/>
        <w:pBdr>
          <w:top w:val="none" w:sz="0" w:space="0" w:color="auto"/>
          <w:left w:val="single" w:sz="8" w:space="0" w:color="CCCCCC"/>
          <w:bottom w:val="none" w:sz="0" w:space="0" w:color="auto"/>
          <w:right w:val="none" w:sz="0" w:space="0" w:color="auto"/>
        </w:pBdr>
        <w:spacing w:before="0" w:after="0"/>
        <w:ind w:left="820"/>
      </w:pPr>
      <w:r>
        <w:t>• The level of shared meaning influences how interoperability is achieved or constrained.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Solutions that do not articulate or imply any form of semantic agreement.</w:t>
      </w:r>
    </w:p>
    <w:p>
      <w:pPr>
        <w:pStyle w:val="Comment"/>
        <w:pBdr>
          <w:top w:val="none" w:sz="0" w:space="0" w:color="auto"/>
          <w:left w:val="single" w:sz="8" w:space="0" w:color="CCCCCC"/>
          <w:bottom w:val="none" w:sz="0" w:space="0" w:color="auto"/>
          <w:right w:val="none" w:sz="0" w:space="0" w:color="auto"/>
        </w:pBdr>
        <w:spacing w:before="0" w:after="0"/>
        <w:ind w:left="820"/>
      </w:pPr>
      <w:r>
        <w:t>• Purely technical interoperability mechanisms without semantic assumptions.</w:t>
      </w:r>
    </w:p>
    <w:p>
      <w:pPr>
        <w:pStyle w:val="Comment"/>
        <w:pBdr>
          <w:top w:val="none" w:sz="0" w:space="0" w:color="auto"/>
          <w:left w:val="single" w:sz="8" w:space="0" w:color="CCCCCC"/>
          <w:bottom w:val="none" w:sz="0" w:space="0" w:color="auto"/>
          <w:right w:val="none" w:sz="0" w:space="0" w:color="auto"/>
        </w:pBdr>
        <w:spacing w:before="0" w:after="300"/>
        <w:ind w:left="820"/>
      </w:pPr>
      <w:r>
        <w:t>• Organizational or governance arrangements that do not address shared meaning.</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Scope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Solution Scope captures the primary contextual breadth at which a proposed solution for semantic interoperability is intended to operate. It specifies the level at which applicability, design assumptions, and constraints are articulated, ranging from highly context-specific settings to context-independent abstractions. The code reflects how explicitly the solution positions itself with respect to domain, jurisdictional, and organizational boundaries.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publication explicitly or implicitly defines the contextual level at which the solution is applicable.</w:t>
      </w:r>
    </w:p>
    <w:p>
      <w:pPr>
        <w:pStyle w:val="Comment"/>
        <w:pBdr>
          <w:top w:val="none" w:sz="0" w:space="0" w:color="auto"/>
          <w:left w:val="single" w:sz="8" w:space="0" w:color="CCCCCC"/>
          <w:bottom w:val="none" w:sz="0" w:space="0" w:color="auto"/>
          <w:right w:val="none" w:sz="0" w:space="0" w:color="auto"/>
        </w:pBdr>
        <w:spacing w:before="0" w:after="0"/>
        <w:ind w:left="820"/>
      </w:pPr>
      <w:r>
        <w:t>• The scope of applicability can be derived from stated assumptions, design choices, or constraints.</w:t>
      </w:r>
    </w:p>
    <w:p>
      <w:pPr>
        <w:pStyle w:val="Comment"/>
        <w:pBdr>
          <w:top w:val="none" w:sz="0" w:space="0" w:color="auto"/>
          <w:left w:val="single" w:sz="8" w:space="0" w:color="CCCCCC"/>
          <w:bottom w:val="none" w:sz="0" w:space="0" w:color="auto"/>
          <w:right w:val="none" w:sz="0" w:space="0" w:color="auto"/>
        </w:pBdr>
        <w:spacing w:before="0" w:after="0"/>
        <w:ind w:left="820"/>
      </w:pPr>
      <w:r>
        <w:t>• The solution can be meaningfully classified into one or more subordinate scope categories, such as Domain/Sector Oriented, Jurisdictional/Geography Oriented, Organizational Oriented, or Generic Scope.</w:t>
      </w:r>
    </w:p>
    <w:p>
      <w:pPr>
        <w:pStyle w:val="Comment"/>
        <w:pBdr>
          <w:top w:val="none" w:sz="0" w:space="0" w:color="auto"/>
          <w:left w:val="single" w:sz="8" w:space="0" w:color="CCCCCC"/>
          <w:bottom w:val="none" w:sz="0" w:space="0" w:color="auto"/>
          <w:right w:val="none" w:sz="0" w:space="0" w:color="auto"/>
        </w:pBdr>
        <w:spacing w:before="0" w:after="0"/>
        <w:ind w:left="820"/>
      </w:pPr>
      <w:r>
        <w:t>• The scope influences the design rationale, implementation approach, or governance of the solution.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Publications that describe isolated technical components without any indication of intended applicability or context.</w:t>
      </w:r>
    </w:p>
    <w:p>
      <w:pPr>
        <w:pStyle w:val="Comment"/>
        <w:pBdr>
          <w:top w:val="none" w:sz="0" w:space="0" w:color="auto"/>
          <w:left w:val="single" w:sz="8" w:space="0" w:color="CCCCCC"/>
          <w:bottom w:val="none" w:sz="0" w:space="0" w:color="auto"/>
          <w:right w:val="none" w:sz="0" w:space="0" w:color="auto"/>
        </w:pBdr>
        <w:spacing w:before="0" w:after="0"/>
        <w:ind w:left="820"/>
      </w:pPr>
      <w:r>
        <w:t>• Conceptual discussions of interoperability problems that do not propose or analyze a solution.</w:t>
      </w:r>
    </w:p>
    <w:p>
      <w:pPr>
        <w:pStyle w:val="Comment"/>
        <w:pBdr>
          <w:top w:val="none" w:sz="0" w:space="0" w:color="auto"/>
          <w:left w:val="single" w:sz="8" w:space="0" w:color="CCCCCC"/>
          <w:bottom w:val="none" w:sz="0" w:space="0" w:color="auto"/>
          <w:right w:val="none" w:sz="0" w:space="0" w:color="auto"/>
        </w:pBdr>
        <w:spacing w:before="0" w:after="0"/>
        <w:ind w:left="820"/>
      </w:pPr>
      <w:r>
        <w:t>• Empirical case descriptions where no generalization or positioning of the solution scope is provided or inferable.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300"/>
        <w:ind w:left="820"/>
      </w:pPr>
      <w:r>
        <w:t>Literature:</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Solution type refers to the analytical classification of a solution according to the nature of the design artefact that is proposed or described as a response to an identified interoperability challenge. It captures what kind of solution is offered (e.g. semantic asset, standard, implemented solution, service, infrastructure), independent of the specific domain, organizational context, or level of adoption.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This code is grounded in design science research, where solutions are understood as design artefacts that operationalise requirements by providing a means to address identified problems (Hevner et al., 2004).</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explicitly or implicitly proposes a solution to a challenge concerning semantic interoperability challenges.</w:t>
      </w:r>
    </w:p>
    <w:p>
      <w:pPr>
        <w:pStyle w:val="Comment"/>
        <w:pBdr>
          <w:top w:val="none" w:sz="0" w:space="0" w:color="auto"/>
          <w:left w:val="single" w:sz="8" w:space="0" w:color="CCCCCC"/>
          <w:bottom w:val="none" w:sz="0" w:space="0" w:color="auto"/>
          <w:right w:val="none" w:sz="0" w:space="0" w:color="auto"/>
        </w:pBdr>
        <w:spacing w:before="0" w:after="0"/>
        <w:ind w:left="820"/>
      </w:pPr>
      <w:r>
        <w:t>– The solution can be characterized as a distinct type of design artefact.</w:t>
      </w:r>
    </w:p>
    <w:p>
      <w:pPr>
        <w:pStyle w:val="Comment"/>
        <w:pBdr>
          <w:top w:val="none" w:sz="0" w:space="0" w:color="auto"/>
          <w:left w:val="single" w:sz="8" w:space="0" w:color="CCCCCC"/>
          <w:bottom w:val="none" w:sz="0" w:space="0" w:color="auto"/>
          <w:right w:val="none" w:sz="0" w:space="0" w:color="auto"/>
        </w:pBdr>
        <w:spacing w:before="0" w:after="0"/>
        <w:ind w:left="820"/>
      </w:pPr>
      <w:r>
        <w:t>– The description goes beyond problem articulation and specifies how the challenge is addressed.</w:t>
      </w:r>
    </w:p>
    <w:p>
      <w:pPr>
        <w:pStyle w:val="Comment"/>
        <w:pBdr>
          <w:top w:val="none" w:sz="0" w:space="0" w:color="auto"/>
          <w:left w:val="single" w:sz="8" w:space="0" w:color="CCCCCC"/>
          <w:bottom w:val="none" w:sz="0" w:space="0" w:color="auto"/>
          <w:right w:val="none" w:sz="0" w:space="0" w:color="auto"/>
        </w:pBdr>
        <w:spacing w:before="0" w:after="0"/>
        <w:ind w:left="820"/>
      </w:pPr>
      <w:r>
        <w:t>– The solution type can be analytically distinguished from other solution types, regardless of implementation context or maturity.</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Pure problem descriptions, challenges, or barriers without a proposed solution.</w:t>
      </w:r>
    </w:p>
    <w:p>
      <w:pPr>
        <w:pStyle w:val="Comment"/>
        <w:pBdr>
          <w:top w:val="none" w:sz="0" w:space="0" w:color="auto"/>
          <w:left w:val="single" w:sz="8" w:space="0" w:color="CCCCCC"/>
          <w:bottom w:val="none" w:sz="0" w:space="0" w:color="auto"/>
          <w:right w:val="none" w:sz="0" w:space="0" w:color="auto"/>
        </w:pBdr>
        <w:spacing w:before="0" w:after="0"/>
        <w:ind w:left="820"/>
      </w:pPr>
      <w:r>
        <w:t>– Normative goals or requirements without an accompanying artefact or mechanism.</w:t>
      </w:r>
    </w:p>
    <w:p>
      <w:pPr>
        <w:pStyle w:val="Comment"/>
        <w:pBdr>
          <w:top w:val="none" w:sz="0" w:space="0" w:color="auto"/>
          <w:left w:val="single" w:sz="8" w:space="0" w:color="CCCCCC"/>
          <w:bottom w:val="none" w:sz="0" w:space="0" w:color="auto"/>
          <w:right w:val="none" w:sz="0" w:space="0" w:color="auto"/>
        </w:pBdr>
        <w:spacing w:before="0" w:after="0"/>
        <w:ind w:left="820"/>
      </w:pPr>
      <w:r>
        <w:t>– Contextual descriptions of policy, governance, or organizational settings without a solution being proposed.</w:t>
      </w:r>
    </w:p>
    <w:p>
      <w:pPr>
        <w:pStyle w:val="Comment"/>
        <w:pBdr>
          <w:top w:val="none" w:sz="0" w:space="0" w:color="auto"/>
          <w:left w:val="single" w:sz="8" w:space="0" w:color="CCCCCC"/>
          <w:bottom w:val="none" w:sz="0" w:space="0" w:color="auto"/>
          <w:right w:val="none" w:sz="0" w:space="0" w:color="auto"/>
        </w:pBdr>
        <w:spacing w:before="0" w:after="0"/>
        <w:ind w:left="820"/>
      </w:pPr>
      <w:r>
        <w:t>– Evaluation results, impact assessments, or performance measurements that do not introduce or describe a solution artefact.</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(Hevner 2004, European Commission EIF Solution Finder),</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Type: Standards and Specifications</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Standards and Specifications refer to formally defined, authoritative solution artefacts that prescribe rules, requirements, or constraints for interoperability, such as data structures, interfaces, protocols, conformance criteria, or procedural obligations. Their primary purpose is to ensure consistency, compatibility, and compliance across implementations. Unlike semantic assets, standards and specifications do not primarily define meaning, but establish enforceable or normative prescriptions for how interoperability must be realised.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contribution proposes or describes a formally specified standard or technical specification with defined scope, versioning, and governance.</w:t>
      </w:r>
    </w:p>
    <w:p>
      <w:pPr>
        <w:pStyle w:val="Comment"/>
        <w:pBdr>
          <w:top w:val="none" w:sz="0" w:space="0" w:color="auto"/>
          <w:left w:val="single" w:sz="8" w:space="0" w:color="CCCCCC"/>
          <w:bottom w:val="none" w:sz="0" w:space="0" w:color="auto"/>
          <w:right w:val="none" w:sz="0" w:space="0" w:color="auto"/>
        </w:pBdr>
        <w:spacing w:before="0" w:after="0"/>
        <w:ind w:left="820"/>
      </w:pPr>
      <w:r>
        <w:t>- The artefact prescribes mandatory or normative requirements (e.g. MUST/SHALL rules, conformance profiles) for interoperability.</w:t>
      </w:r>
    </w:p>
    <w:p>
      <w:pPr>
        <w:pStyle w:val="Comment"/>
        <w:pBdr>
          <w:top w:val="none" w:sz="0" w:space="0" w:color="auto"/>
          <w:left w:val="single" w:sz="8" w:space="0" w:color="CCCCCC"/>
          <w:bottom w:val="none" w:sz="0" w:space="0" w:color="auto"/>
          <w:right w:val="none" w:sz="0" w:space="0" w:color="auto"/>
        </w:pBdr>
        <w:spacing w:before="0" w:after="0"/>
        <w:ind w:left="820"/>
      </w:pPr>
      <w:r>
        <w:t>- The artefact is intended to be implemented uniformly across systems or organisations to achieve compatibility or regulatory compliance.</w:t>
      </w:r>
    </w:p>
    <w:p>
      <w:pPr>
        <w:pStyle w:val="Comment"/>
        <w:pBdr>
          <w:top w:val="none" w:sz="0" w:space="0" w:color="auto"/>
          <w:left w:val="single" w:sz="8" w:space="0" w:color="CCCCCC"/>
          <w:bottom w:val="none" w:sz="0" w:space="0" w:color="auto"/>
          <w:right w:val="none" w:sz="0" w:space="0" w:color="auto"/>
        </w:pBdr>
        <w:spacing w:before="0" w:after="0"/>
        <w:ind w:left="820"/>
      </w:pPr>
      <w:r>
        <w:t>- The primary function is to standardise how interoperability is implemented, validated, or enforced.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Semantic assets that primarily define shared meaning, concepts, vocabularies, ontologies, or canonical data models.</w:t>
      </w:r>
    </w:p>
    <w:p>
      <w:pPr>
        <w:pStyle w:val="Comment"/>
        <w:pBdr>
          <w:top w:val="none" w:sz="0" w:space="0" w:color="auto"/>
          <w:left w:val="single" w:sz="8" w:space="0" w:color="CCCCCC"/>
          <w:bottom w:val="none" w:sz="0" w:space="0" w:color="auto"/>
          <w:right w:val="none" w:sz="0" w:space="0" w:color="auto"/>
        </w:pBdr>
        <w:spacing w:before="0" w:after="0"/>
        <w:ind w:left="820"/>
      </w:pPr>
      <w:r>
        <w:t>Guiding principles, methodologies, or frameworks that provide orientation or process guidance without normative prescriptions.</w:t>
      </w:r>
    </w:p>
    <w:p>
      <w:pPr>
        <w:pStyle w:val="Comment"/>
        <w:pBdr>
          <w:top w:val="none" w:sz="0" w:space="0" w:color="auto"/>
          <w:left w:val="single" w:sz="8" w:space="0" w:color="CCCCCC"/>
          <w:bottom w:val="none" w:sz="0" w:space="0" w:color="auto"/>
          <w:right w:val="none" w:sz="0" w:space="0" w:color="auto"/>
        </w:pBdr>
        <w:spacing w:before="0" w:after="0"/>
        <w:ind w:left="820"/>
      </w:pPr>
      <w:r>
        <w:t>Operational services or implemented systems that execute functionality without defining a standard or specification.</w:t>
      </w:r>
    </w:p>
    <w:p>
      <w:pPr>
        <w:pStyle w:val="Comment"/>
        <w:pBdr>
          <w:top w:val="none" w:sz="0" w:space="0" w:color="auto"/>
          <w:left w:val="single" w:sz="8" w:space="0" w:color="CCCCCC"/>
          <w:bottom w:val="none" w:sz="0" w:space="0" w:color="auto"/>
          <w:right w:val="none" w:sz="0" w:space="0" w:color="auto"/>
        </w:pBdr>
        <w:spacing w:before="0" w:after="0"/>
        <w:ind w:left="820"/>
      </w:pPr>
      <w:r>
        <w:t>Assessment or evaluation instruments that analyse compliance without constituting a standard themselves.</w:t>
      </w:r>
    </w:p>
    <w:p>
      <w:pPr>
        <w:pStyle w:val="Comment"/>
        <w:pBdr>
          <w:top w:val="none" w:sz="0" w:space="0" w:color="auto"/>
          <w:left w:val="single" w:sz="8" w:space="0" w:color="CCCCCC"/>
          <w:bottom w:val="none" w:sz="0" w:space="0" w:color="auto"/>
          <w:right w:val="none" w:sz="0" w:space="0" w:color="auto"/>
        </w:pBdr>
        <w:spacing w:before="0" w:after="0"/>
        <w:ind w:left="820"/>
      </w:pPr>
      <w:r>
        <w:t>Legal instruments whose authority derives from law rather than from technical or procedural standardisation.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(European Commission EIF Solution Finder),</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Scope: System / Application</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Scope System / Application refers to solutions whose semantic scope is explicitly defined by the requirements of a specific information system or application. Such solutions operationalize domain-level semantics by instantiating or specializing domain ontologies in relation to concrete application tasks, system functionalities, and non-functional constraints. The resulting semantic artefacts are tailored to support particular use cases, workflows, or software components rather than to represent a domain in a general or reusable manner.</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The solution is explicitly designed for a specific information system, software application, or IT solution.</w:t>
      </w:r>
    </w:p>
    <w:p>
      <w:pPr>
        <w:pStyle w:val="Comment"/>
        <w:pBdr>
          <w:top w:val="none" w:sz="0" w:space="0" w:color="auto"/>
          <w:left w:val="single" w:sz="8" w:space="0" w:color="CCCCCC"/>
          <w:bottom w:val="none" w:sz="0" w:space="0" w:color="auto"/>
          <w:right w:val="none" w:sz="0" w:space="0" w:color="auto"/>
        </w:pBdr>
        <w:spacing w:before="0" w:after="0"/>
        <w:ind w:left="820"/>
      </w:pPr>
      <w:r>
        <w:t>• Application requirements such as performance, data structures, workflows, or user interactions directly shape the semantic design.</w:t>
      </w:r>
    </w:p>
    <w:p>
      <w:pPr>
        <w:pStyle w:val="Comment"/>
        <w:pBdr>
          <w:top w:val="none" w:sz="0" w:space="0" w:color="auto"/>
          <w:left w:val="single" w:sz="8" w:space="0" w:color="CCCCCC"/>
          <w:bottom w:val="none" w:sz="0" w:space="0" w:color="auto"/>
          <w:right w:val="none" w:sz="0" w:space="0" w:color="auto"/>
        </w:pBdr>
        <w:spacing w:before="0" w:after="0"/>
        <w:ind w:left="820"/>
      </w:pPr>
      <w:r>
        <w:t>• The semantic model is intended to support concrete system behavior such as data exchange, validation, querying, or automation within a defined application context.</w:t>
      </w:r>
    </w:p>
    <w:p>
      <w:pPr>
        <w:pStyle w:val="Comment"/>
        <w:pBdr>
          <w:top w:val="none" w:sz="0" w:space="0" w:color="auto"/>
          <w:left w:val="single" w:sz="8" w:space="0" w:color="CCCCCC"/>
          <w:bottom w:val="none" w:sz="0" w:space="0" w:color="auto"/>
          <w:right w:val="none" w:sz="0" w:space="0" w:color="auto"/>
        </w:pBdr>
        <w:spacing w:before="0" w:after="0"/>
        <w:ind w:left="820"/>
      </w:pPr>
      <w:r>
        <w:t>• Reuse outside the targeted application is limited, secondary, or not claimed.</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Pure domain ontologies intended to represent a domain independently of any specific application.</w:t>
      </w:r>
    </w:p>
    <w:p>
      <w:pPr>
        <w:pStyle w:val="Comment"/>
        <w:pBdr>
          <w:top w:val="none" w:sz="0" w:space="0" w:color="auto"/>
          <w:left w:val="single" w:sz="8" w:space="0" w:color="CCCCCC"/>
          <w:bottom w:val="none" w:sz="0" w:space="0" w:color="auto"/>
          <w:right w:val="none" w:sz="0" w:space="0" w:color="auto"/>
        </w:pBdr>
        <w:spacing w:before="0" w:after="0"/>
        <w:ind w:left="820"/>
      </w:pPr>
      <w:r>
        <w:t>• Generic frameworks, meta-models, or methods that abstract from concrete system implementations.</w:t>
      </w:r>
    </w:p>
    <w:p>
      <w:pPr>
        <w:pStyle w:val="Comment"/>
        <w:pBdr>
          <w:top w:val="none" w:sz="0" w:space="0" w:color="auto"/>
          <w:left w:val="single" w:sz="8" w:space="0" w:color="CCCCCC"/>
          <w:bottom w:val="none" w:sz="0" w:space="0" w:color="auto"/>
          <w:right w:val="none" w:sz="0" w:space="0" w:color="auto"/>
        </w:pBdr>
        <w:spacing w:before="0" w:after="0"/>
        <w:ind w:left="820"/>
      </w:pPr>
      <w:r>
        <w:t>• Organization-, jurisdiction-, or sector-scoped solutions that are not tied to a specific application or system.</w:t>
      </w:r>
    </w:p>
    <w:p>
      <w:pPr>
        <w:pStyle w:val="Comment"/>
        <w:pBdr>
          <w:top w:val="none" w:sz="0" w:space="0" w:color="auto"/>
          <w:left w:val="single" w:sz="8" w:space="0" w:color="CCCCCC"/>
          <w:bottom w:val="none" w:sz="0" w:space="0" w:color="auto"/>
          <w:right w:val="none" w:sz="0" w:space="0" w:color="auto"/>
        </w:pBdr>
        <w:spacing w:before="0" w:after="0"/>
        <w:ind w:left="820"/>
      </w:pPr>
      <w:r>
        <w:t>• Technical data schemas or APIs that lack an explicit semantic grounding in domain ontologies or conceptual models.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Bontas 2007, Gruninger 2007</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Level of Shared Meaning: Terminological Shared Meaning</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Situations in which parties share terminology or identifiers but not an explicit conceptualization of the underlying domain. Agreement is limited to labels, codes, or references.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Use of controlled vocabularies, code lists, thesauri, or identifiers.</w:t>
      </w:r>
    </w:p>
    <w:p>
      <w:pPr>
        <w:pStyle w:val="Comment"/>
        <w:pBdr>
          <w:top w:val="none" w:sz="0" w:space="0" w:color="auto"/>
          <w:left w:val="single" w:sz="8" w:space="0" w:color="CCCCCC"/>
          <w:bottom w:val="none" w:sz="0" w:space="0" w:color="auto"/>
          <w:right w:val="none" w:sz="0" w:space="0" w:color="auto"/>
        </w:pBdr>
        <w:spacing w:before="0" w:after="0"/>
        <w:ind w:left="820"/>
      </w:pPr>
      <w:r>
        <w:t>• Agreement addresses naming heterogeneity only.</w:t>
      </w:r>
    </w:p>
    <w:p>
      <w:pPr>
        <w:pStyle w:val="Comment"/>
        <w:pBdr>
          <w:top w:val="none" w:sz="0" w:space="0" w:color="auto"/>
          <w:left w:val="single" w:sz="8" w:space="0" w:color="CCCCCC"/>
          <w:bottom w:val="none" w:sz="0" w:space="0" w:color="auto"/>
          <w:right w:val="none" w:sz="0" w:space="0" w:color="auto"/>
        </w:pBdr>
        <w:spacing w:before="0" w:after="0"/>
        <w:ind w:left="820"/>
      </w:pPr>
      <w:r>
        <w:t>• Adoption of Linked Data principles without shared domain models.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Explicit definitions of concepts or data elements.</w:t>
      </w:r>
    </w:p>
    <w:p>
      <w:pPr>
        <w:pStyle w:val="Comment"/>
        <w:pBdr>
          <w:top w:val="none" w:sz="0" w:space="0" w:color="auto"/>
          <w:left w:val="single" w:sz="8" w:space="0" w:color="CCCCCC"/>
          <w:bottom w:val="none" w:sz="0" w:space="0" w:color="auto"/>
          <w:right w:val="none" w:sz="0" w:space="0" w:color="auto"/>
        </w:pBdr>
        <w:spacing w:before="0" w:after="0"/>
        <w:ind w:left="820"/>
      </w:pPr>
      <w:r>
        <w:t>• Shared semantic models, reference models, or mappings with semantic intent.</w:t>
      </w:r>
    </w:p>
    <w:p>
      <w:pPr>
        <w:pStyle w:val="Comment"/>
        <w:pBdr>
          <w:top w:val="none" w:sz="0" w:space="0" w:color="auto"/>
          <w:left w:val="single" w:sz="8" w:space="0" w:color="CCCCCC"/>
          <w:bottom w:val="none" w:sz="0" w:space="0" w:color="auto"/>
          <w:right w:val="none" w:sz="0" w:space="0" w:color="auto"/>
        </w:pBdr>
        <w:spacing w:before="0" w:after="0"/>
        <w:ind w:left="820"/>
      </w:pPr>
      <w:r>
        <w:t>• Constraints or relationships that define conceptual meaning.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FAIR 2.0 Vogt</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Level of Shared Meaning: Upper Semantic Reality</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Situations in which actors adopt a shared upper ontology consisting of a coherent set of foundational entities and explicitly defined relations, forming a unified ontological framework that constrains and aligns multiple domain models.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An explicit upper or foundational ontology is adopted.</w:t>
      </w:r>
    </w:p>
    <w:p>
      <w:pPr>
        <w:pStyle w:val="Comment"/>
        <w:pBdr>
          <w:top w:val="none" w:sz="0" w:space="0" w:color="auto"/>
          <w:left w:val="single" w:sz="8" w:space="0" w:color="CCCCCC"/>
          <w:bottom w:val="none" w:sz="0" w:space="0" w:color="auto"/>
          <w:right w:val="none" w:sz="0" w:space="0" w:color="auto"/>
        </w:pBdr>
        <w:spacing w:before="0" w:after="0"/>
        <w:ind w:left="820"/>
      </w:pPr>
      <w:r>
        <w:t>• Foundational categories such as object, event, agent, role, or process are: explicitly defined, and systematically related through typed relations.</w:t>
      </w:r>
    </w:p>
    <w:p>
      <w:pPr>
        <w:pStyle w:val="Comment"/>
        <w:pBdr>
          <w:top w:val="none" w:sz="0" w:space="0" w:color="auto"/>
          <w:left w:val="single" w:sz="8" w:space="0" w:color="CCCCCC"/>
          <w:bottom w:val="none" w:sz="0" w:space="0" w:color="auto"/>
          <w:right w:val="none" w:sz="0" w:space="0" w:color="auto"/>
        </w:pBdr>
        <w:spacing w:before="0" w:after="0"/>
        <w:ind w:left="820"/>
      </w:pPr>
      <w:r>
        <w:t>• The ontology forms a single, coherent ontological theory.</w:t>
      </w:r>
    </w:p>
    <w:p>
      <w:pPr>
        <w:pStyle w:val="Comment"/>
        <w:pBdr>
          <w:top w:val="none" w:sz="0" w:space="0" w:color="auto"/>
          <w:left w:val="single" w:sz="8" w:space="0" w:color="CCCCCC"/>
          <w:bottom w:val="none" w:sz="0" w:space="0" w:color="auto"/>
          <w:right w:val="none" w:sz="0" w:space="0" w:color="auto"/>
        </w:pBdr>
        <w:spacing w:before="0" w:after="0"/>
        <w:ind w:left="820"/>
      </w:pPr>
      <w:r>
        <w:t>• It is intended to structure or align semantics across multiple domains.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Abstract terms are listed without explicit relations.</w:t>
      </w:r>
    </w:p>
    <w:p>
      <w:pPr>
        <w:pStyle w:val="Comment"/>
        <w:pBdr>
          <w:top w:val="none" w:sz="0" w:space="0" w:color="auto"/>
          <w:left w:val="single" w:sz="8" w:space="0" w:color="CCCCCC"/>
          <w:bottom w:val="none" w:sz="0" w:space="0" w:color="auto"/>
          <w:right w:val="none" w:sz="0" w:space="0" w:color="auto"/>
        </w:pBdr>
        <w:spacing w:before="0" w:after="0"/>
        <w:ind w:left="820"/>
      </w:pPr>
      <w:r>
        <w:t>• High-level concepts are used informally or heuristically.</w:t>
      </w:r>
    </w:p>
    <w:p>
      <w:pPr>
        <w:pStyle w:val="Comment"/>
        <w:pBdr>
          <w:top w:val="none" w:sz="0" w:space="0" w:color="auto"/>
          <w:left w:val="single" w:sz="8" w:space="0" w:color="CCCCCC"/>
          <w:bottom w:val="none" w:sz="0" w:space="0" w:color="auto"/>
          <w:right w:val="none" w:sz="0" w:space="0" w:color="auto"/>
        </w:pBdr>
        <w:spacing w:before="0" w:after="0"/>
        <w:ind w:left="820"/>
      </w:pPr>
      <w:r>
        <w:t>• The artifact functions primarily as a vocabulary, classification, metadata schema, or architectural guideline.</w:t>
      </w:r>
    </w:p>
    <w:p>
      <w:pPr>
        <w:pStyle w:val="Comment"/>
        <w:pBdr>
          <w:top w:val="none" w:sz="0" w:space="0" w:color="auto"/>
          <w:left w:val="single" w:sz="8" w:space="0" w:color="CCCCCC"/>
          <w:bottom w:val="none" w:sz="0" w:space="0" w:color="auto"/>
          <w:right w:val="none" w:sz="0" w:space="0" w:color="auto"/>
        </w:pBdr>
        <w:spacing w:before="0" w:after="0"/>
        <w:ind w:left="820"/>
      </w:pPr>
      <w:r>
        <w:t>• Semantic agreement is limited to a single domain or use case..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Literature:</w:t>
      </w:r>
    </w:p>
    <w:p>
      <w:pPr>
        <w:pStyle w:val="Comment"/>
        <w:pBdr>
          <w:top w:val="none" w:sz="0" w:space="0" w:color="auto"/>
          <w:left w:val="single" w:sz="8" w:space="0" w:color="CCCCCC"/>
          <w:bottom w:val="none" w:sz="0" w:space="0" w:color="auto"/>
          <w:right w:val="none" w:sz="0" w:space="0" w:color="auto"/>
        </w:pBdr>
        <w:spacing w:before="0" w:after="300"/>
        <w:ind w:left="820"/>
      </w:pPr>
      <w:r>
        <w:t>In Fair 2.0 by Vogt this level of interoperability is a form of “schema interoperability” on the Upper semantic realisty only</w:t>
      </w:r>
    </w:p>
    <w:p>
      <w:pPr>
        <w:pStyle w:val="Heading1"/>
        <w:keepNext w:val="0"/>
        <w:keepLines w:val="0"/>
        <w:spacing w:before="0" w:after="120"/>
        <w:rPr>
          <w:b/>
          <w:bCs/>
          <w:sz w:val="24"/>
          <w:szCs w:val="24"/>
        </w:rPr>
      </w:pPr>
      <w:r>
        <w:rPr>
          <w:i w:val="0"/>
          <w:color w:val="auto"/>
        </w:rPr>
        <w:t>No code group</w:t>
      </w:r>
    </w:p>
    <w:p>
      <w:pPr>
        <w:pStyle w:val="Caption0"/>
        <w:spacing w:before="200" w:after="0"/>
        <w:ind w:left="200"/>
        <w:rPr>
          <w:b/>
          <w:bCs/>
        </w:rPr>
      </w:pPr>
      <w:r>
        <w:t>14 Codes:</w:t>
      </w:r>
    </w:p>
    <w:p>
      <w:pPr>
        <w:pStyle w:val="Heading2"/>
        <w:keepNext w:val="0"/>
        <w:keepLines w:val="0"/>
        <w:spacing w:before="0" w:after="300"/>
        <w:ind w:left="400"/>
        <w:rPr>
          <w:b/>
          <w:bCs/>
          <w:sz w:val="22"/>
          <w:szCs w:val="22"/>
        </w:rPr>
      </w:pPr>
      <w:r>
        <w:rPr>
          <w:rFonts w:ascii="Arial" w:eastAsia="Arial" w:hAnsi="Arial" w:cs="Arial"/>
          <w:i w:val="0"/>
          <w:color w:val="FF7800"/>
        </w:rPr>
        <w:t>●</w:t>
      </w:r>
      <w:r>
        <w:rPr>
          <w:i w:val="0"/>
          <w:color w:val="auto"/>
        </w:rPr>
        <w:t xml:space="preserve"> Challenge: Organizational: Awareness</w:t>
      </w:r>
    </w:p>
    <w:p>
      <w:pPr>
        <w:pStyle w:val="Heading2"/>
        <w:keepNext w:val="0"/>
        <w:keepLines w:val="0"/>
        <w:spacing w:before="0" w:after="300"/>
        <w:ind w:left="400"/>
        <w:rPr>
          <w:b/>
          <w:bCs/>
          <w:sz w:val="22"/>
          <w:szCs w:val="22"/>
        </w:rPr>
      </w:pPr>
      <w:r>
        <w:rPr>
          <w:rFonts w:ascii="Arial" w:eastAsia="Arial" w:hAnsi="Arial" w:cs="Arial"/>
          <w:i w:val="0"/>
          <w:color w:val="8C32A0"/>
        </w:rPr>
        <w:t>●</w:t>
      </w:r>
      <w:r>
        <w:rPr>
          <w:i w:val="0"/>
          <w:color w:val="auto"/>
        </w:rPr>
        <w:t xml:space="preserve"> Requirement: Organizational: Collaboration</w:t>
      </w:r>
    </w:p>
    <w:p>
      <w:pPr>
        <w:pStyle w:val="Heading2"/>
        <w:keepNext w:val="0"/>
        <w:keepLines w:val="0"/>
        <w:spacing w:before="0" w:after="300"/>
        <w:ind w:left="400"/>
        <w:rPr>
          <w:b/>
          <w:bCs/>
          <w:sz w:val="22"/>
          <w:szCs w:val="22"/>
        </w:rPr>
      </w:pPr>
      <w:r>
        <w:rPr>
          <w:rFonts w:ascii="Arial" w:eastAsia="Arial" w:hAnsi="Arial" w:cs="Arial"/>
          <w:i w:val="0"/>
          <w:color w:val="006EFF"/>
        </w:rPr>
        <w:t>●</w:t>
      </w:r>
      <w:r>
        <w:rPr>
          <w:i w:val="0"/>
          <w:color w:val="auto"/>
        </w:rPr>
        <w:t xml:space="preserve"> Domain</w:t>
      </w:r>
    </w:p>
    <w:p>
      <w:pPr>
        <w:pStyle w:val="Heading2"/>
        <w:keepNext w:val="0"/>
        <w:keepLines w:val="0"/>
        <w:spacing w:before="0" w:after="300"/>
        <w:ind w:left="400"/>
        <w:rPr>
          <w:b/>
          <w:bCs/>
          <w:sz w:val="22"/>
          <w:szCs w:val="22"/>
        </w:rPr>
      </w:pPr>
      <w:r>
        <w:rPr>
          <w:rFonts w:ascii="Arial" w:eastAsia="Arial" w:hAnsi="Arial" w:cs="Arial"/>
          <w:i w:val="0"/>
          <w:color w:val="FF7800"/>
        </w:rPr>
        <w:t>●</w:t>
      </w:r>
      <w:r>
        <w:rPr>
          <w:i w:val="0"/>
          <w:color w:val="auto"/>
        </w:rPr>
        <w:t xml:space="preserve"> Challenge: Technical: Genral Technical Limitations</w:t>
      </w:r>
    </w:p>
    <w:p>
      <w:pPr>
        <w:pStyle w:val="Heading2"/>
        <w:keepNext w:val="0"/>
        <w:keepLines w:val="0"/>
        <w:spacing w:before="0" w:after="110"/>
        <w:ind w:left="400"/>
        <w:rPr>
          <w:b/>
          <w:bCs/>
          <w:sz w:val="22"/>
          <w:szCs w:val="22"/>
        </w:rPr>
      </w:pPr>
      <w:r>
        <w:rPr>
          <w:rFonts w:ascii="Arial" w:eastAsia="Arial" w:hAnsi="Arial" w:cs="Arial"/>
          <w:i w:val="0"/>
          <w:color w:val="46AA00"/>
        </w:rPr>
        <w:t>●</w:t>
      </w:r>
      <w:r>
        <w:rPr>
          <w:i w:val="0"/>
          <w:color w:val="auto"/>
        </w:rPr>
        <w:t xml:space="preserve"> Solution Interoperability Mechanism: Identifier-based</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Definition</w:t>
      </w:r>
    </w:p>
    <w:p>
      <w:pPr>
        <w:pStyle w:val="Comment"/>
        <w:pBdr>
          <w:top w:val="none" w:sz="0" w:space="0" w:color="auto"/>
          <w:left w:val="single" w:sz="8" w:space="0" w:color="CCCCCC"/>
          <w:bottom w:val="none" w:sz="0" w:space="0" w:color="auto"/>
          <w:right w:val="none" w:sz="0" w:space="0" w:color="auto"/>
        </w:pBdr>
        <w:spacing w:before="0" w:after="0"/>
        <w:ind w:left="820"/>
      </w:pPr>
      <w:r>
        <w:t>Interoperability is achieved through loose coupling by means of shared identifiers, metadata, and linking practices, without requiring semantic convergence, explicit mappings, or data transformation. Actors retain full semantic autonomy, while interoperability emerges from the ability to reference, discover, and relate distributed information resources.</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Inclusion criteria:</w:t>
      </w:r>
    </w:p>
    <w:p>
      <w:pPr>
        <w:pStyle w:val="Comment"/>
        <w:pBdr>
          <w:top w:val="none" w:sz="0" w:space="0" w:color="auto"/>
          <w:left w:val="single" w:sz="8" w:space="0" w:color="CCCCCC"/>
          <w:bottom w:val="none" w:sz="0" w:space="0" w:color="auto"/>
          <w:right w:val="none" w:sz="0" w:space="0" w:color="auto"/>
        </w:pBdr>
        <w:spacing w:before="0" w:after="0"/>
        <w:ind w:left="820"/>
      </w:pPr>
      <w:r>
        <w:t>- Interoperability relies on shared identifiers (e.g. URIs), metadata schemas, or linking principles.</w:t>
      </w:r>
    </w:p>
    <w:p>
      <w:pPr>
        <w:pStyle w:val="Comment"/>
        <w:pBdr>
          <w:top w:val="none" w:sz="0" w:space="0" w:color="auto"/>
          <w:left w:val="single" w:sz="8" w:space="0" w:color="CCCCCC"/>
          <w:bottom w:val="none" w:sz="0" w:space="0" w:color="auto"/>
          <w:right w:val="none" w:sz="0" w:space="0" w:color="auto"/>
        </w:pBdr>
        <w:spacing w:before="0" w:after="0"/>
        <w:ind w:left="820"/>
      </w:pPr>
      <w:r>
        <w:t>- Data remain at the source and are not transformed into a common schema.</w:t>
      </w:r>
    </w:p>
    <w:p>
      <w:pPr>
        <w:pStyle w:val="Comment"/>
        <w:pBdr>
          <w:top w:val="none" w:sz="0" w:space="0" w:color="auto"/>
          <w:left w:val="single" w:sz="8" w:space="0" w:color="CCCCCC"/>
          <w:bottom w:val="none" w:sz="0" w:space="0" w:color="auto"/>
          <w:right w:val="none" w:sz="0" w:space="0" w:color="auto"/>
        </w:pBdr>
        <w:spacing w:before="0" w:after="0"/>
        <w:ind w:left="820"/>
      </w:pPr>
      <w:r>
        <w:t>- Semantic alignment is limited to naming, referencing, or lightweight relationships.</w:t>
      </w:r>
    </w:p>
    <w:p>
      <w:pPr>
        <w:pStyle w:val="Comment"/>
        <w:pBdr>
          <w:top w:val="none" w:sz="0" w:space="0" w:color="auto"/>
          <w:left w:val="single" w:sz="8" w:space="0" w:color="CCCCCC"/>
          <w:bottom w:val="none" w:sz="0" w:space="0" w:color="auto"/>
          <w:right w:val="none" w:sz="0" w:space="0" w:color="auto"/>
        </w:pBdr>
        <w:spacing w:before="0" w:after="0"/>
        <w:ind w:left="820"/>
      </w:pPr>
      <w:r>
        <w:t>- The solution prioritizes scalability, openness, and autonomy over semantic precision.</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Exclusion criteria:</w:t>
      </w:r>
    </w:p>
    <w:p>
      <w:pPr>
        <w:pStyle w:val="Comment"/>
        <w:pBdr>
          <w:top w:val="none" w:sz="0" w:space="0" w:color="auto"/>
          <w:left w:val="single" w:sz="8" w:space="0" w:color="CCCCCC"/>
          <w:bottom w:val="none" w:sz="0" w:space="0" w:color="auto"/>
          <w:right w:val="none" w:sz="0" w:space="0" w:color="auto"/>
        </w:pBdr>
        <w:spacing w:before="0" w:after="0"/>
        <w:ind w:left="820"/>
      </w:pPr>
      <w:r>
        <w:t>- Explicit semantic mappings or mediation logic.</w:t>
      </w:r>
    </w:p>
    <w:p>
      <w:pPr>
        <w:pStyle w:val="Comment"/>
        <w:pBdr>
          <w:top w:val="none" w:sz="0" w:space="0" w:color="auto"/>
          <w:left w:val="single" w:sz="8" w:space="0" w:color="CCCCCC"/>
          <w:bottom w:val="none" w:sz="0" w:space="0" w:color="auto"/>
          <w:right w:val="none" w:sz="0" w:space="0" w:color="auto"/>
        </w:pBdr>
        <w:spacing w:before="0" w:after="0"/>
        <w:ind w:left="820"/>
      </w:pPr>
      <w:r>
        <w:t>- Mandatory adoption of shared conceptual models or ontologies.</w:t>
      </w:r>
    </w:p>
    <w:p>
      <w:pPr>
        <w:pStyle w:val="Comment"/>
        <w:pBdr>
          <w:top w:val="none" w:sz="0" w:space="0" w:color="auto"/>
          <w:left w:val="single" w:sz="8" w:space="0" w:color="CCCCCC"/>
          <w:bottom w:val="none" w:sz="0" w:space="0" w:color="auto"/>
          <w:right w:val="none" w:sz="0" w:space="0" w:color="auto"/>
        </w:pBdr>
        <w:spacing w:before="0" w:after="0"/>
        <w:ind w:left="820"/>
      </w:pPr>
      <w:r>
        <w:t>- Translation or transformation of data for semantic reconciliation.</w:t>
      </w:r>
    </w:p>
    <w:p>
      <w:pPr>
        <w:pStyle w:val="Comment"/>
        <w:pBdr>
          <w:top w:val="none" w:sz="0" w:space="0" w:color="auto"/>
          <w:left w:val="single" w:sz="8" w:space="0" w:color="CCCCCC"/>
          <w:bottom w:val="none" w:sz="0" w:space="0" w:color="auto"/>
          <w:right w:val="none" w:sz="0" w:space="0" w:color="auto"/>
        </w:pBdr>
        <w:spacing w:before="0" w:after="0"/>
        <w:ind w:left="820"/>
      </w:pPr>
      <w:r>
        <w:t>- Procedural coordination mechanisms aimed at negotiating meaning.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Examples:</w:t>
      </w:r>
    </w:p>
    <w:p>
      <w:pPr>
        <w:pStyle w:val="Comment"/>
        <w:pBdr>
          <w:top w:val="none" w:sz="0" w:space="0" w:color="auto"/>
          <w:left w:val="single" w:sz="8" w:space="0" w:color="CCCCCC"/>
          <w:bottom w:val="none" w:sz="0" w:space="0" w:color="auto"/>
          <w:right w:val="none" w:sz="0" w:space="0" w:color="auto"/>
        </w:pBdr>
        <w:spacing w:before="0" w:after="0"/>
        <w:ind w:left="820"/>
      </w:pPr>
      <w:r>
        <w:t>- Linked Data ecosystems using shared vocabularies and URIs.</w:t>
      </w:r>
    </w:p>
    <w:p>
      <w:pPr>
        <w:pStyle w:val="Comment"/>
        <w:pBdr>
          <w:top w:val="none" w:sz="0" w:space="0" w:color="auto"/>
          <w:left w:val="single" w:sz="8" w:space="0" w:color="CCCCCC"/>
          <w:bottom w:val="none" w:sz="0" w:space="0" w:color="auto"/>
          <w:right w:val="none" w:sz="0" w:space="0" w:color="auto"/>
        </w:pBdr>
        <w:spacing w:before="0" w:after="0"/>
        <w:ind w:left="820"/>
      </w:pPr>
      <w:r>
        <w:t>- Federated metadata registries enabling dataset discovery across domains.</w:t>
      </w:r>
    </w:p>
    <w:p>
      <w:pPr>
        <w:pStyle w:val="Comment"/>
        <w:pBdr>
          <w:top w:val="none" w:sz="0" w:space="0" w:color="auto"/>
          <w:left w:val="single" w:sz="8" w:space="0" w:color="CCCCCC"/>
          <w:bottom w:val="none" w:sz="0" w:space="0" w:color="auto"/>
          <w:right w:val="none" w:sz="0" w:space="0" w:color="auto"/>
        </w:pBdr>
        <w:spacing w:before="0" w:after="0"/>
        <w:ind w:left="820"/>
      </w:pPr>
      <w:r>
        <w:t>- Open data portals relying on DCAT and SKOS for cross-dataset linking.</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Llterature:</w:t>
      </w:r>
    </w:p>
    <w:p>
      <w:pPr>
        <w:pStyle w:val="Comment"/>
        <w:pBdr>
          <w:top w:val="none" w:sz="0" w:space="0" w:color="auto"/>
          <w:left w:val="single" w:sz="8" w:space="0" w:color="CCCCCC"/>
          <w:bottom w:val="none" w:sz="0" w:space="0" w:color="auto"/>
          <w:right w:val="none" w:sz="0" w:space="0" w:color="auto"/>
        </w:pBdr>
        <w:spacing w:before="0" w:after="0"/>
        <w:ind w:left="820"/>
      </w:pPr>
      <w:r>
        <w:rPr>
          <w:rFonts w:ascii="Arial" w:eastAsia="Arial" w:hAnsi="Arial" w:cs="Arial"/>
        </w:rPr>
        <w:t>◦</w:t>
      </w:r>
      <w:r>
        <w:t xml:space="preserve"> Berners-Lee, T., Hendler, J. &amp; Lassila, O. (2001). The Semantic Web.</w:t>
      </w:r>
    </w:p>
    <w:p>
      <w:pPr>
        <w:pStyle w:val="Comment"/>
        <w:pBdr>
          <w:top w:val="none" w:sz="0" w:space="0" w:color="auto"/>
          <w:left w:val="single" w:sz="8" w:space="0" w:color="CCCCCC"/>
          <w:bottom w:val="none" w:sz="0" w:space="0" w:color="auto"/>
          <w:right w:val="none" w:sz="0" w:space="0" w:color="auto"/>
        </w:pBdr>
        <w:spacing w:before="0" w:after="0"/>
        <w:ind w:left="820"/>
      </w:pPr>
      <w:r>
        <w:rPr>
          <w:rFonts w:ascii="Arial" w:eastAsia="Arial" w:hAnsi="Arial" w:cs="Arial"/>
        </w:rPr>
        <w:t>◦</w:t>
      </w:r>
      <w:r>
        <w:t xml:space="preserve"> Euzenat, J. &amp; Shvaiko, P. (2013). Ontology Matching.</w:t>
      </w:r>
    </w:p>
    <w:p>
      <w:pPr>
        <w:pStyle w:val="Comm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Doan, A. et al. (2012). Principles of Data Integration.</w:t>
      </w:r>
    </w:p>
    <w:p>
      <w:pPr>
        <w:pStyle w:val="Heading2"/>
        <w:keepNext w:val="0"/>
        <w:keepLines w:val="0"/>
        <w:spacing w:before="0" w:after="300"/>
        <w:ind w:left="400"/>
        <w:rPr>
          <w:b/>
          <w:bCs/>
          <w:sz w:val="22"/>
          <w:szCs w:val="22"/>
        </w:rPr>
      </w:pPr>
      <w:r>
        <w:rPr>
          <w:rFonts w:ascii="Arial" w:eastAsia="Arial" w:hAnsi="Arial" w:cs="Arial"/>
          <w:i w:val="0"/>
          <w:color w:val="auto"/>
        </w:rPr>
        <w:t>○</w:t>
      </w:r>
      <w:r>
        <w:rPr>
          <w:i w:val="0"/>
          <w:color w:val="auto"/>
        </w:rPr>
        <w:t xml:space="preserve"> Imported annotation</w:t>
      </w:r>
    </w:p>
    <w:p>
      <w:pPr>
        <w:pStyle w:val="Heading2"/>
        <w:keepNext w:val="0"/>
        <w:keepLines w:val="0"/>
        <w:spacing w:before="0" w:after="300"/>
        <w:ind w:left="400"/>
        <w:rPr>
          <w:b/>
          <w:bCs/>
          <w:sz w:val="22"/>
          <w:szCs w:val="22"/>
        </w:rPr>
      </w:pPr>
      <w:r>
        <w:rPr>
          <w:rFonts w:ascii="Arial" w:eastAsia="Arial" w:hAnsi="Arial" w:cs="Arial"/>
          <w:i w:val="0"/>
          <w:color w:val="FF7800"/>
        </w:rPr>
        <w:t>●</w:t>
      </w:r>
      <w:r>
        <w:rPr>
          <w:i w:val="0"/>
          <w:color w:val="auto"/>
        </w:rPr>
        <w:t xml:space="preserve"> Challenge: Semantic: Instability of Meaning</w:t>
      </w:r>
    </w:p>
    <w:p>
      <w:pPr>
        <w:pStyle w:val="Heading2"/>
        <w:keepNext w:val="0"/>
        <w:keepLines w:val="0"/>
        <w:spacing w:before="0" w:after="300"/>
        <w:ind w:left="400"/>
        <w:rPr>
          <w:b/>
          <w:bCs/>
          <w:sz w:val="22"/>
          <w:szCs w:val="22"/>
        </w:rPr>
      </w:pPr>
      <w:r>
        <w:rPr>
          <w:rFonts w:ascii="Arial" w:eastAsia="Arial" w:hAnsi="Arial" w:cs="Arial"/>
          <w:i w:val="0"/>
          <w:color w:val="FF7800"/>
        </w:rPr>
        <w:t>●</w:t>
      </w:r>
      <w:r>
        <w:rPr>
          <w:i w:val="0"/>
          <w:color w:val="auto"/>
        </w:rPr>
        <w:t xml:space="preserve"> Challenge: Organizational: Lack of Collaboration</w:t>
      </w:r>
    </w:p>
    <w:p>
      <w:pPr>
        <w:pStyle w:val="Heading2"/>
        <w:keepNext w:val="0"/>
        <w:keepLines w:val="0"/>
        <w:spacing w:before="0" w:after="300"/>
        <w:ind w:left="400"/>
        <w:rPr>
          <w:b/>
          <w:bCs/>
          <w:sz w:val="22"/>
          <w:szCs w:val="22"/>
        </w:rPr>
      </w:pPr>
      <w:r>
        <w:rPr>
          <w:rFonts w:ascii="Arial" w:eastAsia="Arial" w:hAnsi="Arial" w:cs="Arial"/>
          <w:i w:val="0"/>
          <w:color w:val="FF7800"/>
        </w:rPr>
        <w:t>●</w:t>
      </w:r>
      <w:r>
        <w:rPr>
          <w:i w:val="0"/>
          <w:color w:val="auto"/>
        </w:rPr>
        <w:t xml:space="preserve"> Challenge: Legal: Privacy</w:t>
      </w:r>
    </w:p>
    <w:p>
      <w:pPr>
        <w:pStyle w:val="Heading2"/>
        <w:keepNext w:val="0"/>
        <w:keepLines w:val="0"/>
        <w:spacing w:before="0" w:after="300"/>
        <w:ind w:left="400"/>
        <w:rPr>
          <w:b/>
          <w:bCs/>
          <w:sz w:val="22"/>
          <w:szCs w:val="22"/>
        </w:rPr>
      </w:pPr>
      <w:r>
        <w:rPr>
          <w:rFonts w:ascii="Arial" w:eastAsia="Arial" w:hAnsi="Arial" w:cs="Arial"/>
          <w:i w:val="0"/>
          <w:color w:val="auto"/>
        </w:rPr>
        <w:t>○</w:t>
      </w:r>
      <w:r>
        <w:rPr>
          <w:i w:val="0"/>
          <w:color w:val="auto"/>
        </w:rPr>
        <w:t xml:space="preserve"> Remark</w:t>
      </w:r>
    </w:p>
    <w:p>
      <w:pPr>
        <w:pStyle w:val="Heading2"/>
        <w:keepNext w:val="0"/>
        <w:keepLines w:val="0"/>
        <w:spacing w:before="0" w:after="300"/>
        <w:ind w:left="400"/>
        <w:rPr>
          <w:b/>
          <w:bCs/>
          <w:sz w:val="22"/>
          <w:szCs w:val="22"/>
        </w:rPr>
      </w:pPr>
      <w:r>
        <w:rPr>
          <w:rFonts w:ascii="Arial" w:eastAsia="Arial" w:hAnsi="Arial" w:cs="Arial"/>
          <w:i w:val="0"/>
          <w:color w:val="FF7800"/>
        </w:rPr>
        <w:t>●</w:t>
      </w:r>
      <w:r>
        <w:rPr>
          <w:i w:val="0"/>
          <w:color w:val="auto"/>
        </w:rPr>
        <w:t xml:space="preserve"> Challenge: Technical: Security issues</w:t>
      </w:r>
    </w:p>
    <w:p>
      <w:pPr>
        <w:pStyle w:val="Heading2"/>
        <w:keepNext w:val="0"/>
        <w:keepLines w:val="0"/>
        <w:spacing w:before="0" w:after="300"/>
        <w:ind w:left="400"/>
        <w:rPr>
          <w:b/>
          <w:bCs/>
          <w:sz w:val="22"/>
          <w:szCs w:val="22"/>
        </w:rPr>
      </w:pPr>
      <w:r>
        <w:rPr>
          <w:rFonts w:ascii="Arial" w:eastAsia="Arial" w:hAnsi="Arial" w:cs="Arial"/>
          <w:i w:val="0"/>
          <w:color w:val="FF7800"/>
        </w:rPr>
        <w:t>●</w:t>
      </w:r>
      <w:r>
        <w:rPr>
          <w:i w:val="0"/>
          <w:color w:val="auto"/>
        </w:rPr>
        <w:t xml:space="preserve"> Challenge: Semantic: Semantic Complexity and Scale</w:t>
      </w:r>
    </w:p>
    <w:p>
      <w:pPr>
        <w:pStyle w:val="Heading2"/>
        <w:keepNext w:val="0"/>
        <w:keepLines w:val="0"/>
        <w:spacing w:before="0" w:after="300"/>
        <w:ind w:left="400"/>
        <w:rPr>
          <w:b/>
          <w:bCs/>
          <w:sz w:val="22"/>
          <w:szCs w:val="22"/>
        </w:rPr>
      </w:pPr>
      <w:r>
        <w:rPr>
          <w:rFonts w:ascii="Arial" w:eastAsia="Arial" w:hAnsi="Arial" w:cs="Arial"/>
          <w:i w:val="0"/>
          <w:color w:val="46AA00"/>
        </w:rPr>
        <w:t>●</w:t>
      </w:r>
      <w:r>
        <w:rPr>
          <w:i w:val="0"/>
          <w:color w:val="auto"/>
        </w:rPr>
        <w:t xml:space="preserve"> Solution Level of Shared Meaning: Shared identifiers</w:t>
      </w:r>
    </w:p>
    <w:p>
      <w:pPr>
        <w:pStyle w:val="Heading2"/>
        <w:keepNext w:val="0"/>
        <w:keepLines w:val="0"/>
        <w:spacing w:before="0" w:after="300"/>
        <w:ind w:left="400"/>
        <w:rPr>
          <w:b/>
          <w:bCs/>
          <w:sz w:val="22"/>
          <w:szCs w:val="22"/>
        </w:rPr>
      </w:pPr>
      <w:r>
        <w:rPr>
          <w:rFonts w:ascii="Arial" w:eastAsia="Arial" w:hAnsi="Arial" w:cs="Arial"/>
          <w:i w:val="0"/>
          <w:color w:val="46AA00"/>
        </w:rPr>
        <w:t>●</w:t>
      </w:r>
      <w:r>
        <w:rPr>
          <w:i w:val="0"/>
          <w:color w:val="auto"/>
        </w:rPr>
        <w:t xml:space="preserve"> Solution Level of Shared Meaning: Shared Matadata</w:t>
      </w:r>
    </w:p>
    <w:sectPr>
      <w:pgSz w:w="11906" w:h="16838"/>
      <w:pgMar w:top="1134" w:right="1134" w:bottom="1134" w:left="1134" w:header="708" w:footer="708"/>
      <w:cols w:space="708"/>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Helvetica" w:eastAsia="Helvetica" w:hAnsi="Helvetica" w:cs="Helvetica"/>
      <w:sz w:val="20"/>
      <w:szCs w:val="20"/>
    </w:rPr>
  </w:style>
  <w:style w:type="paragraph" w:styleId="Heading1">
    <w:name w:val="heading 1"/>
    <w:basedOn w:val="Normal"/>
    <w:next w:val="Normal"/>
    <w:link w:val="Heading1Char"/>
    <w:uiPriority w:val="9"/>
    <w:qFormat/>
    <w:rsid w:val="00506D7A"/>
    <w:pPr>
      <w:keepNext/>
      <w:keepLines/>
      <w:pBdr>
        <w:top w:val="single" w:sz="12" w:space="12" w:color="000000"/>
      </w:pBdr>
      <w:spacing w:before="240" w:after="0"/>
      <w:outlineLvl w:val="0"/>
    </w:pPr>
    <w:rPr>
      <w:rFonts w:ascii="Helvetica" w:eastAsia="Helvetica" w:hAnsi="Helvetica" w:cs="Helvetica"/>
      <w:b/>
      <w:bCs/>
      <w:i w:val="0"/>
      <w:color w:val="2F5496" w:themeShade="BF"/>
      <w:kern w:val="36"/>
      <w:sz w:val="24"/>
      <w:szCs w:val="24"/>
    </w:rPr>
  </w:style>
  <w:style w:type="paragraph" w:styleId="Heading2">
    <w:name w:val="heading 2"/>
    <w:basedOn w:val="Normal"/>
    <w:next w:val="Normal"/>
    <w:link w:val="Heading2Char"/>
    <w:uiPriority w:val="9"/>
    <w:qFormat/>
    <w:rsid w:val="00506D7A"/>
    <w:pPr>
      <w:keepNext/>
      <w:keepLines/>
      <w:spacing w:before="40" w:after="0"/>
      <w:outlineLvl w:val="1"/>
    </w:pPr>
    <w:rPr>
      <w:rFonts w:ascii="Helvetica" w:eastAsia="Helvetica" w:hAnsi="Helvetica" w:cs="Helvetica"/>
      <w:b/>
      <w:bCs/>
      <w:i w:val="0"/>
      <w:color w:val="2F5496" w:themeShade="BF"/>
      <w:sz w:val="22"/>
      <w:szCs w:val="22"/>
    </w:rPr>
  </w:style>
  <w:style w:type="paragraph" w:styleId="Heading3">
    <w:name w:val="heading 3"/>
    <w:basedOn w:val="Normal"/>
    <w:next w:val="Normal"/>
    <w:link w:val="Heading3Char"/>
    <w:uiPriority w:val="9"/>
    <w:qFormat/>
    <w:rsid w:val="00506D7A"/>
    <w:pPr>
      <w:keepNext/>
      <w:keepLines/>
      <w:spacing w:before="40" w:after="0"/>
      <w:outlineLvl w:val="2"/>
    </w:pPr>
    <w:rPr>
      <w:rFonts w:ascii="Helvetica" w:eastAsia="Helvetica" w:hAnsi="Helvetica" w:cs="Helvetica"/>
      <w:b/>
      <w:bCs/>
      <w:i w:val="0"/>
      <w:color w:val="1F3763" w:themeShade="7F"/>
      <w:sz w:val="20"/>
      <w:szCs w:val="20"/>
    </w:rPr>
  </w:style>
  <w:style w:type="paragraph" w:styleId="Heading4">
    <w:name w:val="heading 4"/>
    <w:basedOn w:val="Normal"/>
    <w:next w:val="Normal"/>
    <w:link w:val="Heading4Char"/>
    <w:uiPriority w:val="9"/>
    <w:qFormat/>
    <w:rsid w:val="00506D7A"/>
    <w:pPr>
      <w:keepNext/>
      <w:keepLines/>
      <w:spacing w:before="40" w:after="0"/>
      <w:outlineLvl w:val="3"/>
    </w:pPr>
    <w:rPr>
      <w:rFonts w:ascii="Helvetica" w:eastAsia="Helvetica" w:hAnsi="Helvetica" w:cs="Helvetica"/>
      <w:b/>
      <w:bCs/>
      <w:i w:val="0"/>
      <w:iCs/>
      <w:color w:val="2F5496" w:themeShade="BF"/>
      <w:sz w:val="18"/>
      <w:szCs w:val="18"/>
    </w:rPr>
  </w:style>
  <w:style w:type="paragraph" w:styleId="Heading5">
    <w:name w:val="heading 5"/>
    <w:basedOn w:val="Normal"/>
    <w:next w:val="Normal"/>
    <w:link w:val="Heading5Char"/>
    <w:uiPriority w:val="9"/>
    <w:qFormat/>
    <w:rsid w:val="00506D7A"/>
    <w:pPr>
      <w:keepNext/>
      <w:keepLines/>
      <w:spacing w:before="40" w:after="0"/>
      <w:outlineLvl w:val="4"/>
    </w:pPr>
    <w:rPr>
      <w:rFonts w:ascii="Helvetica" w:eastAsia="Helvetica" w:hAnsi="Helvetica" w:cs="Helvetica"/>
      <w:b/>
      <w:bCs/>
      <w:i w:val="0"/>
      <w:color w:val="2F5496" w:themeShade="BF"/>
      <w:sz w:val="18"/>
      <w:szCs w:val="18"/>
    </w:rPr>
  </w:style>
  <w:style w:type="paragraph" w:styleId="Heading6">
    <w:name w:val="heading 6"/>
    <w:basedOn w:val="Normal"/>
    <w:next w:val="Normal"/>
    <w:link w:val="Heading6Char"/>
    <w:uiPriority w:val="9"/>
    <w:qFormat/>
    <w:rsid w:val="00506D7A"/>
    <w:pPr>
      <w:keepNext/>
      <w:keepLines/>
      <w:spacing w:before="40" w:after="0"/>
      <w:outlineLvl w:val="5"/>
    </w:pPr>
    <w:rPr>
      <w:rFonts w:ascii="Helvetica" w:eastAsia="Helvetica" w:hAnsi="Helvetica" w:cs="Helvetica"/>
      <w:b/>
      <w:bCs/>
      <w:i w:val="0"/>
      <w:color w:val="1F3763" w:themeShade="7F"/>
      <w:sz w:val="18"/>
      <w:szCs w:val="18"/>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styleId="Title">
    <w:name w:val="Title"/>
    <w:basedOn w:val="Normal"/>
    <w:next w:val="Normal"/>
    <w:link w:val="TitleChar"/>
    <w:uiPriority w:val="10"/>
    <w:qFormat/>
    <w:rsid w:val="00506D7A"/>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506D7A"/>
    <w:rPr>
      <w:rFonts w:ascii="Calibri Light" w:eastAsia="Times New Roman" w:hAnsi="Calibri Light" w:cs="Times New Roman"/>
      <w:spacing w:val="-10"/>
      <w:kern w:val="28"/>
      <w:sz w:val="56"/>
      <w:szCs w:val="56"/>
    </w:rPr>
  </w:style>
  <w:style w:type="paragraph" w:customStyle="1" w:styleId="Title0">
    <w:name w:val="Title_0"/>
    <w:basedOn w:val="Normal"/>
    <w:rPr>
      <w:rFonts w:ascii="Helvetica" w:eastAsia="Helvetica" w:hAnsi="Helvetica" w:cs="Helvetica"/>
      <w:b/>
      <w:bCs/>
      <w:sz w:val="28"/>
      <w:szCs w:val="28"/>
    </w:rPr>
  </w:style>
  <w:style w:type="paragraph" w:styleId="Subtitle">
    <w:name w:val="Subtitle"/>
    <w:basedOn w:val="Normal"/>
    <w:next w:val="Normal"/>
    <w:link w:val="SubtitleChar"/>
    <w:uiPriority w:val="11"/>
    <w:qFormat/>
    <w:rsid w:val="00506D7A"/>
    <w:pPr>
      <w:numPr>
        <w:ilvl w:val="1"/>
      </w:numPr>
    </w:pPr>
    <w:rPr>
      <w:rFonts w:eastAsia="Times New Roman"/>
      <w:color w:val="5A5A5A" w:themeTint="A5"/>
      <w:spacing w:val="15"/>
    </w:rPr>
  </w:style>
  <w:style w:type="character" w:customStyle="1" w:styleId="SubtitleChar">
    <w:name w:val="Subtitle Char"/>
    <w:basedOn w:val="DefaultParagraphFont"/>
    <w:link w:val="Subtitle"/>
    <w:uiPriority w:val="11"/>
    <w:rsid w:val="00506D7A"/>
    <w:rPr>
      <w:rFonts w:eastAsia="Times New Roman"/>
      <w:color w:val="5A5A5A" w:themeTint="A5"/>
      <w:spacing w:val="15"/>
    </w:rPr>
  </w:style>
  <w:style w:type="paragraph" w:customStyle="1" w:styleId="Subtitle0">
    <w:name w:val="Subtitle_0"/>
    <w:basedOn w:val="Normal"/>
    <w:rPr>
      <w:rFonts w:ascii="Helvetica" w:eastAsia="Helvetica" w:hAnsi="Helvetica" w:cs="Helvetica"/>
      <w:b/>
      <w:bCs/>
      <w:sz w:val="24"/>
      <w:szCs w:val="24"/>
    </w:rPr>
  </w:style>
  <w:style w:type="paragraph" w:customStyle="1" w:styleId="Text">
    <w:name w:val="Text"/>
    <w:basedOn w:val="Normal"/>
  </w:style>
  <w:style w:type="paragraph" w:styleId="Caption">
    <w:name w:val="caption"/>
    <w:basedOn w:val="Normal"/>
    <w:next w:val="Normal"/>
    <w:uiPriority w:val="35"/>
    <w:qFormat/>
    <w:rsid w:val="000F3DF7"/>
    <w:pPr>
      <w:spacing w:after="200" w:line="240" w:lineRule="auto"/>
    </w:pPr>
    <w:rPr>
      <w:i/>
      <w:iCs/>
      <w:color w:val="44546A"/>
      <w:sz w:val="18"/>
      <w:szCs w:val="18"/>
    </w:rPr>
  </w:style>
  <w:style w:type="paragraph" w:customStyle="1" w:styleId="Caption0">
    <w:name w:val="Caption_0"/>
    <w:basedOn w:val="Normal"/>
    <w:rPr>
      <w:rFonts w:ascii="Helvetica" w:eastAsia="Helvetica" w:hAnsi="Helvetica" w:cs="Helvetica"/>
      <w:b/>
      <w:bCs/>
      <w:sz w:val="20"/>
      <w:szCs w:val="20"/>
    </w:rPr>
  </w:style>
  <w:style w:type="paragraph" w:customStyle="1" w:styleId="Comment">
    <w:name w:val="Comment"/>
    <w:basedOn w:val="Normal"/>
    <w:rPr>
      <w:rFonts w:ascii="Helvetica" w:eastAsia="Helvetica" w:hAnsi="Helvetica" w:cs="Helvetic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 grouped by Code groups</dc:title>
  <cp:revision>0</cp:revision>
</cp:coreProperties>
</file>