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pPr>
        <w:pStyle w:val="Title0"/>
        <w:spacing w:before="280" w:after="140"/>
        <w:rPr>
          <w:b/>
          <w:bCs/>
          <w:sz w:val="28"/>
          <w:szCs w:val="28"/>
        </w:rPr>
      </w:pPr>
      <w:r>
        <w:t>ATLAS.ti Report</w:t>
      </w:r>
    </w:p>
    <w:p>
      <w:pPr>
        <w:pStyle w:val="Subtitle0"/>
        <w:spacing w:before="240" w:after="120"/>
        <w:ind w:left="200"/>
        <w:rPr>
          <w:b/>
          <w:bCs/>
          <w:sz w:val="24"/>
          <w:szCs w:val="24"/>
        </w:rPr>
      </w:pPr>
      <w:r>
        <w:t>Literature Review MDIMs 20260506</w:t>
      </w:r>
    </w:p>
    <w:p>
      <w:pPr>
        <w:pStyle w:val="Subtitle0"/>
        <w:spacing w:before="240" w:after="240"/>
        <w:ind w:left="200"/>
        <w:rPr>
          <w:b/>
          <w:bCs/>
          <w:sz w:val="24"/>
          <w:szCs w:val="24"/>
        </w:rPr>
      </w:pPr>
      <w:r>
        <w:t>Quotations grouped by Documents/Memos</w:t>
      </w:r>
    </w:p>
    <w:p>
      <w:pPr>
        <w:pStyle w:val="Text"/>
        <w:spacing w:before="0" w:after="500"/>
        <w:ind w:left="200"/>
      </w:pPr>
      <w:r>
        <w:t>Report created by Arjen Brienen on 15 May 2026</w:t>
      </w:r>
    </w:p>
    <w:p>
      <w:pPr>
        <w:pStyle w:val="Heading1"/>
        <w:keepNext w:val="0"/>
        <w:keepLines w:val="0"/>
        <w:spacing w:before="0" w:after="120"/>
        <w:rPr>
          <w:b/>
          <w:bCs/>
          <w:sz w:val="24"/>
          <w:szCs w:val="24"/>
        </w:rPr>
      </w:pPr>
      <w:r>
        <w:rPr>
          <w:i w:val="0"/>
          <w:strike w:val="0"/>
          <w:color w:val="auto"/>
          <w:u w:val="none"/>
        </w:rPr>
        <w:drawing>
          <wp:inline>
            <wp:extent cx="152400" cy="134112"/>
            <wp:docPr id="1000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 Hyvönen - 2024 - How to create and use a national cross-domain ontology and data infrastructure on the Semantic Web-1.pdf</w:t>
      </w:r>
    </w:p>
    <w:p>
      <w:pPr>
        <w:pStyle w:val="Caption0"/>
        <w:spacing w:before="200" w:after="0"/>
        <w:ind w:left="200"/>
        <w:rPr>
          <w:b/>
          <w:bCs/>
        </w:rPr>
      </w:pPr>
      <w:r>
        <w:t>29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 p</w:t>
      </w:r>
      <w:r>
        <w:rPr>
          <w:rFonts w:ascii="Arial" w:eastAsia="Arial" w:hAnsi="Arial" w:cs="Arial"/>
          <w:i w:val="0"/>
          <w:color w:val="auto"/>
        </w:rPr>
        <w:t> </w:t>
      </w:r>
      <w:r>
        <w:rPr>
          <w:i w:val="0"/>
          <w:color w:val="auto"/>
        </w:rPr>
        <w:t>1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idea was proposed in the 90’s by Tim Berners-Lee [4], and first recommendations for the SW,1 such as the Resource Description Framework2 (RDF), were developed before the millenium. The recommendations constitute the W3C “layer cake model” [9,13] on top of XML, the lingua franca of the WWW, and lay out a new basis of shared semantics for interoperability of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 p</w:t>
      </w:r>
      <w:r>
        <w:rPr>
          <w:rFonts w:ascii="Arial" w:eastAsia="Arial" w:hAnsi="Arial" w:cs="Arial"/>
          <w:i w:val="0"/>
          <w:color w:val="auto"/>
        </w:rPr>
        <w:t> </w:t>
      </w:r>
      <w:r>
        <w:rPr>
          <w:i w:val="0"/>
          <w:color w:val="auto"/>
        </w:rPr>
        <w:t>1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develop applications, the layer cake model is not enough: domain and application specific infrastructures based on shared W3C standards and best practices are needed, too. These can focus on specific domains, such as medicine, biology, cultural heritage, or geography on an international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 p</w:t>
      </w:r>
      <w:r>
        <w:rPr>
          <w:rFonts w:ascii="Arial" w:eastAsia="Arial" w:hAnsi="Arial" w:cs="Arial"/>
          <w:i w:val="0"/>
          <w:color w:val="auto"/>
        </w:rPr>
        <w:t> </w:t>
      </w:r>
      <w:r>
        <w:rPr>
          <w:i w:val="0"/>
          <w:color w:val="auto"/>
        </w:rPr>
        <w:t>1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in practice one also has to deal with national level issues and data available that are represented using national languages, data models, vocabularies, and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Here using the FAIR principles5 for creating Findable, Accessible, Interoperable, and Re-usable data are recommended. The FAIR principles are compatible with the linked data principles6 and best practices7 of the W3C.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Capability and Learning Infrastructure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developing, maintaining, and using the infrastructure in a sustainable way a Human Infrastructure is needed (on the left in Fig. 1), too. This involves, e.g., educating people about the technology, introducing SW courses in university curricula, and production of documentations and learning materials for the community using national languages.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1:10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key problem to be solved in FinnONTO was that large cross-domain thesauri, especially the General Finnish Thesaurus YSA, could not anymore be maintained easily by its management team. Even if the team included people from different fields, the terminology related to specific areas needed deeper domain specific expertise than was available. Developing the interlinked KOKO ontology cloud mitigates the problem by distributing work on specific concepts to collaborative, domain specific ontology developer teams.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1:11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challenge encountered in the ontologization process was that organizing the concepts into class hierarchies cannot in many cases represent correctly the meaning of the original terms that can be complex and fuzzy. The world cannot be represented fully using ontologies and there can be several ways in which this can be done.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1:12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Shortage in capacity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mundane challenge of developing large domain ontologies, at least in Finland, is how to convince the funding organizations, year after year, that this never-ending work should be supported on a regular basis, not only as separate short-time projects. This is possible if the benefits of using ontologies in practical applications can be demonstrated.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1:13 p</w:t>
      </w:r>
      <w:r>
        <w:rPr>
          <w:rFonts w:ascii="Arial" w:eastAsia="Arial" w:hAnsi="Arial" w:cs="Arial"/>
          <w:i w:val="0"/>
          <w:color w:val="auto"/>
        </w:rPr>
        <w:t> </w:t>
      </w:r>
      <w:r>
        <w:rPr>
          <w:i w:val="0"/>
          <w:color w:val="auto"/>
        </w:rPr>
        <w:t>6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When developing ontology-based applications in FinnONTO, much of the time of the developers was “waisted” in cleaning and aligning the data from different organizations for interoperability. Obviously, it would be more costefficient do this work already when cataloging the data using ontology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1:14 p</w:t>
      </w:r>
      <w:r>
        <w:rPr>
          <w:rFonts w:ascii="Arial" w:eastAsia="Arial" w:hAnsi="Arial" w:cs="Arial"/>
          <w:i w:val="0"/>
          <w:color w:val="auto"/>
        </w:rPr>
        <w:t> </w:t>
      </w:r>
      <w:r>
        <w:rPr>
          <w:i w:val="0"/>
          <w:color w:val="auto"/>
        </w:rPr>
        <w:t>7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Linked data publications on the SW are typically evaluated with the W3C “5-star” deployment scheme,34 using a quality scale analogous to evaluating hotels. In LDF.fi, the 5-star model is extended to a 7-star model: there are nowadays also a few 7-star hotels around.35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1:15 p</w:t>
      </w:r>
      <w:r>
        <w:rPr>
          <w:rFonts w:ascii="Arial" w:eastAsia="Arial" w:hAnsi="Arial" w:cs="Arial"/>
          <w:i w:val="0"/>
          <w:color w:val="auto"/>
        </w:rPr>
        <w:t> </w:t>
      </w:r>
      <w:r>
        <w:rPr>
          <w:i w:val="0"/>
          <w:color w:val="auto"/>
        </w:rPr>
        <w:t>10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rPr>
        <w:t>○</w:t>
      </w:r>
      <w:r>
        <w:t xml:space="preserve"> Remark</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paper addressed challenges of extending the SW layer cake model for creating ontology and LOD infrastructures on national and domain specific levels.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1:16 p</w:t>
      </w:r>
      <w:r>
        <w:rPr>
          <w:rFonts w:ascii="Arial" w:eastAsia="Arial" w:hAnsi="Arial" w:cs="Arial"/>
          <w:i w:val="0"/>
          <w:color w:val="auto"/>
        </w:rPr>
        <w:t> </w:t>
      </w:r>
      <w:r>
        <w:rPr>
          <w:i w:val="0"/>
          <w:color w:val="auto"/>
        </w:rPr>
        <w:t>11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Overhead Costs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creating and using linked data has its own challenges, too. More collaboration and agreements on data models and ontologies are needed for interoperability between the data producers, which complicates the publication process. Integration of SW technologies with legacy systems may be challenging, and there is lack of IT personnel competent in using SW technologies and tools.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1:17 463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146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ind w:left="820"/>
      </w:pPr>
      <w:r>
        <w:rPr>
          <w:strike w:val="0"/>
          <w:u w:val="none"/>
        </w:rPr>
        <w:drawing>
          <wp:inline>
            <wp:extent cx="4199890" cy="1324371"/>
            <wp:docPr id="10002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7"/>
                    <a:stretch>
                      <a:fillRect/>
                    </a:stretch>
                  </pic:blipFill>
                  <pic:spPr>
                    <a:xfrm>
                      <a:off x="0" y="0"/>
                      <a:ext cx="4199890" cy="1324371"/>
                    </a:xfrm>
                    <a:prstGeom prst="rect">
                      <a:avLst/>
                    </a:prstGeom>
                  </pic:spPr>
                </pic:pic>
              </a:graphicData>
            </a:graphic>
          </wp:inline>
        </w:drawing>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Succesfactoren voor het toepassen van MDIMs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1:19 p</w:t>
      </w:r>
      <w:r>
        <w:rPr>
          <w:rFonts w:ascii="Arial" w:eastAsia="Arial" w:hAnsi="Arial" w:cs="Arial"/>
          <w:i w:val="0"/>
          <w:color w:val="auto"/>
        </w:rPr>
        <w:t> </w:t>
      </w:r>
      <w:r>
        <w:rPr>
          <w:i w:val="0"/>
          <w:color w:val="auto"/>
        </w:rPr>
        <w:t>3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Here using the FAIR principles5 for creating Findable, Accessible, Interoperable, and Re-usable data are recommended. The FAIR principles are compatible with the linked data principles6 and best practices7 of the W3C.</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3. Recommended annotation of the claim</w:t>
      </w:r>
    </w:p>
    <w:p>
      <w:pPr>
        <w:pStyle w:val="Comment"/>
        <w:pBdr>
          <w:top w:val="none" w:sz="0" w:space="0" w:color="auto"/>
          <w:left w:val="single" w:sz="8" w:space="0" w:color="CCCCCC"/>
          <w:bottom w:val="none" w:sz="0" w:space="0" w:color="auto"/>
          <w:right w:val="none" w:sz="0" w:space="0" w:color="auto"/>
        </w:pBdr>
        <w:spacing w:before="0" w:after="0"/>
        <w:ind w:left="820"/>
      </w:pPr>
      <w:r>
        <w:t>Primary dimensions: Technical – due to emphasis on machine-actionability, persistent identifiers, protocols, Linked Data technologies. Semantic – due to focus on vocabularies, metadata standards, and meaning coordination.</w:t>
      </w:r>
    </w:p>
    <w:p>
      <w:pPr>
        <w:pStyle w:val="Comment"/>
        <w:pBdr>
          <w:top w:val="none" w:sz="0" w:space="0" w:color="auto"/>
          <w:left w:val="single" w:sz="8" w:space="0" w:color="CCCCCC"/>
          <w:bottom w:val="none" w:sz="0" w:space="0" w:color="auto"/>
          <w:right w:val="none" w:sz="0" w:space="0" w:color="auto"/>
        </w:pBdr>
        <w:spacing w:before="0" w:after="0"/>
        <w:ind w:left="820"/>
      </w:pPr>
      <w:r>
        <w:t>Optional secondary dimension: Organizational (if your coding scheme includes implementation governance implied by FAIR).</w:t>
      </w:r>
    </w:p>
    <w:p>
      <w:pPr>
        <w:pStyle w:val="Comment"/>
        <w:pBdr>
          <w:top w:val="none" w:sz="0" w:space="0" w:color="auto"/>
          <w:left w:val="single" w:sz="8" w:space="0" w:color="CCCCCC"/>
          <w:bottom w:val="none" w:sz="0" w:space="0" w:color="auto"/>
          <w:right w:val="none" w:sz="0" w:space="0" w:color="auto"/>
        </w:pBdr>
        <w:spacing w:before="0" w:after="0"/>
        <w:ind w:left="820"/>
      </w:pPr>
      <w:r>
        <w:t>Not applicable: Legal – no mention of rights, licences, or policies. 4. Implications for your research on MDIMs</w:t>
      </w:r>
    </w:p>
    <w:p>
      <w:pPr>
        <w:pStyle w:val="Comment"/>
        <w:pBdr>
          <w:top w:val="none" w:sz="0" w:space="0" w:color="auto"/>
          <w:left w:val="single" w:sz="8" w:space="0" w:color="CCCCCC"/>
          <w:bottom w:val="none" w:sz="0" w:space="0" w:color="auto"/>
          <w:right w:val="none" w:sz="0" w:space="0" w:color="auto"/>
        </w:pBdr>
        <w:spacing w:before="0" w:after="300"/>
        <w:ind w:left="820"/>
      </w:pPr>
      <w:r>
        <w:t>For MDIM-related analyses, this claim illustrates how widely adopted principles such as FAIR operate at the semantic–technical interface, offering heuristics rather than domain-specific conceptual structures. FAIR facilitates semantic interoperability but does not provide semantically rich models or cross-domain alignment mechanisms. This underscores why MDIMs are needed: principles alone do not resolve semantic heterogeneity across policy domains.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1:20 p</w:t>
      </w:r>
      <w:r>
        <w:rPr>
          <w:rFonts w:ascii="Arial" w:eastAsia="Arial" w:hAnsi="Arial" w:cs="Arial"/>
          <w:i w:val="0"/>
          <w:color w:val="auto"/>
        </w:rPr>
        <w:t> </w:t>
      </w:r>
      <w:r>
        <w:rPr>
          <w:i w:val="0"/>
          <w:color w:val="auto"/>
        </w:rPr>
        <w:t>4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006EFF"/>
        </w:rPr>
        <w:t>●</w:t>
      </w:r>
      <w:r>
        <w:t xml:space="preserve"> Domain</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Linked domain ontologies of the original KOKO ontology cloud. Contemporary versions of these RDFS ontologies are available transformed automatically into SKOS format at the national ontology service https://finto.fi</w:t>
      </w:r>
    </w:p>
    <w:p>
      <w:pPr>
        <w:pStyle w:val="Content"/>
        <w:pBdr>
          <w:top w:val="none" w:sz="0" w:space="0" w:color="auto"/>
          <w:left w:val="single" w:sz="8" w:space="0" w:color="CCCCCC"/>
          <w:bottom w:val="none" w:sz="0" w:space="0" w:color="auto"/>
          <w:right w:val="none" w:sz="0" w:space="0" w:color="auto"/>
        </w:pBdr>
        <w:spacing w:before="0" w:after="0"/>
        <w:ind w:left="820"/>
      </w:pPr>
      <w:r>
        <w:t>Ontology Application domain # of concepts YSO General upper ontology 27 200 AFO Agriculture and forestry 7000 JUHO Government 6300 KAUNO Literature 5000 KITO Literary research 850 KTO Linguistics 900 KULO Cultural research 1500 LIITO Economics 3000</w:t>
      </w:r>
    </w:p>
    <w:p>
      <w:pPr>
        <w:pStyle w:val="Content"/>
        <w:pBdr>
          <w:top w:val="none" w:sz="0" w:space="0" w:color="auto"/>
          <w:left w:val="single" w:sz="8" w:space="0" w:color="CCCCCC"/>
          <w:bottom w:val="none" w:sz="0" w:space="0" w:color="auto"/>
          <w:right w:val="none" w:sz="0" w:space="0" w:color="auto"/>
        </w:pBdr>
        <w:spacing w:before="0" w:after="0"/>
        <w:ind w:left="820"/>
      </w:pPr>
      <w:r>
        <w:t>MAO Museum artifacts 6800</w:t>
      </w:r>
    </w:p>
    <w:p>
      <w:pPr>
        <w:pStyle w:val="Content"/>
        <w:pBdr>
          <w:top w:val="none" w:sz="0" w:space="0" w:color="auto"/>
          <w:left w:val="single" w:sz="8" w:space="0" w:color="CCCCCC"/>
          <w:bottom w:val="none" w:sz="0" w:space="0" w:color="auto"/>
          <w:right w:val="none" w:sz="0" w:space="0" w:color="auto"/>
        </w:pBdr>
        <w:spacing w:before="0" w:after="0"/>
        <w:ind w:left="820"/>
      </w:pPr>
      <w:r>
        <w:t>MERO Seafaring 1300 MUSO Music 1000</w:t>
      </w:r>
    </w:p>
    <w:p>
      <w:pPr>
        <w:pStyle w:val="Content"/>
        <w:pBdr>
          <w:top w:val="none" w:sz="0" w:space="0" w:color="auto"/>
          <w:left w:val="single" w:sz="8" w:space="0" w:color="CCCCCC"/>
          <w:bottom w:val="none" w:sz="0" w:space="0" w:color="auto"/>
          <w:right w:val="none" w:sz="0" w:space="0" w:color="auto"/>
        </w:pBdr>
        <w:spacing w:before="0" w:after="0"/>
        <w:ind w:left="820"/>
      </w:pPr>
      <w:r>
        <w:t>PUHO Military 2000 TAO Design 3000 TERO Health 6500</w:t>
      </w:r>
    </w:p>
    <w:p>
      <w:pPr>
        <w:pStyle w:val="Content"/>
        <w:pBdr>
          <w:top w:val="none" w:sz="0" w:space="0" w:color="auto"/>
          <w:left w:val="single" w:sz="8" w:space="0" w:color="CCCCCC"/>
          <w:bottom w:val="none" w:sz="0" w:space="0" w:color="auto"/>
          <w:right w:val="none" w:sz="0" w:space="0" w:color="auto"/>
        </w:pBdr>
        <w:spacing w:before="0" w:after="0"/>
        <w:ind w:left="820"/>
      </w:pPr>
      <w:r>
        <w:t>TSR Working and employment 5100 VALO Photography 2000</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Veel domains, met nadruk op general en heritage en cultural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1:21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Managerial: Lack of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The FinnONTO initiative pointed out that lots of redundant work had been done in developing the thesauri in Finland as they shared lots similar concepts with each other. In the new, more coordinated KOKO model, redundant work can be better eliminated.</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Geeft challenge bij toepassing MDIM Approach en geeft aanwijzing dat het belangrijk is veel centraal te regelen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1:22 p</w:t>
      </w:r>
      <w:r>
        <w:rPr>
          <w:rFonts w:ascii="Arial" w:eastAsia="Arial" w:hAnsi="Arial" w:cs="Arial"/>
          <w:i w:val="0"/>
          <w:color w:val="auto"/>
        </w:rPr>
        <w:t> </w:t>
      </w:r>
      <w:r>
        <w:rPr>
          <w:i w:val="0"/>
          <w:color w:val="auto"/>
        </w:rPr>
        <w:t>5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rPr>
        <w:t>○</w:t>
      </w:r>
      <w:r>
        <w:t xml:space="preserve"> Remark</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The FinnONTO project series 2003–2012 started with a smallish one-year project, but eventually grew into a national effort of substantial size on the Finnish scale with dozens of funding organizations involved. A reason for this was that in addition to public organizations, such as museums, libraries, and archives, also companies got interested in the technology, which convinced the main funding organization Tekes (called today Bus</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Dit geeft een succesfactor: klein beginbnen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1:24 p</w:t>
      </w:r>
      <w:r>
        <w:rPr>
          <w:rFonts w:ascii="Arial" w:eastAsia="Arial" w:hAnsi="Arial" w:cs="Arial"/>
          <w:i w:val="0"/>
          <w:color w:val="auto"/>
        </w:rPr>
        <w:t> </w:t>
      </w:r>
      <w:r>
        <w:rPr>
          <w:i w:val="0"/>
          <w:color w:val="auto"/>
        </w:rPr>
        <w:t>8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This work evolved gradually into a set of principles for developing LOD services and semantic portals on top of them, called the Sampo Model, and the Sampo Series of LOD services and semantic portals [27].</w:t>
      </w:r>
    </w:p>
    <w:p>
      <w:pPr>
        <w:pStyle w:val="Content"/>
        <w:pBdr>
          <w:top w:val="none" w:sz="0" w:space="0" w:color="auto"/>
          <w:left w:val="single" w:sz="8" w:space="0" w:color="CCCCCC"/>
          <w:bottom w:val="none" w:sz="0" w:space="0" w:color="auto"/>
          <w:right w:val="none" w:sz="0" w:space="0" w:color="auto"/>
        </w:pBdr>
        <w:spacing w:before="0" w:after="0"/>
        <w:ind w:left="820"/>
      </w:pPr>
      <w:r>
        <w:t>The novelty of the Sampo model44 lays in its attempt to formulate a set of re-usable design principles or guidelines for creating LOD services and semantic portals, especially for Cultural Heritage applications and Digital Humanities research [12]. Based on six principles, the model is a kind of consolidated approach for creating LOD services and semantic portals, something that the field of the Semantic Web is arguably still largely missing [18].</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design principles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1:26 p</w:t>
      </w:r>
      <w:r>
        <w:rPr>
          <w:rFonts w:ascii="Arial" w:eastAsia="Arial" w:hAnsi="Arial" w:cs="Arial"/>
          <w:i w:val="0"/>
          <w:color w:val="auto"/>
        </w:rPr>
        <w:t> </w:t>
      </w:r>
      <w:r>
        <w:rPr>
          <w:i w:val="0"/>
          <w:color w:val="auto"/>
        </w:rPr>
        <w:t>11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Capacity and cost: Shortage in capacity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Creating linked data manually is costly but automatic methods may not be available and automation lowers data quality. Using structured semantic data and making the knowledge structures explicit to the end user in the UI calls for new kind of digital data literacy and source criticism68</w:t>
      </w:r>
    </w:p>
    <w:p>
      <w:pPr>
        <w:pStyle w:val="Caption0"/>
        <w:spacing w:before="200" w:after="0"/>
        <w:ind w:left="600"/>
        <w:rPr>
          <w:b/>
          <w:bCs/>
        </w:rPr>
      </w:pPr>
      <w:r>
        <w:t>Comment:</w:t>
      </w:r>
    </w:p>
    <w:p>
      <w:pPr>
        <w:pStyle w:val="Comment"/>
        <w:pBdr>
          <w:top w:val="none" w:sz="0" w:space="0" w:color="auto"/>
          <w:left w:val="single" w:sz="8" w:space="0" w:color="CCCCCC"/>
          <w:bottom w:val="none" w:sz="0" w:space="0" w:color="auto"/>
          <w:right w:val="none" w:sz="0" w:space="0" w:color="auto"/>
        </w:pBdr>
        <w:spacing w:before="0" w:after="0"/>
        <w:ind w:left="820"/>
      </w:pPr>
      <w:r>
        <w:t>Is datakwaliteit een organizatorische challenge?</w:t>
      </w: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p>
    <w:p>
      <w:pPr>
        <w:pStyle w:val="Comment"/>
        <w:pBdr>
          <w:top w:val="none" w:sz="0" w:space="0" w:color="auto"/>
          <w:left w:val="single" w:sz="8" w:space="0" w:color="CCCCCC"/>
          <w:bottom w:val="none" w:sz="0" w:space="0" w:color="auto"/>
          <w:right w:val="none" w:sz="0" w:space="0" w:color="auto"/>
        </w:pBdr>
        <w:spacing w:before="0" w:after="0"/>
        <w:ind w:left="820"/>
      </w:pPr>
      <w:r>
        <w:t>In the information-systems literature, data quality is conceptualised as a multidimensional construct that reflects the fitness of data for use. Canonical dimensions include accuracy, completeness, consistency, timeliness and accessibility (Wang &amp; Strong, 1996). Although these attributes appear technical, the determinants of data quality are predominantly socio-organisational. Data are produced, curated and interpreted within organisational routines, governance structures and distribution of responsibilities. As a result, data quality emerges from coordinated practices rather than from isolated technical artefacts.</w:t>
      </w:r>
    </w:p>
    <w:p>
      <w:pPr>
        <w:pStyle w:val="Comment"/>
        <w:pBdr>
          <w:top w:val="none" w:sz="0" w:space="0" w:color="auto"/>
          <w:left w:val="single" w:sz="8" w:space="0" w:color="CCCCCC"/>
          <w:bottom w:val="none" w:sz="0" w:space="0" w:color="auto"/>
          <w:right w:val="none" w:sz="0" w:space="0" w:color="auto"/>
        </w:pBdr>
        <w:spacing w:before="0" w:after="0"/>
        <w:ind w:left="820"/>
      </w:pPr>
      <w:r>
        <w:t>Organisational theory frames data quality as a function of interdependent processes, incentives and accountabilities. Poor quality often originates in misaligned workflows, ambiguous ownership, inadequate training or insufficient interdepartmental coordination. Studies in public administration further demonstrate that data quality problems intensify under conditions of fragmented institutional landscapes, where multiple actors maintain partly overlapping datasets without shared stewardship or joint quality controls.</w:t>
      </w:r>
    </w:p>
    <w:p>
      <w:pPr>
        <w:pStyle w:val="Comment"/>
        <w:pBdr>
          <w:top w:val="none" w:sz="0" w:space="0" w:color="auto"/>
          <w:left w:val="single" w:sz="8" w:space="0" w:color="CCCCCC"/>
          <w:bottom w:val="none" w:sz="0" w:space="0" w:color="auto"/>
          <w:right w:val="none" w:sz="0" w:space="0" w:color="auto"/>
        </w:pBdr>
        <w:spacing w:before="0" w:after="300"/>
        <w:ind w:left="820"/>
      </w:pPr>
      <w:r>
        <w:t>The interoperability literature extends this argument by showing that semantic heterogeneity and misaligned data definitions are organisationally embedded. Divergent interpretations persist because organisational units optimise for their own tasks and reporting obligations, not for cross-organisational coherence. Consequently, data quality cannot be treated solely as a technical property of datasets or schemas but as an organisational capability requiring sustained governance.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1:27 p</w:t>
      </w:r>
      <w:r>
        <w:rPr>
          <w:rFonts w:ascii="Arial" w:eastAsia="Arial" w:hAnsi="Arial" w:cs="Arial"/>
          <w:i w:val="0"/>
          <w:color w:val="auto"/>
        </w:rPr>
        <w:t> </w:t>
      </w:r>
      <w:r>
        <w:rPr>
          <w:i w:val="0"/>
          <w:color w:val="auto"/>
        </w:rPr>
        <w:t>11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What the underlying data actually means is not always clear and issues of Big Data quality, such as completeness, veracity, skewness, uncertainty, fuzziness, and errors of data arise.</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Data quality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1:28 p</w:t>
      </w:r>
      <w:r>
        <w:rPr>
          <w:rFonts w:ascii="Arial" w:eastAsia="Arial" w:hAnsi="Arial" w:cs="Arial"/>
          <w:i w:val="0"/>
          <w:color w:val="auto"/>
        </w:rPr>
        <w:t> </w:t>
      </w:r>
      <w:r>
        <w:rPr>
          <w:i w:val="0"/>
          <w:color w:val="auto"/>
        </w:rPr>
        <w:t>9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FindSampo56 [38] (online since 2021) for supporting archaeology from a citizen science and metal detectorists’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1:29 p</w:t>
      </w:r>
      <w:r>
        <w:rPr>
          <w:rFonts w:ascii="Arial" w:eastAsia="Arial" w:hAnsi="Arial" w:cs="Arial"/>
          <w:i w:val="0"/>
          <w:color w:val="auto"/>
        </w:rPr>
        <w:t> </w:t>
      </w:r>
      <w:r>
        <w:rPr>
          <w:i w:val="0"/>
          <w:color w:val="auto"/>
        </w:rPr>
        <w:t>2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Identifier-based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system is based on the domain agnostic W3C Web Standards and Best Practices (on the left below in the figure) of publishing Linked Data4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1:30 p</w:t>
      </w:r>
      <w:r>
        <w:rPr>
          <w:rFonts w:ascii="Arial" w:eastAsia="Arial" w:hAnsi="Arial" w:cs="Arial"/>
          <w:i w:val="0"/>
          <w:color w:val="auto"/>
        </w:rPr>
        <w:t> </w:t>
      </w:r>
      <w:r>
        <w:rPr>
          <w:i w:val="0"/>
          <w:color w:val="auto"/>
        </w:rPr>
        <w:t>6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Operational uptake and process alignment: Operational Use and Institutional Embedding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Finto.fi service has grown into a popular national open service. In 2019 it was used by 280 000 different users and its APIs were called 32 million times. The users include, e.g., museums, whose cataloging system get their keywords with URI identifiers from Finto.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1:31 p</w:t>
      </w:r>
      <w:r>
        <w:rPr>
          <w:rFonts w:ascii="Arial" w:eastAsia="Arial" w:hAnsi="Arial" w:cs="Arial"/>
          <w:i w:val="0"/>
          <w:color w:val="auto"/>
        </w:rPr>
        <w:t> </w:t>
      </w:r>
      <w:r>
        <w:rPr>
          <w:i w:val="0"/>
          <w:color w:val="auto"/>
        </w:rPr>
        <w:t>7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Data-level fidelity: Data Quality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idea here is to encourage publishers to publish high quality data as data quality of LD is a severe issue on the SW.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1:32 p</w:t>
      </w:r>
      <w:r>
        <w:rPr>
          <w:rFonts w:ascii="Arial" w:eastAsia="Arial" w:hAnsi="Arial" w:cs="Arial"/>
          <w:i w:val="0"/>
          <w:color w:val="auto"/>
        </w:rPr>
        <w:t> </w:t>
      </w:r>
      <w:r>
        <w:rPr>
          <w:i w:val="0"/>
          <w:color w:val="auto"/>
        </w:rPr>
        <w:t>2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Metadata and provenance: Structured and Independently Accessible Metadata  </w:t>
      </w: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Meta(data) Models for metadata [94] are needed for representing knowledge of different application domains, populated by resources taken from shared Domain Ontologies and Ontology Services for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1:33 p</w:t>
      </w:r>
      <w:r>
        <w:rPr>
          <w:rFonts w:ascii="Arial" w:eastAsia="Arial" w:hAnsi="Arial" w:cs="Arial"/>
          <w:i w:val="0"/>
          <w:color w:val="auto"/>
        </w:rPr>
        <w:t> </w:t>
      </w:r>
      <w:r>
        <w:rPr>
          <w:i w:val="0"/>
          <w:color w:val="auto"/>
        </w:rPr>
        <w:t>7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Rich and Accurate Conceptual Description  </w:t>
      </w: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6th star is given to a data publication if it includes not only the 5-star data but also the schemas of the data with documentation. This makes re-use of data easier.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1:34 p</w:t>
      </w:r>
      <w:r>
        <w:rPr>
          <w:rFonts w:ascii="Arial" w:eastAsia="Arial" w:hAnsi="Arial" w:cs="Arial"/>
          <w:i w:val="0"/>
          <w:color w:val="auto"/>
        </w:rPr>
        <w:t> </w:t>
      </w:r>
      <w:r>
        <w:rPr>
          <w:i w:val="0"/>
          <w:color w:val="auto"/>
        </w:rPr>
        <w:t>7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Data-level fidelity: Data Quality  </w:t>
      </w:r>
      <w:r>
        <w:rPr>
          <w:rFonts w:ascii="Arial" w:eastAsia="Arial" w:hAnsi="Arial" w:cs="Arial"/>
          <w:color w:val="8C32A0"/>
        </w:rPr>
        <w:t>●</w:t>
      </w:r>
      <w:r>
        <w:t xml:space="preserve"> Requirement: Organizational: Compliance and incentives: Compliance Mechanisms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7th star is given to a data publication, if the publication includes some kind of evaluation that the data actually conforms to the provided schemas using, e.g., SHACL36 or ShEx37 [53]. The idea here is to encourage publishers to publish high quality data as data quality of LD is a severe issue on the SW.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1:35 p</w:t>
      </w:r>
      <w:r>
        <w:rPr>
          <w:rFonts w:ascii="Arial" w:eastAsia="Arial" w:hAnsi="Arial" w:cs="Arial"/>
          <w:i w:val="0"/>
          <w:color w:val="auto"/>
        </w:rPr>
        <w:t> </w:t>
      </w:r>
      <w:r>
        <w:rPr>
          <w:i w:val="0"/>
          <w:color w:val="auto"/>
        </w:rPr>
        <w:t>10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Evaluated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Lessons learned in developing Finnish ontology and LOD services 2002–2023 for practical applications were discussed. This work has utilized methods of design science [17,62,68] and action research [8], where the idea is to design artifacts, evaluate their value and utility, and to provide improvements in solutions.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1:36 p</w:t>
      </w:r>
      <w:r>
        <w:rPr>
          <w:rFonts w:ascii="Arial" w:eastAsia="Arial" w:hAnsi="Arial" w:cs="Arial"/>
          <w:i w:val="0"/>
          <w:color w:val="auto"/>
        </w:rPr>
        <w:t> </w:t>
      </w:r>
      <w:r>
        <w:rPr>
          <w:i w:val="0"/>
          <w:color w:val="auto"/>
        </w:rPr>
        <w:t>10 in Hyvönen - 2024 - How to create and use a national cross-domain ontology and data infrastructure on the Semantic Web-1.pdf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Evaluated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They have had up to millions of end users, which suggests feasibility of the national infrastructures presented.</w:t>
      </w:r>
    </w:p>
    <w:p>
      <w:pPr>
        <w:pStyle w:val="Heading1"/>
        <w:keepNext w:val="0"/>
        <w:keepLines w:val="0"/>
        <w:spacing w:before="0" w:after="120"/>
        <w:rPr>
          <w:b/>
          <w:bCs/>
          <w:sz w:val="24"/>
          <w:szCs w:val="24"/>
        </w:rPr>
      </w:pPr>
      <w:r>
        <w:rPr>
          <w:i w:val="0"/>
          <w:strike w:val="0"/>
          <w:color w:val="auto"/>
          <w:u w:val="none"/>
        </w:rPr>
        <w:drawing>
          <wp:inline>
            <wp:extent cx="152400" cy="134112"/>
            <wp:docPr id="1000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 Karunarathne e.a. - 2022 - A Canonical Evidence-based Approach for Semantic Interoperability in Cross-border and Cross-domain e.pdf</w:t>
      </w:r>
    </w:p>
    <w:p>
      <w:pPr>
        <w:pStyle w:val="Caption0"/>
        <w:spacing w:before="200" w:after="0"/>
        <w:ind w:left="200"/>
        <w:rPr>
          <w:b/>
          <w:bCs/>
        </w:rPr>
      </w:pPr>
      <w:r>
        <w:t>35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example, in the case of bankruptcy of a business, there may be several ways to prove that the company is bankrupt, based on legal documents from a court, or from data in a public database of suitable tenders, or from a base registry with company data, and so forth. In this cross-border situation, there is needed of a common understanding of shared exclusion and inclusion criteria and evidence to prove their compliance was provided by the European directives on public procurement.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Instability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common understanding is not provided by Union laws in all the domains involved in the provision of public services; moreover, some public services use to change their criteria frequently to be aligned with new government policies, such as the grants for studying.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e-Government Core Vocabularies (CPSV) [13] -generic concepts for locations, persons, public organizations, public services, and criterion and evidence- aims to offer a technology-neutral, abstract representation of semantic assets to serve as a common denominator of existing public service and base registry models. These core vocabularies provide a “lingua franca” that enables seamless exchange of services and information across different e-Government systems at national, regional, and local levels.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Overhead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envisioned enablers would take the form of common standards (taxonomies, controlled vocabularies, thesauri, code lists, etc.) imposed via multilateral agreements, which in itself proved to be a substantial bottleneck in practice.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Clarity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Legal validity of the data models is not fully verified – For e.g., birth of a person should be proved by a certificate issued by a legal verified competent authority in an electronic format with legal value under a national or European law.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Concepts are too generic and difficult to implement without an involvement of domain and context experts – For e.g., the object person could be a natural person (can be extended also to parent or child in public service data models), or legal person in the business domain.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Managerial: Lack of Governance  </w:t>
      </w:r>
      <w:r>
        <w:rPr>
          <w:rFonts w:ascii="Arial" w:eastAsia="Arial" w:hAnsi="Arial" w:cs="Arial"/>
          <w:color w:val="FF7800"/>
        </w:rPr>
        <w:t>●</w:t>
      </w:r>
      <w:r>
        <w:t xml:space="preserve"> Challenge: Organizational: Organisational and Structural: No shared agreement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Lack of semantic agreement at the administrative level of public service providers – For e.g., the object Address has an attribute, AdminUnitL2, which in some countries can map to the municipality, or some other countries it’s a region.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Managerial: Lack of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Lack of emphasis on semantic principles; Semantic questions are typically handled by either technical experts or business experts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2:10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Overhead Costs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Complexity of solutions and difficulty of implementation at MS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2:11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Incompatibility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Alignment with SDGR requirements and the procedures in the SDGR scope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2:12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Canonical evidence types are implemented from an ontology defined for the relevant domain. They are used for minimizing the information to be transferred, for the common understanding of such information, and for allowing the automated processing of cross-border evidence.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2:13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rPr>
        <w:t>○</w:t>
      </w:r>
      <w:r>
        <w:t xml:space="preserve"> Remark</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What makes the DE4A canonical evidence approach completely affordable is the fact that there already exist various resources and vocabularies that can serve – after appropriate adjustments as needed – for defining cross-border domain-specific ontologies as semantic interoperability agreements in several sectors. Canonical evidence types are just views on these cross-border domain-specific ontologies that allow public authorities to control what information can be exchanged and, thus, avoid obtaining more information than necessary.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2:14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Canonical evidence serves as translation of domestic evidence, so automatic processing is enabled and there is no need of legal translations for civil servants to process the evidence; this is the same approach as for multilingual standard forms of public documents provided by Regulation (EU) 2016/1191.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2:15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Formal and Shared Syntax for Knowledge Representation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All canonical evidence models must rely on existing data exchange standards (e.g., XML/XSD)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2:16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Reuse of existing evidence models (e.g., SDG) is a prerequisite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2:17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Reuse of core models (e.g., EDCI, Core Vocabularies, etc.) is required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2:18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Wherever possible, reuse of existing controlled lists (i.e., code lists) should be adopted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0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2:19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Formal and Shared Syntax for Knowledge Representation  </w:t>
      </w:r>
      <w:r>
        <w:rPr>
          <w:rFonts w:ascii="Arial" w:eastAsia="Arial" w:hAnsi="Arial" w:cs="Arial"/>
          <w:color w:val="8C32A0"/>
        </w:rPr>
        <w:t>●</w:t>
      </w:r>
      <w:r>
        <w:t xml:space="preserve"> Requirement: Semantic: Standards: Domain-Relevant Semantic Standards  </w:t>
      </w:r>
      <w:r>
        <w:rPr>
          <w:rFonts w:ascii="Arial" w:eastAsia="Arial" w:hAnsi="Arial" w:cs="Arial"/>
          <w:color w:val="8C32A0"/>
        </w:rPr>
        <w:t>●</w:t>
      </w:r>
      <w:r>
        <w:t xml:space="preserve"> Requirement: Technical: Standards and tooling: Shared Technical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interoperability between evidence items needs to be established based on agreed formats and standards (e.g., W3C-recommended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2:20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Multilingual Representation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Whenever necessary, multilingual representation of information fields shall be supported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2:21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Modelling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naming of the fields should be in line with the respective naming in the adopted models, in order to maintain uniformity with existing approaches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2:22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Rich and Accurate Conceptual Description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Respective free-text descriptions and documentation shall accompany every field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2:23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If a certain concept has multiple meanings (applications), the pilot recommendations are followed, and thereby redefined the data type.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2:24 475</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194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rPr>
        <w:t>○</w:t>
      </w:r>
      <w:r>
        <w:t xml:space="preserve"> Remark</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ind w:left="820"/>
      </w:pPr>
      <w:r>
        <w:rPr>
          <w:strike w:val="0"/>
          <w:u w:val="none"/>
        </w:rPr>
        <w:drawing>
          <wp:inline>
            <wp:extent cx="4309110" cy="1759931"/>
            <wp:docPr id="10011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9"/>
                    <a:stretch>
                      <a:fillRect/>
                    </a:stretch>
                  </pic:blipFill>
                  <pic:spPr>
                    <a:xfrm>
                      <a:off x="0" y="0"/>
                      <a:ext cx="4309110" cy="1759931"/>
                    </a:xfrm>
                    <a:prstGeom prst="rect">
                      <a:avLst/>
                    </a:prstGeom>
                  </pic:spPr>
                </pic:pic>
              </a:graphicData>
            </a:graphic>
          </wp:inline>
        </w:drawing>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Own observation: none standard data types are used eg. TextType and not String. Might pose interoperability issues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2:25 p</w:t>
      </w:r>
      <w:r>
        <w:rPr>
          <w:rFonts w:ascii="Arial" w:eastAsia="Arial" w:hAnsi="Arial" w:cs="Arial"/>
          <w:i w:val="0"/>
          <w:color w:val="auto"/>
        </w:rPr>
        <w:t> </w:t>
      </w:r>
      <w:r>
        <w:rPr>
          <w:i w:val="0"/>
          <w:color w:val="auto"/>
        </w:rPr>
        <w:t>2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rPr>
        <w:t>○</w:t>
      </w:r>
      <w:r>
        <w:t xml:space="preserve"> Remark</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Nevertheless, there existed prior initiatives that were aimed at exploring the implementation of OOP at a European level. One of the early milestones was PEPPOL [14], which was active from 2008 to 2012 and was aimed at addressing interoperability issues in electronic public procurement.</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Peppol is a set of specifications for establishing and also the primary implementation of a federated electronic procurement system for use across different jurisdictions.[1] Through Peppol, participant organisations can deliver procurement documents to each other including electronic invoices in machine readable formats, avoiding the labour of data entry.OpenPeppol, a non-profit international association registered in Belgium, is the governing body of the primary implementation and developer of specifications.[2] The primary implementation of Peppol as at 16 March 2025 had 1,426,623 participant organisations from 98 countries registered to receive procurement documents.[3]No other implementations of Peppol are known to be in use by businesses or government bodies around the world. Whilst it would be possible for an alternative Peppol implementation to be created with alternative governance arrangements, Peppol specifications would need to be adjusted to remove dependencies on the OpenPeppol association in aspects including mandatory use of OpenPeppol public key certificates.[4]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2:26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Launched in November 2016, the SCOOP4C project [15] acknowledged the critical barrier in the form of lack of harmonization of data structures and semantics and identified the need for “semantic enablers” to be in place in order to establish semantic interoperability across different institutions.</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The project was launched by the European Commission in November 2016 and it is funded under the H2020 call CO-CREATION-05-2015. Five organizations from four different member states explore how the once-only principle for citizens can be implemented at a European level. The overall aim of the EU research project SCOOP4C is to investigate, discuss, and disseminate how co-creation and co-production in public service provisioning for citizens can be achieved by implementing the once-only principle. Six objectives to contribute to the wide implementation and diffusion of once-only drive the project: Stakeholder community: SCOOP4C focuses on building up and sustaining a stakeholder community that will discuss and share experiences of once-only principle implementations for citizens (OOP4C). The stakeholder community will also bring forward issues of concern as well as key enablers for OOP4C implementations. Stakeholder engagement plan: In order to build up a sustainable stakeholder community, the project identifies relevant stakeholders and develops a strategic stakeholder engagement plan to ensure implementations of the once-only principle in various co-creative and co-productive public service provisioning contexts. Good practices on once-only: SCOOP4C also identifies, collects and shares existing good practices of once-only implementations for citizens across Europe and has established a body of knowledge about the cases including getting an understanding of currently existing concepts, approaches and solutions. Discuss the once-only principle: In order to holistically understand the implementation of once-only and its consequences, the project aims to continuously discuss challenges, needs and benefits of widely diffusing the once-only principle in co-creation and co-production contexts involving citizens and governments as data producers and data consumers. Conclusion &amp; policy recommendations: The project and its stakeholder community will draw conclusions from comparing existing best practices with needs and challenges, including policy recommendations towards a necessary paradigm change in the public sector and of the citizens, to build up trust on data shared among governments, while no longer bothering citizens to repeatedly provide the same data in public service provisioning. Additionally, The SCOOP4C project will develop a tangible roadmap of future areas of actions to implement, diffuse and sustain concepts and implementations of once-only solutions for citizens. In brief, it deals with: data reuse, public administration innovation, cross-border public services,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2:27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Clarity  </w:t>
      </w: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Due to a lack of a common understanding and also due to potential legal issues in the various countries, tackling this series of mapping and disambiguation issues poses a non-trivial challenge to both competent authorities and users.</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About TOOP: Launched in January 2017, the TOOP project [19] developed a criteria-based approach for exchanging evidence as an attempt to introduce semantic interoperability among 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2:28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In the Digital Europe for All project (DE4A), semantic interoperability agreements are established through canonical evidence models, specified in close collaboration with domain experts. In principle, canonical evidence is a “Structured data that includes a common set of attributes associated with the evidence type that can be provided in addition to the corresponding lawfully issued evidence -the domestic evidence- with equivalent information” [21]. In other words, canonical evidence is the common set of attributes corresponding to the minimum information required to prove a life or business event (e.g., a proof of birth of a citizen), whose values are provided in a Latin alphabet.</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Doubt whether this should be classified as a partial model, or is a minimum (pigeon) model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2:29 p</w:t>
      </w:r>
      <w:r>
        <w:rPr>
          <w:rFonts w:ascii="Arial" w:eastAsia="Arial" w:hAnsi="Arial" w:cs="Arial"/>
          <w:i w:val="0"/>
          <w:color w:val="auto"/>
        </w:rPr>
        <w:t> </w:t>
      </w:r>
      <w:r>
        <w:rPr>
          <w:i w:val="0"/>
          <w:color w:val="auto"/>
        </w:rPr>
        <w:t>3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final step is mapping each national evidence type with one or more evidence services offered by national competent issuing authorities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2:30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Then, each evidence type is modelled reusing existing semantic assets, and these common models – known as canonical evidence types – constitute the semantic interoperability agreements for the cross-border exchange of evidence.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2:31 p</w:t>
      </w:r>
      <w:r>
        <w:rPr>
          <w:rFonts w:ascii="Arial" w:eastAsia="Arial" w:hAnsi="Arial" w:cs="Arial"/>
          <w:i w:val="0"/>
          <w:color w:val="auto"/>
        </w:rPr>
        <w:t> </w:t>
      </w:r>
      <w:r>
        <w:rPr>
          <w:i w:val="0"/>
          <w:color w:val="auto"/>
        </w:rPr>
        <w:t>8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Evaluated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canonical evidence-based approach of DE4A project demonstrates how semantic agreements can be established among MS for evidence exchange across borders, with due respect to legal interoperability and the subsidiary principle. This approach is successfully tested with several piloting MS, for eight use cases covered by SDGR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2:32 p</w:t>
      </w:r>
      <w:r>
        <w:rPr>
          <w:rFonts w:ascii="Arial" w:eastAsia="Arial" w:hAnsi="Arial" w:cs="Arial"/>
          <w:i w:val="0"/>
          <w:color w:val="auto"/>
        </w:rPr>
        <w:t> </w:t>
      </w:r>
      <w:r>
        <w:rPr>
          <w:i w:val="0"/>
          <w:color w:val="auto"/>
        </w:rPr>
        <w:t>1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Furthermore, the concept of canonical evidence is introduced as a tool for the cross-border exchange of structured data automatically with less ambiguity and in compliance with the legal requirements of the selected public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2:33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way, cross-border evidence exchange is based on semantic interoperability agreements (canonical evidence types and their common data models) to facilitate the understanding of cross-border evidence, leaving space for future legal interoperability agreements that provide legal value to canonical evidence.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2:34 p</w:t>
      </w:r>
      <w:r>
        <w:rPr>
          <w:rFonts w:ascii="Arial" w:eastAsia="Arial" w:hAnsi="Arial" w:cs="Arial"/>
          <w:i w:val="0"/>
          <w:color w:val="auto"/>
        </w:rPr>
        <w:t> </w:t>
      </w:r>
      <w:r>
        <w:rPr>
          <w:i w:val="0"/>
          <w:color w:val="auto"/>
        </w:rPr>
        <w:t>4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Competent authorities: Statutory Interoperability Authority  </w:t>
      </w:r>
      <w:r>
        <w:rPr>
          <w:rFonts w:ascii="Arial" w:eastAsia="Arial" w:hAnsi="Arial" w:cs="Arial"/>
          <w:color w:val="8C32A0"/>
        </w:rPr>
        <w:t>●</w:t>
      </w:r>
      <w:r>
        <w:t xml:space="preserve"> Requirement: Organizational: Operational uptake and process alignment: Operational Use and Institutional Embedding  </w:t>
      </w:r>
      <w:r>
        <w:rPr>
          <w:rFonts w:ascii="Arial" w:eastAsia="Arial" w:hAnsi="Arial" w:cs="Arial"/>
          <w:color w:val="8C32A0"/>
        </w:rPr>
        <w:t>●</w:t>
      </w:r>
      <w:r>
        <w:t xml:space="preserve"> Requirement: Semantic: Alignment: Semantic Mapping and Alignment capabilities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Competent issuing authorities are therefore responsible for mapping their national evidence and national procedural requirements to the canonical evidence types.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2:35 p</w:t>
      </w:r>
      <w:r>
        <w:rPr>
          <w:rFonts w:ascii="Arial" w:eastAsia="Arial" w:hAnsi="Arial" w:cs="Arial"/>
          <w:i w:val="0"/>
          <w:color w:val="auto"/>
        </w:rPr>
        <w:t> </w:t>
      </w:r>
      <w:r>
        <w:rPr>
          <w:i w:val="0"/>
          <w:color w:val="auto"/>
        </w:rPr>
        <w:t>6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Reuse from existing vocabularies (ISA2 , W3C, Europass, etc.), if the concepts (data types) are available.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2:36 p</w:t>
      </w:r>
      <w:r>
        <w:rPr>
          <w:rFonts w:ascii="Arial" w:eastAsia="Arial" w:hAnsi="Arial" w:cs="Arial"/>
          <w:i w:val="0"/>
          <w:color w:val="auto"/>
        </w:rPr>
        <w:t> </w:t>
      </w:r>
      <w:r>
        <w:rPr>
          <w:i w:val="0"/>
          <w:color w:val="auto"/>
        </w:rPr>
        <w:t>1 in Karunarathne e.a. - 2022 - A Canonical Evidence-based Approach for Semantic Interoperability in Cross-border and Cross-domain 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Prototype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paper demonstrates a proof of concept for cross-border information exchange guided by the single digital gateway regulation (SDGR) and once-only principle (OOP).</w:t>
      </w:r>
    </w:p>
    <w:p>
      <w:pPr>
        <w:pStyle w:val="Heading1"/>
        <w:keepNext w:val="0"/>
        <w:keepLines w:val="0"/>
        <w:spacing w:before="0" w:after="120"/>
        <w:rPr>
          <w:b/>
          <w:bCs/>
          <w:sz w:val="24"/>
          <w:szCs w:val="24"/>
        </w:rPr>
      </w:pPr>
      <w:r>
        <w:rPr>
          <w:i w:val="0"/>
          <w:strike w:val="0"/>
          <w:color w:val="auto"/>
          <w:u w:val="none"/>
        </w:rPr>
        <w:drawing>
          <wp:inline>
            <wp:extent cx="152400" cy="134112"/>
            <wp:docPr id="1001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 Maratsi e.a. - A Categorization of Cross-Domain Semantic Interoperability Challenges for Open (Government) Data.pdf</w:t>
      </w:r>
    </w:p>
    <w:p>
      <w:pPr>
        <w:pStyle w:val="Caption0"/>
        <w:spacing w:before="200" w:after="0"/>
        <w:ind w:left="200"/>
        <w:rPr>
          <w:b/>
          <w:bCs/>
        </w:rPr>
      </w:pPr>
      <w:r>
        <w:t>32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006EFF"/>
        </w:rPr>
        <w:t>●</w:t>
      </w:r>
      <w:r>
        <w:t xml:space="preserve"> Domain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sectors referred to in the retrieved literature were Health, Education, Cultural Heritage, Digital Government, Agriculture, Environment, and Open Statistical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instance, semantic interoperability challenges in the health sector include the heterogeneity of information systems [4], the data fragmentation over multiple silos,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Privacy and other restrictions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varying medical consent policies, and different legislations on national level [11, 6, 7, 8, 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but also the risk of faulty information, which information representation models entail, and the inability to express biomedical knowledge in a formal but also straightforward manner [9].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3:5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Incompatibility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legislation and policies incompatibility [15], data inconsistencies, semi-structured information, data heterogeneity, and the lack of common vocabularies also concern the digital government sector.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3:6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Heterogeneous information systems, unstructured and unlinked data are challenges also present in the sector of agriculture [21, 22].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3:7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Metadata Insufficiency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educational sector, as listed in the examined literature, suffers mainly from poor metadata and the difficulty of linking the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3:8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is a need for more domain-specific ontologies to formally express knowledge, but also to build on unified education vocabularies,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3:9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Capacity and cost: Lack of Instrumentarium</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while the varying levels of access to technological means (and thus eeducation) is another soft challenge [13, 5, 12, 14].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3:10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Metadata Insufficiency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Similarly, the poor or non-standardized metadata hinders the interoperability of cultural objects, while the lack of accessibility to shared information and formal knowledge representation are strongly present in the cultural heritage sector [19].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3:11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Inability to express knowledge in a formal but also straightforward manner.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3:12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Incompatibility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Varying legislation or policy at national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3:13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Need for definition of domain-specific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3:14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Unstructured data.</w:t>
      </w:r>
    </w:p>
    <w:p>
      <w:pPr>
        <w:pStyle w:val="Content"/>
        <w:pBdr>
          <w:top w:val="none" w:sz="0" w:space="0" w:color="auto"/>
          <w:left w:val="single" w:sz="8" w:space="0" w:color="CCCCCC"/>
          <w:bottom w:val="none" w:sz="0" w:space="0" w:color="auto"/>
          <w:right w:val="none" w:sz="0" w:space="0" w:color="auto"/>
        </w:pBdr>
        <w:spacing w:before="0" w:after="300"/>
        <w:ind w:left="820"/>
      </w:pPr>
      <w:r>
        <w:t>Fragmentation.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3:15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Lack of new tools and practices and lack of standardization policy.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3:16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Need for definition of common, multi-domain, core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3:17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Difficulty to make lightweight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3:18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Different models for components with close semantic proximity.</w:t>
      </w:r>
    </w:p>
    <w:p>
      <w:pPr>
        <w:pStyle w:val="Content"/>
        <w:pBdr>
          <w:top w:val="none" w:sz="0" w:space="0" w:color="auto"/>
          <w:left w:val="single" w:sz="8" w:space="0" w:color="CCCCCC"/>
          <w:bottom w:val="none" w:sz="0" w:space="0" w:color="auto"/>
          <w:right w:val="none" w:sz="0" w:space="0" w:color="auto"/>
        </w:pBdr>
        <w:spacing w:before="0" w:after="300"/>
        <w:ind w:left="820"/>
      </w:pPr>
      <w:r>
        <w:t>Lack of common vocabularies.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3:19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heterogeneity.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3:20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Domain multidisciplinarity, semantic proximity and difficult differentiation among terms.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3:21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rPr>
        <w:t>○</w:t>
      </w:r>
      <w:r>
        <w:t xml:space="preserve"> Remark</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Due to the vastness of the topic and the plethora of existing literature, this study is not exhaustive, and an alternative methodology could be fruitful to extract more insight and complement the literature findings, e.g., expand the knowledge sphere by conducting semi-structured interviews with experts for each domain (e.g., platform developers, industry professionals, government entities, semantic web experts and more) in order to gain perspective of the state-of-the-art in this regard but also potentially identify the stakeholders directly or indirectly affected by these technological difficulties, aiming to emphasize alignment with a more citizen-driven but also data-driven approach.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3:22 p</w:t>
      </w:r>
      <w:r>
        <w:rPr>
          <w:rFonts w:ascii="Arial" w:eastAsia="Arial" w:hAnsi="Arial" w:cs="Arial"/>
          <w:i w:val="0"/>
          <w:color w:val="auto"/>
        </w:rPr>
        <w:t> </w:t>
      </w:r>
      <w:r>
        <w:rPr>
          <w:i w:val="0"/>
          <w:color w:val="auto"/>
        </w:rPr>
        <w:t>1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rPr>
        <w:t>○</w:t>
      </w:r>
      <w:r>
        <w:t xml:space="preserve"> Remark</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According to the National Interoperability Framework Observatory (NIFO), the model which describes the most important aspects of interoperability and integrates the concept of interoperability-by-design, consists of six layers: four layers of interoperability (technical, semantic, organizational, and legal interoperability), one component for all four layers which is “integrated public service governance” and one background layer, which is “interoperability governance” [2].</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Uitzoeken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3:23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Moreover, the need for stable, governed data standards [15], the integration of data sources to represent relationships and allow for cross-domain usage, but also the requirement of collaboration between human and non-human agents are some more aspects of semantic interoperability in this context [16, 17, 18].</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Dit artikel ook verder uitzoeken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3:24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Technical: Technical heterogeneity: Machine Readability and Encoding Problems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Another challenging aspect of semantic interoperability which is frequently encountered in knowledge domains with strong terminology compounds, such as the environment sector, derives from the multidisciplinarity of information, the large variation in technical language, and the different terms of use, conventions, etc. In addition, documentation (guides, manuals etc.) usually exists in various formats and forms (such as plain text), while there is an incessant need for consistent access to methods and practices [20].</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I doubt whether to perceive challenges concerning formats and forms as technical or semantic challenges. I choose technical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3:25 p</w:t>
      </w:r>
      <w:r>
        <w:rPr>
          <w:rFonts w:ascii="Arial" w:eastAsia="Arial" w:hAnsi="Arial" w:cs="Arial"/>
          <w:i w:val="0"/>
          <w:color w:val="auto"/>
        </w:rPr>
        <w:t> </w:t>
      </w:r>
      <w:r>
        <w:rPr>
          <w:i w:val="0"/>
          <w:color w:val="auto"/>
        </w:rPr>
        <w:t>2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Lastly, a cross-sectoral category (as the data might concern all of the aforementioned and more), the open statistical data, suffers from the challenges which disparate sources and portals entail, while another issue of pivotal importance is the difficulty of differentiation between two components which have, in fact, very close semantic proximity but are modeled using different standards [23, 24, 25, 26].</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The challenges described fall primarily under organizational and semantic interoperability. Fragmentation across portals and providers reflects organizational misalignment and heterogeneous publication practices, with secondary technical implications. The inability to distinguish between conceptually similar components that are modeled using different standards constitutes a semantic interoperability problem, reinforced by divergent standardization trajectories and insufficient cross-standard alignment mechanisms.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3:26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Metadata Insufficiency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Need for enrichment of poor metadata.</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Metadata related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3:27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Information models represent artifacts in which information is assigned, perils of faulty information.</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Informatiemodellen zijn dragers van betekenis. Als die betekenis fout is, verspreidt het model die fout systematisch verder—wat aanzienlijke risico’s oplevert voor datakwaliteit, interoperabiliteit en besluitvorming.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3:28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Lack of semantic relationships to link data.</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Metadata related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3:29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Metadata Insufficiency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Non standardized metadata.</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Metadata related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3:30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Technical: Connectivity and Performance: Transportation Problems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Discoverability not enabled.</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Metadata related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1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3:31 p</w:t>
      </w:r>
      <w:r>
        <w:rPr>
          <w:rFonts w:ascii="Arial" w:eastAsia="Arial" w:hAnsi="Arial" w:cs="Arial"/>
          <w:i w:val="0"/>
          <w:color w:val="auto"/>
        </w:rPr>
        <w:t> </w:t>
      </w:r>
      <w:r>
        <w:rPr>
          <w:i w:val="0"/>
          <w:color w:val="auto"/>
        </w:rPr>
        <w:t>1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Directive thus pinpoints that the data made available for reuse, as well as the relevant metadata derived from it, needs to be interpretable and machine-readable in order to satisfy the important condition of data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3:32 p</w:t>
      </w:r>
      <w:r>
        <w:rPr>
          <w:rFonts w:ascii="Arial" w:eastAsia="Arial" w:hAnsi="Arial" w:cs="Arial"/>
          <w:i w:val="0"/>
          <w:color w:val="auto"/>
        </w:rPr>
        <w:t> </w:t>
      </w:r>
      <w:r>
        <w:rPr>
          <w:i w:val="0"/>
          <w:color w:val="auto"/>
        </w:rPr>
        <w:t>3 in Maratsi e.a. - A Categorization of Cross-Domain Semantic Interoperability Challenges for Open (Government)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Metadata and provenance: Structured and Independently Accessible Metadata</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Need for enrichment of poor metadata.</w:t>
      </w:r>
    </w:p>
    <w:p>
      <w:pPr>
        <w:pStyle w:val="Heading1"/>
        <w:keepNext w:val="0"/>
        <w:keepLines w:val="0"/>
        <w:spacing w:before="0" w:after="120"/>
        <w:rPr>
          <w:b/>
          <w:bCs/>
          <w:sz w:val="24"/>
          <w:szCs w:val="24"/>
        </w:rPr>
      </w:pPr>
      <w:r>
        <w:rPr>
          <w:i w:val="0"/>
          <w:strike w:val="0"/>
          <w:color w:val="auto"/>
          <w:u w:val="none"/>
        </w:rPr>
        <w:drawing>
          <wp:inline>
            <wp:extent cx="152400" cy="134112"/>
            <wp:docPr id="1002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4 Margariti e.a. - 2022 - A holistic model for assessing organizational interoperability in public administration.pdf</w:t>
      </w:r>
    </w:p>
    <w:p>
      <w:pPr>
        <w:pStyle w:val="Caption0"/>
        <w:spacing w:before="200" w:after="0"/>
        <w:ind w:left="200"/>
        <w:rPr>
          <w:b/>
          <w:bCs/>
        </w:rPr>
      </w:pPr>
      <w:r>
        <w:t>20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4:1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is one of the key aspects at the heart of digital transformation in Europe. From 2017 to 2020, 32 legislative measures were established in 24 countries, 29 covering aspects related to interoperability and cross-border services. These were legislative decisions aimed at developing base registries,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4:2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Interoperation in public administration remains an enduring challenge due to organizational differences, such as different organizational structures and management processes (Maheshwari &amp; Janssen, 2012).</w:t>
      </w:r>
    </w:p>
    <w:p>
      <w:pPr>
        <w:pStyle w:val="Content"/>
        <w:pBdr>
          <w:top w:val="none" w:sz="0" w:space="0" w:color="auto"/>
          <w:left w:val="single" w:sz="8" w:space="0" w:color="CCCCCC"/>
          <w:bottom w:val="none" w:sz="0" w:space="0" w:color="auto"/>
          <w:right w:val="none" w:sz="0" w:space="0" w:color="auto"/>
        </w:pBdr>
        <w:spacing w:before="0" w:after="300"/>
        <w:ind w:left="820"/>
      </w:pPr>
      <w:r>
        <w:t>Organizational issues are a crucial component of successful digita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4:3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Organizational interoperability issues have also been emphasized as a critical factor for the application of the once-only principle. (Krimmer, Kalvet, Toots, Cepilovs, &amp; Tambouris, 2017) reviewed drivers and barriers for the once-only principle and noted that organizational differences create difficulties for public sector bodies attempting to “consolidate their processes and act in a joined-up manner” (Krimmer et al., 2017).</w:t>
      </w:r>
    </w:p>
    <w:p>
      <w:pPr>
        <w:pStyle w:val="Content"/>
        <w:pBdr>
          <w:top w:val="none" w:sz="0" w:space="0" w:color="auto"/>
          <w:left w:val="single" w:sz="8" w:space="0" w:color="CCCCCC"/>
          <w:bottom w:val="none" w:sz="0" w:space="0" w:color="auto"/>
          <w:right w:val="none" w:sz="0" w:space="0" w:color="auto"/>
        </w:pBdr>
        <w:spacing w:before="0" w:after="300"/>
        <w:ind w:left="820"/>
      </w:pPr>
      <w:r>
        <w:t>Since org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4:5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Managerial: Lack of Governance  </w:t>
      </w:r>
      <w:r>
        <w:rPr>
          <w:rFonts w:ascii="Arial" w:eastAsia="Arial" w:hAnsi="Arial" w:cs="Arial"/>
          <w:color w:val="FF7800"/>
        </w:rPr>
        <w:t>●</w:t>
      </w:r>
      <w:r>
        <w:t xml:space="preserve"> Challenge: Organizational: Organisational and Structural: Organisational Diversity</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Lack of commonly agreed processes, difficulties in interpreting administrative procedures and legislation, and difficulties in defining authorities and responsibilities are some of the reasons which justify why cross-border and national interoperability have not yet been achieved (Scholl &amp; Klischewski, 2007).</w:t>
      </w:r>
    </w:p>
    <w:p>
      <w:pPr>
        <w:pStyle w:val="Content"/>
        <w:pBdr>
          <w:top w:val="none" w:sz="0" w:space="0" w:color="auto"/>
          <w:left w:val="single" w:sz="8" w:space="0" w:color="CCCCCC"/>
          <w:bottom w:val="none" w:sz="0" w:space="0" w:color="auto"/>
          <w:right w:val="none" w:sz="0" w:space="0" w:color="auto"/>
        </w:pBdr>
        <w:spacing w:before="0" w:after="300"/>
        <w:ind w:left="820"/>
      </w:pPr>
      <w:r>
        <w:t>According to Hjo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4:6 p</w:t>
      </w:r>
      <w:r>
        <w:rPr>
          <w:rFonts w:ascii="Arial" w:eastAsia="Arial" w:hAnsi="Arial" w:cs="Arial"/>
          <w:i w:val="0"/>
          <w:color w:val="auto"/>
        </w:rPr>
        <w:t> </w:t>
      </w:r>
      <w:r>
        <w:rPr>
          <w:i w:val="0"/>
          <w:color w:val="auto"/>
        </w:rPr>
        <w:t>2 in Margariti e.a. - 2022 - A holistic model for assessing organizational interoperability in public administration.pdf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following interoperability maturity models available until 2016, referred in bibliography and used by organizations at national and/or international level:</w:t>
      </w:r>
    </w:p>
    <w:p>
      <w:pPr>
        <w:pStyle w:val="Content"/>
        <w:pBdr>
          <w:top w:val="none" w:sz="0" w:space="0" w:color="auto"/>
          <w:left w:val="single" w:sz="8" w:space="0" w:color="CCCCCC"/>
          <w:bottom w:val="none" w:sz="0" w:space="0" w:color="auto"/>
          <w:right w:val="none" w:sz="0" w:space="0" w:color="auto"/>
        </w:pBdr>
        <w:spacing w:before="0" w:after="0"/>
        <w:ind w:left="820"/>
      </w:pPr>
      <w:r>
        <w:t>• LISI (Levels of Information Systems Interoperability) (C4ISR AWG., 1998), which focuses only on the technical issues of interoperability.</w:t>
      </w:r>
    </w:p>
    <w:p>
      <w:pPr>
        <w:pStyle w:val="Content"/>
        <w:pBdr>
          <w:top w:val="none" w:sz="0" w:space="0" w:color="auto"/>
          <w:left w:val="single" w:sz="8" w:space="0" w:color="CCCCCC"/>
          <w:bottom w:val="none" w:sz="0" w:space="0" w:color="auto"/>
          <w:right w:val="none" w:sz="0" w:space="0" w:color="auto"/>
        </w:pBdr>
        <w:spacing w:before="0" w:after="0"/>
        <w:ind w:left="820"/>
      </w:pPr>
      <w:r>
        <w:t>• OIMM (Organizational Interoperability Maturity Model) (Clark &amp; Jones, 1999), which extends the LISI model to incorporate the organizational aspect.</w:t>
      </w:r>
    </w:p>
    <w:p>
      <w:pPr>
        <w:pStyle w:val="Content"/>
        <w:pBdr>
          <w:top w:val="none" w:sz="0" w:space="0" w:color="auto"/>
          <w:left w:val="single" w:sz="8" w:space="0" w:color="CCCCCC"/>
          <w:bottom w:val="none" w:sz="0" w:space="0" w:color="auto"/>
          <w:right w:val="none" w:sz="0" w:space="0" w:color="auto"/>
        </w:pBdr>
        <w:spacing w:before="0" w:after="0"/>
        <w:ind w:left="820"/>
      </w:pPr>
      <w:r>
        <w:t>• LCIM (Levels of Conceptual Interoperability Model) (Tolk &amp; Muguira, 2003), which focuses on technological and conceptual issues of interoperability.</w:t>
      </w:r>
    </w:p>
    <w:p>
      <w:pPr>
        <w:pStyle w:val="Content"/>
        <w:pBdr>
          <w:top w:val="none" w:sz="0" w:space="0" w:color="auto"/>
          <w:left w:val="single" w:sz="8" w:space="0" w:color="CCCCCC"/>
          <w:bottom w:val="none" w:sz="0" w:space="0" w:color="auto"/>
          <w:right w:val="none" w:sz="0" w:space="0" w:color="auto"/>
        </w:pBdr>
        <w:spacing w:before="0" w:after="300"/>
        <w:ind w:left="820"/>
      </w:pPr>
      <w:r>
        <w:t>• EIMM (Enterprise Interoperability Maturity Model) (ATHENA, 2003), which evaluates organizational and conceptual issues of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4:7 p</w:t>
      </w:r>
      <w:r>
        <w:rPr>
          <w:rFonts w:ascii="Arial" w:eastAsia="Arial" w:hAnsi="Arial" w:cs="Arial"/>
          <w:i w:val="0"/>
          <w:color w:val="auto"/>
        </w:rPr>
        <w:t> </w:t>
      </w:r>
      <w:r>
        <w:rPr>
          <w:i w:val="0"/>
          <w:color w:val="auto"/>
        </w:rPr>
        <w:t>4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rPr>
        <w:t>○</w:t>
      </w:r>
      <w:r>
        <w:t xml:space="preserve"> Remark</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МΟІА model proposes a discrete approach to assess organizational interoperability maturity and provide specific measures to assess the organizational aspects and attributes of interoperability in different maturity levels with qualitative and quantitative measurement mechanisms. Furthermore, statistics results are provided for multiple services per att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4:8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European Interoperability Framework (EIF) is described. An incremental methodological approach of evaluation waves is followed to assess the addition</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Uitzoeken welke recomendations hierin staan genoemd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4:10 p</w:t>
      </w:r>
      <w:r>
        <w:rPr>
          <w:rFonts w:ascii="Arial" w:eastAsia="Arial" w:hAnsi="Arial" w:cs="Arial"/>
          <w:i w:val="0"/>
          <w:color w:val="auto"/>
        </w:rPr>
        <w:t> </w:t>
      </w:r>
      <w:r>
        <w:rPr>
          <w:i w:val="0"/>
          <w:color w:val="auto"/>
        </w:rPr>
        <w:t>1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rPr>
        <w:t>○</w:t>
      </w:r>
      <w:r>
        <w:t xml:space="preserve"> Remark</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Interoperability is presented as one of the core priorities in the new Digital Europe Programme 2021–2027 and the corresponding Regulation on its establishment (Official Journal of the European Union, 2021).</w:t>
      </w:r>
    </w:p>
    <w:p>
      <w:pPr>
        <w:pStyle w:val="Content"/>
        <w:pBdr>
          <w:top w:val="none" w:sz="0" w:space="0" w:color="auto"/>
          <w:left w:val="single" w:sz="8" w:space="0" w:color="CCCCCC"/>
          <w:bottom w:val="none" w:sz="0" w:space="0" w:color="auto"/>
          <w:right w:val="none" w:sz="0" w:space="0" w:color="auto"/>
        </w:pBdr>
        <w:spacing w:before="0" w:after="0"/>
        <w:ind w:left="820"/>
      </w:pPr>
      <w:r>
        <w:t>Several public programs and projects, such as ISA2 (Interoperability</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Verder uitzoeken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4:12 p</w:t>
      </w:r>
      <w:r>
        <w:rPr>
          <w:rFonts w:ascii="Arial" w:eastAsia="Arial" w:hAnsi="Arial" w:cs="Arial"/>
          <w:i w:val="0"/>
          <w:color w:val="auto"/>
        </w:rPr>
        <w:t> </w:t>
      </w:r>
      <w:r>
        <w:rPr>
          <w:i w:val="0"/>
          <w:color w:val="auto"/>
        </w:rPr>
        <w:t>3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A measurement instrument (Maheshwari &amp; Janssen, 2012) for assessing organizational interoperability in practice introduces a set of constructs that correspond to six sublayers of organizational interoperability, therefore, providing a practical approach to assessing and benchmarking the organizational aspects of interoperability. Although this approach is specific, even considering socio-technical asp</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Uitzoeken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4:14 p</w:t>
      </w:r>
      <w:r>
        <w:rPr>
          <w:rFonts w:ascii="Arial" w:eastAsia="Arial" w:hAnsi="Arial" w:cs="Arial"/>
          <w:i w:val="0"/>
          <w:color w:val="auto"/>
        </w:rPr>
        <w:t> </w:t>
      </w:r>
      <w:r>
        <w:rPr>
          <w:i w:val="0"/>
          <w:color w:val="auto"/>
        </w:rPr>
        <w:t>11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teroperability, and which are fully aligned with the EIF.</w:t>
      </w:r>
    </w:p>
    <w:p>
      <w:pPr>
        <w:pStyle w:val="Content"/>
        <w:pBdr>
          <w:top w:val="none" w:sz="0" w:space="0" w:color="auto"/>
          <w:left w:val="single" w:sz="8" w:space="0" w:color="CCCCCC"/>
          <w:bottom w:val="none" w:sz="0" w:space="0" w:color="auto"/>
          <w:right w:val="none" w:sz="0" w:space="0" w:color="auto"/>
        </w:pBdr>
        <w:spacing w:before="0" w:after="0"/>
        <w:ind w:left="820"/>
      </w:pPr>
      <w:r>
        <w:t>The MOIA model, incorporating 34 different attributes categorized in 9 different sections, provide a more holistic perception of what organizational interoperability represents. This is achieved by introducing concerns and issues not only on th</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Mogelijk uitzoeken om breder beeld bij organozational interoperability te krijgen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4:15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Greek System for Electronic Public Procurement (ESIDIS) is composed of 11 subsystems: 1) Central Electronic Public Procurement Registry (KIMDIS)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4:16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Compliance and incentives: Evaluation and Feedback Mechanisms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 service evaluation process and the availability of specific service metrics and indexes provide a high level of organizational interoperability.</w:t>
      </w:r>
    </w:p>
    <w:p>
      <w:pPr>
        <w:pStyle w:val="Content"/>
        <w:pBdr>
          <w:top w:val="none" w:sz="0" w:space="0" w:color="auto"/>
          <w:left w:val="single" w:sz="8" w:space="0" w:color="CCCCCC"/>
          <w:bottom w:val="none" w:sz="0" w:space="0" w:color="auto"/>
          <w:right w:val="none" w:sz="0" w:space="0" w:color="auto"/>
        </w:pBdr>
        <w:spacing w:before="0" w:after="300"/>
        <w:ind w:left="820"/>
      </w:pPr>
      <w:r>
        <w:t>Outcome indicators (cost per service, number of users, response Time etc.), efficiency indicators, contribution to the digital transformation index</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4:17 p</w:t>
      </w:r>
      <w:r>
        <w:rPr>
          <w:rFonts w:ascii="Arial" w:eastAsia="Arial" w:hAnsi="Arial" w:cs="Arial"/>
          <w:i w:val="0"/>
          <w:color w:val="auto"/>
        </w:rPr>
        <w:t> </w:t>
      </w:r>
      <w:r>
        <w:rPr>
          <w:i w:val="0"/>
          <w:color w:val="auto"/>
        </w:rPr>
        <w:t>9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Compliance and incentives: Evaluation and Feedback Mechanisms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Monitored SLAs and corrective 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4:18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Capability and Learning Infrastructure</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adoption of specific interoperability learning profiles that Interoperability Academy introduces during the training process is important for the achievement of organizational interoperability.</w:t>
      </w:r>
    </w:p>
    <w:p>
      <w:pPr>
        <w:pStyle w:val="Content"/>
        <w:pBdr>
          <w:top w:val="none" w:sz="0" w:space="0" w:color="auto"/>
          <w:left w:val="single" w:sz="8" w:space="0" w:color="CCCCCC"/>
          <w:bottom w:val="none" w:sz="0" w:space="0" w:color="auto"/>
          <w:right w:val="none" w:sz="0" w:space="0" w:color="auto"/>
        </w:pBdr>
        <w:spacing w:before="0" w:after="300"/>
        <w:ind w:left="820"/>
      </w:pPr>
      <w:r>
        <w:t>Professionalization policies at national level are essential to ensure skills, knowledge, and integrity around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4:19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Operational uptake and process alignment: Structural Process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Compatibility with National Digital Strategy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4:20 p</w:t>
      </w:r>
      <w:r>
        <w:rPr>
          <w:rFonts w:ascii="Arial" w:eastAsia="Arial" w:hAnsi="Arial" w:cs="Arial"/>
          <w:i w:val="0"/>
          <w:color w:val="auto"/>
        </w:rPr>
        <w:t> </w:t>
      </w:r>
      <w:r>
        <w:rPr>
          <w:i w:val="0"/>
          <w:color w:val="auto"/>
        </w:rPr>
        <w:t>9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Yes, working groups with members from all stakeholders were established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4:21 p</w:t>
      </w:r>
      <w:r>
        <w:rPr>
          <w:rFonts w:ascii="Arial" w:eastAsia="Arial" w:hAnsi="Arial" w:cs="Arial"/>
          <w:i w:val="0"/>
          <w:color w:val="auto"/>
        </w:rPr>
        <w:t> </w:t>
      </w:r>
      <w:r>
        <w:rPr>
          <w:i w:val="0"/>
          <w:color w:val="auto"/>
        </w:rPr>
        <w:t>6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Access and trust: Security and Privacy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maturity level of organizational interoperability regarding a digital service can be measured considering the compatibility with GDPR guidelines, recommendations of European Interoperability Framework and other relevant policies.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4:22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Metadata and provenance: Structured and Independently Accessible Metadata</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Current European guidelines around interoperability consider definition of metadata standards for a digital service a crucial factor for the organizational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4:23 p</w:t>
      </w:r>
      <w:r>
        <w:rPr>
          <w:rFonts w:ascii="Arial" w:eastAsia="Arial" w:hAnsi="Arial" w:cs="Arial"/>
          <w:i w:val="0"/>
          <w:color w:val="auto"/>
        </w:rPr>
        <w:t> </w:t>
      </w:r>
      <w:r>
        <w:rPr>
          <w:i w:val="0"/>
          <w:color w:val="auto"/>
        </w:rPr>
        <w:t>7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Compliance and incentives: Evaluation and Feedback Mechanisms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 service evaluation process and the availability of specific service metrics and indexes provide a high level of organizational interoperability.</w:t>
      </w:r>
    </w:p>
    <w:p>
      <w:pPr>
        <w:pStyle w:val="Content"/>
        <w:pBdr>
          <w:top w:val="none" w:sz="0" w:space="0" w:color="auto"/>
          <w:left w:val="single" w:sz="8" w:space="0" w:color="CCCCCC"/>
          <w:bottom w:val="none" w:sz="0" w:space="0" w:color="auto"/>
          <w:right w:val="none" w:sz="0" w:space="0" w:color="auto"/>
        </w:pBdr>
        <w:spacing w:before="0" w:after="300"/>
        <w:ind w:left="820"/>
      </w:pPr>
      <w:r>
        <w:t>Outcome indicators (cost per service, number of users, response Time etc.), efficiency indicators, contribution to the digital transformation index</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4:24 p</w:t>
      </w:r>
      <w:r>
        <w:rPr>
          <w:rFonts w:ascii="Arial" w:eastAsia="Arial" w:hAnsi="Arial" w:cs="Arial"/>
          <w:i w:val="0"/>
          <w:color w:val="auto"/>
        </w:rPr>
        <w:t> </w:t>
      </w:r>
      <w:r>
        <w:rPr>
          <w:i w:val="0"/>
          <w:color w:val="auto"/>
        </w:rPr>
        <w:t>3 in Margariti e.a. - 2022 - A holistic model for assessing organizational interoperability in public administration.pdf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Evaluated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Furthermore, a holistic assessment incorporates different types of assessment, such as Compatibility assessment, Potentiality assessment and Performance assessment, as well as different measurement mechanisms, including qualitative and quantitative methods, while it also includes coverage of different interoperability layers and concerns (da Silva Serapiao ˜ Leal et al., 2019) (Elmir &amp; Bounabat, 2012) (Table 1).</w:t>
      </w:r>
    </w:p>
    <w:p>
      <w:pPr>
        <w:pStyle w:val="Heading1"/>
        <w:keepNext w:val="0"/>
        <w:keepLines w:val="0"/>
        <w:spacing w:before="0" w:after="120"/>
        <w:rPr>
          <w:b/>
          <w:bCs/>
          <w:sz w:val="24"/>
          <w:szCs w:val="24"/>
        </w:rPr>
      </w:pPr>
      <w:r>
        <w:rPr>
          <w:i w:val="0"/>
          <w:strike w:val="0"/>
          <w:color w:val="auto"/>
          <w:u w:val="none"/>
        </w:rPr>
        <w:drawing>
          <wp:inline>
            <wp:extent cx="152400" cy="134112"/>
            <wp:docPr id="1002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5 Ojo e.a. - 2010 - Semantic interoperability architecture for Governance 2.0.pdf</w:t>
      </w:r>
    </w:p>
    <w:p>
      <w:pPr>
        <w:pStyle w:val="Caption0"/>
        <w:spacing w:before="200" w:after="0"/>
        <w:ind w:left="200"/>
        <w:rPr>
          <w:b/>
          <w:bCs/>
        </w:rPr>
      </w:pPr>
      <w:r>
        <w:t>58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5:1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System / Application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Ontology Alignment – In practice, conceptualizations are formally represented as ontologies – defining and relating concepts relevant to a domain, system or application [16]. Ontology alignment aims at relating concepts belonging to different ontologies or conceptualizations.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EU Content Interoperability Strategy – This strategy facilitates semantic interoperability by the use of semantic interoperability assets (SIA) – information resources developed to address semantic interoperability requirements in information systems, such as dictionaries, thesauri, taxonomies, mapping-tables,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5:3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Regulatory foundation: Public Policy for Interoperability  </w:t>
      </w:r>
      <w:r>
        <w:rPr>
          <w:rFonts w:ascii="Arial" w:eastAsia="Arial" w:hAnsi="Arial" w:cs="Arial"/>
          <w:color w:val="8C32A0"/>
        </w:rPr>
        <w:t>●</w:t>
      </w:r>
      <w:r>
        <w:t xml:space="preserve"> Requirement: Organizational: Operational uptake and process alignment: Structural Process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Guiding Principles – Clear principles and strategic drivers underpinning semantic interoperability within government and between government and its stakeholders is critical for developing semantic interoperability capabilities. For instance, supporting seamless service delivery, emergency management, citizen feedback on government policies, and access improvement to government through social media.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5:4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Compliance and enforcement: Compliance and Enforcement Mechanisms  </w:t>
      </w:r>
      <w:r>
        <w:rPr>
          <w:rFonts w:ascii="Arial" w:eastAsia="Arial" w:hAnsi="Arial" w:cs="Arial"/>
          <w:color w:val="8C32A0"/>
        </w:rPr>
        <w:t>●</w:t>
      </w:r>
      <w:r>
        <w:t xml:space="preserve"> Requirement: Legal: Regulatory foundation: Public Regulation for Interoperability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Legal Frameworks – Major legal issues constraining semantic interoperability – accessibility, authentication, authorization, security, transparency, accountability and privacy, should be clearly specified to guide SIOP solutions. This implies that related roles must be conversant with legal obligations related to data sharing and other cooperation initiatives, and subject to compliance review. In addition, specific conditions governing the production and use of contents on social media must be defined and understood by government agencies (Interaction 11 in Fig. 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5:5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Roles and Responsibilities – Identify important roles in major collaboration and data sharing initiatives and indicate specific responsibilities for them. For instance, different roles are required for clearing processes (clearinghouse) and audit processes in compliance review. However, on social media, governments can both create contents and exploit contributions as shown in Section 4.1. In addition, governments should participate in semantic standardization efforts e.g. on semantic interoperability and data portability for social media [28].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5:6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Stewardship – Clear identification of lead entities and ownership structures for information and semantic assets is critical for authority and necessary for successful semantic interoperability. The integrity, availability, publishing and updates of these assets will be guaranteed by their owners.</w:t>
      </w:r>
    </w:p>
    <w:p>
      <w:pPr>
        <w:pStyle w:val="Content"/>
        <w:pBdr>
          <w:top w:val="none" w:sz="0" w:space="0" w:color="auto"/>
          <w:left w:val="single" w:sz="8" w:space="0" w:color="CCCCCC"/>
          <w:bottom w:val="none" w:sz="0" w:space="0" w:color="auto"/>
          <w:right w:val="none" w:sz="0" w:space="0" w:color="auto"/>
        </w:pBdr>
        <w:spacing w:before="0" w:after="300"/>
        <w:ind w:left="820"/>
      </w:pPr>
      <w:r>
        <w:t>However, ownership with respect to contents on social networks largely resides with their creators.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5:7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Compliance and enforcement: Compliance and Enforcement Mechanisms  </w:t>
      </w:r>
      <w:r>
        <w:rPr>
          <w:rFonts w:ascii="Arial" w:eastAsia="Arial" w:hAnsi="Arial" w:cs="Arial"/>
          <w:color w:val="8C32A0"/>
        </w:rPr>
        <w:t>●</w:t>
      </w:r>
      <w:r>
        <w:t xml:space="preserve"> Requirement: Organizational: Compliance and incentives: Incentive Strategies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Compliance Strategy – A strategy to ensure that participating organizations comply with stipulated processes and discharge legal obligations. This could be developed along an incentives system.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5:8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Communities of Interest (COI) – There is a need to define a process for creating communities of interest consisting of organizations with shared collaboration goals. COIs will describe their collaborations and create semantic assets to underpin exchanges involved in collaboration. The evolution and maintenance of shared semantic assets is undertaken by these communities and their participants. In addition, there is a need to identify groups on social networks of interest and their communication (language, vocabulary, etc.) needs.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5:9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Modelling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Information Context – To ensure consistent use of shared data, there is a need to adopt a common business language for describing the context for the use of data assets. Therefore, a process for defining business taxonomies for the whole of government along functional lines is required.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5:10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Asset Processes – Processes for managing the lifecycle of semantic assets must be defined for the clearinghouse, along with standards and processes for creating and managing them.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5:11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Collaboration Processes – Processes must be developed to enable the provision of semantic support for collaborations between governments, intermediaries and suppliers, including social networks platforms, collaborative writing of reports on wiki platforms, etc. There is also a need to collaborate with third-party data providers for governments to provide mashup services [29].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5:12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Capability and Learning Infrastructure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Training of Public Officers – Specialized training is required for public officers contributing content and collecting data from social media sites.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5:13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Rich and Accurate Conceptual Description  </w:t>
      </w: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Description – Collaborating organizations should provide semantic descriptions, based on government-wide specifications and ontologies, of enterprise elements – shared data, collaborative processes, services and regulations, government and social networks, etc. as semantic assets – dictionaries, taxonomies, mapping tables, XML schemas, ontologies, etc. Government social networks should adhere to semantic interoperability standards for online communities related to open identity, collaborative tagging, semantic mashups, etc. [28,30].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5:14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Local Semantic Asset Repository – Providing storage and retrieval services for semantic assets at different organizations and collaboration parties as Local Semantic Asset Repositories.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5:15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Metadata and provenance: Structured and Independently Accessible Metadata  </w:t>
      </w: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Local Metadata Registry – Providing a Local Metadata Registry for publishing and managing the lifecycle of semantic assets by collaborating entities, able to push the updates to the Clearinghouse.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5:16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Central Semantic Asset Repository – Establishing a repository of semantic assets at the community or whole-of-government level as Central Semantic Asset Repository.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5:17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Metadata and provenance: Structured and Independently Accessible Metadata  </w:t>
      </w: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Clearinghouse – Developing a central metadata registry to manage the lifecycle of semantic assets on the Central Semantic Asset Repository, providing search and retrieval capabilities for semantic assets in the central repository as well as local repositories managed by individual organizations.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5:18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Connectivity and performance: Sustainable and Trusted Infrastructure for Data Availability  </w:t>
      </w: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Discovery – Collaborating entities should be able to search the central metadata registry for required data, services and other resource types through the clearinghouse. Government systems should also be able to discover content services provided by social media sites (see Interaction 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5:19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  </w:t>
      </w: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Gateway: To enable semantic translation (mediation) of information between collaborating parties, there is a need to provide semantic gateway services. Relying on semantic assets provided through the Clearinghouse to resolve semantic differences, the Gateway must be able to validate data with respect to semantic assets and mediate semantic conflicts arising in different information exchange scenarios [11]. In addition, the Gateway should be able to mediate between government ontologies, social media contents from different sites, and map tags on social networks to government ontologies. This requirement implements semantic issues Interactions 1, 5, 6, 7, 9, 10 and 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5:20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Interfacing with Collaboration Platforms: The Semantic Gateway, Clearinghouse and other infrastructural elements would be required to interface with collaboration platforms, e.g. messaging gateways, workflows and mashup development platforms. This requirement covers I3 and I8.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5:21 540</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331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rPr>
        <w:t>○</w:t>
      </w:r>
      <w:r>
        <w:t xml:space="preserve"> Remark  </w:t>
      </w:r>
      <w:r>
        <w:rPr>
          <w:rFonts w:ascii="Arial" w:eastAsia="Arial" w:hAnsi="Arial" w:cs="Arial"/>
          <w:color w:val="46AA00"/>
        </w:rPr>
        <w:t>●</w:t>
      </w:r>
      <w:r>
        <w:t xml:space="preserve"> Solution Interoperability Mechanism: Mediation-based</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ind w:left="820"/>
      </w:pPr>
      <w:r>
        <w:rPr>
          <w:strike w:val="0"/>
          <w:u w:val="none"/>
        </w:rPr>
        <w:drawing>
          <wp:inline>
            <wp:extent cx="4898390" cy="3002532"/>
            <wp:docPr id="10028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
                    <pic:cNvPicPr>
                      <a:picLocks noChangeAspect="1"/>
                    </pic:cNvPicPr>
                  </pic:nvPicPr>
                  <pic:blipFill>
                    <a:blip xmlns:r="http://schemas.openxmlformats.org/officeDocument/2006/relationships" r:embed="rId10"/>
                    <a:stretch>
                      <a:fillRect/>
                    </a:stretch>
                  </pic:blipFill>
                  <pic:spPr>
                    <a:xfrm>
                      <a:off x="0" y="0"/>
                      <a:ext cx="4898390" cy="3002532"/>
                    </a:xfrm>
                    <a:prstGeom prst="rect">
                      <a:avLst/>
                    </a:prstGeom>
                  </pic:spPr>
                </pic:pic>
              </a:graphicData>
            </a:graphic>
          </wp:inline>
        </w:drawing>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Aanvullend aan definitie van Ojo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5:22 p</w:t>
      </w:r>
      <w:r>
        <w:rPr>
          <w:rFonts w:ascii="Arial" w:eastAsia="Arial" w:hAnsi="Arial" w:cs="Arial"/>
          <w:i w:val="0"/>
          <w:color w:val="auto"/>
        </w:rPr>
        <w:t> </w:t>
      </w:r>
      <w:r>
        <w:rPr>
          <w:i w:val="0"/>
          <w:color w:val="auto"/>
        </w:rPr>
        <w:t>1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rPr>
        <w:t>○</w:t>
      </w:r>
      <w:r>
        <w:t xml:space="preserve"> Remark</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The increasing use of social media by governments for improving citizen access to information, participation of stakeholders in policy processes and delivery of customer-focused services are among the defining features of the socalled “Governance 2.0” phenomenon. Another feature is the interaction between existing government networks and social networks of citizens and policy actors in order to disseminate government information and seek contributions from citizens and other actors to policies, decisions and services. This article examines the semantic issues associated with the emerging Governance 2.0 networks.</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Ojo is designing a architecture to enable governments to exchange information with social media platforms.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5:23 p</w:t>
      </w:r>
      <w:r>
        <w:rPr>
          <w:rFonts w:ascii="Arial" w:eastAsia="Arial" w:hAnsi="Arial" w:cs="Arial"/>
          <w:i w:val="0"/>
          <w:color w:val="auto"/>
        </w:rPr>
        <w:t> </w:t>
      </w:r>
      <w:r>
        <w:rPr>
          <w:i w:val="0"/>
          <w:color w:val="auto"/>
        </w:rPr>
        <w:t>2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rPr>
        <w:t>○</w:t>
      </w:r>
      <w:r>
        <w:t xml:space="preserve"> Remark</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Semantic interoperability is concerned with the ability of interacting elements of a network to use exchanged information in a manner consistent with the intended meaning of such information, particularly in the cases where the information is used outside its original context.</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Als definitie?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5:24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Semantic Conflicts recognize that differences in conceptualization may lead to different types of semantic conflicts in information exchanged between network entities including [11]: (i) different representations for the same value type; (ii) differences in the units or scales of values; (iii) different legal implications for the same data in different contexts; (iv) different concepts described by the same word (homonyms) or multiple words describing the same concept (synonyms); (v) the meaning of data depending on the value of another data; (vi) describing one concept with different sets of attributes; and (vii) data considered correct in one context violates integrity constraints in another context.</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Hier beschreven als Semantic Conflicts, maar feitelijk challenges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5:25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rPr>
        <w:t>○</w:t>
      </w:r>
      <w:r>
        <w:t xml:space="preserve"> Remark</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We highlight six projects carried out through European Commission’s IST program: SmartGov (smartgov.e-gov.gr), SemanticGov (semantic-gov.org) [19], Access-eGov (accessegov.org), OntoGov (hsw.fhso.ch/ontogov), UDEF (udef.com) and ATHENA [20], and Federal Enterprise Architecture Reference Model Ontology (FEARMO) [21].</w:t>
      </w:r>
    </w:p>
    <w:p>
      <w:pPr>
        <w:pStyle w:val="Content"/>
        <w:pBdr>
          <w:top w:val="none" w:sz="0" w:space="0" w:color="auto"/>
          <w:left w:val="single" w:sz="8" w:space="0" w:color="CCCCCC"/>
          <w:bottom w:val="none" w:sz="0" w:space="0" w:color="auto"/>
          <w:right w:val="none" w:sz="0" w:space="0" w:color="auto"/>
        </w:pBdr>
        <w:spacing w:before="0" w:after="0"/>
        <w:ind w:left="820"/>
      </w:pPr>
      <w:r>
        <w:t>These projects have produced: semantic descriptions of services, domain ontologies, semantic web service infrastructures for governments, and support for semantic mediation [7]. The outcomes of these projects provide vital inputs into development of Government Semantic Interoperability Frameworks in a number of countries, as described in the following section.</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De oud voor verdere analyse. Worden hier beschreven als DataReferenceModels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2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5:26 p</w:t>
      </w:r>
      <w:r>
        <w:rPr>
          <w:rFonts w:ascii="Arial" w:eastAsia="Arial" w:hAnsi="Arial" w:cs="Arial"/>
          <w:i w:val="0"/>
          <w:color w:val="auto"/>
        </w:rPr>
        <w:t> </w:t>
      </w:r>
      <w:r>
        <w:rPr>
          <w:i w:val="0"/>
          <w:color w:val="auto"/>
        </w:rPr>
        <w:t>4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FEA Data Reference Model (DRM) – This model helps identify what data the federal government has and how such data can be shared in response to business/mission requirements. It facilitates information exchange within communities of interest and enables credible cross-agency agreements on governance, data architecture and information sharing. The model consists of three areas – data description, data context and data sharing [22].</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Niet meer relevant: The Data Reference Model (DRM) is one of the five reference models of the Federal Enterprise Architecture Framework (FEA). The DRM is a framework whose primary purpose is to enable information sharing and reuse across the United States federal government via the standard description and discovery of common data and the promotion of uniform data management practices. The DRM describes artifacts which can be generated from the data architectures of federal government agencies. The DRM provides a flexible and standards-based approach to accomplish its purpose. The scope of the DRM is broad, as it may be applied within a single agency, within a Community of Interest (COI), or cross-COI.[1]The Data Reference Model (DRM) facilitates discovery of existing data holdings residing in “silos” and enables understanding the meaning of the data, how to access it, and how to leverage it to support performance results.[2]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5:27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UK e-Government Metadata Standard – This standard addresses the maximum consistency of metadata across the public sector. Part of the e-Government Interoperability Framework (e-GIF), it specifies the elements, refinements and encoding schemes for creating metadata [10].</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Niet meer relevant, is nu DCAT met toepassingsprofiel. The current standard defines twenty-five elements. Each has a formal description (taken from Dublin Core where possible) and an obligation rating of "mandatory", "mandatory if applicable", "recommended" or "optional":Accessibility (mandatory if applicable)Addressee (optional)Aggregation (optional)Audience (optional)Contributor (optional)Coverage (recommended)Creator (mandatory)Date (mandatory)Description (optional)Digital signature (optional)Disposal (optional)Format (optional)Identifier (mandatory if applicable)Language (recommended)Location (optional)Mandate (optional)Preservation (optional)Publisher (mandatory if applicable)Relation (optional)Rights (optional)Source (optional)Status (optional)Subject (mandatory)Title (mandatory)Type (optional)Each element also has a statement of purpose, notes, clarification, refinements (such as sub-elements), examples of use, HTMLsyntax, encoding schemes and mappings to other metadata standards where applicable.[5]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5:28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Dutch Interoperability Framework – Aimed at ensuring that information exchanged is meaningful to all parties within a community of interest, the framework prescribes semantic interoperability solutions involving: (i) data definitions; (ii) terminology and controlled vocabularies; (iii) computational models and assumptions for producing results; (iv) conceptual and functional models; (v) business process models; and (vi) policies for access, authentication, authorization, security, transparency, accountability, privacy, etc. [8].</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The National Interoperability Framework (NIF) is a set of standards, policies, and guidelines that ensure that information and communication technology (ICT) systems can communicate and share data seamlessly. It promotes the development of interoperable systems that facilitate data exchange and collaboration between different organizations and levels of government. The NIF provides a common language and a framework for ensuring that ICT solutions are compatible, secure, and reliable, which enhances the efficiency of public services and improves citizen outcomes.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
                    <pic:cNvPicPr>
                      <a:picLocks noChangeAspect="1"/>
                    </pic:cNvPicPr>
                  </pic:nvPicPr>
                  <pic:blipFill>
                    <a:blip xmlns:r="http://schemas.openxmlformats.org/officeDocument/2006/relationships" r:embed="rId8"/>
                    <a:stretch>
                      <a:fillRect/>
                    </a:stretch>
                  </pic:blipFill>
                  <pic:spPr>
                    <a:xfrm>
                      <a:off x="0" y="0"/>
                      <a:ext cx="139700" cy="120142"/>
                    </a:xfrm>
                    <a:prstGeom prst="rect">
                      <a:avLst/>
                    </a:prstGeom>
                  </pic:spPr>
                </pic:pic>
              </a:graphicData>
            </a:graphic>
          </wp:inline>
        </w:drawing>
      </w:r>
      <w:r>
        <w:rPr>
          <w:i w:val="0"/>
          <w:color w:val="auto"/>
        </w:rPr>
        <w:t xml:space="preserve"> 5:29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0"/>
        <w:ind w:left="820"/>
      </w:pPr>
      <w:r>
        <w:t>Australian Information Interoperability Framework – The framework describes information interoperability as the ability to transfer and use information in a uniform and efficient manner across multiple organizations and information technology systems [24]. It defines principles underpinning sound information management; establishes concepts, practices and tools that can drive successful sharing of information across government; and identifies six enablers to support information sharing – partnership and collaboration, authoritative sources of information, common business language and standards, governance structures, legal and policy frameworks, and tools.</w:t>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List of standards like the Dutch 'pas toe of leg uit'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5:30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data mediation service is required on demand and on the fly;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5:31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Connectivity and performance: Sustainable and Trusted Infrastructure for Data Availability  </w:t>
      </w: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services provided by governments and third parties should be discoverable based on semantic descriptions;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5:32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Standards and tooling: Common Semantic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mashup development environment is required to support semantic information processing;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5:33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services provided by social media sites should be discoverable by government systems and requested by them in a semantically valid manner;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5:34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Content models for social media sites should be understandable by government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5:35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Government systems should understand the tags associated with social media contributions;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5:36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Rich and Accurate Conceptual Description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contents contributed by agencies on social media must be understandable to target audiences;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5:37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Modelling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Government systems should be able to aggregate contents in a semantically correct manner, identifying related information in particular;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5:38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Mapping and Alignment capabilities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Government systems must be able to map content models for social media sites;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5:39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Mapping and Alignment capabilities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Government systems must be able to map tags from different social media sites;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5:40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Rich and Accurate Conceptual Description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Government must make sure that published content is understandable to citizens in terms of the language and its meaning;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5:41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Mapping and Alignment capabilities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Government systems must be able to mediate semantic differences arising from information exchange with other systems within and outside the government network.</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5:42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Policy and Governance – fulfilling these requirements establishes a strategic framework for developing semantic interoperability capabilities within a Governance 2.0 network to cover issues related to guiding principles underpinning semantic interoperability, roles and responsibilities of participants, and compliance to regulations.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5:43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Communities of Interest and Collaboration  </w:t>
      </w: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Organizational – the requirements related to cooperation processes, enlisting participation of government organizations, evolution of communities and social networks, adoption of common business vocabularies and standards across government, and the use of controlled vocabularies for communicating with stakeholders.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5:44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Rich and Accurate Conceptual Description  </w:t>
      </w: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Technical – technological capabilities that communities and network members should possess, for instance the availability of semantic descriptions of relevant enterprise assets, and availability of semantic gateways to resolve semantic differences in communication between COIs, and across social network sites.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5:45 p</w:t>
      </w:r>
      <w:r>
        <w:rPr>
          <w:rFonts w:ascii="Arial" w:eastAsia="Arial" w:hAnsi="Arial" w:cs="Arial"/>
          <w:i w:val="0"/>
          <w:color w:val="auto"/>
        </w:rPr>
        <w:t> </w:t>
      </w:r>
      <w:r>
        <w:rPr>
          <w:i w:val="0"/>
          <w:color w:val="auto"/>
        </w:rPr>
        <w:t>13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Governance – principles guiding the development of semantic interoperability capabilities across the government and within specific organizations, including rules, regulations and contracts governing semantic interoperation. This dimension addresses the requirements R1, R2, R4 and R5.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5:46 p</w:t>
      </w:r>
      <w:r>
        <w:rPr>
          <w:rFonts w:ascii="Arial" w:eastAsia="Arial" w:hAnsi="Arial" w:cs="Arial"/>
          <w:i w:val="0"/>
          <w:color w:val="auto"/>
        </w:rPr>
        <w:t> </w:t>
      </w:r>
      <w:r>
        <w:rPr>
          <w:i w:val="0"/>
          <w:color w:val="auto"/>
        </w:rPr>
        <w:t>13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Participants – identifies various entities – government, suppliers, intermediaries, data service providers, etc. involved in Governance 2.0 networks, and specifies their responsibilities. It addresses the requirement R3.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5:47 p</w:t>
      </w:r>
      <w:r>
        <w:rPr>
          <w:rFonts w:ascii="Arial" w:eastAsia="Arial" w:hAnsi="Arial" w:cs="Arial"/>
          <w:i w:val="0"/>
          <w:color w:val="auto"/>
        </w:rPr>
        <w:t> </w:t>
      </w:r>
      <w:r>
        <w:rPr>
          <w:i w:val="0"/>
          <w:color w:val="auto"/>
        </w:rPr>
        <w:t>13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Processes – identifies collaborative processes that require semantic interoperability – governmentsupplier, government-intermediary, cross-agency, data-sharing, information consolidation for social media, and organizational support for semantic interoperation. This aspect addresses the requirements R6, R7, R8 and R9.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
                    <pic:cNvPicPr>
                      <a:picLocks noChangeAspect="1"/>
                    </pic:cNvPicPr>
                  </pic:nvPicPr>
                  <pic:blipFill>
                    <a:blip xmlns:r="http://schemas.openxmlformats.org/officeDocument/2006/relationships" r:embed="rId11"/>
                    <a:stretch>
                      <a:fillRect/>
                    </a:stretch>
                  </pic:blipFill>
                  <pic:spPr>
                    <a:xfrm>
                      <a:off x="0" y="0"/>
                      <a:ext cx="139700" cy="120142"/>
                    </a:xfrm>
                    <a:prstGeom prst="rect">
                      <a:avLst/>
                    </a:prstGeom>
                  </pic:spPr>
                </pic:pic>
              </a:graphicData>
            </a:graphic>
          </wp:inline>
        </w:drawing>
      </w:r>
      <w:r>
        <w:rPr>
          <w:i w:val="0"/>
          <w:color w:val="auto"/>
        </w:rPr>
        <w:t xml:space="preserve"> 5:48 284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233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2576830" cy="2114089"/>
            <wp:docPr id="100345"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
                    <pic:cNvPicPr>
                      <a:picLocks noChangeAspect="1"/>
                    </pic:cNvPicPr>
                  </pic:nvPicPr>
                  <pic:blipFill>
                    <a:blip xmlns:r="http://schemas.openxmlformats.org/officeDocument/2006/relationships" r:embed="rId12"/>
                    <a:stretch>
                      <a:fillRect/>
                    </a:stretch>
                  </pic:blipFill>
                  <pic:spPr>
                    <a:xfrm>
                      <a:off x="0" y="0"/>
                      <a:ext cx="2576830" cy="2114089"/>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 name=""/>
                    <pic:cNvPicPr>
                      <a:picLocks noChangeAspect="1"/>
                    </pic:cNvPicPr>
                  </pic:nvPicPr>
                  <pic:blipFill>
                    <a:blip xmlns:r="http://schemas.openxmlformats.org/officeDocument/2006/relationships" r:embed="rId11"/>
                    <a:stretch>
                      <a:fillRect/>
                    </a:stretch>
                  </pic:blipFill>
                  <pic:spPr>
                    <a:xfrm>
                      <a:off x="0" y="0"/>
                      <a:ext cx="139700" cy="120142"/>
                    </a:xfrm>
                    <a:prstGeom prst="rect">
                      <a:avLst/>
                    </a:prstGeom>
                  </pic:spPr>
                </pic:pic>
              </a:graphicData>
            </a:graphic>
          </wp:inline>
        </w:drawing>
      </w:r>
      <w:r>
        <w:rPr>
          <w:i w:val="0"/>
          <w:color w:val="auto"/>
        </w:rPr>
        <w:t xml:space="preserve"> 5:49 410</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212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3719830" cy="1923424"/>
            <wp:docPr id="10034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
                    <pic:cNvPicPr>
                      <a:picLocks noChangeAspect="1"/>
                    </pic:cNvPicPr>
                  </pic:nvPicPr>
                  <pic:blipFill>
                    <a:blip xmlns:r="http://schemas.openxmlformats.org/officeDocument/2006/relationships" r:embed="rId13"/>
                    <a:stretch>
                      <a:fillRect/>
                    </a:stretch>
                  </pic:blipFill>
                  <pic:spPr>
                    <a:xfrm>
                      <a:off x="0" y="0"/>
                      <a:ext cx="3719830" cy="1923424"/>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5:50 p</w:t>
      </w:r>
      <w:r>
        <w:rPr>
          <w:rFonts w:ascii="Arial" w:eastAsia="Arial" w:hAnsi="Arial" w:cs="Arial"/>
          <w:i w:val="0"/>
          <w:color w:val="auto"/>
        </w:rPr>
        <w:t> </w:t>
      </w:r>
      <w:r>
        <w:rPr>
          <w:i w:val="0"/>
          <w:color w:val="auto"/>
        </w:rPr>
        <w:t>14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Resources – information and technology resources required for implementing semantic interoperability, e.g. semantic assets for description and mapping, semantic gateway, clearinghouse, etc.</w:t>
      </w:r>
    </w:p>
    <w:p>
      <w:pPr>
        <w:pStyle w:val="Content"/>
        <w:pBdr>
          <w:top w:val="none" w:sz="0" w:space="0" w:color="auto"/>
          <w:left w:val="single" w:sz="8" w:space="0" w:color="CCCCCC"/>
          <w:bottom w:val="none" w:sz="0" w:space="0" w:color="auto"/>
          <w:right w:val="none" w:sz="0" w:space="0" w:color="auto"/>
        </w:pBdr>
        <w:spacing w:before="0" w:after="300"/>
        <w:ind w:left="820"/>
      </w:pPr>
      <w:r>
        <w:t>Requirements R11 and R14 through R18 are addressed through this view.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5:51 p</w:t>
      </w:r>
      <w:r>
        <w:rPr>
          <w:rFonts w:ascii="Arial" w:eastAsia="Arial" w:hAnsi="Arial" w:cs="Arial"/>
          <w:i w:val="0"/>
          <w:color w:val="auto"/>
        </w:rPr>
        <w:t> </w:t>
      </w:r>
      <w:r>
        <w:rPr>
          <w:i w:val="0"/>
          <w:color w:val="auto"/>
        </w:rPr>
        <w:t>14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Processes – Specifies the collaborations required by an agency or a third-party organization to fulfill its obligations as well as collaborations provided by the organization towards achieving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
                    <pic:cNvPicPr>
                      <a:picLocks noChangeAspect="1"/>
                    </pic:cNvPicPr>
                  </pic:nvPicPr>
                  <pic:blipFill>
                    <a:blip xmlns:r="http://schemas.openxmlformats.org/officeDocument/2006/relationships" r:embed="rId11"/>
                    <a:stretch>
                      <a:fillRect/>
                    </a:stretch>
                  </pic:blipFill>
                  <pic:spPr>
                    <a:xfrm>
                      <a:off x="0" y="0"/>
                      <a:ext cx="139700" cy="120142"/>
                    </a:xfrm>
                    <a:prstGeom prst="rect">
                      <a:avLst/>
                    </a:prstGeom>
                  </pic:spPr>
                </pic:pic>
              </a:graphicData>
            </a:graphic>
          </wp:inline>
        </w:drawing>
      </w:r>
      <w:r>
        <w:rPr>
          <w:i w:val="0"/>
          <w:color w:val="auto"/>
        </w:rPr>
        <w:t xml:space="preserve"> 5:52 505</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590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580890" cy="5351931"/>
            <wp:docPr id="100357"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 name=""/>
                    <pic:cNvPicPr>
                      <a:picLocks noChangeAspect="1"/>
                    </pic:cNvPicPr>
                  </pic:nvPicPr>
                  <pic:blipFill>
                    <a:blip xmlns:r="http://schemas.openxmlformats.org/officeDocument/2006/relationships" r:embed="rId14"/>
                    <a:stretch>
                      <a:fillRect/>
                    </a:stretch>
                  </pic:blipFill>
                  <pic:spPr>
                    <a:xfrm>
                      <a:off x="0" y="0"/>
                      <a:ext cx="4580890" cy="5351931"/>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5:53 p</w:t>
      </w:r>
      <w:r>
        <w:rPr>
          <w:rFonts w:ascii="Arial" w:eastAsia="Arial" w:hAnsi="Arial" w:cs="Arial"/>
          <w:i w:val="0"/>
          <w:color w:val="auto"/>
        </w:rPr>
        <w:t> </w:t>
      </w:r>
      <w:r>
        <w:rPr>
          <w:i w:val="0"/>
          <w:color w:val="auto"/>
        </w:rPr>
        <w:t>7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agency also harvests contributions from its customers on these sites, related to service experience as a basis for improvement and feedback on policy issues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5:54 p</w:t>
      </w:r>
      <w:r>
        <w:rPr>
          <w:rFonts w:ascii="Arial" w:eastAsia="Arial" w:hAnsi="Arial" w:cs="Arial"/>
          <w:i w:val="0"/>
          <w:color w:val="auto"/>
        </w:rPr>
        <w:t> </w:t>
      </w:r>
      <w:r>
        <w:rPr>
          <w:i w:val="0"/>
          <w:color w:val="auto"/>
        </w:rPr>
        <w:t>8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harvesting and aggregating social media contributions provided through different sites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5:55 p</w:t>
      </w:r>
      <w:r>
        <w:rPr>
          <w:rFonts w:ascii="Arial" w:eastAsia="Arial" w:hAnsi="Arial" w:cs="Arial"/>
          <w:i w:val="0"/>
          <w:color w:val="auto"/>
        </w:rPr>
        <w:t> </w:t>
      </w:r>
      <w:r>
        <w:rPr>
          <w:i w:val="0"/>
          <w:color w:val="auto"/>
        </w:rPr>
        <w:t>5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Other aspects include developing semantic gateways for translation, clearing houses and registries for managing SIAs, and organizational processes.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5:56 p</w:t>
      </w:r>
      <w:r>
        <w:rPr>
          <w:rFonts w:ascii="Arial" w:eastAsia="Arial" w:hAnsi="Arial" w:cs="Arial"/>
          <w:i w:val="0"/>
          <w:color w:val="auto"/>
        </w:rPr>
        <w:t> </w:t>
      </w:r>
      <w:r>
        <w:rPr>
          <w:i w:val="0"/>
          <w:color w:val="auto"/>
        </w:rPr>
        <w:t>12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Mapping and Alignment capabilities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Gateway must be able to validate data with respect to semantic assets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5:57 p</w:t>
      </w:r>
      <w:r>
        <w:rPr>
          <w:rFonts w:ascii="Arial" w:eastAsia="Arial" w:hAnsi="Arial" w:cs="Arial"/>
          <w:i w:val="0"/>
          <w:color w:val="auto"/>
        </w:rPr>
        <w:t> </w:t>
      </w:r>
      <w:r>
        <w:rPr>
          <w:i w:val="0"/>
          <w:color w:val="auto"/>
        </w:rPr>
        <w:t>10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Access and trust: Security and Privacy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semantic differences could arise when: (i) supplying information to third-party organization, (ii) interpreting the outputs from the evaluation and (iii) evaluating the security context for the type of evaluation sought.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5:58 p</w:t>
      </w:r>
      <w:r>
        <w:rPr>
          <w:rFonts w:ascii="Arial" w:eastAsia="Arial" w:hAnsi="Arial" w:cs="Arial"/>
          <w:i w:val="0"/>
          <w:color w:val="auto"/>
        </w:rPr>
        <w:t> </w:t>
      </w:r>
      <w:r>
        <w:rPr>
          <w:i w:val="0"/>
          <w:color w:val="auto"/>
        </w:rPr>
        <w:t>11 in Ojo e.a. - 2010 - Semantic interoperability architecture for Governance 2.0.pdf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Access and trust: Security and Privacy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Legal Frameworks – Major legal issues constraining semantic interoperability – accessibility, authentication, authorization, security, transparency, accountability and privacy, should be clearly specified to guide SIOP solutions. This implies that related roles must be conversant with legal obligations related to data sharing and other cooperation initiatives, and subject to compliance review. In addition, specific conditions governing the production and use of contents on social media must be defined and understood by government agencies (Interaction 11 in Fig. 4).</w:t>
      </w:r>
    </w:p>
    <w:p>
      <w:pPr>
        <w:pStyle w:val="Heading1"/>
        <w:keepNext w:val="0"/>
        <w:keepLines w:val="0"/>
        <w:spacing w:before="0" w:after="120"/>
        <w:rPr>
          <w:b/>
          <w:bCs/>
          <w:sz w:val="24"/>
          <w:szCs w:val="24"/>
        </w:rPr>
      </w:pPr>
      <w:r>
        <w:rPr>
          <w:i w:val="0"/>
          <w:strike w:val="0"/>
          <w:color w:val="auto"/>
          <w:u w:val="none"/>
        </w:rPr>
        <w:drawing>
          <wp:inline>
            <wp:extent cx="152400" cy="134112"/>
            <wp:docPr id="1003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6 Altahir e.a. - 2023 - The Impact of Semantic Web and Ontology to Improve E-Government Services A Systematic Review.pdf</w:t>
      </w:r>
    </w:p>
    <w:p>
      <w:pPr>
        <w:pStyle w:val="Caption0"/>
        <w:spacing w:before="200" w:after="0"/>
        <w:ind w:left="200"/>
        <w:rPr>
          <w:b/>
          <w:bCs/>
        </w:rPr>
      </w:pPr>
      <w:r>
        <w:t>33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6:1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They also discuss some of the challenges involved in implementing the ontology in practice, such as ensuring consistency across different archival collections or dealing with incomplete or ambiguous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6:2 p</w:t>
      </w:r>
      <w:r>
        <w:rPr>
          <w:rFonts w:ascii="Arial" w:eastAsia="Arial" w:hAnsi="Arial" w:cs="Arial"/>
          <w:i w:val="0"/>
          <w:color w:val="auto"/>
        </w:rPr>
        <w:t> </w:t>
      </w:r>
      <w:r>
        <w:rPr>
          <w:i w:val="0"/>
          <w:color w:val="auto"/>
        </w:rPr>
        <w:t>2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key element in resolving the issue of semantic heterogeneity and enabling semantic interoperability between various web applications and services is the philosophical concept of ontology, which is associated with the semantic web.</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6:3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Privacy and other restrictions  </w:t>
      </w: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Collaborative: Lack of Awareness  </w:t>
      </w:r>
      <w:r>
        <w:rPr>
          <w:rFonts w:ascii="Arial" w:eastAsia="Arial" w:hAnsi="Arial" w:cs="Arial"/>
          <w:color w:val="FF7800"/>
        </w:rPr>
        <w:t>●</w:t>
      </w:r>
      <w:r>
        <w:t xml:space="preserve"> Challenge: Organizational: Collaborative: Lack of Operational Cooperation  </w:t>
      </w: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Technical: Trust and Security: Security issues  </w:t>
      </w:r>
      <w:r>
        <w:rPr>
          <w:rFonts w:ascii="Arial" w:eastAsia="Arial" w:hAnsi="Arial" w:cs="Arial"/>
          <w:color w:val="FF7800"/>
        </w:rPr>
        <w:t>●</w:t>
      </w:r>
      <w:r>
        <w:t xml:space="preserve"> Challenge: Technical: Unspecified Technical Limitations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of these challenges were discussed by Alshehab et al.[48] in their study, which summarized these challenges as the lack of awareness and understanding of semantic web technologies among egovernment stakeholders, data quality issues, privacy and security concerns, technical limitations, and collaboration between government agencies, IT professionals, researchers, and citizens.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6:4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Collaboration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Finally, they concluded the article by highlighting the need for collaboration between government agencies, IT professionals, researchers, and citizens to overcome these challenges and promote the adoption of semantic web approaches.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6:5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Compliance and incentives: Evaluation and Feedback Mechanisms  </w:t>
      </w:r>
      <w:r>
        <w:rPr>
          <w:rFonts w:ascii="Arial" w:eastAsia="Arial" w:hAnsi="Arial" w:cs="Arial"/>
          <w:color w:val="8C32A0"/>
        </w:rPr>
        <w:t>●</w:t>
      </w:r>
      <w:r>
        <w:t xml:space="preserve"> Requirement: Semantic: Representation: Rich and Accurate Conceptual Description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achieve the principle of quality, there must be a classification of the e-government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6:6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Overall, this article highlights the importance of egovernment ontologies in facilitating communication and data exchange between government agencies and departments.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6:8 p</w:t>
      </w:r>
      <w:r>
        <w:rPr>
          <w:rFonts w:ascii="Arial" w:eastAsia="Arial" w:hAnsi="Arial" w:cs="Arial"/>
          <w:i w:val="0"/>
          <w:color w:val="auto"/>
        </w:rPr>
        <w:t> </w:t>
      </w:r>
      <w:r>
        <w:rPr>
          <w:i w:val="0"/>
          <w:color w:val="auto"/>
        </w:rPr>
        <w:t>4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improve the quality and effectiveness of e-government services Alazemi et al. [30] developed a semantic-based e-government framework using domain ontologies that can semantically model the relation between government services and domain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6:9 p</w:t>
      </w:r>
      <w:r>
        <w:rPr>
          <w:rFonts w:ascii="Arial" w:eastAsia="Arial" w:hAnsi="Arial" w:cs="Arial"/>
          <w:i w:val="0"/>
          <w:color w:val="auto"/>
        </w:rPr>
        <w:t> </w:t>
      </w:r>
      <w:r>
        <w:rPr>
          <w:i w:val="0"/>
          <w:color w:val="auto"/>
        </w:rPr>
        <w:t>4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e-government services, Ordiyasa et al. [31] presented an adaptive ontology based on cross-phrase identification.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6:10 p</w:t>
      </w:r>
      <w:r>
        <w:rPr>
          <w:rFonts w:ascii="Arial" w:eastAsia="Arial" w:hAnsi="Arial" w:cs="Arial"/>
          <w:i w:val="0"/>
          <w:color w:val="auto"/>
        </w:rPr>
        <w:t> </w:t>
      </w:r>
      <w:r>
        <w:rPr>
          <w:i w:val="0"/>
          <w:color w:val="auto"/>
        </w:rPr>
        <w:t>4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study used Protégé software to build the ontology and evaluated the tool's performance using precision, recall, and F-score metrics. H. Wang et al. [33] proposed an ontology automation construction scheme for Chinese e-government thesaurus optimization to improve the quality of thesaurus used in Chinese egovernment services by developing an ontology automation construction scheme that can automatically extract and construct thesaurus concepts and relations.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6:11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ontology for knowledge representation and reasoning in Chinese government archives is presented by Z. Wang et al. [34]. The ontology is designed to facilitate the management and retrieval of information from government archives, which contain a vast amount of historical and administrative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6:12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Upper Semantic Reality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is based on a conceptual model that includes four main components: entities, attributes, relationships, and rules. Entities refer to the various types of data found in government archives, such as documents, organizations, people, and events.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6:13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and integration of government services using ontology refers to the seamless sharing and exchange of information between different government agencies and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6:14 p</w:t>
      </w:r>
      <w:r>
        <w:rPr>
          <w:rFonts w:ascii="Arial" w:eastAsia="Arial" w:hAnsi="Arial" w:cs="Arial"/>
          <w:i w:val="0"/>
          <w:color w:val="auto"/>
        </w:rPr>
        <w:t> </w:t>
      </w:r>
      <w:r>
        <w:rPr>
          <w:i w:val="0"/>
          <w:color w:val="auto"/>
        </w:rPr>
        <w:t>5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illustrated in Bastola &amp; Shakya's [35] study, the objective was to develop a domain ontology for issuing certificates of citizenship in Nepal.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3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6:15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witch proposed by Shehu &amp; Xhina [37] provided a structured framework for organizing and categorizing the various e-government services offered in Albania. This allowed for easier navigation and access to the services by citizens, ultimately resulting in increased efficiency and effectiveness in service provision.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6:16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enhance the accuracy and efficiency of egovernment services Jami &amp; Zubair [38] developed a semantic web-based e-government system.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6:17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Also, Ortiz-Rodriguez et al. [39] proposed the EGODO ontology for sharing legal documentation across e-government. The objective was to enable the sharing, retrieving, and exchanging of legal documentation across e-government.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6:18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System / Application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introduction of semantic reusable web components in e-government systems proved to be a significant step towards achieving better interoperability. By implementing a semantic web approach, Žitnik et al. [40] were able to enhance the efficiency and effectiveness of these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6:19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Alshehab et al. [41] designed and implemented an ontology for semantic integration sharing in e-government domains. The objective was to enable the semantic integration sharing of e-government domains.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6:20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address interoperability challenges and enhance e-government services through the use of ontology-based frameworks and models Tshering et al. [42] propose a framework for Bhutan's e-government that utilizes an ontology developed using Protégé. The paper demonstrates the concept of a Single Source of Truth, enabling data reusability and collaboration.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6:21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Kurniawan et al. [43] the Ecosystem Pie Model to design an ontology development ecosystem for Indonesian e-government. The paper proposes a model that supports cross-domain government ontology services but lacks a detailed discussion on practical implementation and evaluation.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6:22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Brys et al. [44] extend the Ontology for Electronic Government (EGO) and apply it to the electronic government context of the Province of Misiones, Argentina. The paper integrates existing ontologies and supports new features for describing e-government services, but it does not address implementation challenges.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6:23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Lastly, Haridy et al. [45] propose a domain ontology using OntoUML for the Egyptian e-government. The paper creates a computable web ontology with better understandability measurements but lacks a discussion on practical implementation and evaluation.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6:24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Benaddi et al. [46] developed an ontology model for public services in Morocco, called PSOM-eGovMa, using the 5W1H approach. The model includes over 200 classes organized into six main categories: actors, services, time, location, reasons, and processes.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6:25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ontology-based governance framework for managing employee services in enterprises was presented by Tzagkarakis et al. [47], based on an ontology that defines concepts, relationships, and rules governing employee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6:26 p</w:t>
      </w:r>
      <w:r>
        <w:rPr>
          <w:rFonts w:ascii="Arial" w:eastAsia="Arial" w:hAnsi="Arial" w:cs="Arial"/>
          <w:i w:val="0"/>
          <w:color w:val="auto"/>
        </w:rPr>
        <w:t> </w:t>
      </w:r>
      <w:r>
        <w:rPr>
          <w:i w:val="0"/>
          <w:color w:val="auto"/>
        </w:rPr>
        <w:t>8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study, Hasan et al. [50] cover the creation of an ontology-based framework for meeting e-government regulatory standards. The framework aims to assist government agencies in complying with regulatory requirements by providing a structured and standardized approach to managing compliance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6:27 p</w:t>
      </w:r>
      <w:r>
        <w:rPr>
          <w:rFonts w:ascii="Arial" w:eastAsia="Arial" w:hAnsi="Arial" w:cs="Arial"/>
          <w:i w:val="0"/>
          <w:color w:val="auto"/>
        </w:rPr>
        <w:t> </w:t>
      </w:r>
      <w:r>
        <w:rPr>
          <w:i w:val="0"/>
          <w:color w:val="auto"/>
        </w:rPr>
        <w:t>9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Incompatibility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concept of an ontology-based framework provides a promising solution to address the challenges posed by inconsistent regulatory standards in e-government.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6:28 p</w:t>
      </w:r>
      <w:r>
        <w:rPr>
          <w:rFonts w:ascii="Arial" w:eastAsia="Arial" w:hAnsi="Arial" w:cs="Arial"/>
          <w:i w:val="0"/>
          <w:color w:val="auto"/>
        </w:rPr>
        <w:t> </w:t>
      </w:r>
      <w:r>
        <w:rPr>
          <w:i w:val="0"/>
          <w:color w:val="auto"/>
        </w:rPr>
        <w:t>9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Bhatta et al. [51] describe the deployment of ontology-based knowledge management in Nepal's income tax system. The authors argue that traditional knowledge management approaches are inadequate for managing the vast amount of information and data generated by the income tax system.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6:29 p</w:t>
      </w:r>
      <w:r>
        <w:rPr>
          <w:rFonts w:ascii="Arial" w:eastAsia="Arial" w:hAnsi="Arial" w:cs="Arial"/>
          <w:i w:val="0"/>
          <w:color w:val="auto"/>
        </w:rPr>
        <w:t> </w:t>
      </w:r>
      <w:r>
        <w:rPr>
          <w:i w:val="0"/>
          <w:color w:val="auto"/>
        </w:rPr>
        <w:t>9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Collaboration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They also emphasize the need for effective collaboration between domain experts and technical specialists to develop accurate and useful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6:30 p</w:t>
      </w:r>
      <w:r>
        <w:rPr>
          <w:rFonts w:ascii="Arial" w:eastAsia="Arial" w:hAnsi="Arial" w:cs="Arial"/>
          <w:i w:val="0"/>
          <w:color w:val="auto"/>
        </w:rPr>
        <w:t> </w:t>
      </w:r>
      <w:r>
        <w:rPr>
          <w:i w:val="0"/>
          <w:color w:val="auto"/>
        </w:rPr>
        <w:t>12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Shortage in capacity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Technical: Trust and Security: Security issues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These innovative techniques facilitate the users in effortlessly searching for and accessing pertinent information. Nevertheless, certain challenges must be overcome to successfully implement these technologies. These challenges encompass concerns about security, costs, and standardization.</w:t>
      </w:r>
    </w:p>
    <w:p>
      <w:pPr>
        <w:pStyle w:val="Content"/>
        <w:pBdr>
          <w:top w:val="none" w:sz="0" w:space="0" w:color="auto"/>
          <w:left w:val="single" w:sz="8" w:space="0" w:color="CCCCCC"/>
          <w:bottom w:val="none" w:sz="0" w:space="0" w:color="auto"/>
          <w:right w:val="none" w:sz="0" w:space="0" w:color="auto"/>
        </w:pBdr>
        <w:spacing w:before="0" w:after="300"/>
        <w:ind w:left="820"/>
      </w:pPr>
      <w:r>
        <w:t>Numerous prior investigations have indicated that the actual application of Internet models in e-government portal applications is lacking, thereby necessitating the addressing of data security and confidentiality concerns.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6:31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Evaluated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evaluation of these components using metrics like response time and accuracy further validated their positive impact on the interoperability of e-government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6:32 p</w:t>
      </w:r>
      <w:r>
        <w:rPr>
          <w:rFonts w:ascii="Arial" w:eastAsia="Arial" w:hAnsi="Arial" w:cs="Arial"/>
          <w:i w:val="0"/>
          <w:color w:val="auto"/>
        </w:rPr>
        <w:t> </w:t>
      </w:r>
      <w:r>
        <w:rPr>
          <w:i w:val="0"/>
          <w:color w:val="auto"/>
        </w:rPr>
        <w:t>6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Conceptual proposal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address interoperability challenges and enhance e-government services through the use of ontology-based frameworks and models Tshering et al. [42] propose a framework for Bhutan's e-government that utilizes an ontology developed using Protégé</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5" name=""/>
                    <pic:cNvPicPr>
                      <a:picLocks noChangeAspect="1"/>
                    </pic:cNvPicPr>
                  </pic:nvPicPr>
                  <pic:blipFill>
                    <a:blip xmlns:r="http://schemas.openxmlformats.org/officeDocument/2006/relationships" r:embed="rId11"/>
                    <a:stretch>
                      <a:fillRect/>
                    </a:stretch>
                  </pic:blipFill>
                  <pic:spPr>
                    <a:xfrm>
                      <a:off x="0" y="0"/>
                      <a:ext cx="139700" cy="120142"/>
                    </a:xfrm>
                    <a:prstGeom prst="rect">
                      <a:avLst/>
                    </a:prstGeom>
                  </pic:spPr>
                </pic:pic>
              </a:graphicData>
            </a:graphic>
          </wp:inline>
        </w:drawing>
      </w:r>
      <w:r>
        <w:rPr>
          <w:i w:val="0"/>
          <w:color w:val="auto"/>
        </w:rPr>
        <w:t xml:space="preserve"> 6:33 476</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64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Conceptual proposal</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326890" cy="580547"/>
            <wp:docPr id="100437"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 name=""/>
                    <pic:cNvPicPr>
                      <a:picLocks noChangeAspect="1"/>
                    </pic:cNvPicPr>
                  </pic:nvPicPr>
                  <pic:blipFill>
                    <a:blip xmlns:r="http://schemas.openxmlformats.org/officeDocument/2006/relationships" r:embed="rId15"/>
                    <a:stretch>
                      <a:fillRect/>
                    </a:stretch>
                  </pic:blipFill>
                  <pic:spPr>
                    <a:xfrm>
                      <a:off x="0" y="0"/>
                      <a:ext cx="4326890" cy="580547"/>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6:34 p</w:t>
      </w:r>
      <w:r>
        <w:rPr>
          <w:rFonts w:ascii="Arial" w:eastAsia="Arial" w:hAnsi="Arial" w:cs="Arial"/>
          <w:i w:val="0"/>
          <w:color w:val="auto"/>
        </w:rPr>
        <w:t> </w:t>
      </w:r>
      <w:r>
        <w:rPr>
          <w:i w:val="0"/>
          <w:color w:val="auto"/>
        </w:rPr>
        <w:t>10 in Altahir e.a. - 2023 - The Impact of Semantic Web and Ontology to Improve E-Government Services A Systematic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Conceptual proposal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Kurniawan et al. [43] use the Ecosystem Pie Model for Indonesian e-government but lack detailed discussion on practical implementation.</w:t>
      </w:r>
    </w:p>
    <w:p>
      <w:pPr>
        <w:pStyle w:val="Heading1"/>
        <w:keepNext w:val="0"/>
        <w:keepLines w:val="0"/>
        <w:spacing w:before="0" w:after="120"/>
        <w:rPr>
          <w:b/>
          <w:bCs/>
          <w:sz w:val="24"/>
          <w:szCs w:val="24"/>
        </w:rPr>
      </w:pPr>
      <w:r>
        <w:rPr>
          <w:i w:val="0"/>
          <w:strike w:val="0"/>
          <w:color w:val="auto"/>
          <w:u w:val="none"/>
        </w:rPr>
        <w:drawing>
          <wp:inline>
            <wp:extent cx="152400" cy="134112"/>
            <wp:docPr id="1004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7 Balkányi e.a. - 2010 - Building and using terminology services for the European Centre for Disease Prevention and Control.pdf</w:t>
      </w:r>
    </w:p>
    <w:p>
      <w:pPr>
        <w:pStyle w:val="Caption0"/>
        <w:spacing w:before="200" w:after="0"/>
        <w:ind w:left="200"/>
        <w:rPr>
          <w:b/>
          <w:bCs/>
        </w:rPr>
      </w:pPr>
      <w:r>
        <w:t>18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7:1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8C32A0"/>
        </w:rPr>
        <w:t>●</w:t>
      </w:r>
      <w:r>
        <w:t xml:space="preserve"> Requirement: Semantic: Alignment: Modelling Flexibility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Analyzing the situation at ECDC [3] it became clear, that implementing simply a rigorous data modeling rule set plus introducing obligatory terminology is not an option because of several reasons: (1) Highly trained professional users (at different, although closely related domains) are prone to use their own professional jargon. (2) Users need different 'granularity', different level of precision in different settings. (3) Grouping, typing, classifying concepts are especially prone to the very specific needs of the given function – you can group communicable diseases according their etiology, the symptomatology of the caused disease, the needed public health measures, the vectors,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7:2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is not a surprise, that complex, knowledge intensive organizations, like ECDC working at crossroads of different professions will suffer from the inconsistent labeling of the same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7:3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Modelling Flexibility  </w:t>
      </w:r>
      <w:r>
        <w:rPr>
          <w:rFonts w:ascii="Arial" w:eastAsia="Arial" w:hAnsi="Arial" w:cs="Arial"/>
          <w:color w:val="8C32A0"/>
        </w:rPr>
        <w:t>●</w:t>
      </w:r>
      <w:r>
        <w:t xml:space="preserve"> Requirement: Semantic: Alignment: Semantic Modelling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Therefore ECDC needs a very flexible solution that on one hand allows the specialist to use their known terminology in their known context, on the other hand will gently guide these diverse groups toward a unified terminology, allowing different depth of granularity.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7:4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Terminological Shared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achieve these goals two years ago it was decided that a centrally administered terminology service will be provided, a software application will be built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7:5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Organizational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agency specific ontology should become the conceptual backbone to connect, to cross map the already existing particular term sets and pushing system users, developers toward a more homogeneous, consistent, navigable multi-domain terminology.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7:6 p</w:t>
      </w:r>
      <w:r>
        <w:rPr>
          <w:rFonts w:ascii="Arial" w:eastAsia="Arial" w:hAnsi="Arial" w:cs="Arial"/>
          <w:i w:val="0"/>
          <w:color w:val="auto"/>
        </w:rPr>
        <w:t> </w:t>
      </w:r>
      <w:r>
        <w:rPr>
          <w:i w:val="0"/>
          <w:color w:val="auto"/>
        </w:rPr>
        <w:t>1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No shared agreement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most of ECDC systems are ‘one of their kind’ and they were developed under a time pressure to become functional as soon as possible, it was inevitable that on layers of logical design, data modeling, content phrasing, user interfacing, etc., the systems started to diverge.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7:7 p</w:t>
      </w:r>
      <w:r>
        <w:rPr>
          <w:rFonts w:ascii="Arial" w:eastAsia="Arial" w:hAnsi="Arial" w:cs="Arial"/>
          <w:i w:val="0"/>
          <w:color w:val="auto"/>
        </w:rPr>
        <w:t> </w:t>
      </w:r>
      <w:r>
        <w:rPr>
          <w:i w:val="0"/>
          <w:color w:val="auto"/>
        </w:rPr>
        <w:t>2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Domain / Sector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CDC VADS (Public Health Information Network Vocabulary Access and Distribution System [4]) is itself a multitude of vocabularies and a service which allows public health partners to browse, search and download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7:8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Domain / Sector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purpose of the WHO family of classifications (WHO-FIC) is to promote appropriate selection of terms for health fields across the world. It consists of the (1) International Classification of Diseases (ICD), (2) the International Classification of Functioning, Disability and Health (ICF) and (3) the International Classification of Health Interventions (ICHI).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7:9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Maturity: Prototype  </w:t>
      </w:r>
      <w:r>
        <w:rPr>
          <w:rFonts w:ascii="Arial" w:eastAsia="Arial" w:hAnsi="Arial" w:cs="Arial"/>
          <w:color w:val="46AA00"/>
        </w:rPr>
        <w:t>●</w:t>
      </w:r>
      <w:r>
        <w:t xml:space="preserve"> Solution Scope: Domain / Sector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largest medical knowledge ‘body’ made available on the WWW is Medline of the US National Library of Medicine. One of its resources is MeSH (Medical Subject Headings), a controlled vocabulary thesaurus. It consists of sets of terms, descriptors in a hierarchical structure that permits searching at various levels of specificity.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7:10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International Health Terminology Standards Development Organization is the current steward of Systematized Nomenclature of Medicine – Clinical Terms (SNOMED CT) [10]. SNOMED CT is considered to be the most comprehensive, multilingual clinical healthcare terminology in the world.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7:11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Health Level Seven (HL7, [11]) is a US accredited Standards Developing Organization (SDO) operating in the healthcare arena. HL7’s domain is clinical and administrative data, it develops specifications. It is probably the most widely used messaging standard that enables disparate healthcare applications to exchange key sets of clinical and administrative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7:12 p</w:t>
      </w:r>
      <w:r>
        <w:rPr>
          <w:rFonts w:ascii="Arial" w:eastAsia="Arial" w:hAnsi="Arial" w:cs="Arial"/>
          <w:i w:val="0"/>
          <w:color w:val="auto"/>
        </w:rPr>
        <w:t> </w:t>
      </w:r>
      <w:r>
        <w:rPr>
          <w:i w:val="0"/>
          <w:color w:val="auto"/>
        </w:rPr>
        <w:t>3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No Operational Uptake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has to be mentioned, that there are several serious problem areas, like documentation (intelligibility), implementation, quality of internal consistency of the HL7 RIM etc [12].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7:13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Terminologies are represented according to the format of an emerging W3C standard, SKOS [14].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7:14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that serves as conceptual backbone and where (other than just hierarchic) relations among concepts are stored, is stored as an Ontology Web Language (OWL) file.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7:15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 the ontology level ECDC ontology uses DOLCE [16], a domain neutral top level ontology for top level concepts, and tries to build scientifically correct domain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7:16 p</w:t>
      </w:r>
      <w:r>
        <w:rPr>
          <w:rFonts w:ascii="Arial" w:eastAsia="Arial" w:hAnsi="Arial" w:cs="Arial"/>
          <w:i w:val="0"/>
          <w:color w:val="auto"/>
        </w:rPr>
        <w:t> </w:t>
      </w:r>
      <w:r>
        <w:rPr>
          <w:i w:val="0"/>
          <w:color w:val="auto"/>
        </w:rPr>
        <w:t>5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Formal and Shared Syntax for Knowledge Representation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is intended to be used later for automatic reasoning - consequently it is represented in OWL DL.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7:17 p</w:t>
      </w:r>
      <w:r>
        <w:rPr>
          <w:rFonts w:ascii="Arial" w:eastAsia="Arial" w:hAnsi="Arial" w:cs="Arial"/>
          <w:i w:val="0"/>
          <w:color w:val="auto"/>
        </w:rPr>
        <w:t> </w:t>
      </w:r>
      <w:r>
        <w:rPr>
          <w:i w:val="0"/>
          <w:color w:val="auto"/>
        </w:rPr>
        <w:t>4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Coordination-based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binding relation ensures a `mapping` of a term`s meaning from one value set across the ontology to any other value set.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7:18 p</w:t>
      </w:r>
      <w:r>
        <w:rPr>
          <w:rFonts w:ascii="Arial" w:eastAsia="Arial" w:hAnsi="Arial" w:cs="Arial"/>
          <w:i w:val="0"/>
          <w:color w:val="auto"/>
        </w:rPr>
        <w:t> </w:t>
      </w:r>
      <w:r>
        <w:rPr>
          <w:i w:val="0"/>
          <w:color w:val="auto"/>
        </w:rPr>
        <w:t>7 in Balkányi e.a. - 2010 - Building and using terminology services for the European Centre for Disease Prevention and Control.pdf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Operational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functions described in table 3 are / will be used by ECDC client applications to populate certain fields in their interactive forms; as source for (semi)automated metadata tagging; to enable ‘time machine’ functionality allowing to use old (obsolete) versions of terms while working with ‘old’ but still scientifically valuable content.</w:t>
      </w:r>
    </w:p>
    <w:p>
      <w:pPr>
        <w:pStyle w:val="Heading1"/>
        <w:keepNext w:val="0"/>
        <w:keepLines w:val="0"/>
        <w:spacing w:before="0" w:after="120"/>
        <w:rPr>
          <w:b/>
          <w:bCs/>
          <w:sz w:val="24"/>
          <w:szCs w:val="24"/>
        </w:rPr>
      </w:pPr>
      <w:r>
        <w:rPr>
          <w:i w:val="0"/>
          <w:strike w:val="0"/>
          <w:color w:val="auto"/>
          <w:u w:val="none"/>
        </w:rPr>
        <w:drawing>
          <wp:inline>
            <wp:extent cx="152400" cy="134112"/>
            <wp:docPr id="1004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8 Banouar en Raghay - 2016 - Comparative study of the systems of semantic integration of information A survey.pdf</w:t>
      </w:r>
    </w:p>
    <w:p>
      <w:pPr>
        <w:pStyle w:val="Caption0"/>
        <w:spacing w:before="200" w:after="0"/>
        <w:ind w:left="200"/>
        <w:rPr>
          <w:b/>
          <w:bCs/>
        </w:rPr>
      </w:pPr>
      <w:r>
        <w:t>36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8:1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Modelling Alignment</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resolution of a query in an interoperable</w:t>
      </w:r>
    </w:p>
    <w:p>
      <w:pPr>
        <w:pStyle w:val="Content"/>
        <w:pBdr>
          <w:top w:val="none" w:sz="0" w:space="0" w:color="auto"/>
          <w:left w:val="single" w:sz="8" w:space="0" w:color="CCCCCC"/>
          <w:bottom w:val="none" w:sz="0" w:space="0" w:color="auto"/>
          <w:right w:val="none" w:sz="0" w:space="0" w:color="auto"/>
        </w:pBdr>
        <w:spacing w:before="0" w:after="300"/>
        <w:ind w:left="820"/>
      </w:pPr>
      <w:r>
        <w:t>environment requires the integration of distributed data across multiple heterogeneous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8:2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Mapping and Alignment capabilities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To design and implement an information integration system, designers must</w:t>
      </w:r>
    </w:p>
    <w:p>
      <w:pPr>
        <w:pStyle w:val="Content"/>
        <w:pBdr>
          <w:top w:val="none" w:sz="0" w:space="0" w:color="auto"/>
          <w:left w:val="single" w:sz="8" w:space="0" w:color="CCCCCC"/>
          <w:bottom w:val="none" w:sz="0" w:space="0" w:color="auto"/>
          <w:right w:val="none" w:sz="0" w:space="0" w:color="auto"/>
        </w:pBdr>
        <w:spacing w:before="0" w:after="0"/>
        <w:ind w:left="820"/>
      </w:pPr>
      <w:r>
        <w:t>provide solutions that answer to the following three questions: I) - What are the sites or systems that may contain some or all</w:t>
      </w:r>
    </w:p>
    <w:p>
      <w:pPr>
        <w:pStyle w:val="Content"/>
        <w:pBdr>
          <w:top w:val="none" w:sz="0" w:space="0" w:color="auto"/>
          <w:left w:val="single" w:sz="8" w:space="0" w:color="CCCCCC"/>
          <w:bottom w:val="none" w:sz="0" w:space="0" w:color="auto"/>
          <w:right w:val="none" w:sz="0" w:space="0" w:color="auto"/>
        </w:pBdr>
        <w:spacing w:before="0" w:after="0"/>
        <w:ind w:left="820"/>
      </w:pPr>
      <w:r>
        <w:t>of the desired information? 2) - What are the relevant data related to the expressed needs? 3) -</w:t>
      </w:r>
    </w:p>
    <w:p>
      <w:pPr>
        <w:pStyle w:val="Content"/>
        <w:pBdr>
          <w:top w:val="none" w:sz="0" w:space="0" w:color="auto"/>
          <w:left w:val="single" w:sz="8" w:space="0" w:color="CCCCCC"/>
          <w:bottom w:val="none" w:sz="0" w:space="0" w:color="auto"/>
          <w:right w:val="none" w:sz="0" w:space="0" w:color="auto"/>
        </w:pBdr>
        <w:spacing w:before="0" w:after="0"/>
        <w:ind w:left="820"/>
      </w:pPr>
      <w:r>
        <w:t>How to transform, adapt and</w:t>
      </w:r>
    </w:p>
    <w:p>
      <w:pPr>
        <w:pStyle w:val="Content"/>
        <w:pBdr>
          <w:top w:val="none" w:sz="0" w:space="0" w:color="auto"/>
          <w:left w:val="single" w:sz="8" w:space="0" w:color="CCCCCC"/>
          <w:bottom w:val="none" w:sz="0" w:space="0" w:color="auto"/>
          <w:right w:val="none" w:sz="0" w:space="0" w:color="auto"/>
        </w:pBdr>
        <w:spacing w:before="0" w:after="0"/>
        <w:ind w:left="820"/>
      </w:pPr>
      <w:r>
        <w:t>match these data to obtain a homogeneous and understandable</w:t>
      </w:r>
    </w:p>
    <w:p>
      <w:pPr>
        <w:pStyle w:val="Content"/>
        <w:pBdr>
          <w:top w:val="none" w:sz="0" w:space="0" w:color="auto"/>
          <w:left w:val="single" w:sz="8" w:space="0" w:color="CCCCCC"/>
          <w:bottom w:val="none" w:sz="0" w:space="0" w:color="auto"/>
          <w:right w:val="none" w:sz="0" w:space="0" w:color="auto"/>
        </w:pBdr>
        <w:spacing w:before="0" w:after="300"/>
        <w:ind w:left="820"/>
      </w:pPr>
      <w:r>
        <w:t>result by the user?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8:3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Mapping and Alignment capabilities  </w:t>
      </w:r>
      <w:r>
        <w:rPr>
          <w:rFonts w:ascii="Arial" w:eastAsia="Arial" w:hAnsi="Arial" w:cs="Arial"/>
          <w:color w:val="8C32A0"/>
        </w:rPr>
        <w:t>●</w:t>
      </w:r>
      <w:r>
        <w:t xml:space="preserve"> Requirement: Semantic: Representation: Rich and Accurate Conceptual Description</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information uses knowledge representation models able to describe, to some extent, the semantics conveyed by information, and tools to compare and unifY these semantics</w:t>
      </w:r>
    </w:p>
    <w:p>
      <w:pPr>
        <w:pStyle w:val="Content"/>
        <w:pBdr>
          <w:top w:val="none" w:sz="0" w:space="0" w:color="auto"/>
          <w:left w:val="single" w:sz="8" w:space="0" w:color="CCCCCC"/>
          <w:bottom w:val="none" w:sz="0" w:space="0" w:color="auto"/>
          <w:right w:val="none" w:sz="0" w:space="0" w:color="auto"/>
        </w:pBdr>
        <w:spacing w:before="0" w:after="300"/>
        <w:ind w:left="820"/>
      </w:pPr>
      <w:r>
        <w:t>regardless of the underlying structures.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8:4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Lack of shared Syntax  </w:t>
      </w:r>
      <w:r>
        <w:rPr>
          <w:rFonts w:ascii="Arial" w:eastAsia="Arial" w:hAnsi="Arial" w:cs="Arial"/>
          <w:color w:val="FF7800"/>
        </w:rPr>
        <w:t>●</w:t>
      </w:r>
      <w:r>
        <w:t xml:space="preserve"> Challenge: Technical: Technical heterogeneity: Interfacing Problems  </w:t>
      </w:r>
      <w:r>
        <w:rPr>
          <w:rFonts w:ascii="Arial" w:eastAsia="Arial" w:hAnsi="Arial" w:cs="Arial"/>
          <w:color w:val="FF7800"/>
        </w:rPr>
        <w:t>●</w:t>
      </w:r>
      <w:r>
        <w:t xml:space="preserve"> Challenge: Technical: Technical heterogeneity: Machine Readability and Encoding Problems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Information integration is facing many conflicts. The heterogeneity of information systems can be syntactic as an</w:t>
      </w:r>
    </w:p>
    <w:p>
      <w:pPr>
        <w:pStyle w:val="Content"/>
        <w:pBdr>
          <w:top w:val="none" w:sz="0" w:space="0" w:color="auto"/>
          <w:left w:val="single" w:sz="8" w:space="0" w:color="CCCCCC"/>
          <w:bottom w:val="none" w:sz="0" w:space="0" w:color="auto"/>
          <w:right w:val="none" w:sz="0" w:space="0" w:color="auto"/>
        </w:pBdr>
        <w:spacing w:before="0" w:after="300"/>
        <w:ind w:left="820"/>
      </w:pPr>
      <w:r>
        <w:t>outcome of the multitude data storage formats, interrogation languages and access protocols.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8:5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It can be also semantic as a result of data interpretation differences that autonomous and</w:t>
      </w:r>
    </w:p>
    <w:p>
      <w:pPr>
        <w:pStyle w:val="Content"/>
        <w:pBdr>
          <w:top w:val="none" w:sz="0" w:space="0" w:color="auto"/>
          <w:left w:val="single" w:sz="8" w:space="0" w:color="CCCCCC"/>
          <w:bottom w:val="none" w:sz="0" w:space="0" w:color="auto"/>
          <w:right w:val="none" w:sz="0" w:space="0" w:color="auto"/>
        </w:pBdr>
        <w:spacing w:before="0" w:after="300"/>
        <w:ind w:left="820"/>
      </w:pPr>
      <w:r>
        <w:t>distributed information systems exhibit.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8:6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conflicts analysis occurs on two levels: Data and schemas. At the data level, conflicts are caused by the various representations of the same data. We distinguish the value conflicts, representation conflicts, precision conflicts and data units' conflicts. While at the schemas level, conflicts result from logic structures differences and metadata inconsistencies.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8:7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Name conflicts Confusing labels of database schema elements to another (feature classes, attributes and relationships) due to the existence of synonyms,</w:t>
      </w:r>
    </w:p>
    <w:p>
      <w:pPr>
        <w:pStyle w:val="Content"/>
        <w:pBdr>
          <w:top w:val="none" w:sz="0" w:space="0" w:color="auto"/>
          <w:left w:val="single" w:sz="8" w:space="0" w:color="CCCCCC"/>
          <w:bottom w:val="none" w:sz="0" w:space="0" w:color="auto"/>
          <w:right w:val="none" w:sz="0" w:space="0" w:color="auto"/>
        </w:pBdr>
        <w:spacing w:before="0" w:after="300"/>
        <w:ind w:left="820"/>
      </w:pPr>
      <w:r>
        <w:t>homonyms and hyponyms.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8:8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Identifier entities Assigning different identifiers (primary key) on</w:t>
      </w:r>
    </w:p>
    <w:p>
      <w:pPr>
        <w:pStyle w:val="Content"/>
        <w:pBdr>
          <w:top w:val="none" w:sz="0" w:space="0" w:color="auto"/>
          <w:left w:val="single" w:sz="8" w:space="0" w:color="CCCCCC"/>
          <w:bottom w:val="none" w:sz="0" w:space="0" w:color="auto"/>
          <w:right w:val="none" w:sz="0" w:space="0" w:color="auto"/>
        </w:pBdr>
        <w:spacing w:before="0" w:after="300"/>
        <w:ind w:left="820"/>
      </w:pPr>
      <w:r>
        <w:t>conflicts the same concept in different databases.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8:9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Generalization Different conception for modelling related conflicts classes (inheritance between classes).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4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8:10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Isomorph schema The logical structure of a set of attributes and</w:t>
      </w:r>
    </w:p>
    <w:p>
      <w:pPr>
        <w:pStyle w:val="Content"/>
        <w:pBdr>
          <w:top w:val="none" w:sz="0" w:space="0" w:color="auto"/>
          <w:left w:val="single" w:sz="8" w:space="0" w:color="CCCCCC"/>
          <w:bottom w:val="none" w:sz="0" w:space="0" w:color="auto"/>
          <w:right w:val="none" w:sz="0" w:space="0" w:color="auto"/>
        </w:pBdr>
        <w:spacing w:before="0" w:after="300"/>
        <w:ind w:left="820"/>
      </w:pPr>
      <w:r>
        <w:t>conflicts their values belonging to an entity class in a database is organized to form a different structure in another database.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8:11 p</w:t>
      </w:r>
      <w:r>
        <w:rPr>
          <w:rFonts w:ascii="Arial" w:eastAsia="Arial" w:hAnsi="Arial" w:cs="Arial"/>
          <w:i w:val="0"/>
          <w:color w:val="auto"/>
        </w:rPr>
        <w:t> </w:t>
      </w:r>
      <w:r>
        <w:rPr>
          <w:i w:val="0"/>
          <w:color w:val="auto"/>
        </w:rPr>
        <w:t>1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Aggregation The use of aggregation in a database to identify a conflicts set of entities in other database. Therefore, the properties and their values in a database can aggregate the priorities and the corresponding values of entities in another database.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8:12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first one is the domain of mapping-based approach.</w:t>
      </w:r>
    </w:p>
    <w:p>
      <w:pPr>
        <w:pStyle w:val="Content"/>
        <w:pBdr>
          <w:top w:val="none" w:sz="0" w:space="0" w:color="auto"/>
          <w:left w:val="single" w:sz="8" w:space="0" w:color="CCCCCC"/>
          <w:bottom w:val="none" w:sz="0" w:space="0" w:color="auto"/>
          <w:right w:val="none" w:sz="0" w:space="0" w:color="auto"/>
        </w:pBdr>
        <w:spacing w:before="0" w:after="0"/>
        <w:ind w:left="820"/>
      </w:pPr>
      <w:r>
        <w:t>This approach attempts to build mappings between</w:t>
      </w:r>
    </w:p>
    <w:p>
      <w:pPr>
        <w:pStyle w:val="Content"/>
        <w:pBdr>
          <w:top w:val="none" w:sz="0" w:space="0" w:color="auto"/>
          <w:left w:val="single" w:sz="8" w:space="0" w:color="CCCCCC"/>
          <w:bottom w:val="none" w:sz="0" w:space="0" w:color="auto"/>
          <w:right w:val="none" w:sz="0" w:space="0" w:color="auto"/>
        </w:pBdr>
        <w:spacing w:before="0" w:after="300"/>
        <w:ind w:left="820"/>
      </w:pPr>
      <w:r>
        <w:t>semantically related information sources. Usually done by creating a federated schema (global) and establishing correspondences between the federated schema (global) and participating local schemas.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8:13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Query based</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second one concerns the query-oriented approach.</w:t>
      </w:r>
    </w:p>
    <w:p>
      <w:pPr>
        <w:pStyle w:val="Content"/>
        <w:pBdr>
          <w:top w:val="none" w:sz="0" w:space="0" w:color="auto"/>
          <w:left w:val="single" w:sz="8" w:space="0" w:color="CCCCCC"/>
          <w:bottom w:val="none" w:sz="0" w:space="0" w:color="auto"/>
          <w:right w:val="none" w:sz="0" w:space="0" w:color="auto"/>
        </w:pBdr>
        <w:spacing w:before="0" w:after="0"/>
        <w:ind w:left="820"/>
      </w:pPr>
      <w:r>
        <w:t>This approach uses interpretable languages, most of which are</w:t>
      </w:r>
    </w:p>
    <w:p>
      <w:pPr>
        <w:pStyle w:val="Content"/>
        <w:pBdr>
          <w:top w:val="none" w:sz="0" w:space="0" w:color="auto"/>
          <w:left w:val="single" w:sz="8" w:space="0" w:color="CCCCCC"/>
          <w:bottom w:val="none" w:sz="0" w:space="0" w:color="auto"/>
          <w:right w:val="none" w:sz="0" w:space="0" w:color="auto"/>
        </w:pBdr>
        <w:spacing w:before="0" w:after="300"/>
        <w:ind w:left="820"/>
      </w:pPr>
      <w:r>
        <w:t>either logical declarative languages or comprehensive expended SQL.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8:14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third domain includes intermediary-based approach.</w:t>
      </w:r>
    </w:p>
    <w:p>
      <w:pPr>
        <w:pStyle w:val="Content"/>
        <w:pBdr>
          <w:top w:val="none" w:sz="0" w:space="0" w:color="auto"/>
          <w:left w:val="single" w:sz="8" w:space="0" w:color="CCCCCC"/>
          <w:bottom w:val="none" w:sz="0" w:space="0" w:color="auto"/>
          <w:right w:val="none" w:sz="0" w:space="0" w:color="auto"/>
        </w:pBdr>
        <w:spacing w:before="0" w:after="0"/>
        <w:ind w:left="820"/>
      </w:pPr>
      <w:r>
        <w:t>According to [1], this approach is very promising. It depends</w:t>
      </w:r>
    </w:p>
    <w:p>
      <w:pPr>
        <w:pStyle w:val="Content"/>
        <w:pBdr>
          <w:top w:val="none" w:sz="0" w:space="0" w:color="auto"/>
          <w:left w:val="single" w:sz="8" w:space="0" w:color="CCCCCC"/>
          <w:bottom w:val="none" w:sz="0" w:space="0" w:color="auto"/>
          <w:right w:val="none" w:sz="0" w:space="0" w:color="auto"/>
        </w:pBdr>
        <w:spacing w:before="0" w:after="300"/>
        <w:ind w:left="820"/>
      </w:pPr>
      <w:r>
        <w:t>on the use of intermediate mechanisms namely mediators, agents and ontologies to achieve semantic interoperability between information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8:15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Upper Semantic Reality</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An administrator defines a global mediated schema for the</w:t>
      </w:r>
    </w:p>
    <w:p>
      <w:pPr>
        <w:pStyle w:val="Content"/>
        <w:pBdr>
          <w:top w:val="none" w:sz="0" w:space="0" w:color="auto"/>
          <w:left w:val="single" w:sz="8" w:space="0" w:color="CCCCCC"/>
          <w:bottom w:val="none" w:sz="0" w:space="0" w:color="auto"/>
          <w:right w:val="none" w:sz="0" w:space="0" w:color="auto"/>
        </w:pBdr>
        <w:spacing w:before="0" w:after="0"/>
        <w:ind w:left="820"/>
      </w:pPr>
      <w:r>
        <w:t>application domain and specifies semantic mappings between the sources and the mediated schema. The data sources can evolve independently and, it should appear, relatively flexibly.</w:t>
      </w:r>
    </w:p>
    <w:p>
      <w:pPr>
        <w:pStyle w:val="Content"/>
        <w:pBdr>
          <w:top w:val="none" w:sz="0" w:space="0" w:color="auto"/>
          <w:left w:val="single" w:sz="8" w:space="0" w:color="CCCCCC"/>
          <w:bottom w:val="none" w:sz="0" w:space="0" w:color="auto"/>
          <w:right w:val="none" w:sz="0" w:space="0" w:color="auto"/>
        </w:pBdr>
        <w:spacing w:before="0" w:after="0"/>
        <w:ind w:left="820"/>
      </w:pPr>
      <w:r>
        <w:t>The mediated schema design must be done carefully and</w:t>
      </w:r>
    </w:p>
    <w:p>
      <w:pPr>
        <w:pStyle w:val="Content"/>
        <w:pBdr>
          <w:top w:val="none" w:sz="0" w:space="0" w:color="auto"/>
          <w:left w:val="single" w:sz="8" w:space="0" w:color="CCCCCC"/>
          <w:bottom w:val="none" w:sz="0" w:space="0" w:color="auto"/>
          <w:right w:val="none" w:sz="0" w:space="0" w:color="auto"/>
        </w:pBdr>
        <w:spacing w:before="0" w:after="300"/>
        <w:ind w:left="820"/>
      </w:pPr>
      <w:r>
        <w:t>globally;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8:16 p</w:t>
      </w:r>
      <w:r>
        <w:rPr>
          <w:rFonts w:ascii="Arial" w:eastAsia="Arial" w:hAnsi="Arial" w:cs="Arial"/>
          <w:i w:val="0"/>
          <w:color w:val="auto"/>
        </w:rPr>
        <w:t> </w:t>
      </w:r>
      <w:r>
        <w:rPr>
          <w:i w:val="0"/>
          <w:color w:val="auto"/>
        </w:rPr>
        <w:t>2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the first group, single ontology, the contexts of</w:t>
      </w:r>
    </w:p>
    <w:p>
      <w:pPr>
        <w:pStyle w:val="Content"/>
        <w:pBdr>
          <w:top w:val="none" w:sz="0" w:space="0" w:color="auto"/>
          <w:left w:val="single" w:sz="8" w:space="0" w:color="CCCCCC"/>
          <w:bottom w:val="none" w:sz="0" w:space="0" w:color="auto"/>
          <w:right w:val="none" w:sz="0" w:space="0" w:color="auto"/>
        </w:pBdr>
        <w:spacing w:before="0" w:after="0"/>
        <w:ind w:left="820"/>
      </w:pPr>
      <w:r>
        <w:t>information is built from the same conceptual universe and the</w:t>
      </w:r>
    </w:p>
    <w:p>
      <w:pPr>
        <w:pStyle w:val="Content"/>
        <w:pBdr>
          <w:top w:val="none" w:sz="0" w:space="0" w:color="auto"/>
          <w:left w:val="single" w:sz="8" w:space="0" w:color="CCCCCC"/>
          <w:bottom w:val="none" w:sz="0" w:space="0" w:color="auto"/>
          <w:right w:val="none" w:sz="0" w:space="0" w:color="auto"/>
        </w:pBdr>
        <w:spacing w:before="0" w:after="300"/>
        <w:ind w:left="820"/>
      </w:pPr>
      <w:r>
        <w:t>contextual reconciliation is done via a direct comparison of concepts which then benefit from a basic unit common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8:17 p</w:t>
      </w:r>
      <w:r>
        <w:rPr>
          <w:rFonts w:ascii="Arial" w:eastAsia="Arial" w:hAnsi="Arial" w:cs="Arial"/>
          <w:i w:val="0"/>
          <w:color w:val="auto"/>
        </w:rPr>
        <w:t> </w:t>
      </w:r>
      <w:r>
        <w:rPr>
          <w:i w:val="0"/>
          <w:color w:val="auto"/>
        </w:rPr>
        <w:t>3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the second one, multiple ontologies, each context can be described from a specific conceptual universe, semantic description languages are themselves heterogeneous.</w:t>
      </w:r>
    </w:p>
    <w:p>
      <w:pPr>
        <w:pStyle w:val="Content"/>
        <w:pBdr>
          <w:top w:val="none" w:sz="0" w:space="0" w:color="auto"/>
          <w:left w:val="single" w:sz="8" w:space="0" w:color="CCCCCC"/>
          <w:bottom w:val="none" w:sz="0" w:space="0" w:color="auto"/>
          <w:right w:val="none" w:sz="0" w:space="0" w:color="auto"/>
        </w:pBdr>
        <w:spacing w:before="0" w:after="0"/>
        <w:ind w:left="820"/>
      </w:pPr>
      <w:r>
        <w:t>It is therefore necessary to interpret the content of an</w:t>
      </w:r>
    </w:p>
    <w:p>
      <w:pPr>
        <w:pStyle w:val="Content"/>
        <w:pBdr>
          <w:top w:val="none" w:sz="0" w:space="0" w:color="auto"/>
          <w:left w:val="single" w:sz="8" w:space="0" w:color="CCCCCC"/>
          <w:bottom w:val="none" w:sz="0" w:space="0" w:color="auto"/>
          <w:right w:val="none" w:sz="0" w:space="0" w:color="auto"/>
        </w:pBdr>
        <w:spacing w:before="0" w:after="0"/>
        <w:ind w:left="820"/>
      </w:pPr>
      <w:r>
        <w:t>ontology in another ontology. A semantic mapping dictionary is generally used to connect the interpretation of the conceptual</w:t>
      </w:r>
    </w:p>
    <w:p>
      <w:pPr>
        <w:pStyle w:val="Content"/>
        <w:pBdr>
          <w:top w:val="none" w:sz="0" w:space="0" w:color="auto"/>
          <w:left w:val="single" w:sz="8" w:space="0" w:color="CCCCCC"/>
          <w:bottom w:val="none" w:sz="0" w:space="0" w:color="auto"/>
          <w:right w:val="none" w:sz="0" w:space="0" w:color="auto"/>
        </w:pBdr>
        <w:spacing w:before="0" w:after="300"/>
        <w:ind w:left="820"/>
      </w:pPr>
      <w:r>
        <w:t>universe between two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5" name=""/>
                    <pic:cNvPicPr>
                      <a:picLocks noChangeAspect="1"/>
                    </pic:cNvPicPr>
                  </pic:nvPicPr>
                  <pic:blipFill>
                    <a:blip xmlns:r="http://schemas.openxmlformats.org/officeDocument/2006/relationships" r:embed="rId11"/>
                    <a:stretch>
                      <a:fillRect/>
                    </a:stretch>
                  </pic:blipFill>
                  <pic:spPr>
                    <a:xfrm>
                      <a:off x="0" y="0"/>
                      <a:ext cx="139700" cy="120142"/>
                    </a:xfrm>
                    <a:prstGeom prst="rect">
                      <a:avLst/>
                    </a:prstGeom>
                  </pic:spPr>
                </pic:pic>
              </a:graphicData>
            </a:graphic>
          </wp:inline>
        </w:drawing>
      </w:r>
      <w:r>
        <w:rPr>
          <w:i w:val="0"/>
          <w:color w:val="auto"/>
        </w:rPr>
        <w:t xml:space="preserve"> 8:18 251</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192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Coordination-based  </w:t>
      </w:r>
      <w:r>
        <w:rPr>
          <w:rFonts w:ascii="Arial" w:eastAsia="Arial" w:hAnsi="Arial" w:cs="Arial"/>
          <w:color w:val="46AA00"/>
        </w:rPr>
        <w:t>●</w:t>
      </w:r>
      <w:r>
        <w:t xml:space="preserve"> Solution Interoperability Mechanism: Mediation-based</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2277110" cy="1741853"/>
            <wp:docPr id="100517"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7" name=""/>
                    <pic:cNvPicPr>
                      <a:picLocks noChangeAspect="1"/>
                    </pic:cNvPicPr>
                  </pic:nvPicPr>
                  <pic:blipFill>
                    <a:blip xmlns:r="http://schemas.openxmlformats.org/officeDocument/2006/relationships" r:embed="rId16"/>
                    <a:stretch>
                      <a:fillRect/>
                    </a:stretch>
                  </pic:blipFill>
                  <pic:spPr>
                    <a:xfrm>
                      <a:off x="0" y="0"/>
                      <a:ext cx="2277110" cy="1741853"/>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8:19 p</w:t>
      </w:r>
      <w:r>
        <w:rPr>
          <w:rFonts w:ascii="Arial" w:eastAsia="Arial" w:hAnsi="Arial" w:cs="Arial"/>
          <w:i w:val="0"/>
          <w:color w:val="auto"/>
        </w:rPr>
        <w:t> </w:t>
      </w:r>
      <w:r>
        <w:rPr>
          <w:i w:val="0"/>
          <w:color w:val="auto"/>
        </w:rPr>
        <w:t>3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Fully Shared Meaning</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Global As View approach was the first to be proposed</w:t>
      </w:r>
    </w:p>
    <w:p>
      <w:pPr>
        <w:pStyle w:val="Content"/>
        <w:pBdr>
          <w:top w:val="none" w:sz="0" w:space="0" w:color="auto"/>
          <w:left w:val="single" w:sz="8" w:space="0" w:color="CCCCCC"/>
          <w:bottom w:val="none" w:sz="0" w:space="0" w:color="auto"/>
          <w:right w:val="none" w:sz="0" w:space="0" w:color="auto"/>
        </w:pBdr>
        <w:spacing w:before="0" w:after="0"/>
        <w:ind w:left="820"/>
      </w:pPr>
      <w:r>
        <w:t>for the integration of information. It comes from the world of federated databases. Among the first systems made in this</w:t>
      </w:r>
    </w:p>
    <w:p>
      <w:pPr>
        <w:pStyle w:val="Content"/>
        <w:pBdr>
          <w:top w:val="none" w:sz="0" w:space="0" w:color="auto"/>
          <w:left w:val="single" w:sz="8" w:space="0" w:color="CCCCCC"/>
          <w:bottom w:val="none" w:sz="0" w:space="0" w:color="auto"/>
          <w:right w:val="none" w:sz="0" w:space="0" w:color="auto"/>
        </w:pBdr>
        <w:spacing w:before="0" w:after="0"/>
        <w:ind w:left="820"/>
      </w:pPr>
      <w:r>
        <w:t>context, TSIMMIS[2].</w:t>
      </w:r>
    </w:p>
    <w:p>
      <w:pPr>
        <w:pStyle w:val="Content"/>
        <w:pBdr>
          <w:top w:val="none" w:sz="0" w:space="0" w:color="auto"/>
          <w:left w:val="single" w:sz="8" w:space="0" w:color="CCCCCC"/>
          <w:bottom w:val="none" w:sz="0" w:space="0" w:color="auto"/>
          <w:right w:val="none" w:sz="0" w:space="0" w:color="auto"/>
        </w:pBdr>
        <w:spacing w:before="0" w:after="0"/>
        <w:ind w:left="820"/>
      </w:pPr>
      <w:r>
        <w:t>The Standard IBM Manager of Multiple Information</w:t>
      </w:r>
    </w:p>
    <w:p>
      <w:pPr>
        <w:pStyle w:val="Content"/>
        <w:pBdr>
          <w:top w:val="none" w:sz="0" w:space="0" w:color="auto"/>
          <w:left w:val="single" w:sz="8" w:space="0" w:color="CCCCCC"/>
          <w:bottom w:val="none" w:sz="0" w:space="0" w:color="auto"/>
          <w:right w:val="none" w:sz="0" w:space="0" w:color="auto"/>
        </w:pBdr>
        <w:spacing w:before="0" w:after="300"/>
        <w:ind w:left="820"/>
      </w:pPr>
      <w:r>
        <w:t>Sources is an integrated information system. It offers a data model and a common query language that are designed to support the combination of information from many different data 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8:20 p</w:t>
      </w:r>
      <w:r>
        <w:rPr>
          <w:rFonts w:ascii="Arial" w:eastAsia="Arial" w:hAnsi="Arial" w:cs="Arial"/>
          <w:i w:val="0"/>
          <w:color w:val="auto"/>
        </w:rPr>
        <w:t> </w:t>
      </w:r>
      <w:r>
        <w:rPr>
          <w:i w:val="0"/>
          <w:color w:val="auto"/>
        </w:rPr>
        <w:t>4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Fully Shared Meaning</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GARLIC[3] is a similar project developed at IBM's Almaden Research Center. Its objective is the integration of</w:t>
      </w:r>
    </w:p>
    <w:p>
      <w:pPr>
        <w:pStyle w:val="Content"/>
        <w:pBdr>
          <w:top w:val="none" w:sz="0" w:space="0" w:color="auto"/>
          <w:left w:val="single" w:sz="8" w:space="0" w:color="CCCCCC"/>
          <w:bottom w:val="none" w:sz="0" w:space="0" w:color="auto"/>
          <w:right w:val="none" w:sz="0" w:space="0" w:color="auto"/>
        </w:pBdr>
        <w:spacing w:before="0" w:after="300"/>
        <w:ind w:left="820"/>
      </w:pPr>
      <w:r>
        <w:t>various multimedia sources. With GARLIC, the mediator considers the sources capacities for both cost calculations and for decomposition of requests to send.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8:21 p</w:t>
      </w:r>
      <w:r>
        <w:rPr>
          <w:rFonts w:ascii="Arial" w:eastAsia="Arial" w:hAnsi="Arial" w:cs="Arial"/>
          <w:i w:val="0"/>
          <w:color w:val="auto"/>
        </w:rPr>
        <w:t> </w:t>
      </w:r>
      <w:r>
        <w:rPr>
          <w:i w:val="0"/>
          <w:color w:val="auto"/>
        </w:rPr>
        <w:t>4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Mediation-based</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HERMES[4] is a system based on two aspects in creating</w:t>
      </w:r>
    </w:p>
    <w:p>
      <w:pPr>
        <w:pStyle w:val="Content"/>
        <w:pBdr>
          <w:top w:val="none" w:sz="0" w:space="0" w:color="auto"/>
          <w:left w:val="single" w:sz="8" w:space="0" w:color="CCCCCC"/>
          <w:bottom w:val="none" w:sz="0" w:space="0" w:color="auto"/>
          <w:right w:val="none" w:sz="0" w:space="0" w:color="auto"/>
        </w:pBdr>
        <w:spacing w:before="0" w:after="0"/>
        <w:ind w:left="820"/>
      </w:pPr>
      <w:r>
        <w:t>the mediation system. The first, the Integration domain: it</w:t>
      </w:r>
    </w:p>
    <w:p>
      <w:pPr>
        <w:pStyle w:val="Content"/>
        <w:pBdr>
          <w:top w:val="none" w:sz="0" w:space="0" w:color="auto"/>
          <w:left w:val="single" w:sz="8" w:space="0" w:color="CCCCCC"/>
          <w:bottom w:val="none" w:sz="0" w:space="0" w:color="auto"/>
          <w:right w:val="none" w:sz="0" w:space="0" w:color="auto"/>
        </w:pBdr>
        <w:spacing w:before="0" w:after="0"/>
        <w:ind w:left="820"/>
      </w:pPr>
      <w:r>
        <w:t>consists to manage the addition of new data source or a reasoning system to an existing mediation system so that the</w:t>
      </w:r>
    </w:p>
    <w:p>
      <w:pPr>
        <w:pStyle w:val="Content"/>
        <w:pBdr>
          <w:top w:val="none" w:sz="0" w:space="0" w:color="auto"/>
          <w:left w:val="single" w:sz="8" w:space="0" w:color="CCCCCC"/>
          <w:bottom w:val="none" w:sz="0" w:space="0" w:color="auto"/>
          <w:right w:val="none" w:sz="0" w:space="0" w:color="auto"/>
        </w:pBdr>
        <w:spacing w:before="0" w:after="0"/>
        <w:ind w:left="820"/>
      </w:pPr>
      <w:r>
        <w:t>new data, data representation or the corpus of new reasoning</w:t>
      </w:r>
    </w:p>
    <w:p>
      <w:pPr>
        <w:pStyle w:val="Content"/>
        <w:pBdr>
          <w:top w:val="none" w:sz="0" w:space="0" w:color="auto"/>
          <w:left w:val="single" w:sz="8" w:space="0" w:color="CCCCCC"/>
          <w:bottom w:val="none" w:sz="0" w:space="0" w:color="auto"/>
          <w:right w:val="none" w:sz="0" w:space="0" w:color="auto"/>
        </w:pBdr>
        <w:spacing w:before="0" w:after="0"/>
        <w:ind w:left="820"/>
      </w:pPr>
      <w:r>
        <w:t>algorithms are accessible by various mediators. The second, the Semantic Integration. It is the process of determining methods to resolve conflicts and retrieve data and thus compose the result information from the individual data sources. HERMES</w:t>
      </w:r>
    </w:p>
    <w:p>
      <w:pPr>
        <w:pStyle w:val="Content"/>
        <w:pBdr>
          <w:top w:val="none" w:sz="0" w:space="0" w:color="auto"/>
          <w:left w:val="single" w:sz="8" w:space="0" w:color="CCCCCC"/>
          <w:bottom w:val="none" w:sz="0" w:space="0" w:color="auto"/>
          <w:right w:val="none" w:sz="0" w:space="0" w:color="auto"/>
        </w:pBdr>
        <w:spacing w:before="0" w:after="300"/>
        <w:ind w:left="820"/>
      </w:pPr>
      <w:r>
        <w:t>is a federated database system.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8:22 p</w:t>
      </w:r>
      <w:r>
        <w:rPr>
          <w:rFonts w:ascii="Arial" w:eastAsia="Arial" w:hAnsi="Arial" w:cs="Arial"/>
          <w:i w:val="0"/>
          <w:color w:val="auto"/>
        </w:rPr>
        <w:t> </w:t>
      </w:r>
      <w:r>
        <w:rPr>
          <w:i w:val="0"/>
          <w:color w:val="auto"/>
        </w:rPr>
        <w:t>4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Level of Shared Meaning: Shared Metadata</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But with MOMIS[5], priorities were changed. The</w:t>
      </w:r>
    </w:p>
    <w:p>
      <w:pPr>
        <w:pStyle w:val="Content"/>
        <w:pBdr>
          <w:top w:val="none" w:sz="0" w:space="0" w:color="auto"/>
          <w:left w:val="single" w:sz="8" w:space="0" w:color="CCCCCC"/>
          <w:bottom w:val="none" w:sz="0" w:space="0" w:color="auto"/>
          <w:right w:val="none" w:sz="0" w:space="0" w:color="auto"/>
        </w:pBdr>
        <w:spacing w:before="0" w:after="0"/>
        <w:ind w:left="820"/>
      </w:pPr>
      <w:r>
        <w:t>Mediator Environment for Multiple Information Sources</w:t>
      </w:r>
    </w:p>
    <w:p>
      <w:pPr>
        <w:pStyle w:val="Content"/>
        <w:pBdr>
          <w:top w:val="none" w:sz="0" w:space="0" w:color="auto"/>
          <w:left w:val="single" w:sz="8" w:space="0" w:color="CCCCCC"/>
          <w:bottom w:val="none" w:sz="0" w:space="0" w:color="auto"/>
          <w:right w:val="none" w:sz="0" w:space="0" w:color="auto"/>
        </w:pBdr>
        <w:spacing w:before="0" w:after="0"/>
        <w:ind w:left="820"/>
      </w:pPr>
      <w:r>
        <w:t>provides access to heterogeneous information stored in traditional databases, file systems, and semi-structured sources.</w:t>
      </w:r>
    </w:p>
    <w:p>
      <w:pPr>
        <w:pStyle w:val="Content"/>
        <w:pBdr>
          <w:top w:val="none" w:sz="0" w:space="0" w:color="auto"/>
          <w:left w:val="single" w:sz="8" w:space="0" w:color="CCCCCC"/>
          <w:bottom w:val="none" w:sz="0" w:space="0" w:color="auto"/>
          <w:right w:val="none" w:sz="0" w:space="0" w:color="auto"/>
        </w:pBdr>
        <w:spacing w:before="0" w:after="0"/>
        <w:ind w:left="820"/>
      </w:pPr>
      <w:r>
        <w:t>MOMIS follows the semantic approach to data integration</w:t>
      </w:r>
    </w:p>
    <w:p>
      <w:pPr>
        <w:pStyle w:val="Content"/>
        <w:pBdr>
          <w:top w:val="none" w:sz="0" w:space="0" w:color="auto"/>
          <w:left w:val="single" w:sz="8" w:space="0" w:color="CCCCCC"/>
          <w:bottom w:val="none" w:sz="0" w:space="0" w:color="auto"/>
          <w:right w:val="none" w:sz="0" w:space="0" w:color="auto"/>
        </w:pBdr>
        <w:spacing w:before="0" w:after="300"/>
        <w:ind w:left="820"/>
      </w:pPr>
      <w:r>
        <w:t>based on a conceptual schema or metadata sources of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8:23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STRUDEL adopts a GA V approach to realise mappings between global schema and local schemas. But it is the Local As View approach that was the most adopted to realise</w:t>
      </w:r>
    </w:p>
    <w:p>
      <w:pPr>
        <w:pStyle w:val="Content"/>
        <w:pBdr>
          <w:top w:val="none" w:sz="0" w:space="0" w:color="auto"/>
          <w:left w:val="single" w:sz="8" w:space="0" w:color="CCCCCC"/>
          <w:bottom w:val="none" w:sz="0" w:space="0" w:color="auto"/>
          <w:right w:val="none" w:sz="0" w:space="0" w:color="auto"/>
        </w:pBdr>
        <w:spacing w:before="0" w:after="300"/>
        <w:ind w:left="820"/>
      </w:pPr>
      <w:r>
        <w:t>semantic interoperability at the Web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8:24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OBSERVER presents a scalable approach for vocabulary sharing. The objects in the repositories are presented as intentional descriptions by pre-existing ontologies expressed in</w:t>
      </w:r>
    </w:p>
    <w:p>
      <w:pPr>
        <w:pStyle w:val="Content"/>
        <w:pBdr>
          <w:top w:val="none" w:sz="0" w:space="0" w:color="auto"/>
          <w:left w:val="single" w:sz="8" w:space="0" w:color="CCCCCC"/>
          <w:bottom w:val="none" w:sz="0" w:space="0" w:color="auto"/>
          <w:right w:val="none" w:sz="0" w:space="0" w:color="auto"/>
        </w:pBdr>
        <w:spacing w:before="0" w:after="0"/>
        <w:ind w:left="820"/>
      </w:pPr>
      <w:r>
        <w:t>description logics characterizing information in different domains. User queries are rewritten by using inter-ontology relationships to obtain semantics-preserving translations across</w:t>
      </w:r>
    </w:p>
    <w:p>
      <w:pPr>
        <w:pStyle w:val="Content"/>
        <w:pBdr>
          <w:top w:val="none" w:sz="0" w:space="0" w:color="auto"/>
          <w:left w:val="single" w:sz="8" w:space="0" w:color="CCCCCC"/>
          <w:bottom w:val="none" w:sz="0" w:space="0" w:color="auto"/>
          <w:right w:val="none" w:sz="0" w:space="0" w:color="auto"/>
        </w:pBdr>
        <w:spacing w:before="0" w:after="300"/>
        <w:ind w:left="820"/>
      </w:pPr>
      <w:r>
        <w:t>the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8:25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2001, AGORA[3] system successfully introduced</w:t>
      </w:r>
    </w:p>
    <w:p>
      <w:pPr>
        <w:pStyle w:val="Content"/>
        <w:pBdr>
          <w:top w:val="none" w:sz="0" w:space="0" w:color="auto"/>
          <w:left w:val="single" w:sz="8" w:space="0" w:color="CCCCCC"/>
          <w:bottom w:val="none" w:sz="0" w:space="0" w:color="auto"/>
          <w:right w:val="none" w:sz="0" w:space="0" w:color="auto"/>
        </w:pBdr>
        <w:spacing w:before="0" w:after="0"/>
        <w:ind w:left="820"/>
      </w:pPr>
      <w:r>
        <w:t>constraints with semi-structured data. For this, it relies on the mediator LeSelect which data model is an extended relational</w:t>
      </w:r>
    </w:p>
    <w:p>
      <w:pPr>
        <w:pStyle w:val="Content"/>
        <w:pBdr>
          <w:top w:val="none" w:sz="0" w:space="0" w:color="auto"/>
          <w:left w:val="single" w:sz="8" w:space="0" w:color="CCCCCC"/>
          <w:bottom w:val="none" w:sz="0" w:space="0" w:color="auto"/>
          <w:right w:val="none" w:sz="0" w:space="0" w:color="auto"/>
        </w:pBdr>
        <w:spacing w:before="0" w:after="0"/>
        <w:ind w:left="820"/>
      </w:pPr>
      <w:r>
        <w:t>model type and common query language is SQL type. AGORA</w:t>
      </w:r>
    </w:p>
    <w:p>
      <w:pPr>
        <w:pStyle w:val="Content"/>
        <w:pBdr>
          <w:top w:val="none" w:sz="0" w:space="0" w:color="auto"/>
          <w:left w:val="single" w:sz="8" w:space="0" w:color="CCCCCC"/>
          <w:bottom w:val="none" w:sz="0" w:space="0" w:color="auto"/>
          <w:right w:val="none" w:sz="0" w:space="0" w:color="auto"/>
        </w:pBdr>
        <w:spacing w:before="0" w:after="300"/>
        <w:ind w:left="820"/>
      </w:pPr>
      <w:r>
        <w:t>and Internet Manifold also have failed to propose a solution to increase the difficulty of query rewrite.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8:26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Fully Shared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KRAFT is an agent architecture for the integration of heterogeneous information systems. The focus is on the integration of the knowledge in the form of constraints. The user interacts with the middleware architecture via the user agent that allows him to formulate his queries and which also presents the result obtained.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8:27 p</w:t>
      </w:r>
      <w:r>
        <w:rPr>
          <w:rFonts w:ascii="Arial" w:eastAsia="Arial" w:hAnsi="Arial" w:cs="Arial"/>
          <w:i w:val="0"/>
          <w:color w:val="auto"/>
        </w:rPr>
        <w:t> </w:t>
      </w:r>
      <w:r>
        <w:rPr>
          <w:i w:val="0"/>
          <w:color w:val="auto"/>
        </w:rPr>
        <w:t>6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PIAZZA[lO] is a PDMS that its data integration</w:t>
      </w:r>
    </w:p>
    <w:p>
      <w:pPr>
        <w:pStyle w:val="Content"/>
        <w:pBdr>
          <w:top w:val="none" w:sz="0" w:space="0" w:color="auto"/>
          <w:left w:val="single" w:sz="8" w:space="0" w:color="CCCCCC"/>
          <w:bottom w:val="none" w:sz="0" w:space="0" w:color="auto"/>
          <w:right w:val="none" w:sz="0" w:space="0" w:color="auto"/>
        </w:pBdr>
        <w:spacing w:before="0" w:after="0"/>
        <w:ind w:left="820"/>
      </w:pPr>
      <w:r>
        <w:t>literature is based on the relational data model. In theory,</w:t>
      </w:r>
    </w:p>
    <w:p>
      <w:pPr>
        <w:pStyle w:val="Content"/>
        <w:pBdr>
          <w:top w:val="none" w:sz="0" w:space="0" w:color="auto"/>
          <w:left w:val="single" w:sz="8" w:space="0" w:color="CCCCCC"/>
          <w:bottom w:val="none" w:sz="0" w:space="0" w:color="auto"/>
          <w:right w:val="none" w:sz="0" w:space="0" w:color="auto"/>
        </w:pBdr>
        <w:spacing w:before="0" w:after="0"/>
        <w:ind w:left="820"/>
      </w:pPr>
      <w:r>
        <w:t>PIAZZA can be viewed as a strict generalization of data integration systems. It assumes a relational data model, and</w:t>
      </w:r>
    </w:p>
    <w:p>
      <w:pPr>
        <w:pStyle w:val="Content"/>
        <w:pBdr>
          <w:top w:val="none" w:sz="0" w:space="0" w:color="auto"/>
          <w:left w:val="single" w:sz="8" w:space="0" w:color="CCCCCC"/>
          <w:bottom w:val="none" w:sz="0" w:space="0" w:color="auto"/>
          <w:right w:val="none" w:sz="0" w:space="0" w:color="auto"/>
        </w:pBdr>
        <w:spacing w:before="0" w:after="0"/>
        <w:ind w:left="820"/>
      </w:pPr>
      <w:r>
        <w:t>focuses on select-project-join queries with a set semantics, and</w:t>
      </w:r>
    </w:p>
    <w:p>
      <w:pPr>
        <w:pStyle w:val="Content"/>
        <w:pBdr>
          <w:top w:val="none" w:sz="0" w:space="0" w:color="auto"/>
          <w:left w:val="single" w:sz="8" w:space="0" w:color="CCCCCC"/>
          <w:bottom w:val="none" w:sz="0" w:space="0" w:color="auto"/>
          <w:right w:val="none" w:sz="0" w:space="0" w:color="auto"/>
        </w:pBdr>
        <w:spacing w:before="0" w:after="300"/>
        <w:ind w:left="820"/>
      </w:pPr>
      <w:r>
        <w:t>uses the notation of conjunctive queries.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8:28 p</w:t>
      </w:r>
      <w:r>
        <w:rPr>
          <w:rFonts w:ascii="Arial" w:eastAsia="Arial" w:hAnsi="Arial" w:cs="Arial"/>
          <w:i w:val="0"/>
          <w:color w:val="auto"/>
        </w:rPr>
        <w:t> </w:t>
      </w:r>
      <w:r>
        <w:rPr>
          <w:i w:val="0"/>
          <w:color w:val="auto"/>
        </w:rPr>
        <w:t>6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Fully Shared Meaning</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With the XML advent, the new challenge raised for the information integration systems was to develop mediators located on top of semi-structured data with XML document format.</w:t>
      </w:r>
    </w:p>
    <w:p>
      <w:pPr>
        <w:pStyle w:val="Content"/>
        <w:pBdr>
          <w:top w:val="none" w:sz="0" w:space="0" w:color="auto"/>
          <w:left w:val="single" w:sz="8" w:space="0" w:color="CCCCCC"/>
          <w:bottom w:val="none" w:sz="0" w:space="0" w:color="auto"/>
          <w:right w:val="none" w:sz="0" w:space="0" w:color="auto"/>
        </w:pBdr>
        <w:spacing w:before="0" w:after="300"/>
        <w:ind w:left="820"/>
      </w:pPr>
      <w:r>
        <w:t>In attempt to satisfY this need, CWEB[ll] was presented to the world in 2003. CWEB is an integration model that uses tools and services for supporting Web2.0. It provides a flexible mechanism to integrate similar web 2.0 tools which have similar data model.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8:29 p</w:t>
      </w:r>
      <w:r>
        <w:rPr>
          <w:rFonts w:ascii="Arial" w:eastAsia="Arial" w:hAnsi="Arial" w:cs="Arial"/>
          <w:i w:val="0"/>
          <w:color w:val="auto"/>
        </w:rPr>
        <w:t> </w:t>
      </w:r>
      <w:r>
        <w:rPr>
          <w:i w:val="0"/>
          <w:color w:val="auto"/>
        </w:rPr>
        <w:t>6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Fully Shared Meaning</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Xyleme</w:t>
      </w:r>
    </w:p>
    <w:p>
      <w:pPr>
        <w:pStyle w:val="Content"/>
        <w:pBdr>
          <w:top w:val="none" w:sz="0" w:space="0" w:color="auto"/>
          <w:left w:val="single" w:sz="8" w:space="0" w:color="CCCCCC"/>
          <w:bottom w:val="none" w:sz="0" w:space="0" w:color="auto"/>
          <w:right w:val="none" w:sz="0" w:space="0" w:color="auto"/>
        </w:pBdr>
        <w:spacing w:before="0" w:after="300"/>
        <w:ind w:left="820"/>
      </w:pPr>
      <w:r>
        <w:t>objective is to develop a huge and highly heterogeneous XML repository. It defines a uniform tree structure model for data sources and schemata, for the mediated schema (the abstract tree type and the mappings with the data source) and for Xyleme queries.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8:30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mediator ontology is represented by the language CARLIN-ALN. In PICSEL[13],</w:t>
      </w:r>
    </w:p>
    <w:p>
      <w:pPr>
        <w:pStyle w:val="Content"/>
        <w:pBdr>
          <w:top w:val="none" w:sz="0" w:space="0" w:color="auto"/>
          <w:left w:val="single" w:sz="8" w:space="0" w:color="CCCCCC"/>
          <w:bottom w:val="none" w:sz="0" w:space="0" w:color="auto"/>
          <w:right w:val="none" w:sz="0" w:space="0" w:color="auto"/>
        </w:pBdr>
        <w:spacing w:before="0" w:after="300"/>
        <w:ind w:left="820"/>
      </w:pPr>
      <w:r>
        <w:t>the domain knowledge is expressed in a declarative manner through two components: a terminological component and deductive component made of set of rules.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8:31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particular, researchers have developed knowledge representation languages for representing meanings -relating them within custom ontologies for different</w:t>
      </w:r>
    </w:p>
    <w:p>
      <w:pPr>
        <w:pStyle w:val="Content"/>
        <w:pBdr>
          <w:top w:val="none" w:sz="0" w:space="0" w:color="auto"/>
          <w:left w:val="single" w:sz="8" w:space="0" w:color="CCCCCC"/>
          <w:bottom w:val="none" w:sz="0" w:space="0" w:color="auto"/>
          <w:right w:val="none" w:sz="0" w:space="0" w:color="auto"/>
        </w:pBdr>
        <w:spacing w:before="0" w:after="300"/>
        <w:ind w:left="820"/>
      </w:pPr>
      <w:r>
        <w:t>domains- and reasoning about the concepts. The best known example is RDF and the languages that build upon it: RDF Schema and OWL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8:32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 ASSIT[14] is a mediation system based on the XML data model and the query language XQuery. It uses OWL to represent the domain knowledge and XAT algebra to model</w:t>
      </w:r>
    </w:p>
    <w:p>
      <w:pPr>
        <w:pStyle w:val="Content"/>
        <w:pBdr>
          <w:top w:val="none" w:sz="0" w:space="0" w:color="auto"/>
          <w:left w:val="single" w:sz="8" w:space="0" w:color="CCCCCC"/>
          <w:bottom w:val="none" w:sz="0" w:space="0" w:color="auto"/>
          <w:right w:val="none" w:sz="0" w:space="0" w:color="auto"/>
        </w:pBdr>
        <w:spacing w:before="0" w:after="0"/>
        <w:ind w:left="820"/>
      </w:pPr>
      <w:r>
        <w:t>queries through algebraic operators. The enrichment of ontologies is done thanks to a thesaurus. The mediator management is not easy in this system because the creation of</w:t>
      </w:r>
    </w:p>
    <w:p>
      <w:pPr>
        <w:pStyle w:val="Content"/>
        <w:pBdr>
          <w:top w:val="none" w:sz="0" w:space="0" w:color="auto"/>
          <w:left w:val="single" w:sz="8" w:space="0" w:color="CCCCCC"/>
          <w:bottom w:val="none" w:sz="0" w:space="0" w:color="auto"/>
          <w:right w:val="none" w:sz="0" w:space="0" w:color="auto"/>
        </w:pBdr>
        <w:spacing w:before="0" w:after="300"/>
        <w:ind w:left="820"/>
      </w:pPr>
      <w:r>
        <w:t>the global ontology and the mapping establishing between ontologies are performed manually.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8:33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[15] also in 2012 had raised a point about the existing information integration systems. Users must have technical</w:t>
      </w:r>
    </w:p>
    <w:p>
      <w:pPr>
        <w:pStyle w:val="Content"/>
        <w:pBdr>
          <w:top w:val="none" w:sz="0" w:space="0" w:color="auto"/>
          <w:left w:val="single" w:sz="8" w:space="0" w:color="CCCCCC"/>
          <w:bottom w:val="none" w:sz="0" w:space="0" w:color="auto"/>
          <w:right w:val="none" w:sz="0" w:space="0" w:color="auto"/>
        </w:pBdr>
        <w:spacing w:before="0" w:after="300"/>
        <w:ind w:left="820"/>
      </w:pPr>
      <w:r>
        <w:t>knowledge in order to realize their configurations.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8:34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this perspective, a recent doctoral research[16] proposed</w:t>
      </w:r>
    </w:p>
    <w:p>
      <w:pPr>
        <w:pStyle w:val="Content"/>
        <w:pBdr>
          <w:top w:val="none" w:sz="0" w:space="0" w:color="auto"/>
          <w:left w:val="single" w:sz="8" w:space="0" w:color="CCCCCC"/>
          <w:bottom w:val="none" w:sz="0" w:space="0" w:color="auto"/>
          <w:right w:val="none" w:sz="0" w:space="0" w:color="auto"/>
        </w:pBdr>
        <w:spacing w:before="0" w:after="0"/>
        <w:ind w:left="820"/>
      </w:pPr>
      <w:r>
        <w:t>in 2013 a framework that facilitates the business component</w:t>
      </w:r>
    </w:p>
    <w:p>
      <w:pPr>
        <w:pStyle w:val="Content"/>
        <w:pBdr>
          <w:top w:val="none" w:sz="0" w:space="0" w:color="auto"/>
          <w:left w:val="single" w:sz="8" w:space="0" w:color="CCCCCC"/>
          <w:bottom w:val="none" w:sz="0" w:space="0" w:color="auto"/>
          <w:right w:val="none" w:sz="0" w:space="0" w:color="auto"/>
        </w:pBdr>
        <w:spacing w:before="0" w:after="300"/>
        <w:ind w:left="820"/>
      </w:pPr>
      <w:r>
        <w:t>and their translation to UML classes into ontologies described by OWL. But the system implemented is limited to the name conflicts resolution by presenting a simple re-name space.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8:35 p</w:t>
      </w:r>
      <w:r>
        <w:rPr>
          <w:rFonts w:ascii="Arial" w:eastAsia="Arial" w:hAnsi="Arial" w:cs="Arial"/>
          <w:i w:val="0"/>
          <w:color w:val="auto"/>
        </w:rPr>
        <w:t> </w:t>
      </w:r>
      <w:r>
        <w:rPr>
          <w:i w:val="0"/>
          <w:color w:val="auto"/>
        </w:rPr>
        <w:t>7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Lack of Operational Cooperation  </w:t>
      </w:r>
      <w:r>
        <w:rPr>
          <w:rFonts w:ascii="Arial" w:eastAsia="Arial" w:hAnsi="Arial" w:cs="Arial"/>
          <w:color w:val="FF7800"/>
        </w:rPr>
        <w:t>●</w:t>
      </w:r>
      <w:r>
        <w:t xml:space="preserve"> Challenge: Organizational: Managerial: Lack of Governance  </w:t>
      </w:r>
      <w:r>
        <w:rPr>
          <w:rFonts w:ascii="Arial" w:eastAsia="Arial" w:hAnsi="Arial" w:cs="Arial"/>
          <w:color w:val="FF7800"/>
        </w:rPr>
        <w:t>●</w:t>
      </w:r>
      <w:r>
        <w:t xml:space="preserve"> Challenge: Organizational: Organisational and Structural: No shared agreement  </w:t>
      </w:r>
      <w:r>
        <w:rPr>
          <w:rFonts w:ascii="Arial" w:eastAsia="Arial" w:hAnsi="Arial" w:cs="Arial"/>
          <w:color w:val="FF7800"/>
        </w:rPr>
        <w:t>●</w:t>
      </w:r>
      <w:r>
        <w:t xml:space="preserve"> Challenge: Semantic: Underspecification: Underspecified Meaning  </w:t>
      </w:r>
      <w:r>
        <w:rPr>
          <w:rFonts w:ascii="Arial" w:eastAsia="Arial" w:hAnsi="Arial" w:cs="Arial"/>
          <w:color w:val="FF7800"/>
        </w:rPr>
        <w:t>●</w:t>
      </w:r>
      <w:r>
        <w:t xml:space="preserve"> Challenge: Technical: Unspecified Technical Limitations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[IS] identified also many barriers standing in the way of achieving truly beneficial semantic interoperability in healthcare information systems and resume them in this four</w:t>
      </w:r>
    </w:p>
    <w:p>
      <w:pPr>
        <w:pStyle w:val="Content"/>
        <w:pBdr>
          <w:top w:val="none" w:sz="0" w:space="0" w:color="auto"/>
          <w:left w:val="single" w:sz="8" w:space="0" w:color="CCCCCC"/>
          <w:bottom w:val="none" w:sz="0" w:space="0" w:color="auto"/>
          <w:right w:val="none" w:sz="0" w:space="0" w:color="auto"/>
        </w:pBdr>
        <w:spacing w:before="0" w:after="0"/>
        <w:ind w:left="820"/>
      </w:pPr>
      <w:r>
        <w:t>points: 1) - too large number of players with competing goals.</w:t>
      </w:r>
    </w:p>
    <w:p>
      <w:pPr>
        <w:pStyle w:val="Content"/>
        <w:pBdr>
          <w:top w:val="none" w:sz="0" w:space="0" w:color="auto"/>
          <w:left w:val="single" w:sz="8" w:space="0" w:color="CCCCCC"/>
          <w:bottom w:val="none" w:sz="0" w:space="0" w:color="auto"/>
          <w:right w:val="none" w:sz="0" w:space="0" w:color="auto"/>
        </w:pBdr>
        <w:spacing w:before="0" w:after="0"/>
        <w:ind w:left="820"/>
      </w:pPr>
      <w:r>
        <w:t>2) - insufficient coordination and sharing between these</w:t>
      </w:r>
    </w:p>
    <w:p>
      <w:pPr>
        <w:pStyle w:val="Content"/>
        <w:pBdr>
          <w:top w:val="none" w:sz="0" w:space="0" w:color="auto"/>
          <w:left w:val="single" w:sz="8" w:space="0" w:color="CCCCCC"/>
          <w:bottom w:val="none" w:sz="0" w:space="0" w:color="auto"/>
          <w:right w:val="none" w:sz="0" w:space="0" w:color="auto"/>
        </w:pBdr>
        <w:spacing w:before="0" w:after="300"/>
        <w:ind w:left="820"/>
      </w:pPr>
      <w:r>
        <w:t>players. 3) - inadequacy of current systems in ways that support continuity of care. 4) - inconsistent and badly documented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8:36 p</w:t>
      </w:r>
      <w:r>
        <w:rPr>
          <w:rFonts w:ascii="Arial" w:eastAsia="Arial" w:hAnsi="Arial" w:cs="Arial"/>
          <w:i w:val="0"/>
          <w:color w:val="auto"/>
        </w:rPr>
        <w:t> </w:t>
      </w:r>
      <w:r>
        <w:rPr>
          <w:i w:val="0"/>
          <w:color w:val="auto"/>
        </w:rPr>
        <w:t>5 in Banouar en Raghay - 2016 - Comparative study of the systems of semantic integration of information A survey.pdf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Prototype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OBSERVER is a prototype system which supports querying of real-world repositories. Some data has been down-loaded into local databases, some are in plain files and others are remote repositories accessed on-line through WWW supported forms.</w:t>
      </w:r>
    </w:p>
    <w:p>
      <w:pPr>
        <w:pStyle w:val="Heading1"/>
        <w:keepNext w:val="0"/>
        <w:keepLines w:val="0"/>
        <w:spacing w:before="0" w:after="120"/>
        <w:rPr>
          <w:b/>
          <w:bCs/>
          <w:sz w:val="24"/>
          <w:szCs w:val="24"/>
        </w:rPr>
      </w:pPr>
      <w:r>
        <w:rPr>
          <w:i w:val="0"/>
          <w:strike w:val="0"/>
          <w:color w:val="auto"/>
          <w:u w:val="none"/>
        </w:rPr>
        <w:drawing>
          <wp:inline>
            <wp:extent cx="152400" cy="134112"/>
            <wp:docPr id="1005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9 Buyle e.a. - 2016 - OSLO Open standards for linked organizations.pdf</w:t>
      </w:r>
    </w:p>
    <w:p>
      <w:pPr>
        <w:pStyle w:val="Caption0"/>
        <w:spacing w:before="200" w:after="0"/>
        <w:ind w:left="200"/>
        <w:rPr>
          <w:b/>
          <w:bCs/>
        </w:rPr>
      </w:pPr>
      <w:r>
        <w:t>37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9:1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Therefore the applications at various government levels need to be interoperable in support of the ‘once only-principle’: data is inputted and registered only once and then reused.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9:2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Scope: Organizational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is achieved by semantically aligning information between the different information systems of each government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9:3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Lack of Stakeholder Support  </w:t>
      </w:r>
      <w:r>
        <w:rPr>
          <w:rFonts w:ascii="Arial" w:eastAsia="Arial" w:hAnsi="Arial" w:cs="Arial"/>
          <w:color w:val="FF7800"/>
        </w:rPr>
        <w:t>●</w:t>
      </w:r>
      <w:r>
        <w:t xml:space="preserve"> Challenge: Organizational: Organisational and Structural: No Operational Uptake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OSLO applied a generic process and methodology and provided practical insights on how to overcome the encountered hurdles: political support and adoption; reaching semantic agreement.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9:4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Lack of Operational Cooperation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good example are Local governments in Flanders, which provide over 8002 different products and services. To support their processes and service delivery, they use back-office applications from different software vendors. These domain specific applications are organized as vertical processes, requesting administrative data from citizens and business which often cannot be reused by other applications, causing data silo’s.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9:5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Data-level fidelity: Redundant and repeated data</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lack of interoperable information products at local level, has led to redundant and repeated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9:6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Regulatory foundation: Public Policy for Interoperability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8C32A0"/>
        </w:rPr>
        <w:t>●</w:t>
      </w:r>
      <w:r>
        <w:t xml:space="preserve"> Requirement: Organizational: Political and strategic foundation: Political Support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Political support is essential, for collecting sponsoring and gaining authority and engagement.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9:7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Standardization and Semantic Control  </w:t>
      </w:r>
      <w:r>
        <w:rPr>
          <w:rFonts w:ascii="Arial" w:eastAsia="Arial" w:hAnsi="Arial" w:cs="Arial"/>
          <w:color w:val="8C32A0"/>
        </w:rPr>
        <w:t>●</w:t>
      </w:r>
      <w:r>
        <w:t xml:space="preserve"> Requirement: Organizational: Political and strategic foundation: Political Support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administrations should support and monitor these information management processes which should lead to better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9:8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Despite the existence of these sources (Figure 1), the nonavailability of interoperable information products related to public services led to local governments and their software suppliers being unable to connect to these data 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9:9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Data-level fidelity: Redundant and repeated data</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processes that drive these products are often digitalized in separate systems. Due to this, shadow databases arise which lead to lots of redundant and repeated data. The quality of this information, ultimately delivered through e-government or other public services to citizens, is not as good as the authoritative data sources and certainly not as guaranteed or supported.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9:10 p</w:t>
      </w:r>
      <w:r>
        <w:rPr>
          <w:rFonts w:ascii="Arial" w:eastAsia="Arial" w:hAnsi="Arial" w:cs="Arial"/>
          <w:i w:val="0"/>
          <w:color w:val="auto"/>
        </w:rPr>
        <w:t> </w:t>
      </w:r>
      <w:r>
        <w:rPr>
          <w:i w:val="0"/>
          <w:color w:val="auto"/>
        </w:rPr>
        <w:t>2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project was the result of a public-private partnership initiated bottom-up by the Flemish Organization for ICT in Local Government (V-ICT-OR), and co-funded by Flemish ICT service providers and Flemish Government Administrations.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9:11 p</w:t>
      </w:r>
      <w:r>
        <w:rPr>
          <w:rFonts w:ascii="Arial" w:eastAsia="Arial" w:hAnsi="Arial" w:cs="Arial"/>
          <w:i w:val="0"/>
          <w:color w:val="auto"/>
        </w:rPr>
        <w:t> </w:t>
      </w:r>
      <w:r>
        <w:rPr>
          <w:i w:val="0"/>
          <w:color w:val="auto"/>
        </w:rPr>
        <w:t>3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OSLO provides three variants of its domain model:</w:t>
      </w:r>
    </w:p>
    <w:p>
      <w:pPr>
        <w:pStyle w:val="Content"/>
        <w:pBdr>
          <w:top w:val="none" w:sz="0" w:space="0" w:color="auto"/>
          <w:left w:val="single" w:sz="8" w:space="0" w:color="CCCCCC"/>
          <w:bottom w:val="none" w:sz="0" w:space="0" w:color="auto"/>
          <w:right w:val="none" w:sz="0" w:space="0" w:color="auto"/>
        </w:pBdr>
        <w:spacing w:before="0" w:after="0"/>
        <w:ind w:left="820"/>
      </w:pPr>
      <w:r>
        <w:t>x a human readable specification, covering the domain model itself, examples and a conformance statement;</w:t>
      </w:r>
    </w:p>
    <w:p>
      <w:pPr>
        <w:pStyle w:val="Content"/>
        <w:pBdr>
          <w:top w:val="none" w:sz="0" w:space="0" w:color="auto"/>
          <w:left w:val="single" w:sz="8" w:space="0" w:color="CCCCCC"/>
          <w:bottom w:val="none" w:sz="0" w:space="0" w:color="auto"/>
          <w:right w:val="none" w:sz="0" w:space="0" w:color="auto"/>
        </w:pBdr>
        <w:spacing w:before="0" w:after="0"/>
        <w:ind w:left="820"/>
      </w:pPr>
      <w:r>
        <w:t>x a technical implementation serialized to XML;</w:t>
      </w:r>
    </w:p>
    <w:p>
      <w:pPr>
        <w:pStyle w:val="Content"/>
        <w:pBdr>
          <w:top w:val="none" w:sz="0" w:space="0" w:color="auto"/>
          <w:left w:val="single" w:sz="8" w:space="0" w:color="CCCCCC"/>
          <w:bottom w:val="none" w:sz="0" w:space="0" w:color="auto"/>
          <w:right w:val="none" w:sz="0" w:space="0" w:color="auto"/>
        </w:pBdr>
        <w:spacing w:before="0" w:after="300"/>
        <w:ind w:left="820"/>
      </w:pPr>
      <w:r>
        <w:t>x an implementation following the Resource Description Framework (RDF).</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9:12 p</w:t>
      </w:r>
      <w:r>
        <w:rPr>
          <w:rFonts w:ascii="Arial" w:eastAsia="Arial" w:hAnsi="Arial" w:cs="Arial"/>
          <w:i w:val="0"/>
          <w:color w:val="auto"/>
        </w:rPr>
        <w:t> </w:t>
      </w:r>
      <w:r>
        <w:rPr>
          <w:i w:val="0"/>
          <w:color w:val="auto"/>
        </w:rPr>
        <w:t>4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a parallel process, the promoters created a coalition of willing administrations at various government levels, by explaining the impact of those interoperability problems on citizens, businesses and administrations.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9:13 p</w:t>
      </w:r>
      <w:r>
        <w:rPr>
          <w:rFonts w:ascii="Arial" w:eastAsia="Arial" w:hAnsi="Arial" w:cs="Arial"/>
          <w:i w:val="0"/>
          <w:color w:val="auto"/>
        </w:rPr>
        <w:t> </w:t>
      </w:r>
      <w:r>
        <w:rPr>
          <w:i w:val="0"/>
          <w:color w:val="auto"/>
        </w:rPr>
        <w:t>4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of its key components is the European Interoperability Framework (EIF)9. EIF is a set of recommendations which specify how administrations, businesses and citizens communicate with each other within the EU and across borders.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9:14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Meaning on Core Elements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ISA defines a “Core Vocabulary” as a simplified, reusable, and extensible data model that captures the fundamental characteristics of an entity in a context-neutral fashion [16].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9:15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Our methodology was based on ISA best practices: ‘Process and methodology for developing core vocabularies’.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9:16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46AA00"/>
        </w:rPr>
        <w:t>●</w:t>
      </w:r>
      <w:r>
        <w:t xml:space="preserve"> Solution Level of Shared Meaning: Shared Meaning on Core Elements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ISA program also provided guidelines for consensus building on semantic agreements among stakeholders and a methodology for developing semantic agreements [15], which is based on the “Process and methodology for developing Core Vocabularies”.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9:17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Ownership and evidentiary status: Clear Copyright and Licensing Statements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ensure that anyone can freely use and distribute the results of the project, the OSLO-specification and all related documentation15 were published under an Open License. OSLO adopted the ISA Open Metadata v1.1 license16.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9:18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conformance statement is created. The ISA methodology used a ‘meet-in-the-middle’ approach [20], focusing on stakeholders commonalities rather than on their differences.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9:19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Formal and Shared Syntax for Knowledge Representation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Two stars requires the mapping needs to be machine readable;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9:20 p</w:t>
      </w:r>
      <w:r>
        <w:rPr>
          <w:rFonts w:ascii="Arial" w:eastAsia="Arial" w:hAnsi="Arial" w:cs="Arial"/>
          <w:i w:val="0"/>
          <w:color w:val="auto"/>
        </w:rPr>
        <w:t> </w:t>
      </w:r>
      <w:r>
        <w:rPr>
          <w:i w:val="0"/>
          <w:color w:val="auto"/>
        </w:rPr>
        <w:t>5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Mapping and Alignment capabilities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Three stars requires the data to be in line with the OSLO vocabulary;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9:21 p</w:t>
      </w:r>
      <w:r>
        <w:rPr>
          <w:rFonts w:ascii="Arial" w:eastAsia="Arial" w:hAnsi="Arial" w:cs="Arial"/>
          <w:i w:val="0"/>
          <w:color w:val="auto"/>
        </w:rPr>
        <w:t> </w:t>
      </w:r>
      <w:r>
        <w:rPr>
          <w:i w:val="0"/>
          <w:color w:val="auto"/>
        </w:rPr>
        <w:t>6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Metadata and provenance: Explicit Provenance Documentation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Four stars adds requirements on the provenance of the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5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9:22 p</w:t>
      </w:r>
      <w:r>
        <w:rPr>
          <w:rFonts w:ascii="Arial" w:eastAsia="Arial" w:hAnsi="Arial" w:cs="Arial"/>
          <w:i w:val="0"/>
          <w:color w:val="auto"/>
        </w:rPr>
        <w:t> </w:t>
      </w:r>
      <w:r>
        <w:rPr>
          <w:i w:val="0"/>
          <w:color w:val="auto"/>
        </w:rPr>
        <w:t>6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Access and trust: Standardized and Formally Governed Accessibility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fifth and final star requires HTTP content negotiation17, in which the client can specify the response format (e.g. HTML, RDF/XML, Turtle),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9:23 p</w:t>
      </w:r>
      <w:r>
        <w:rPr>
          <w:rFonts w:ascii="Arial" w:eastAsia="Arial" w:hAnsi="Arial" w:cs="Arial"/>
          <w:i w:val="0"/>
          <w:color w:val="auto"/>
        </w:rPr>
        <w:t> </w:t>
      </w:r>
      <w:r>
        <w:rPr>
          <w:i w:val="0"/>
          <w:color w:val="auto"/>
        </w:rPr>
        <w:t>6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Terms appointing the structure of data and representing real world or abstract concepts might have an ambiguous meaning or multiple interpretations. ‘What do we consider as an address? Is it a residence or a domicile, or the place where someone works?’.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9:25 p</w:t>
      </w:r>
      <w:r>
        <w:rPr>
          <w:rFonts w:ascii="Arial" w:eastAsia="Arial" w:hAnsi="Arial" w:cs="Arial"/>
          <w:i w:val="0"/>
          <w:color w:val="auto"/>
        </w:rPr>
        <w:t> </w:t>
      </w:r>
      <w:r>
        <w:rPr>
          <w:i w:val="0"/>
          <w:color w:val="auto"/>
        </w:rPr>
        <w:t>7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crossroads database for Enterprises (VKBO) interlinked with a snapshot of the base address registry as Linked Open Data proof of concept27 had its data modeled according to the OSLO vocabulary.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9:26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Local Council Decisions as Linked Data proof of concept, demonstrates a method to manage Local Council Decisions as Linked Data, and aims to create a new base registry for mandates. This project from the Flemish Agency for Domestic Governance, has used the OSLO-methodology.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9:27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OSLO, and in particular its vocabulary specification, empowers a technology independent, generic representation of contact information, localization and services provided by public administrations.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9:28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Governance Paradigm: Community Based Governance</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Ownership: the ownership of OSLO changed during the process.</w:t>
      </w:r>
    </w:p>
    <w:p>
      <w:pPr>
        <w:pStyle w:val="Content"/>
        <w:pBdr>
          <w:top w:val="none" w:sz="0" w:space="0" w:color="auto"/>
          <w:left w:val="single" w:sz="8" w:space="0" w:color="CCCCCC"/>
          <w:bottom w:val="none" w:sz="0" w:space="0" w:color="auto"/>
          <w:right w:val="none" w:sz="0" w:space="0" w:color="auto"/>
        </w:pBdr>
        <w:spacing w:before="0" w:after="300"/>
        <w:ind w:left="820"/>
      </w:pPr>
      <w:r>
        <w:t>It started as an initiative of a mediating non-profit organization, an interest group of public servants active as IT practitioner at local government level in Flanders. At the end of the first phase (2015) the ownership was transferred to the Flemish Government.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9:29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Vocabulary alignment: the vocabulary is aligned with European initiatives: ISA and INSPIRE.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9:30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Lack of Awareness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OSLO encountered commonly known challenges regarding its adoption [13]. There is a transition phase involved for public administrations and organizations when deciding to implement OSLO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9:31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Managerial: Lack of Governance  </w:t>
      </w:r>
      <w:r>
        <w:rPr>
          <w:rFonts w:ascii="Arial" w:eastAsia="Arial" w:hAnsi="Arial" w:cs="Arial"/>
          <w:color w:val="FF7800"/>
        </w:rPr>
        <w:t>●</w:t>
      </w:r>
      <w:r>
        <w:t xml:space="preserve"> Challenge: Organizational: Organisational and Structural: Organisational Diversity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Adaptation: albeit the ‘Once Only’ and ‘whole-ofgovernment'30 principles, there remain problems to overcome the lack of integration in e-government projects. According the United Nations -Government Survey, information ‘silos’ are created by departmentalism and lack of coordination; “The problem lies not with the technology but in the political challenge of rewiring a range of public sector programmes delivered by different levels of government” [17]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9:32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soften these silo’s in the OSLO program, agreements on various governmental levels were also essential.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9:33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Type: Agreements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Governance: as described in the Specification Process (3.2), a permanent steering committee was installed, which represents the ‘authority’. The steering committee validates the installation of a new thematic working group, each new vocabulary, each review of a vocabulary and the conformance statements.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9:34 p</w:t>
      </w:r>
      <w:r>
        <w:rPr>
          <w:rFonts w:ascii="Arial" w:eastAsia="Arial" w:hAnsi="Arial" w:cs="Arial"/>
          <w:i w:val="0"/>
          <w:color w:val="auto"/>
        </w:rPr>
        <w:t> </w:t>
      </w:r>
      <w:r>
        <w:rPr>
          <w:i w:val="0"/>
          <w:color w:val="auto"/>
        </w:rPr>
        <w:t>9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project introduced open standards for e-government vocabularies and guidelines for governments in Flanders.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9:35 p</w:t>
      </w:r>
      <w:r>
        <w:rPr>
          <w:rFonts w:ascii="Arial" w:eastAsia="Arial" w:hAnsi="Arial" w:cs="Arial"/>
          <w:i w:val="0"/>
          <w:color w:val="auto"/>
        </w:rPr>
        <w:t> </w:t>
      </w:r>
      <w:r>
        <w:rPr>
          <w:i w:val="0"/>
          <w:color w:val="auto"/>
        </w:rPr>
        <w:t>9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Bottomup organized working groups delivered a reusable formal specification and serialization of domain specific models.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9:36 p</w:t>
      </w:r>
      <w:r>
        <w:rPr>
          <w:rFonts w:ascii="Arial" w:eastAsia="Arial" w:hAnsi="Arial" w:cs="Arial"/>
          <w:i w:val="0"/>
          <w:color w:val="auto"/>
        </w:rPr>
        <w:t> </w:t>
      </w:r>
      <w:r>
        <w:rPr>
          <w:i w:val="0"/>
          <w:color w:val="auto"/>
        </w:rPr>
        <w:t>9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Incompatibility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Information is often not reusable in multiple contexts because information (intensive) processes are implemented in a binding legal context or a specific organizational context within a public administration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9:37 p</w:t>
      </w:r>
      <w:r>
        <w:rPr>
          <w:rFonts w:ascii="Arial" w:eastAsia="Arial" w:hAnsi="Arial" w:cs="Arial"/>
          <w:i w:val="0"/>
          <w:color w:val="auto"/>
        </w:rPr>
        <w:t> </w:t>
      </w:r>
      <w:r>
        <w:rPr>
          <w:i w:val="0"/>
          <w:color w:val="auto"/>
        </w:rPr>
        <w:t>9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OSLO enforces the principle: ‘first clarify and then digitize’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9:38 p</w:t>
      </w:r>
      <w:r>
        <w:rPr>
          <w:rFonts w:ascii="Arial" w:eastAsia="Arial" w:hAnsi="Arial" w:cs="Arial"/>
          <w:i w:val="0"/>
          <w:color w:val="auto"/>
        </w:rPr>
        <w:t> </w:t>
      </w:r>
      <w:r>
        <w:rPr>
          <w:i w:val="0"/>
          <w:color w:val="auto"/>
        </w:rPr>
        <w:t>8 in Buyle e.a. - 2016 - OSLO Open standards for linked organizations.pdf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Evaluated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OSLO encountered commonly known challenges regarding its adoption [13]. There is a transition phase involved for public administrations and organizations when deciding to implement OSLO . At the local government level, OSLO is being adopted in public tenders, facilitated by a whitepaper with an conformance statement [1]. The Flemish vice-minister president supported OSLO and embedded it in the strategy for the Flanders Information Agency to stepout of thinking in data silos, as mentioned in the Policy letter of Administrative Affairs Department [9].</w:t>
      </w:r>
    </w:p>
    <w:p>
      <w:pPr>
        <w:pStyle w:val="Heading1"/>
        <w:keepNext w:val="0"/>
        <w:keepLines w:val="0"/>
        <w:spacing w:before="0" w:after="120"/>
        <w:rPr>
          <w:b/>
          <w:bCs/>
          <w:sz w:val="24"/>
          <w:szCs w:val="24"/>
        </w:rPr>
      </w:pPr>
      <w:r>
        <w:rPr>
          <w:i w:val="0"/>
          <w:strike w:val="0"/>
          <w:color w:val="auto"/>
          <w:u w:val="none"/>
        </w:rPr>
        <w:drawing>
          <wp:inline>
            <wp:extent cx="152400" cy="134112"/>
            <wp:docPr id="1006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10 Buyle e.a. - 2019 - Raising interoperability among base registries The evolution of the Linked Base Registry for addres.pdf</w:t>
      </w:r>
    </w:p>
    <w:p>
      <w:pPr>
        <w:pStyle w:val="Caption0"/>
        <w:spacing w:before="200" w:after="0"/>
        <w:ind w:left="200"/>
        <w:rPr>
          <w:b/>
          <w:bCs/>
        </w:rPr>
      </w:pPr>
      <w:r>
        <w:t>34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10:1 p</w:t>
      </w:r>
      <w:r>
        <w:rPr>
          <w:rFonts w:ascii="Arial" w:eastAsia="Arial" w:hAnsi="Arial" w:cs="Arial"/>
          <w:i w:val="0"/>
          <w:color w:val="auto"/>
        </w:rPr>
        <w:t> </w:t>
      </w:r>
      <w:r>
        <w:rPr>
          <w:i w:val="0"/>
          <w:color w:val="auto"/>
        </w:rPr>
        <w:t>1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dissolve the boundaries between the data silos, the Flemish government applied Linked Data design principles in an operational public sector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10:2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Semantic: Underspecification: Lack of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Due to interoperability problems, including adequate semantic standards and scarcity of web-oriented architecture, private partners struggle to reuse Public Sector Information (PSI)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10:3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Semantic: Underspecification: Lack of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administrations struggle to deliver interconnected and crosssectoral services due to sectoral specialisation or “departmentalisation” [39]. Due to interoperability problems, including adequate semantic standards and scarcity of web-oriented architecture, private partners struggle to reuse Public Sector Information (PSI).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10:4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Sector Information is often modelled from a single perspective and therefore cannot be integrated with other information sources, applications and business processes [15].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10:5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Overhead Costs  </w:t>
      </w:r>
      <w:r>
        <w:rPr>
          <w:rFonts w:ascii="Arial" w:eastAsia="Arial" w:hAnsi="Arial" w:cs="Arial"/>
          <w:color w:val="FF7800"/>
        </w:rPr>
        <w:t>●</w:t>
      </w:r>
      <w:r>
        <w:t xml:space="preserve"> Challenge: Semantic: Underspecification: Lack of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lack of standards causes high costs due to data transformations and mapping [39].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10:6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Standardization and Semantic Control  </w:t>
      </w: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has led to a demand for stable, governed data standards [41, 4], which are “technical documents designed to be used as a rule, guideline or definition.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10:7 p</w:t>
      </w:r>
      <w:r>
        <w:rPr>
          <w:rFonts w:ascii="Arial" w:eastAsia="Arial" w:hAnsi="Arial" w:cs="Arial"/>
          <w:i w:val="0"/>
          <w:color w:val="auto"/>
        </w:rPr>
        <w:t> </w:t>
      </w:r>
      <w:r>
        <w:rPr>
          <w:i w:val="0"/>
          <w:color w:val="auto"/>
        </w:rPr>
        <w:t>2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obstacles: (i) address data fragmentation (ii) heterogeneous address data formats and (iii) a lack of common identifiers.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10:8 p</w:t>
      </w:r>
      <w:r>
        <w:rPr>
          <w:rFonts w:ascii="Arial" w:eastAsia="Arial" w:hAnsi="Arial" w:cs="Arial"/>
          <w:i w:val="0"/>
          <w:color w:val="auto"/>
        </w:rPr>
        <w:t> </w:t>
      </w:r>
      <w:r>
        <w:rPr>
          <w:i w:val="0"/>
          <w:color w:val="auto"/>
        </w:rPr>
        <w:t>3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According to the European INSPIRE directive, the overall concept of an address data specification is that it has a “locator”, e.g. a house number that enables a user to distinguish it from neighbouring addresses; and a geographic position, which enables an application to locate the address spatially.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10:9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Driven by the Once Only principle embedded in Flemish registration [53] an authoritative source (also referred to as an ‘authentic’ source) builds upon following principles (i) administrations are obliged to use the authentic source, to avoid requesting information from citizens more than once, raise data consistency and reduce administrative burden, (ii) the</w:t>
      </w:r>
    </w:p>
    <w:p>
      <w:pPr>
        <w:pStyle w:val="Content"/>
        <w:pBdr>
          <w:top w:val="none" w:sz="0" w:space="0" w:color="auto"/>
          <w:left w:val="single" w:sz="8" w:space="0" w:color="CCCCCC"/>
          <w:bottom w:val="none" w:sz="0" w:space="0" w:color="auto"/>
          <w:right w:val="none" w:sz="0" w:space="0" w:color="auto"/>
        </w:pBdr>
        <w:spacing w:before="0" w:after="300"/>
        <w:ind w:left="820"/>
      </w:pPr>
      <w:r>
        <w:t>7 http://inspire.ec.europa.eu/inspire-roadmap/61 source is recognized by the Flemish government and (iii) administrations are obliged to report errors to the administrator of the source. In 2013, under an impulse of the European Directive on the re-use of public sector information [36] the CRAB Address registry became available as free Open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10:10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Legal Interoperability Measures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new agency launched the programme “OSLO” that focuses on the semantic interoperability level and extends the ISA CORE and INSPIRE Vocabularies in order to facilitate the integration of base registries with one another and their implementation in business processes of both the public and private sector.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10:11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European Commission wanted to overcome the fragmentation of the address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10:12 p</w:t>
      </w:r>
      <w:r>
        <w:rPr>
          <w:rFonts w:ascii="Arial" w:eastAsia="Arial" w:hAnsi="Arial" w:cs="Arial"/>
          <w:i w:val="0"/>
          <w:color w:val="auto"/>
        </w:rPr>
        <w:t> </w:t>
      </w:r>
      <w:r>
        <w:rPr>
          <w:i w:val="0"/>
          <w:color w:val="auto"/>
        </w:rPr>
        <w:t>4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Lack of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aim was to tackle following hurdles: (i) address data fragmentation caused by the different isolated databases at the various government levels and the lack of a single access point, (ii) heterogeneous address specifications and standards, (iii) and a lack of common well-formed identifiers which are the cornerstone to link the different addresses (Colas et al., 2013).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7" name=""/>
                    <pic:cNvPicPr>
                      <a:picLocks noChangeAspect="1"/>
                    </pic:cNvPicPr>
                  </pic:nvPicPr>
                  <pic:blipFill>
                    <a:blip xmlns:r="http://schemas.openxmlformats.org/officeDocument/2006/relationships" r:embed="rId11"/>
                    <a:stretch>
                      <a:fillRect/>
                    </a:stretch>
                  </pic:blipFill>
                  <pic:spPr>
                    <a:xfrm>
                      <a:off x="0" y="0"/>
                      <a:ext cx="139700" cy="120142"/>
                    </a:xfrm>
                    <a:prstGeom prst="rect">
                      <a:avLst/>
                    </a:prstGeom>
                  </pic:spPr>
                </pic:pic>
              </a:graphicData>
            </a:graphic>
          </wp:inline>
        </w:drawing>
      </w:r>
      <w:r>
        <w:rPr>
          <w:i w:val="0"/>
          <w:color w:val="auto"/>
        </w:rPr>
        <w:t xml:space="preserve"> 10:13 246</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166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Level of Shared Meaning: Shared identifiers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2240280" cy="1514683"/>
            <wp:docPr id="100659"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9" name=""/>
                    <pic:cNvPicPr>
                      <a:picLocks noChangeAspect="1"/>
                    </pic:cNvPicPr>
                  </pic:nvPicPr>
                  <pic:blipFill>
                    <a:blip xmlns:r="http://schemas.openxmlformats.org/officeDocument/2006/relationships" r:embed="rId17"/>
                    <a:stretch>
                      <a:fillRect/>
                    </a:stretch>
                  </pic:blipFill>
                  <pic:spPr>
                    <a:xfrm>
                      <a:off x="0" y="0"/>
                      <a:ext cx="2240280" cy="1514683"/>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10:14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first principle states “Use URIs as names for things”. All addresses and streets were given a universally unique identifier which can be looked up via the web.</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10:15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Level of Shared Meaning: Shared identifiers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second principle points to the “use HTTP URIs so that people can look up those names”. To create these stable identifiers best practices from the ISA programme for creating persistent URIs [3] were applied: including avoiding stating ownership in the URI, avoiding version numbers and implementing HTTP response code 303 to redirect from the real object to a document which describes the address or street.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10:16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Level of Shared Meaning: Shared identifiers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third principle: “When someone looks up a URI, provide useful information, using the standards RDF and SPARQL” is all about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10:17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Level of Shared Meaning: Shared identifiers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last principle “Include links to other URIs so that they can discover more things”.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10:19 p</w:t>
      </w:r>
      <w:r>
        <w:rPr>
          <w:rFonts w:ascii="Arial" w:eastAsia="Arial" w:hAnsi="Arial" w:cs="Arial"/>
          <w:i w:val="0"/>
          <w:color w:val="auto"/>
        </w:rPr>
        <w:t> </w:t>
      </w:r>
      <w:r>
        <w:rPr>
          <w:i w:val="0"/>
          <w:color w:val="auto"/>
        </w:rPr>
        <w:t>6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Danish Address Programme is a sub-programme of the Basic Data Programme 17 which is a collaboration between a number of National governmental bodies, the associations of Local and Regional Governments.</w:t>
      </w:r>
    </w:p>
    <w:p>
      <w:pPr>
        <w:pStyle w:val="Content"/>
        <w:pBdr>
          <w:top w:val="none" w:sz="0" w:space="0" w:color="auto"/>
          <w:left w:val="single" w:sz="8" w:space="0" w:color="CCCCCC"/>
          <w:bottom w:val="none" w:sz="0" w:space="0" w:color="auto"/>
          <w:right w:val="none" w:sz="0" w:space="0" w:color="auto"/>
        </w:pBdr>
        <w:spacing w:before="0" w:after="300"/>
        <w:ind w:left="820"/>
      </w:pPr>
      <w:r>
        <w:t>The Danish Agency for Data Supply and Efficiency 18 is the responsible authority for addresses in Denmark as well as for the Danish address registry, which was a part of Building and Dwelling Registry [17] but is now an independent registry1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10:20 p</w:t>
      </w:r>
      <w:r>
        <w:rPr>
          <w:rFonts w:ascii="Arial" w:eastAsia="Arial" w:hAnsi="Arial" w:cs="Arial"/>
          <w:i w:val="0"/>
          <w:color w:val="auto"/>
        </w:rPr>
        <w:t> </w:t>
      </w:r>
      <w:r>
        <w:rPr>
          <w:i w:val="0"/>
          <w:color w:val="auto"/>
        </w:rPr>
        <w:t>5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Domain / Sector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Netherlands are going through a similar process. The ‘Cadastre, the Dutch Land Registry and Mapping Agency’ (Kadaster) is at the helm of administrative and spatial data on addresses and buildings. The municipalities are responsible for the creation of addresses and management of the addresses components and have to register updates within four days [14] in the ‘Basic registry of Addresses and Buildings’ (BAG).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3" name=""/>
                    <pic:cNvPicPr>
                      <a:picLocks noChangeAspect="1"/>
                    </pic:cNvPicPr>
                  </pic:nvPicPr>
                  <pic:blipFill>
                    <a:blip xmlns:r="http://schemas.openxmlformats.org/officeDocument/2006/relationships" r:embed="rId11"/>
                    <a:stretch>
                      <a:fillRect/>
                    </a:stretch>
                  </pic:blipFill>
                  <pic:spPr>
                    <a:xfrm>
                      <a:off x="0" y="0"/>
                      <a:ext cx="139700" cy="120142"/>
                    </a:xfrm>
                    <a:prstGeom prst="rect">
                      <a:avLst/>
                    </a:prstGeom>
                  </pic:spPr>
                </pic:pic>
              </a:graphicData>
            </a:graphic>
          </wp:inline>
        </w:drawing>
      </w:r>
      <w:r>
        <w:rPr>
          <w:i w:val="0"/>
          <w:color w:val="auto"/>
        </w:rPr>
        <w:t xml:space="preserve"> 10:21 524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365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Level of Shared Meaning: Shared identifiers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762500" cy="3320143"/>
            <wp:docPr id="100675"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5" name=""/>
                    <pic:cNvPicPr>
                      <a:picLocks noChangeAspect="1"/>
                    </pic:cNvPicPr>
                  </pic:nvPicPr>
                  <pic:blipFill>
                    <a:blip xmlns:r="http://schemas.openxmlformats.org/officeDocument/2006/relationships" r:embed="rId18"/>
                    <a:stretch>
                      <a:fillRect/>
                    </a:stretch>
                  </pic:blipFill>
                  <pic:spPr>
                    <a:xfrm>
                      <a:off x="0" y="0"/>
                      <a:ext cx="4762500" cy="3320143"/>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10:22 p</w:t>
      </w:r>
      <w:r>
        <w:rPr>
          <w:rFonts w:ascii="Arial" w:eastAsia="Arial" w:hAnsi="Arial" w:cs="Arial"/>
          <w:i w:val="0"/>
          <w:color w:val="auto"/>
        </w:rPr>
        <w:t> </w:t>
      </w:r>
      <w:r>
        <w:rPr>
          <w:i w:val="0"/>
          <w:color w:val="auto"/>
        </w:rPr>
        <w:t>8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Legal Interoperability Measures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section discusses the prevailing European ISA and INSPIRE address vocabularies and evaluate their ‘fitness for use’ for modelling the CRAB address registry.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10:23 p</w:t>
      </w:r>
      <w:r>
        <w:rPr>
          <w:rFonts w:ascii="Arial" w:eastAsia="Arial" w:hAnsi="Arial" w:cs="Arial"/>
          <w:i w:val="0"/>
          <w:color w:val="auto"/>
        </w:rPr>
        <w:t> </w:t>
      </w:r>
      <w:r>
        <w:rPr>
          <w:i w:val="0"/>
          <w:color w:val="auto"/>
        </w:rPr>
        <w:t>9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Underspecified Meaning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ISA limits itself to an address-as-an-attribute, certain properties of structured addresses are missing in the Core Location Vocabulary. Most noteworthy is address position. It can be argued that this property is also lacking in the INSPIRE:AddressRepresentation and that it is, therefore, permissible for ISA to leave it out of their definition.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10:24 p</w:t>
      </w:r>
      <w:r>
        <w:rPr>
          <w:rFonts w:ascii="Arial" w:eastAsia="Arial" w:hAnsi="Arial" w:cs="Arial"/>
          <w:i w:val="0"/>
          <w:color w:val="auto"/>
        </w:rPr>
        <w:t> </w:t>
      </w:r>
      <w:r>
        <w:rPr>
          <w:i w:val="0"/>
          <w:color w:val="auto"/>
        </w:rPr>
        <w:t>10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to accommodate for foreign addresses we reused and extended the Address definition of http://www.w3.org/ns/locn#Address to denote an AddressRepresentation. The locn vocabulary was designed for capturing all kinds of addresses within the world.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10:25 p</w:t>
      </w:r>
      <w:r>
        <w:rPr>
          <w:rFonts w:ascii="Arial" w:eastAsia="Arial" w:hAnsi="Arial" w:cs="Arial"/>
          <w:i w:val="0"/>
          <w:color w:val="auto"/>
        </w:rPr>
        <w:t> </w:t>
      </w:r>
      <w:r>
        <w:rPr>
          <w:i w:val="0"/>
          <w:color w:val="auto"/>
        </w:rPr>
        <w:t>11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Domain / Sector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2008, the regional Government of Flanders initiated the: “MAGDA” data platform, which supports organisations to publish and access public sector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10:26 p</w:t>
      </w:r>
      <w:r>
        <w:rPr>
          <w:rFonts w:ascii="Arial" w:eastAsia="Arial" w:hAnsi="Arial" w:cs="Arial"/>
          <w:i w:val="0"/>
          <w:color w:val="auto"/>
        </w:rPr>
        <w:t> </w:t>
      </w:r>
      <w:r>
        <w:rPr>
          <w:i w:val="0"/>
          <w:color w:val="auto"/>
        </w:rPr>
        <w:t>12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Jurisdictional / Geographical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Flanders, the administration responsible for the ‘base registries’ hosts a single point of service delivery via the data portal “CDF” which allows citizens and businesses to access all government supplied services, regardless of which authority or channel provides them.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10:27 p</w:t>
      </w:r>
      <w:r>
        <w:rPr>
          <w:rFonts w:ascii="Arial" w:eastAsia="Arial" w:hAnsi="Arial" w:cs="Arial"/>
          <w:i w:val="0"/>
          <w:color w:val="auto"/>
        </w:rPr>
        <w:t> </w:t>
      </w:r>
      <w:r>
        <w:rPr>
          <w:i w:val="0"/>
          <w:color w:val="auto"/>
        </w:rPr>
        <w:t>13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Metadata Insufficiency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When re-using public sector information, until now Postbuzz had to look-up the coordinates of the provided addresses. In the past, the city of Ghent in Belgium annotated their news with the local address identifier of the Flemish government.</w:t>
      </w:r>
    </w:p>
    <w:p>
      <w:pPr>
        <w:pStyle w:val="Content"/>
        <w:pBdr>
          <w:top w:val="none" w:sz="0" w:space="0" w:color="auto"/>
          <w:left w:val="single" w:sz="8" w:space="0" w:color="CCCCCC"/>
          <w:bottom w:val="none" w:sz="0" w:space="0" w:color="auto"/>
          <w:right w:val="none" w:sz="0" w:space="0" w:color="auto"/>
        </w:pBdr>
        <w:spacing w:before="0" w:after="300"/>
        <w:ind w:left="820"/>
      </w:pPr>
      <w:r>
        <w:t>Because of a lack of context, the developers of Postbuzz missed out this valuable clue.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10:28 p</w:t>
      </w:r>
      <w:r>
        <w:rPr>
          <w:rFonts w:ascii="Arial" w:eastAsia="Arial" w:hAnsi="Arial" w:cs="Arial"/>
          <w:i w:val="0"/>
          <w:color w:val="auto"/>
        </w:rPr>
        <w:t> </w:t>
      </w:r>
      <w:r>
        <w:rPr>
          <w:i w:val="0"/>
          <w:color w:val="auto"/>
        </w:rPr>
        <w:t>13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Identifier-based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Linked address data provides context information via the dereferenceable address identifiers (URIs) including a reference to the vocabulary and links to other useful information such as other addresses in the same street.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10:29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developers are familiar with JSON, which has a very simple syntax but no inherent tied semantics. Developers want a simple, extensible way to create an API that gets the job done and does not design them into a corner52 .</w:t>
      </w:r>
    </w:p>
    <w:p>
      <w:pPr>
        <w:pStyle w:val="Content"/>
        <w:pBdr>
          <w:top w:val="none" w:sz="0" w:space="0" w:color="auto"/>
          <w:left w:val="single" w:sz="8" w:space="0" w:color="CCCCCC"/>
          <w:bottom w:val="none" w:sz="0" w:space="0" w:color="auto"/>
          <w:right w:val="none" w:sz="0" w:space="0" w:color="auto"/>
        </w:pBdr>
        <w:spacing w:before="0" w:after="300"/>
        <w:ind w:left="820"/>
      </w:pPr>
      <w:r>
        <w:t>JSON-LD bridges between JSON and the formal OSLO data specification.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10:30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Metadata Insufficiency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have learned that the formal structure of addresses is difficult to understand. A telling case is Postbuzz, that missed out the context of addresses due to a lack of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10:31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80% of the informational needs are related to geographic location [32] and spatial data often uses domain specific standards, address information is scattered on different information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10:32 p</w:t>
      </w:r>
      <w:r>
        <w:rPr>
          <w:rFonts w:ascii="Arial" w:eastAsia="Arial" w:hAnsi="Arial" w:cs="Arial"/>
          <w:i w:val="0"/>
          <w:color w:val="auto"/>
        </w:rPr>
        <w:t> </w:t>
      </w:r>
      <w:r>
        <w:rPr>
          <w:i w:val="0"/>
          <w:color w:val="auto"/>
        </w:rPr>
        <w:t>14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Level of Shared Meaning: Shared Meaning on Core Elements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Where an address in relation to a person to date used a different definition than the authentic source for addresses, extending and adopting the ISA Core vocabularies enabled the Flemish Government to create a link between ‘persons’ and ‘addresses’ in an unambiguous way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6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10:33 p</w:t>
      </w:r>
      <w:r>
        <w:rPr>
          <w:rFonts w:ascii="Arial" w:eastAsia="Arial" w:hAnsi="Arial" w:cs="Arial"/>
          <w:i w:val="0"/>
          <w:color w:val="auto"/>
        </w:rPr>
        <w:t> </w:t>
      </w:r>
      <w:r>
        <w:rPr>
          <w:i w:val="0"/>
          <w:color w:val="auto"/>
        </w:rPr>
        <w:t>15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Managerial: Lack of Governance  </w:t>
      </w:r>
      <w:r>
        <w:rPr>
          <w:rFonts w:ascii="Arial" w:eastAsia="Arial" w:hAnsi="Arial" w:cs="Arial"/>
          <w:color w:val="FF7800"/>
        </w:rPr>
        <w:t>●</w:t>
      </w:r>
      <w:r>
        <w:t xml:space="preserve"> Challenge: Semantic: Heterogeneity: Conceptual Divergence  </w:t>
      </w:r>
      <w:r>
        <w:rPr>
          <w:rFonts w:ascii="Arial" w:eastAsia="Arial" w:hAnsi="Arial" w:cs="Arial"/>
          <w:color w:val="8C32A0"/>
        </w:rPr>
        <w:t>●</w:t>
      </w:r>
      <w:r>
        <w:t xml:space="preserve"> Requirement: Organizational: Governance and standardisation: Standardization and Semantic Control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While implementing the address vocabulary, we stumbled on competing international semantic standards and difficult choices on how to extend them to fit the local context. Therefore it is crucial to have a governance structure for making and institutionalising pivotal decisions.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10:34 p</w:t>
      </w:r>
      <w:r>
        <w:rPr>
          <w:rFonts w:ascii="Arial" w:eastAsia="Arial" w:hAnsi="Arial" w:cs="Arial"/>
          <w:i w:val="0"/>
          <w:color w:val="auto"/>
        </w:rPr>
        <w:t> </w:t>
      </w:r>
      <w:r>
        <w:rPr>
          <w:i w:val="0"/>
          <w:color w:val="auto"/>
        </w:rPr>
        <w:t>15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can be realised through a policy framework for technical as well as domainspecific topics, comparable to the OSLO programme in Flanders.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10:35 p</w:t>
      </w:r>
      <w:r>
        <w:rPr>
          <w:rFonts w:ascii="Arial" w:eastAsia="Arial" w:hAnsi="Arial" w:cs="Arial"/>
          <w:i w:val="0"/>
          <w:color w:val="auto"/>
        </w:rPr>
        <w:t> </w:t>
      </w:r>
      <w:r>
        <w:rPr>
          <w:i w:val="0"/>
          <w:color w:val="auto"/>
        </w:rPr>
        <w:t>3 in Buyle e.a. - 2019 - Raising interoperability among base registries The evolution of the Linked Base Registry for addres.pdf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Evaluated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Section 6 provides an evaluation of the Linked Data approach in the address registry.</w:t>
      </w:r>
    </w:p>
    <w:p>
      <w:pPr>
        <w:pStyle w:val="Heading1"/>
        <w:keepNext w:val="0"/>
        <w:keepLines w:val="0"/>
        <w:spacing w:before="0" w:after="120"/>
        <w:rPr>
          <w:b/>
          <w:bCs/>
          <w:sz w:val="24"/>
          <w:szCs w:val="24"/>
        </w:rPr>
      </w:pPr>
      <w:r>
        <w:rPr>
          <w:i w:val="0"/>
          <w:strike w:val="0"/>
          <w:color w:val="auto"/>
          <w:u w:val="none"/>
        </w:rPr>
        <w:drawing>
          <wp:inline>
            <wp:extent cx="152400" cy="134112"/>
            <wp:docPr id="1007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11 Cetl e.a. - 2019 - Establishing Common Ground Through INSPIRE The Legally-Driven European Spatial Data Infrastructure.pdf</w:t>
      </w:r>
    </w:p>
    <w:p>
      <w:pPr>
        <w:pStyle w:val="Caption0"/>
        <w:spacing w:before="200" w:after="0"/>
        <w:ind w:left="200"/>
        <w:rPr>
          <w:b/>
          <w:bCs/>
        </w:rPr>
      </w:pPr>
      <w:r>
        <w:t>29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11:2 p</w:t>
      </w:r>
      <w:r>
        <w:rPr>
          <w:rFonts w:ascii="Arial" w:eastAsia="Arial" w:hAnsi="Arial" w:cs="Arial"/>
          <w:i w:val="0"/>
          <w:color w:val="auto"/>
        </w:rPr>
        <w:t> </w:t>
      </w:r>
      <w:r>
        <w:rPr>
          <w:i w:val="0"/>
          <w:color w:val="auto"/>
        </w:rPr>
        <w:t>1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release the potential of spatial data held by public authorities and improve evidence-based environmental policy making, action was needed at all levels (Local, Regional, National, European) to introduce more effective data and information management and to make data available for citizens’ interest. The INSPIRE Directive, the Infrastructure for Spatial Information in Europe, directly addresses this set of problems.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11:3 p</w:t>
      </w:r>
      <w:r>
        <w:rPr>
          <w:rFonts w:ascii="Arial" w:eastAsia="Arial" w:hAnsi="Arial" w:cs="Arial"/>
          <w:i w:val="0"/>
          <w:color w:val="auto"/>
        </w:rPr>
        <w:t> </w:t>
      </w:r>
      <w:r>
        <w:rPr>
          <w:i w:val="0"/>
          <w:color w:val="auto"/>
        </w:rPr>
        <w:t>1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Directive’s data scope covers 34 themes of cross-sector relevance as a decentralised infrastructure where data remains at the place it can be best maintained.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11:4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Lack of shared Syntax  </w:t>
      </w:r>
      <w:r>
        <w:rPr>
          <w:rFonts w:ascii="Arial" w:eastAsia="Arial" w:hAnsi="Arial" w:cs="Arial"/>
          <w:color w:val="FF7800"/>
        </w:rPr>
        <w:t>●</w:t>
      </w:r>
      <w:r>
        <w:t xml:space="preserve"> Challenge: Semantic: Underspecification: Metadata Insufficiency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Looking back twenty years to the 1990s, the accessibility and online sharing of public sector data were minimal. Finding content was very difficult. Documentation was poor or missing and data were kept in incompatible formats. It was difficult and time consuming to combine datasets from different sources (Craglia 2010).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11:5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Collaborative: Lack of Operational Cooperation  </w:t>
      </w:r>
      <w:r>
        <w:rPr>
          <w:rFonts w:ascii="Arial" w:eastAsia="Arial" w:hAnsi="Arial" w:cs="Arial"/>
          <w:color w:val="FF7800"/>
        </w:rPr>
        <w:t>●</w:t>
      </w:r>
      <w:r>
        <w:t xml:space="preserve"> Challenge: Organizational: Managerial: Lack of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Data-sharing was also hampered by cultural and institutional barriers, including closed or non-existent data policies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11:6 p</w:t>
      </w:r>
      <w:r>
        <w:rPr>
          <w:rFonts w:ascii="Arial" w:eastAsia="Arial" w:hAnsi="Arial" w:cs="Arial"/>
          <w:i w:val="0"/>
          <w:color w:val="auto"/>
        </w:rPr>
        <w:t> </w:t>
      </w:r>
      <w:r>
        <w:rPr>
          <w:i w:val="0"/>
          <w:color w:val="auto"/>
        </w:rPr>
        <w:t>2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Regulatory foundation: Public Policy for Interoperability  </w:t>
      </w:r>
      <w:r>
        <w:rPr>
          <w:rFonts w:ascii="Arial" w:eastAsia="Arial" w:hAnsi="Arial" w:cs="Arial"/>
          <w:color w:val="8C32A0"/>
        </w:rPr>
        <w:t>●</w:t>
      </w:r>
      <w:r>
        <w:t xml:space="preserve"> Requirement: Legal: Regulatory foundation: Public Regulation for Interoperability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overcome these challenges, strong coordination was needed between stakeholders at European and national levels. The most appealing solution for all was a pan-European Spatial Data Infrastructure (SDI), leveraging on existing national and regional data infrastructures. In particular, this was addressed on a political level through the establishment of a European framework directive, Infrastructure for Spatial Information in the European Community—INSPIRE (Directive 2007/2/EC, in the following referred to as the “Directive”).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11:7 p</w:t>
      </w:r>
      <w:r>
        <w:rPr>
          <w:rFonts w:ascii="Arial" w:eastAsia="Arial" w:hAnsi="Arial" w:cs="Arial"/>
          <w:i w:val="0"/>
          <w:color w:val="auto"/>
        </w:rPr>
        <w:t> </w:t>
      </w:r>
      <w:r>
        <w:rPr>
          <w:i w:val="0"/>
          <w:color w:val="auto"/>
        </w:rPr>
        <w:t>3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Legal Interoperability Measures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legal framework has been set by the Directive (2007/2/EC) and interdependent legal acts, which are called implementing rules, in the form of Commission regulations and decisions. By design, the infrastructure itself is built upon the SDIs established and operated by European Union member states that are then made compliant with the implementing rules, covering its core components: metadata, network services, interoperability of spatial datasets and services, data-sharing and monitoring and reporting (see Sect. 3.2.2), together with the obligation to establish a national coordination body.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11:8 pp</w:t>
      </w:r>
      <w:r>
        <w:rPr>
          <w:rFonts w:ascii="Arial" w:eastAsia="Arial" w:hAnsi="Arial" w:cs="Arial"/>
          <w:i w:val="0"/>
          <w:color w:val="auto"/>
        </w:rPr>
        <w:t> </w:t>
      </w:r>
      <w:r>
        <w:rPr>
          <w:i w:val="0"/>
          <w:color w:val="auto"/>
        </w:rPr>
        <w:t>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4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Mapping and Alignment capabilities  </w:t>
      </w:r>
      <w:r>
        <w:rPr>
          <w:rFonts w:ascii="Arial" w:eastAsia="Arial" w:hAnsi="Arial" w:cs="Arial"/>
          <w:color w:val="8C32A0"/>
        </w:rPr>
        <w:t>●</w:t>
      </w:r>
      <w:r>
        <w:t xml:space="preserve"> Requirement: Semantic: Alignment: Semantic Modelling Alignment  </w:t>
      </w:r>
      <w:r>
        <w:rPr>
          <w:rFonts w:ascii="Arial" w:eastAsia="Arial" w:hAnsi="Arial" w:cs="Arial"/>
          <w:color w:val="8C32A0"/>
        </w:rPr>
        <w:t>●</w:t>
      </w:r>
      <w:r>
        <w:t xml:space="preserve"> Requirement: Semantic: Metadata and provenance: Metadata Availability  </w:t>
      </w:r>
      <w:r>
        <w:rPr>
          <w:rFonts w:ascii="Arial" w:eastAsia="Arial" w:hAnsi="Arial" w:cs="Arial"/>
          <w:color w:val="8C32A0"/>
        </w:rPr>
        <w:t>●</w:t>
      </w:r>
      <w:r>
        <w:t xml:space="preserve"> Requirement: Semantic: Representation: Rich and Accurate Conceptual Description  </w:t>
      </w:r>
      <w:r>
        <w:rPr>
          <w:rFonts w:ascii="Arial" w:eastAsia="Arial" w:hAnsi="Arial" w:cs="Arial"/>
          <w:color w:val="8C32A0"/>
        </w:rPr>
        <w:t>●</w:t>
      </w:r>
      <w:r>
        <w:t xml:space="preserve"> Requirement: Semantic: Standards: Domain-Relevant Semantic Standards  </w:t>
      </w:r>
      <w:r>
        <w:rPr>
          <w:rFonts w:ascii="Arial" w:eastAsia="Arial" w:hAnsi="Arial" w:cs="Arial"/>
          <w:color w:val="8C32A0"/>
        </w:rPr>
        <w:t>●</w:t>
      </w:r>
      <w:r>
        <w:t xml:space="preserve"> Requirement: Technical: Access and trust: Standardized and Formally Governed Accessibility  </w:t>
      </w:r>
      <w:r>
        <w:rPr>
          <w:rFonts w:ascii="Arial" w:eastAsia="Arial" w:hAnsi="Arial" w:cs="Arial"/>
          <w:color w:val="8C32A0"/>
        </w:rPr>
        <w:t>●</w:t>
      </w:r>
      <w:r>
        <w:t xml:space="preserve"> Requirement: Technical: Identification and findability: Findable, Searchable and Visible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Directive does not require a collection of new data, instead existing data should be transformed to fit agreed data models. The SDI is also developed and implemented in a decentralised and distributed manner, mainly following fundamental principles (European Commission 2007a, b):</w:t>
      </w:r>
    </w:p>
    <w:p>
      <w:pPr>
        <w:pStyle w:val="Content"/>
        <w:pBdr>
          <w:top w:val="none" w:sz="0" w:space="0" w:color="auto"/>
          <w:left w:val="single" w:sz="8" w:space="0" w:color="CCCCCC"/>
          <w:bottom w:val="none" w:sz="0" w:space="0" w:color="auto"/>
          <w:right w:val="none" w:sz="0" w:space="0" w:color="auto"/>
        </w:pBdr>
        <w:spacing w:before="0" w:after="0"/>
        <w:ind w:left="820"/>
      </w:pPr>
      <w:r>
        <w:t>• Data should be collected only once and kept where it can be maintained most effectively.</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to combine seamless spatial information from different sources across Europe and share it with many users and applications.</w:t>
      </w:r>
    </w:p>
    <w:p>
      <w:pPr>
        <w:pStyle w:val="Content"/>
        <w:pBdr>
          <w:top w:val="none" w:sz="0" w:space="0" w:color="auto"/>
          <w:left w:val="single" w:sz="8" w:space="0" w:color="CCCCCC"/>
          <w:bottom w:val="none" w:sz="0" w:space="0" w:color="auto"/>
          <w:right w:val="none" w:sz="0" w:space="0" w:color="auto"/>
        </w:pBdr>
        <w:spacing w:before="0" w:after="0"/>
        <w:ind w:left="820"/>
      </w:pPr>
      <w:r>
        <w:t>• It should be possible for information collected at one level/scale to be shared with all other levels/scales; i.e. detailed for thorough investigations and general for strategic purposes.</w:t>
      </w:r>
    </w:p>
    <w:p>
      <w:pPr>
        <w:pStyle w:val="Content"/>
        <w:pBdr>
          <w:top w:val="none" w:sz="0" w:space="0" w:color="auto"/>
          <w:left w:val="single" w:sz="8" w:space="0" w:color="CCCCCC"/>
          <w:bottom w:val="none" w:sz="0" w:space="0" w:color="auto"/>
          <w:right w:val="none" w:sz="0" w:space="0" w:color="auto"/>
        </w:pBdr>
        <w:spacing w:before="0" w:after="0"/>
        <w:ind w:left="820"/>
      </w:pPr>
      <w:r>
        <w:t>3 Establishing Common Ground Through INSPIRE … 65</w:t>
      </w:r>
    </w:p>
    <w:p>
      <w:pPr>
        <w:pStyle w:val="Content"/>
        <w:pBdr>
          <w:top w:val="none" w:sz="0" w:space="0" w:color="auto"/>
          <w:left w:val="single" w:sz="8" w:space="0" w:color="CCCCCC"/>
          <w:bottom w:val="none" w:sz="0" w:space="0" w:color="auto"/>
          <w:right w:val="none" w:sz="0" w:space="0" w:color="auto"/>
        </w:pBdr>
        <w:spacing w:before="0" w:after="0"/>
        <w:ind w:left="820"/>
      </w:pPr>
      <w:r>
        <w:t>• Geographic information needed for good governance at all levels should be readily and transparently available.</w:t>
      </w:r>
    </w:p>
    <w:p>
      <w:pPr>
        <w:pStyle w:val="Content"/>
        <w:pBdr>
          <w:top w:val="none" w:sz="0" w:space="0" w:color="auto"/>
          <w:left w:val="single" w:sz="8" w:space="0" w:color="CCCCCC"/>
          <w:bottom w:val="none" w:sz="0" w:space="0" w:color="auto"/>
          <w:right w:val="none" w:sz="0" w:space="0" w:color="auto"/>
        </w:pBdr>
        <w:spacing w:before="0" w:after="300"/>
        <w:ind w:left="820"/>
      </w:pPr>
      <w:r>
        <w:t>• Easy to find what geographic information is available, how it can be used to meet particular needs, and under which conditions it can be acquired and used.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11:9 p</w:t>
      </w:r>
      <w:r>
        <w:rPr>
          <w:rFonts w:ascii="Arial" w:eastAsia="Arial" w:hAnsi="Arial" w:cs="Arial"/>
          <w:i w:val="0"/>
          <w:color w:val="auto"/>
        </w:rPr>
        <w:t> </w:t>
      </w:r>
      <w:r>
        <w:rPr>
          <w:i w:val="0"/>
          <w:color w:val="auto"/>
        </w:rPr>
        <w:t>3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Compliance and enforcement: Compliance and Enforcement Mechanisms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a Directive, the legal obligations did not come into force immediately but had to be transposed into national law.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11:10 p</w:t>
      </w:r>
      <w:r>
        <w:rPr>
          <w:rFonts w:ascii="Arial" w:eastAsia="Arial" w:hAnsi="Arial" w:cs="Arial"/>
          <w:i w:val="0"/>
          <w:color w:val="auto"/>
        </w:rPr>
        <w:t> </w:t>
      </w:r>
      <w:r>
        <w:rPr>
          <w:i w:val="0"/>
          <w:color w:val="auto"/>
        </w:rPr>
        <w:t>5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sharing are complemented by ‘non-legally binding’ technical guideline documents.</w:t>
      </w:r>
    </w:p>
    <w:p>
      <w:pPr>
        <w:pStyle w:val="Content"/>
        <w:pBdr>
          <w:top w:val="none" w:sz="0" w:space="0" w:color="auto"/>
          <w:left w:val="single" w:sz="8" w:space="0" w:color="CCCCCC"/>
          <w:bottom w:val="none" w:sz="0" w:space="0" w:color="auto"/>
          <w:right w:val="none" w:sz="0" w:space="0" w:color="auto"/>
        </w:pBdr>
        <w:spacing w:before="0" w:after="300"/>
        <w:ind w:left="820"/>
      </w:pPr>
      <w:r>
        <w:t>These guidelines explain possible technical approaches for implementing the legal requirements and embed additional recommendations that may help in their implementation for a range of use cases.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11:11 p</w:t>
      </w:r>
      <w:r>
        <w:rPr>
          <w:rFonts w:ascii="Arial" w:eastAsia="Arial" w:hAnsi="Arial" w:cs="Arial"/>
          <w:i w:val="0"/>
          <w:color w:val="auto"/>
        </w:rPr>
        <w:t> </w:t>
      </w:r>
      <w:r>
        <w:rPr>
          <w:i w:val="0"/>
          <w:color w:val="auto"/>
        </w:rPr>
        <w:t>5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Member States ensure that metadata are created for the spatial data sets and services corresponding to one or more of the INSPIRE themes. Those metadata have to be kept up-to-date in accordance with the data and services (European Commission 2007a, b). INSPIRE metadata are based on the well-established EN ISO 19115 and EN ISO 19119 standards. Two sets of metadata elements are defined:</w:t>
      </w:r>
    </w:p>
    <w:p>
      <w:pPr>
        <w:pStyle w:val="Content"/>
        <w:pBdr>
          <w:top w:val="none" w:sz="0" w:space="0" w:color="auto"/>
          <w:left w:val="single" w:sz="8" w:space="0" w:color="CCCCCC"/>
          <w:bottom w:val="none" w:sz="0" w:space="0" w:color="auto"/>
          <w:right w:val="none" w:sz="0" w:space="0" w:color="auto"/>
        </w:pBdr>
        <w:spacing w:before="0" w:after="300"/>
        <w:ind w:left="820"/>
      </w:pPr>
      <w:r>
        <w:t>• discovery metadata, • metadata elements for interoperability (sometimes also referred to as evaluation and use metadata).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11:12 p</w:t>
      </w:r>
      <w:r>
        <w:rPr>
          <w:rFonts w:ascii="Arial" w:eastAsia="Arial" w:hAnsi="Arial" w:cs="Arial"/>
          <w:i w:val="0"/>
          <w:color w:val="auto"/>
        </w:rPr>
        <w:t> </w:t>
      </w:r>
      <w:r>
        <w:rPr>
          <w:i w:val="0"/>
          <w:color w:val="auto"/>
        </w:rPr>
        <w:t>6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Formal and Shared Syntax for Knowledge Representation  </w:t>
      </w:r>
      <w:r>
        <w:rPr>
          <w:rFonts w:ascii="Arial" w:eastAsia="Arial" w:hAnsi="Arial" w:cs="Arial"/>
          <w:color w:val="8C32A0"/>
        </w:rPr>
        <w:t>●</w:t>
      </w:r>
      <w:r>
        <w:t xml:space="preserve"> Requirement: Semantic: Standards: Domain-Relevant Semantic Standards  </w:t>
      </w:r>
      <w:r>
        <w:rPr>
          <w:rFonts w:ascii="Arial" w:eastAsia="Arial" w:hAnsi="Arial" w:cs="Arial"/>
          <w:color w:val="8C32A0"/>
        </w:rPr>
        <w:t>●</w:t>
      </w:r>
      <w:r>
        <w:t xml:space="preserve"> Requirement: Technical: Identification and findability: Persistent and Globally Unique Identification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INSPIRE data specifications refer to predefined interoperability target specifications (Tóth et al. 2012). They contain agreed data models, based on a generic conceptual data model (European Commission 2013), common encoding rules, harmonised vocabularies, and registers (European Commission 2014).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9" name=""/>
                    <pic:cNvPicPr>
                      <a:picLocks noChangeAspect="1"/>
                    </pic:cNvPicPr>
                  </pic:nvPicPr>
                  <pic:blipFill>
                    <a:blip xmlns:r="http://schemas.openxmlformats.org/officeDocument/2006/relationships" r:embed="rId11"/>
                    <a:stretch>
                      <a:fillRect/>
                    </a:stretch>
                  </pic:blipFill>
                  <pic:spPr>
                    <a:xfrm>
                      <a:off x="0" y="0"/>
                      <a:ext cx="139700" cy="120142"/>
                    </a:xfrm>
                    <a:prstGeom prst="rect">
                      <a:avLst/>
                    </a:prstGeom>
                  </pic:spPr>
                </pic:pic>
              </a:graphicData>
            </a:graphic>
          </wp:inline>
        </w:drawing>
      </w:r>
      <w:r>
        <w:rPr>
          <w:i w:val="0"/>
          <w:color w:val="auto"/>
        </w:rPr>
        <w:t xml:space="preserve"> 11:13 346</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230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3148330" cy="2095862"/>
            <wp:docPr id="10073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1" name=""/>
                    <pic:cNvPicPr>
                      <a:picLocks noChangeAspect="1"/>
                    </pic:cNvPicPr>
                  </pic:nvPicPr>
                  <pic:blipFill>
                    <a:blip xmlns:r="http://schemas.openxmlformats.org/officeDocument/2006/relationships" r:embed="rId19"/>
                    <a:stretch>
                      <a:fillRect/>
                    </a:stretch>
                  </pic:blipFill>
                  <pic:spPr>
                    <a:xfrm>
                      <a:off x="0" y="0"/>
                      <a:ext cx="3148330" cy="2095862"/>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11:14 p</w:t>
      </w:r>
      <w:r>
        <w:rPr>
          <w:rFonts w:ascii="Arial" w:eastAsia="Arial" w:hAnsi="Arial" w:cs="Arial"/>
          <w:i w:val="0"/>
          <w:color w:val="auto"/>
        </w:rPr>
        <w:t> </w:t>
      </w:r>
      <w:r>
        <w:rPr>
          <w:i w:val="0"/>
          <w:color w:val="auto"/>
        </w:rPr>
        <w:t>7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Figure 3.4 illustrates how the real-world is modelled through consensus-based data specifications and an associated data model.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11:15 p</w:t>
      </w:r>
      <w:r>
        <w:rPr>
          <w:rFonts w:ascii="Arial" w:eastAsia="Arial" w:hAnsi="Arial" w:cs="Arial"/>
          <w:i w:val="0"/>
          <w:color w:val="auto"/>
        </w:rPr>
        <w:t> </w:t>
      </w:r>
      <w:r>
        <w:rPr>
          <w:i w:val="0"/>
          <w:color w:val="auto"/>
        </w:rPr>
        <w:t>8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functionality and metadata are shared through web-based services, referred to as Network Services (European Commission 2009), based on a Service-Oriented Architecture (SOA) approach (Fig. 3.5). These are based on well-established standards, mainly developed by the Open Geospatial Consortium (OGC).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11:16 p</w:t>
      </w:r>
      <w:r>
        <w:rPr>
          <w:rFonts w:ascii="Arial" w:eastAsia="Arial" w:hAnsi="Arial" w:cs="Arial"/>
          <w:i w:val="0"/>
          <w:color w:val="auto"/>
        </w:rPr>
        <w:t> </w:t>
      </w:r>
      <w:r>
        <w:rPr>
          <w:i w:val="0"/>
          <w:color w:val="auto"/>
        </w:rPr>
        <w:t>8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Metadata</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Non-legally binding technical guidance documents illustrate how data providers establish access to metadata for discovery services through catalogue service for the web (CSW).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11:17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Jurisdictional / Geographical oriented</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As shown in Fig. 3.5, several central components are illustrated that either establish interoperability on a pan-European scale or support the use of the infrastructure.</w:t>
      </w:r>
    </w:p>
    <w:p>
      <w:pPr>
        <w:pStyle w:val="Content"/>
        <w:pBdr>
          <w:top w:val="none" w:sz="0" w:space="0" w:color="auto"/>
          <w:left w:val="single" w:sz="8" w:space="0" w:color="CCCCCC"/>
          <w:bottom w:val="none" w:sz="0" w:space="0" w:color="auto"/>
          <w:right w:val="none" w:sz="0" w:space="0" w:color="auto"/>
        </w:pBdr>
        <w:spacing w:before="0" w:after="300"/>
        <w:ind w:left="820"/>
      </w:pPr>
      <w:r>
        <w:t>Alongside national geoportals, the pan-European INSPIRE geoportal1 serves as a central access point to data and services from organisations in the EU Member States and EFTA countries.2 It enables not only cross-border data discovery, visualisation and use, but also metadata, data and service validation.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11:18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identifiers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These registers facilitate semantic interoperability by offering common, persistent and clear descriptions of infrastructure items, referenced through unique identifiers.</w:t>
      </w:r>
    </w:p>
    <w:p>
      <w:pPr>
        <w:pStyle w:val="Content"/>
        <w:pBdr>
          <w:top w:val="none" w:sz="0" w:space="0" w:color="auto"/>
          <w:left w:val="single" w:sz="8" w:space="0" w:color="CCCCCC"/>
          <w:bottom w:val="none" w:sz="0" w:space="0" w:color="auto"/>
          <w:right w:val="none" w:sz="0" w:space="0" w:color="auto"/>
        </w:pBdr>
        <w:spacing w:before="0" w:after="0"/>
        <w:ind w:left="820"/>
      </w:pPr>
      <w:r>
        <w:t>Furthermore, the content is neutral from a natural language point-of-view.</w:t>
      </w:r>
    </w:p>
    <w:p>
      <w:pPr>
        <w:pStyle w:val="Content"/>
        <w:pBdr>
          <w:top w:val="none" w:sz="0" w:space="0" w:color="auto"/>
          <w:left w:val="single" w:sz="8" w:space="0" w:color="CCCCCC"/>
          <w:bottom w:val="none" w:sz="0" w:space="0" w:color="auto"/>
          <w:right w:val="none" w:sz="0" w:space="0" w:color="auto"/>
        </w:pBdr>
        <w:spacing w:before="0" w:after="300"/>
        <w:ind w:left="820"/>
      </w:pPr>
      <w:r>
        <w:t>Examples for such items include (i) data themes, (ii) code lists and (iii) application schemas. Registers provide a means for data providers to assign identifiers to items and their labels, definitions and descriptions (in different languages).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11:19 p</w:t>
      </w:r>
      <w:r>
        <w:rPr>
          <w:rFonts w:ascii="Arial" w:eastAsia="Arial" w:hAnsi="Arial" w:cs="Arial"/>
          <w:i w:val="0"/>
          <w:color w:val="auto"/>
        </w:rPr>
        <w:t> </w:t>
      </w:r>
      <w:r>
        <w:rPr>
          <w:i w:val="0"/>
          <w:color w:val="auto"/>
        </w:rPr>
        <w:t>9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Compliance and enforcement: Compliance and Enforcement Mechanisms  </w:t>
      </w:r>
      <w:r>
        <w:rPr>
          <w:rFonts w:ascii="Arial" w:eastAsia="Arial" w:hAnsi="Arial" w:cs="Arial"/>
          <w:color w:val="8C32A0"/>
        </w:rPr>
        <w:t>●</w:t>
      </w:r>
      <w:r>
        <w:t xml:space="preserve"> Requirement: Legal: Regulatory foundation: Public Regulation for Interoperability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each Member State shall adopt measures for the sharing of and enabling access to spatial data sets and services between its public authorities for the purposes of public tasks impacting the environment. It requires that such measures “preclude any restrictions likely to create practical obstacles” (European Commission 2010),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11:21 p</w:t>
      </w:r>
      <w:r>
        <w:rPr>
          <w:rFonts w:ascii="Arial" w:eastAsia="Arial" w:hAnsi="Arial" w:cs="Arial"/>
          <w:i w:val="0"/>
          <w:color w:val="auto"/>
        </w:rPr>
        <w:t> </w:t>
      </w:r>
      <w:r>
        <w:rPr>
          <w:i w:val="0"/>
          <w:color w:val="auto"/>
        </w:rPr>
        <w:t>10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Licensing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a number of organisational and legal challenges remain. There is still a diversity of license conditions between countries and in some cases even among national public authorities.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11:22 p</w:t>
      </w:r>
      <w:r>
        <w:rPr>
          <w:rFonts w:ascii="Arial" w:eastAsia="Arial" w:hAnsi="Arial" w:cs="Arial"/>
          <w:i w:val="0"/>
          <w:color w:val="auto"/>
        </w:rPr>
        <w:t> </w:t>
      </w:r>
      <w:r>
        <w:rPr>
          <w:i w:val="0"/>
          <w:color w:val="auto"/>
        </w:rPr>
        <w:t>10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Communities of Interest and Collaboration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46AA00"/>
        </w:rPr>
        <w:t>●</w:t>
      </w:r>
      <w:r>
        <w:t xml:space="preserve"> Solution Governance Paradigm: Federated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Beyond these legal and technical aspects it was recognised that appropriate coordination mechanisms would be needed on multiple levels. Stakeholders were engaged from the outset, even before the Directive was published. The inclusiveness was important especially in the light of the decentralised architecture, where themes addressed data under the governance of different Member State ministries and at different levels of administration.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11:23 p</w:t>
      </w:r>
      <w:r>
        <w:rPr>
          <w:rFonts w:ascii="Arial" w:eastAsia="Arial" w:hAnsi="Arial" w:cs="Arial"/>
          <w:i w:val="0"/>
          <w:color w:val="auto"/>
        </w:rPr>
        <w:t> </w:t>
      </w:r>
      <w:r>
        <w:rPr>
          <w:i w:val="0"/>
          <w:color w:val="auto"/>
        </w:rPr>
        <w:t>10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Governance Paradigm: Federated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Two groups of stakeholders were identified: Legally Mandated Organisations (LMOs) and Spatial Data Interest Community (SDIC). They had an active and fundamental role in proposing, developing and reviewing all technical aspects (Fig. 3.6). Member states were represented by the INSPIRE committee and appointed national contact points, who regularly provide information about implementation progress in their countries.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11:24 p</w:t>
      </w:r>
      <w:r>
        <w:rPr>
          <w:rFonts w:ascii="Arial" w:eastAsia="Arial" w:hAnsi="Arial" w:cs="Arial"/>
          <w:i w:val="0"/>
          <w:color w:val="auto"/>
        </w:rPr>
        <w:t> </w:t>
      </w:r>
      <w:r>
        <w:rPr>
          <w:i w:val="0"/>
          <w:color w:val="auto"/>
        </w:rPr>
        <w:t>12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Legal Interoperability Measures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first important milestone was in December 2013, when Member States were obliged to provide their data as-is. This step established metadata and exposed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11:25 p</w:t>
      </w:r>
      <w:r>
        <w:rPr>
          <w:rFonts w:ascii="Arial" w:eastAsia="Arial" w:hAnsi="Arial" w:cs="Arial"/>
          <w:i w:val="0"/>
          <w:color w:val="auto"/>
        </w:rPr>
        <w:t> </w:t>
      </w:r>
      <w:r>
        <w:rPr>
          <w:i w:val="0"/>
          <w:color w:val="auto"/>
        </w:rPr>
        <w:t>13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Lack of Operational Cooperation  </w:t>
      </w:r>
      <w:r>
        <w:rPr>
          <w:rFonts w:ascii="Arial" w:eastAsia="Arial" w:hAnsi="Arial" w:cs="Arial"/>
          <w:color w:val="FF7800"/>
        </w:rPr>
        <w:t>●</w:t>
      </w:r>
      <w:r>
        <w:t xml:space="preserve"> Challenge: Organizational: Managerial: Lack of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evaluation highlighted some ongoing challenges that include the need for coordination on multiple levels, as well as a more profound role of the private sector (European Environment Agency 2014).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11:26 p</w:t>
      </w:r>
      <w:r>
        <w:rPr>
          <w:rFonts w:ascii="Arial" w:eastAsia="Arial" w:hAnsi="Arial" w:cs="Arial"/>
          <w:i w:val="0"/>
          <w:color w:val="auto"/>
        </w:rPr>
        <w:t> </w:t>
      </w:r>
      <w:r>
        <w:rPr>
          <w:i w:val="0"/>
          <w:color w:val="auto"/>
        </w:rPr>
        <w:t>13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Beyond this formal monitoring, collaboration can also be seen through many occasions where public authorities share their experiences, lessons learned7 and work together to make the most out of the infrastructure.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11:27 p</w:t>
      </w:r>
      <w:r>
        <w:rPr>
          <w:rFonts w:ascii="Arial" w:eastAsia="Arial" w:hAnsi="Arial" w:cs="Arial"/>
          <w:i w:val="0"/>
          <w:color w:val="auto"/>
        </w:rPr>
        <w:t> </w:t>
      </w:r>
      <w:r>
        <w:rPr>
          <w:i w:val="0"/>
          <w:color w:val="auto"/>
        </w:rPr>
        <w:t>14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Overhead Costs  </w:t>
      </w:r>
      <w:r>
        <w:rPr>
          <w:rFonts w:ascii="Arial" w:eastAsia="Arial" w:hAnsi="Arial" w:cs="Arial"/>
          <w:color w:val="FF7800"/>
        </w:rPr>
        <w:t>●</w:t>
      </w:r>
      <w:r>
        <w:t xml:space="preserve"> Challenge: Organizational: Capacity and cost: Shortage in capacity  </w:t>
      </w:r>
      <w:r>
        <w:rPr>
          <w:rFonts w:ascii="Arial" w:eastAsia="Arial" w:hAnsi="Arial" w:cs="Arial"/>
          <w:color w:val="8C32A0"/>
        </w:rPr>
        <w:t>●</w:t>
      </w:r>
      <w:r>
        <w:t xml:space="preserve"> Requirement: Organizational: Collaboration and capacity: Communities of Interest and Collaboration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By far the largest effort in implementing data-related projects is data collection and processing because of its time consuming, tedious and expensive character (Longley 2005). Within this context, data interoperability streamlines the use of geospatial information. As already outlined in Sect. 3.2, the INSPIRE data specifications were elaborated through more than 10 years of engagement of hundreds of experts, representing all thematic areas covered by the Directive.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11:28 p</w:t>
      </w:r>
      <w:r>
        <w:rPr>
          <w:rFonts w:ascii="Arial" w:eastAsia="Arial" w:hAnsi="Arial" w:cs="Arial"/>
          <w:i w:val="0"/>
          <w:color w:val="auto"/>
        </w:rPr>
        <w:t> </w:t>
      </w:r>
      <w:r>
        <w:rPr>
          <w:i w:val="0"/>
          <w:color w:val="auto"/>
        </w:rPr>
        <w:t>14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Legal Interoperability Measures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of spatial data allows cross border and -thematic usage. As such INSPIRE could be seen as the “lingua franca” for geospatial data in Europe. The core data models as contained in the legal framework can be extended, following the rules defined by the generic conceptual model (European Commission 2013) and the documented semantics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11:29 p</w:t>
      </w:r>
      <w:r>
        <w:rPr>
          <w:rFonts w:ascii="Arial" w:eastAsia="Arial" w:hAnsi="Arial" w:cs="Arial"/>
          <w:i w:val="0"/>
          <w:color w:val="auto"/>
        </w:rPr>
        <w:t> </w:t>
      </w:r>
      <w:r>
        <w:rPr>
          <w:i w:val="0"/>
          <w:color w:val="auto"/>
        </w:rPr>
        <w:t>17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Over the years, it has become clear that stakeholders, who participated in the development and implementation process, have a sense of stewardship of the results (Dawes 2010; NRC 1994). They ensure that the data specifications are aligned to particular needs, reused and semantics preserved. Furthermore, these processes have led to the establishment of a European SDI community of practice.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11:30 p</w:t>
      </w:r>
      <w:r>
        <w:rPr>
          <w:rFonts w:ascii="Arial" w:eastAsia="Arial" w:hAnsi="Arial" w:cs="Arial"/>
          <w:i w:val="0"/>
          <w:color w:val="auto"/>
        </w:rPr>
        <w:t> </w:t>
      </w:r>
      <w:r>
        <w:rPr>
          <w:i w:val="0"/>
          <w:color w:val="auto"/>
        </w:rPr>
        <w:t>19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 general the discoverability of geospatial data on the web remains a challenge.</w:t>
      </w:r>
    </w:p>
    <w:p>
      <w:pPr>
        <w:pStyle w:val="Content"/>
        <w:pBdr>
          <w:top w:val="none" w:sz="0" w:space="0" w:color="auto"/>
          <w:left w:val="single" w:sz="8" w:space="0" w:color="CCCCCC"/>
          <w:bottom w:val="none" w:sz="0" w:space="0" w:color="auto"/>
          <w:right w:val="none" w:sz="0" w:space="0" w:color="auto"/>
        </w:pBdr>
        <w:spacing w:before="0" w:after="300"/>
        <w:ind w:left="820"/>
      </w:pPr>
      <w:r>
        <w:t>Being based on OGC standards, data in INSPIRE is accessed through the interaction with different services (CSW, WFS, WMS, etc.). Their use requires specific knowledge and often at least some understanding of the underlying infrastructure.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11:31 p</w:t>
      </w:r>
      <w:r>
        <w:rPr>
          <w:rFonts w:ascii="Arial" w:eastAsia="Arial" w:hAnsi="Arial" w:cs="Arial"/>
          <w:i w:val="0"/>
          <w:color w:val="auto"/>
        </w:rPr>
        <w:t> </w:t>
      </w:r>
      <w:r>
        <w:rPr>
          <w:i w:val="0"/>
          <w:color w:val="auto"/>
        </w:rPr>
        <w:t>6 in Cetl e.a. - 2019 - Establishing Common Ground Through INSPIRE The Legally-Driven European Spatial Data Infrastructure.pdf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Evaluated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All the semantics included in the legal text have been translated into 24 languages and are now accessible via the INSPIRE registry service (see Sect. 3.2.2.4).</w:t>
      </w:r>
    </w:p>
    <w:p>
      <w:pPr>
        <w:pStyle w:val="Heading1"/>
        <w:keepNext w:val="0"/>
        <w:keepLines w:val="0"/>
        <w:spacing w:before="0" w:after="120"/>
        <w:rPr>
          <w:b/>
          <w:bCs/>
          <w:sz w:val="24"/>
          <w:szCs w:val="24"/>
        </w:rPr>
      </w:pPr>
      <w:r>
        <w:rPr>
          <w:i w:val="0"/>
          <w:strike w:val="0"/>
          <w:color w:val="auto"/>
          <w:u w:val="none"/>
        </w:rPr>
        <w:drawing>
          <wp:inline>
            <wp:extent cx="152400" cy="134112"/>
            <wp:docPr id="1007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12 Detoni e.a. - 2017 - Exploring the role of enterprise architecture models in the modularization of an ontology network A.pdf</w:t>
      </w:r>
    </w:p>
    <w:p>
      <w:pPr>
        <w:pStyle w:val="Caption0"/>
        <w:spacing w:before="200" w:after="0"/>
        <w:ind w:left="200"/>
        <w:rPr>
          <w:b/>
          <w:bCs/>
        </w:rPr>
      </w:pPr>
      <w:r>
        <w:t>18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12:1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common challenge in large organizations concerns the interoperability of Information Systems (ISs) that were designed independently. These ISs are decentralized, heterogeneous, independent and non-integrated.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12:2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Ontology-based integration strategies have been employed successfully in a number of settings, with significant attention to ontology-based techniques in the scope of e-Government (e-Gov) initiatives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12:3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Overhead Costs  </w:t>
      </w:r>
      <w:r>
        <w:rPr>
          <w:rFonts w:ascii="Arial" w:eastAsia="Arial" w:hAnsi="Arial" w:cs="Arial"/>
          <w:color w:val="FF7800"/>
        </w:rPr>
        <w:t>●</w:t>
      </w:r>
      <w:r>
        <w:t xml:space="preserve"> Challenge: Semantic: Representational Limitations: Semantic Complexity and Scale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First of all, in such a scenario, a solution based on a single monolithic ontology becomes hard to manipulate, use and maintain.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12:4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According to [1][4], it is more appropriate to divide the ontological model in consistently interlinked modular ontologies, which tend to be easier to design and reuse.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12:5 p</w:t>
      </w:r>
      <w:r>
        <w:rPr>
          <w:rFonts w:ascii="Arial" w:eastAsia="Arial" w:hAnsi="Arial" w:cs="Arial"/>
          <w:i w:val="0"/>
          <w:color w:val="auto"/>
        </w:rPr>
        <w:t> </w:t>
      </w:r>
      <w:r>
        <w:rPr>
          <w:i w:val="0"/>
          <w:color w:val="auto"/>
        </w:rPr>
        <w:t>1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context, an Ontology Network (ON) is seen as an adequate approach to the development, integration, maintenance and management of a set of interrelated ontologies. Networked ontologies are ontologies that share concepts and relations in the context of a network [4].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12:6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Ontologies are currently the main approach to overcome semantic conflicts, by making explicit and precise the meaning of the information to be interchanged across ISs that are intended to interoperate [1][3][10][11][12].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12:7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Semantic Complexity and Scale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in large domains, it is prohibitive, and even undesirable, to provide a large monolithic ontology. This is the case, for instance, of e-Gov. When interoperating e-Gov ISs, there is a large number of involved PA agencies, processes and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12:8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development of modular ontologies requires an approach that supports the development, integration, maintenance and management of this set of interrelated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12:9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Ruy et al. [9] argue in favor of organizing ONs in layers.</w:t>
      </w:r>
    </w:p>
    <w:p>
      <w:pPr>
        <w:pStyle w:val="Content"/>
        <w:pBdr>
          <w:top w:val="none" w:sz="0" w:space="0" w:color="auto"/>
          <w:left w:val="single" w:sz="8" w:space="0" w:color="CCCCCC"/>
          <w:bottom w:val="none" w:sz="0" w:space="0" w:color="auto"/>
          <w:right w:val="none" w:sz="0" w:space="0" w:color="auto"/>
        </w:pBdr>
        <w:spacing w:before="0" w:after="300"/>
        <w:ind w:left="820"/>
      </w:pPr>
      <w:r>
        <w:t>In the background, a foundational ontology should be used to provide the general grounding knowledge for classifying concepts and relations in the ON, as an upper level of abstraction.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12:10 p</w:t>
      </w:r>
      <w:r>
        <w:rPr>
          <w:rFonts w:ascii="Arial" w:eastAsia="Arial" w:hAnsi="Arial" w:cs="Arial"/>
          <w:i w:val="0"/>
          <w:color w:val="auto"/>
        </w:rPr>
        <w:t> </w:t>
      </w:r>
      <w:r>
        <w:rPr>
          <w:i w:val="0"/>
          <w:color w:val="auto"/>
        </w:rPr>
        <w:t>2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Core ontologies should be used in the ON to represent the domain knowledge in an intermediate level of abstraction. Core ontologies provide precise definitions for concepts in a specific field that spans across different application domains within that field.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12:11 p</w:t>
      </w:r>
      <w:r>
        <w:rPr>
          <w:rFonts w:ascii="Arial" w:eastAsia="Arial" w:hAnsi="Arial" w:cs="Arial"/>
          <w:i w:val="0"/>
          <w:color w:val="auto"/>
        </w:rPr>
        <w:t> </w:t>
      </w:r>
      <w:r>
        <w:rPr>
          <w:i w:val="0"/>
          <w:color w:val="auto"/>
        </w:rPr>
        <w:t>3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use OntoUML for representing the ontologies in the ON. OntoUML is an ontologically well-founded profile for UML 2.0 class diagrams, grounded in UFO [14].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12:12 p</w:t>
      </w:r>
      <w:r>
        <w:rPr>
          <w:rFonts w:ascii="Arial" w:eastAsia="Arial" w:hAnsi="Arial" w:cs="Arial"/>
          <w:i w:val="0"/>
          <w:color w:val="auto"/>
        </w:rPr>
        <w:t> </w:t>
      </w:r>
      <w:r>
        <w:rPr>
          <w:i w:val="0"/>
          <w:color w:val="auto"/>
        </w:rPr>
        <w:t>3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Besides defining the foundation and the language used to represent the ontologies in the network, we needed guidelines for developing the networked ontologies. In this sense, we have adopted an approach considering the main aspects proposed in the NeOn Methodology [4], which is a method for ON design. NeOn defines detailed processes, guidelines and different scenarios for building networked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12:13 p</w:t>
      </w:r>
      <w:r>
        <w:rPr>
          <w:rFonts w:ascii="Arial" w:eastAsia="Arial" w:hAnsi="Arial" w:cs="Arial"/>
          <w:i w:val="0"/>
          <w:color w:val="auto"/>
        </w:rPr>
        <w:t> </w:t>
      </w:r>
      <w:r>
        <w:rPr>
          <w:i w:val="0"/>
          <w:color w:val="auto"/>
        </w:rPr>
        <w:t>4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Conceptual proposal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project “Semantic Interoperability of Information in Public Security – SIIPS” aims to improve the quality of criminal processes information in order to support strategic decisions about public security. An ontology-based framework is being developed to allow such improvement, and facilitate the interoperation of the ISs that support the operational and administrative processes performed by the involved PA agencies.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12:14 p</w:t>
      </w:r>
      <w:r>
        <w:rPr>
          <w:rFonts w:ascii="Arial" w:eastAsia="Arial" w:hAnsi="Arial" w:cs="Arial"/>
          <w:i w:val="0"/>
          <w:color w:val="auto"/>
        </w:rPr>
        <w:t> </w:t>
      </w:r>
      <w:r>
        <w:rPr>
          <w:i w:val="0"/>
          <w:color w:val="auto"/>
        </w:rPr>
        <w:t>6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From the diagnosis of the public security IS interoperability problem, considering the complexity and size of the problem, we decided to employ an ontologybased solution, adopting a layered ON architecture as proposed by [9]. The VCP-ON architecture encompass: (i) domain ontologies that capture the conceptualizations of specific subdomains of the public security area; (ii) core ontologies, representing the general domain knowledge that spans across the different subdomains in this field; (iii) a foundational ontology (UFO in our case) that provides a well-grounded classification for the concepts and relations in the networked ontologies. Having a common foundational grounding simplifies the integration of the core and domain ontologies at hand [4][9].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12:15 p</w:t>
      </w:r>
      <w:r>
        <w:rPr>
          <w:rFonts w:ascii="Arial" w:eastAsia="Arial" w:hAnsi="Arial" w:cs="Arial"/>
          <w:i w:val="0"/>
          <w:color w:val="auto"/>
        </w:rPr>
        <w:t> </w:t>
      </w:r>
      <w:r>
        <w:rPr>
          <w:i w:val="0"/>
          <w:color w:val="auto"/>
        </w:rPr>
        <w:t>6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Semantic Construct Design and Maintenance  </w:t>
      </w:r>
      <w:r>
        <w:rPr>
          <w:rFonts w:ascii="Arial" w:eastAsia="Arial" w:hAnsi="Arial" w:cs="Arial"/>
          <w:color w:val="8C32A0"/>
        </w:rPr>
        <w:t>●</w:t>
      </w:r>
      <w:r>
        <w:t xml:space="preserve"> Requirement: Semantic: Alignment: Semantic Modelling Alignment  </w:t>
      </w:r>
      <w:r>
        <w:rPr>
          <w:rFonts w:ascii="Arial" w:eastAsia="Arial" w:hAnsi="Arial" w:cs="Arial"/>
          <w:color w:val="46AA00"/>
        </w:rPr>
        <w:t>●</w:t>
      </w:r>
      <w:r>
        <w:t xml:space="preserve"> Solution Level of Shared Meaning: Upper Semantic Reality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to develop the networked ontologies, we need guidelines to answer the following key questions: (i) Which are the core and domain ontologies that compose the network? (ii) How should these networked ontologies be organized (i.e., according to which ontology modularization principles)? (iii) Which concepts and relations must compose each domain ontology, and which concepts span the various (sub) domains and can be generalized belonging to a core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7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12:16 p</w:t>
      </w:r>
      <w:r>
        <w:rPr>
          <w:rFonts w:ascii="Arial" w:eastAsia="Arial" w:hAnsi="Arial" w:cs="Arial"/>
          <w:i w:val="0"/>
          <w:color w:val="auto"/>
        </w:rPr>
        <w:t> </w:t>
      </w:r>
      <w:r>
        <w:rPr>
          <w:i w:val="0"/>
          <w:color w:val="auto"/>
        </w:rPr>
        <w:t>8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Collaborative: Lack of Stakeholder Support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Many works in the literature, in particular in the context of Ontology Engineering methods such as [4] and [24], have pointed out the importance of modularizing ontologies.</w:t>
      </w:r>
    </w:p>
    <w:p>
      <w:pPr>
        <w:pStyle w:val="Content"/>
        <w:pBdr>
          <w:top w:val="none" w:sz="0" w:space="0" w:color="auto"/>
          <w:left w:val="single" w:sz="8" w:space="0" w:color="CCCCCC"/>
          <w:bottom w:val="none" w:sz="0" w:space="0" w:color="auto"/>
          <w:right w:val="none" w:sz="0" w:space="0" w:color="auto"/>
        </w:pBdr>
        <w:spacing w:before="0" w:after="300"/>
        <w:ind w:left="820"/>
      </w:pPr>
      <w:r>
        <w:t>However, prescriptive guidelines for modularization are still lacking, and ontology modularization is a very active research area.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12:17 p</w:t>
      </w:r>
      <w:r>
        <w:rPr>
          <w:rFonts w:ascii="Arial" w:eastAsia="Arial" w:hAnsi="Arial" w:cs="Arial"/>
          <w:i w:val="0"/>
          <w:color w:val="auto"/>
        </w:rPr>
        <w:t> </w:t>
      </w:r>
      <w:r>
        <w:rPr>
          <w:i w:val="0"/>
          <w:color w:val="auto"/>
        </w:rPr>
        <w:t>8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authors have clearly pointed out that work in ontology modularization is incipient and that modularization is not as well understood in the context of ontologies as it is in software engineering [27].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12:18 p</w:t>
      </w:r>
      <w:r>
        <w:rPr>
          <w:rFonts w:ascii="Arial" w:eastAsia="Arial" w:hAnsi="Arial" w:cs="Arial"/>
          <w:i w:val="0"/>
          <w:color w:val="auto"/>
        </w:rPr>
        <w:t> </w:t>
      </w:r>
      <w:r>
        <w:rPr>
          <w:i w:val="0"/>
          <w:color w:val="auto"/>
        </w:rPr>
        <w:t>9 in Detoni e.a. - 2017 - Exploring the role of enterprise architecture models in the modularization of an ontology network 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Conceptual proposal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By approaching significantly different application domains, we aim to explore whether the modularization strategy we identify here is applicable in a broad range of scenarios</w:t>
      </w:r>
    </w:p>
    <w:p>
      <w:pPr>
        <w:pStyle w:val="Heading1"/>
        <w:keepNext w:val="0"/>
        <w:keepLines w:val="0"/>
        <w:spacing w:before="0" w:after="120"/>
        <w:rPr>
          <w:b/>
          <w:bCs/>
          <w:sz w:val="24"/>
          <w:szCs w:val="24"/>
        </w:rPr>
      </w:pPr>
      <w:r>
        <w:rPr>
          <w:i w:val="0"/>
          <w:strike w:val="0"/>
          <w:color w:val="auto"/>
          <w:u w:val="none"/>
        </w:rPr>
        <w:drawing>
          <wp:inline>
            <wp:extent cx="152400" cy="134112"/>
            <wp:docPr id="1008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13 Dias Marques e.a. - 2015 - Information sharing performance management A semantic interoperability assessment in the maritime s.pdf</w:t>
      </w:r>
    </w:p>
    <w:p>
      <w:pPr>
        <w:pStyle w:val="Caption0"/>
        <w:spacing w:before="200" w:after="0"/>
        <w:ind w:left="200"/>
        <w:rPr>
          <w:b/>
          <w:bCs/>
        </w:rPr>
      </w:pPr>
      <w:r>
        <w:t>10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13:1 p</w:t>
      </w:r>
      <w:r>
        <w:rPr>
          <w:rFonts w:ascii="Arial" w:eastAsia="Arial" w:hAnsi="Arial" w:cs="Arial"/>
          <w:i w:val="0"/>
          <w:color w:val="auto"/>
        </w:rPr>
        <w:t> </w:t>
      </w:r>
      <w:r>
        <w:rPr>
          <w:i w:val="0"/>
          <w:color w:val="auto"/>
        </w:rPr>
        <w:t>1 in Dias Marques e.a. - 2015 - Information sharing performance management A semantic interoperability assessment in the maritime 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Lack of Operational Cooperation  </w:t>
      </w:r>
      <w:r>
        <w:rPr>
          <w:rFonts w:ascii="Arial" w:eastAsia="Arial" w:hAnsi="Arial" w:cs="Arial"/>
          <w:color w:val="FF7800"/>
        </w:rPr>
        <w:t>●</w:t>
      </w:r>
      <w:r>
        <w:t xml:space="preserve"> Challenge: Organizational: Managerial: Lack of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Recent studies (ICF International, 2014; European Network and Information Security Agency, 2009) have shown information gaps in public authorities hindering their decision making and action. They have also shown that, often, information missing in some authorities is already being collected and available at other authorities.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13:2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Presently, the ways proposed to conduct such assessments do not seem to be used in practice and the Interoperability Maturity Model (IMM) (European Commission, 2014) addresses the interoperability assessment of public services from a too high level of abstraction.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13:3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Feng et al. (2004) used a modified feature-based approach to measure semantic similarity between categories in different land use/land cover classification systems and demonstrate it with a case study with real world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13:4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Paul et al. (2008) discuss an approach for semantic similarity assessment of geospatial services in the context of a proposal for a methodology for interoperable access of geospatial in-formation based on Open Geospatial Consortium (OGC) specified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13:5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Guédria et al. (2008) review the main maturity models that are or could be used for interoperability measure, comparing their different aspects in order to evaluate their relevance and coverage with respect to enterprise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13:6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Later, Guédria et al. (2009) proposed a maturity model for enterprise interoperability which is elaborated on the basis of existing ones, consistent to the Enterprise Interoperability Framework and using metrics for determining maturity levels.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13:7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Dolin et al. (2011) proposed a framework for measuring semantic interoperability using a technique called the ‘Single Logical Information Model’ framework, which relies on an operational definition of semantic interoperability and an understanding that interoperability improves incrementally.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13:8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Yahia et al. (2012) address the evaluation of the lack of interoperability between Cooperative Information Systems (CIS) through the measurement of their semantic gaps. They have proposed a mathematical formalization of the semantic relationships between CIS conceptual models and analysed the resulting formal model for evaluating the lack of interoperability implications to the global information systems shared goals.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13:9 p</w:t>
      </w:r>
      <w:r>
        <w:rPr>
          <w:rFonts w:ascii="Arial" w:eastAsia="Arial" w:hAnsi="Arial" w:cs="Arial"/>
          <w:i w:val="0"/>
          <w:color w:val="auto"/>
        </w:rPr>
        <w:t> </w:t>
      </w:r>
      <w:r>
        <w:rPr>
          <w:i w:val="0"/>
          <w:color w:val="auto"/>
        </w:rPr>
        <w:t>2 in Dias Marques e.a. - 2015 - Information sharing performance management A semantic interoperability assessment in the maritime 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Finally, Rezaei et al. (2013) performed a comparative analysis among interoperability assessment models to evaluate the similarities and differences in their philosophy and implementation.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13:10 p</w:t>
      </w:r>
      <w:r>
        <w:rPr>
          <w:rFonts w:ascii="Arial" w:eastAsia="Arial" w:hAnsi="Arial" w:cs="Arial"/>
          <w:i w:val="0"/>
          <w:color w:val="auto"/>
        </w:rPr>
        <w:t> </w:t>
      </w:r>
      <w:r>
        <w:rPr>
          <w:i w:val="0"/>
          <w:color w:val="auto"/>
        </w:rPr>
        <w:t>1 in Dias Marques e.a. - 2015 - Information sharing performance management A semantic interoperability assessment in the maritime 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Evaluated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They have been demonstrated and evaluated with the data collected through a questionnaire, based on the CISE information model proposed during the CoopP project, which was answered by five public authorities that require maritime surveillance information and are committed to share information with each other.</w:t>
      </w:r>
    </w:p>
    <w:p>
      <w:pPr>
        <w:pStyle w:val="Heading1"/>
        <w:keepNext w:val="0"/>
        <w:keepLines w:val="0"/>
        <w:spacing w:before="0" w:after="120"/>
        <w:rPr>
          <w:b/>
          <w:bCs/>
          <w:sz w:val="24"/>
          <w:szCs w:val="24"/>
        </w:rPr>
      </w:pPr>
      <w:r>
        <w:rPr>
          <w:i w:val="0"/>
          <w:strike w:val="0"/>
          <w:color w:val="auto"/>
          <w:u w:val="none"/>
        </w:rPr>
        <w:drawing>
          <wp:inline>
            <wp:extent cx="152400" cy="134112"/>
            <wp:docPr id="1008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14 Dri Kurniawan e.a. - 2022 - Designing An Ecosystem Model for E-Government Ontology Development Using Ecosystem Pie Model.pdf</w:t>
      </w:r>
    </w:p>
    <w:p>
      <w:pPr>
        <w:pStyle w:val="Caption0"/>
        <w:spacing w:before="200" w:after="0"/>
        <w:ind w:left="200"/>
        <w:rPr>
          <w:b/>
          <w:bCs/>
        </w:rPr>
      </w:pPr>
      <w:r>
        <w:t>6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14:1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E-Government applications, some are legacy applications, were built independently using different platforms. Consequently, this heterogeneity creates problems such as lack of data integration and system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14:2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Ontology has been regarded as a promising technology to solve this integration/interoperability problem as it offers such advantages as: (a) it is based on non-proprietary W3C technology standards, (b) it provides semantic interoperability, and (c) it promotes knowledge discovery and innovation.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14:3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development and operation of cross domain government ontology services for semantic interoperability requires interaction and cooperation between numerous institutions.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14:4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necessitates the establishment of an ecosystem to ensure growth and sustainability. An ecosystem is a network of actors, both organizations and individuals that are interconnected for the common good [4].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14:5 p</w:t>
      </w:r>
      <w:r>
        <w:rPr>
          <w:rFonts w:ascii="Arial" w:eastAsia="Arial" w:hAnsi="Arial" w:cs="Arial"/>
          <w:i w:val="0"/>
          <w:color w:val="auto"/>
        </w:rPr>
        <w:t> </w:t>
      </w:r>
      <w:r>
        <w:rPr>
          <w:i w:val="0"/>
          <w:color w:val="auto"/>
        </w:rPr>
        <w:t>1 in Dri Kurniawan e.a. - 2022 - Designing An Ecosystem Model for E-Government Ontology Development Using Ecosystem Pie Model.pdf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this research we adopt an ecosystem modeling framework called the Ecosystem Pie Model (EPM). The Ecosystem Pie Model is a “qualitative strategy tool for mapping, designing and analyzing” innovation ecosystem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14:6 p</w:t>
      </w:r>
      <w:r>
        <w:rPr>
          <w:rFonts w:ascii="Arial" w:eastAsia="Arial" w:hAnsi="Arial" w:cs="Arial"/>
          <w:i w:val="0"/>
          <w:color w:val="auto"/>
        </w:rPr>
        <w:t> </w:t>
      </w:r>
      <w:r>
        <w:rPr>
          <w:i w:val="0"/>
          <w:color w:val="auto"/>
        </w:rPr>
        <w:t>4 in Dri Kurniawan e.a. - 2022 - Designing An Ecosystem Model for E-Government Ontology Development Using Ecosystem Pie Model.pdf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Collaborative: Lack of Operational Cooperation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risk element describes the unwillingness and inability of the actor(s) to contribute. It is observed that the data provider is the weak link in the value chain because it has a low dependence on the success of the ecosystem and consequently presents a high risk to the ecosystem.</w:t>
      </w:r>
    </w:p>
    <w:p>
      <w:pPr>
        <w:pStyle w:val="Heading1"/>
        <w:keepNext w:val="0"/>
        <w:keepLines w:val="0"/>
        <w:spacing w:before="0" w:after="120"/>
        <w:rPr>
          <w:b/>
          <w:bCs/>
          <w:sz w:val="24"/>
          <w:szCs w:val="24"/>
        </w:rPr>
      </w:pPr>
      <w:r>
        <w:rPr>
          <w:i w:val="0"/>
          <w:strike w:val="0"/>
          <w:color w:val="auto"/>
          <w:u w:val="none"/>
        </w:rPr>
        <w:drawing>
          <wp:inline>
            <wp:extent cx="152400" cy="134112"/>
            <wp:docPr id="1008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15 Greenberg e.a. - 2013 - Proposal of a controlled vocabulary to solve semantic interoperability problems in social security i.pdf</w:t>
      </w:r>
    </w:p>
    <w:p>
      <w:pPr>
        <w:pStyle w:val="Caption0"/>
        <w:spacing w:before="200" w:after="0"/>
        <w:ind w:left="200"/>
        <w:rPr>
          <w:b/>
          <w:bCs/>
        </w:rPr>
      </w:pPr>
      <w:r>
        <w:t>42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15:1 p</w:t>
      </w:r>
      <w:r>
        <w:rPr>
          <w:rFonts w:ascii="Arial" w:eastAsia="Arial" w:hAnsi="Arial" w:cs="Arial"/>
          <w:i w:val="0"/>
          <w:color w:val="auto"/>
        </w:rPr>
        <w:t> </w:t>
      </w:r>
      <w:r>
        <w:rPr>
          <w:i w:val="0"/>
          <w:color w:val="auto"/>
        </w:rPr>
        <w:t>2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Social security data exchanges have some particularities that make that the non-ambiguous definition of core concepts used in the institutions has a key impact on the success and quality of system interconnections as well as on the shared usage of common information systems. These semantic issues of social security data exchanges have not been solved up until now.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15:2 p</w:t>
      </w:r>
      <w:r>
        <w:rPr>
          <w:rFonts w:ascii="Arial" w:eastAsia="Arial" w:hAnsi="Arial" w:cs="Arial"/>
          <w:i w:val="0"/>
          <w:color w:val="auto"/>
        </w:rPr>
        <w:t> </w:t>
      </w:r>
      <w:r>
        <w:rPr>
          <w:i w:val="0"/>
          <w:color w:val="auto"/>
        </w:rPr>
        <w:t>2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Regulatory foundation: Public Policy for Interoperability  </w:t>
      </w: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implementation of interoperability requires strong political support in favor of cooperation, and the generation of compatible institutional approaches focusing on similar objectives in terms of the implementation of social security programmes (ISSA, 2012).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15:3 pp</w:t>
      </w:r>
      <w:r>
        <w:rPr>
          <w:rFonts w:ascii="Arial" w:eastAsia="Arial" w:hAnsi="Arial" w:cs="Arial"/>
          <w:i w:val="0"/>
          <w:color w:val="auto"/>
        </w:rPr>
        <w:t> </w:t>
      </w:r>
      <w:r>
        <w:rPr>
          <w:i w:val="0"/>
          <w:color w:val="auto"/>
        </w:rPr>
        <w:t>2</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Regulatory foundation: Public Policy for Interoperability  </w:t>
      </w:r>
      <w:r>
        <w:rPr>
          <w:rFonts w:ascii="Arial" w:eastAsia="Arial" w:hAnsi="Arial" w:cs="Arial"/>
          <w:color w:val="8C32A0"/>
        </w:rPr>
        <w:t>●</w:t>
      </w:r>
      <w:r>
        <w:t xml:space="preserve"> Requirement: Organizational: Collaboration and capacity: Communities of Interest and Collaboration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8C32A0"/>
        </w:rPr>
        <w:t>●</w:t>
      </w:r>
      <w:r>
        <w:t xml:space="preserve"> Requirement: Semantic: Alignment: Semantic Mapping and Alignment capabilities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Legal interoperability must be used wherever possible to give formal structure to the political approaches which affect the application of interoperability in the Semantic interoperability problems</w:t>
      </w:r>
    </w:p>
    <w:p>
      <w:pPr>
        <w:pStyle w:val="Content"/>
        <w:pBdr>
          <w:top w:val="none" w:sz="0" w:space="0" w:color="auto"/>
          <w:left w:val="single" w:sz="8" w:space="0" w:color="CCCCCC"/>
          <w:bottom w:val="none" w:sz="0" w:space="0" w:color="auto"/>
          <w:right w:val="none" w:sz="0" w:space="0" w:color="auto"/>
        </w:pBdr>
        <w:spacing w:before="0" w:after="0"/>
        <w:ind w:left="820"/>
      </w:pPr>
      <w:r>
        <w:t>603</w:t>
      </w:r>
    </w:p>
    <w:p>
      <w:pPr>
        <w:pStyle w:val="Content"/>
        <w:pBdr>
          <w:top w:val="none" w:sz="0" w:space="0" w:color="auto"/>
          <w:left w:val="single" w:sz="8" w:space="0" w:color="CCCCCC"/>
          <w:bottom w:val="none" w:sz="0" w:space="0" w:color="auto"/>
          <w:right w:val="none" w:sz="0" w:space="0" w:color="auto"/>
        </w:pBdr>
        <w:spacing w:before="0" w:after="0"/>
        <w:ind w:left="820"/>
      </w:pPr>
      <w:r>
        <w:t>Downloaded from http://www.emerald.com/lht/article-pdf/31/4/602/1771287/lht-02-2013-0018.pdf by University of Leiden user on 06 February 2026</w:t>
      </w:r>
    </w:p>
    <w:p>
      <w:pPr>
        <w:pStyle w:val="Content"/>
        <w:pBdr>
          <w:top w:val="none" w:sz="0" w:space="0" w:color="auto"/>
          <w:left w:val="single" w:sz="8" w:space="0" w:color="CCCCCC"/>
          <w:bottom w:val="none" w:sz="0" w:space="0" w:color="auto"/>
          <w:right w:val="none" w:sz="0" w:space="0" w:color="auto"/>
        </w:pBdr>
        <w:spacing w:before="0" w:after="300"/>
        <w:ind w:left="820"/>
      </w:pPr>
      <w:r>
        <w:t>implementation of social security systems. This implies adequate synchronization of the standards on which cooperation is based to ensure that the jurisdictions, competencies and responsibilities of the organisms participating in projects involving interoperability are clearly defined, and that the electronic data from any one of them is given its proper legal weight and recognition.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15:4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Regulations on interoperability within an institution should be approved by the highest authorities, in order to ensure that they have maximum political and institutional support.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15:5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Communities of Interest and Collaboration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8C32A0"/>
        </w:rPr>
        <w:t>●</w:t>
      </w:r>
      <w:r>
        <w:t xml:space="preserve"> Requirement: Organizational: Governance and standardisation: Standardization and Semantic Control  </w:t>
      </w:r>
      <w:r>
        <w:rPr>
          <w:rFonts w:ascii="Arial" w:eastAsia="Arial" w:hAnsi="Arial" w:cs="Arial"/>
          <w:color w:val="8C32A0"/>
        </w:rPr>
        <w:t>●</w:t>
      </w:r>
      <w:r>
        <w:t xml:space="preserve"> Requirement: Semantic: Metadata and provenance: Metadata Availability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Aspects of organizational interoperability is understood to mean those elements that make it possible to know and understand policies concerning access to data and/or services and their use, personal and institutional responsibilities, and the objectives and aims pursued by the organization in creating data or providing a service. A further objective of organizational interoperability is to meet the needs of the user community in providing services which are available, easy to locate, are accessible and user-centered.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15:6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Modelling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context of social security systems, semantic interoperability is fundamental in the development of joint definitions and interpretations concerning the data which is to be processed by various organisms.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15:7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Mapping and Alignment capabilities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Social security operations involve a wide range of concepts which in spite of having the same name, may be interpreted differently (e.g. family group, members of the same household, unemployed person, old age pension, health benefits, social security contributions, etc.). Thus, in order to improve understanding of the concepts it is useful to be able to represent the relations between them, principally those of “sub-groups” (e.g. rural workers are a sub-group of workers,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15:8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8C32A0"/>
        </w:rPr>
        <w:t>●</w:t>
      </w:r>
      <w:r>
        <w:t xml:space="preserve"> Requirement: Semantic: Representation: Formal and Shared Syntax for Knowledge Representation  </w:t>
      </w:r>
      <w:r>
        <w:rPr>
          <w:rFonts w:ascii="Arial" w:eastAsia="Arial" w:hAnsi="Arial" w:cs="Arial"/>
          <w:color w:val="8C32A0"/>
        </w:rPr>
        <w:t>●</w:t>
      </w:r>
      <w:r>
        <w:t xml:space="preserve"> Requirement: Semantic: Representation: Rich and Accurate Conceptual Description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fact that the information generated by a computer must be processed by another system which must interpret its meaning correctly, leads to a series of additional complications which affect both the source of the information and its recipient, and constitutes the central theme of semantic interoperability. Achieving it requires agreement, for example, on the way in which information is represented and its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15:9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Modelling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resolution of semantic interoperability issues is an activity which must be carried out at sectorial level, taking into account the “life events” or “business episodes” affected in each case. However, it is more likely that a group of data, such as national identifiers for businesses, citizens and administrations, need to be identified at the national or international level (depending on the type of interoperability). This will require the preparation of organizational and technical infrastructures.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15:10 p</w:t>
      </w:r>
      <w:r>
        <w:rPr>
          <w:rFonts w:ascii="Arial" w:eastAsia="Arial" w:hAnsi="Arial" w:cs="Arial"/>
          <w:i w:val="0"/>
          <w:color w:val="auto"/>
        </w:rPr>
        <w:t> </w:t>
      </w:r>
      <w:r>
        <w:rPr>
          <w:i w:val="0"/>
          <w:color w:val="auto"/>
        </w:rPr>
        <w:t>3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Formal and Shared Syntax for Knowledge Representation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essential requirement for information exchange is a single language to describe the meaning and structure of the subjacent data, for example a mark-up language. In the current technological and market environment, this language is XML. However, XML alone cannot guarantee or provide semantic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15:11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Access and trust: Integration of services and applications  </w:t>
      </w:r>
      <w:r>
        <w:rPr>
          <w:rFonts w:ascii="Arial" w:eastAsia="Arial" w:hAnsi="Arial" w:cs="Arial"/>
          <w:color w:val="8C32A0"/>
        </w:rPr>
        <w:t>●</w:t>
      </w:r>
      <w:r>
        <w:t xml:space="preserve"> Requirement: Technical: Access and trust: Security and Privacy  </w:t>
      </w: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includes key aspects such as open interfaces, interconnection services, the integration of data and middleware, the presentation and exchange of data, localization and recovery of resources, accessibility, security and the integration of applications and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15:12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Connectivity and performance: Technical Interconnection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Interconnection. Defines the policies and technologies for connection of systems of different institutions of Public networks though communications protocols.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15:13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Modelling Alignment  </w:t>
      </w:r>
      <w:r>
        <w:rPr>
          <w:rFonts w:ascii="Arial" w:eastAsia="Arial" w:hAnsi="Arial" w:cs="Arial"/>
          <w:color w:val="8C32A0"/>
        </w:rPr>
        <w:t>●</w:t>
      </w:r>
      <w:r>
        <w:t xml:space="preserve"> Requirement: Semantic: Representation: Multilingual Representation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exchange. Systems often have various forms of international representation of data. The use of the most commonly used standards is a very important facilitator for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15:14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Formal and Shared Syntax for Knowledge Representation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Presentation of information. Through the use of standardized file formats which can be easily understood and used by heterogeneous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15:15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Access and trust: Integration of services and applications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Integration of applications. Allows successful interoperability and organization of the information flow between heterogeneous applications from different institutions or countries.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15:16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Access and trust: Integration of services and applications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Integration of services. What are known as service-oriented architectures (SOA) are used for the integration of services and business processes. This is software architecture concept which defines the use of services to provide support for business processes at institution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15:17 p</w:t>
      </w:r>
      <w:r>
        <w:rPr>
          <w:rFonts w:ascii="Arial" w:eastAsia="Arial" w:hAnsi="Arial" w:cs="Arial"/>
          <w:i w:val="0"/>
          <w:color w:val="auto"/>
        </w:rPr>
        <w:t> </w:t>
      </w:r>
      <w:r>
        <w:rPr>
          <w:i w:val="0"/>
          <w:color w:val="auto"/>
        </w:rPr>
        <w:t>4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EESSI project aims at putting in place an electronic exchange between the Member States of social security data of citizens that move around in Europe. The project is prompted by Regulations (EC) Nos. 883/2004 (OJEU, 2004) and 987/2009 (OJEU, 2009) on the coordination of national social security schemes. These Regulations became applicable on 1 May 2010 and have repealed Regulations (EEC) Nos. 1408/71 (JOCE, 1971) and 574/72 (JOCE, 1972)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15:18 pp</w:t>
      </w:r>
      <w:r>
        <w:rPr>
          <w:rFonts w:ascii="Arial" w:eastAsia="Arial" w:hAnsi="Arial" w:cs="Arial"/>
          <w:i w:val="0"/>
          <w:color w:val="auto"/>
        </w:rPr>
        <w:t> </w:t>
      </w:r>
      <w:r>
        <w:rPr>
          <w:i w:val="0"/>
          <w:color w:val="auto"/>
        </w:rPr>
        <w:t>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One of the key Semantic interoperability problems</w:t>
      </w:r>
    </w:p>
    <w:p>
      <w:pPr>
        <w:pStyle w:val="Content"/>
        <w:pBdr>
          <w:top w:val="none" w:sz="0" w:space="0" w:color="auto"/>
          <w:left w:val="single" w:sz="8" w:space="0" w:color="CCCCCC"/>
          <w:bottom w:val="none" w:sz="0" w:space="0" w:color="auto"/>
          <w:right w:val="none" w:sz="0" w:space="0" w:color="auto"/>
        </w:pBdr>
        <w:spacing w:before="0" w:after="0"/>
        <w:ind w:left="820"/>
      </w:pPr>
      <w:r>
        <w:t>605</w:t>
      </w:r>
    </w:p>
    <w:p>
      <w:pPr>
        <w:pStyle w:val="Content"/>
        <w:pBdr>
          <w:top w:val="none" w:sz="0" w:space="0" w:color="auto"/>
          <w:left w:val="single" w:sz="8" w:space="0" w:color="CCCCCC"/>
          <w:bottom w:val="none" w:sz="0" w:space="0" w:color="auto"/>
          <w:right w:val="none" w:sz="0" w:space="0" w:color="auto"/>
        </w:pBdr>
        <w:spacing w:before="0" w:after="0"/>
        <w:ind w:left="820"/>
      </w:pPr>
      <w:r>
        <w:t>Downloaded from http://www.emerald.com/lht/article-pdf/31/4/602/1771287/lht-02-2013-0018.pdf by University of Leiden user on 06 February 2026</w:t>
      </w:r>
    </w:p>
    <w:p>
      <w:pPr>
        <w:pStyle w:val="Content"/>
        <w:pBdr>
          <w:top w:val="none" w:sz="0" w:space="0" w:color="auto"/>
          <w:left w:val="single" w:sz="8" w:space="0" w:color="CCCCCC"/>
          <w:bottom w:val="none" w:sz="0" w:space="0" w:color="auto"/>
          <w:right w:val="none" w:sz="0" w:space="0" w:color="auto"/>
        </w:pBdr>
        <w:spacing w:before="0" w:after="300"/>
        <w:ind w:left="820"/>
      </w:pPr>
      <w:r>
        <w:t>innovations of the new Regulations is the introduction of the obligation for the national social security institutions involved in the application of the Regulations, to exchange their social security data with institutions in other Member States electronically through a common secure network.</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15:19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Modelling type: Other  </w:t>
      </w:r>
      <w:r>
        <w:rPr>
          <w:rFonts w:ascii="Arial" w:eastAsia="Arial" w:hAnsi="Arial" w:cs="Arial"/>
          <w:color w:val="46AA00"/>
        </w:rPr>
        <w:t>●</w:t>
      </w:r>
      <w:r>
        <w:t xml:space="preserve"> Solution Scope: Domain / Sector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Currently, the cross-border exchanges predominantly take place through the use of paper E-forms.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15:20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EESSI project contains two major blocks: (1) A Central EESSI Project that delivers a pan-European platform (called Central EESSI Platform or Central EESSI System) for electronic information exchange.</w:t>
      </w:r>
    </w:p>
    <w:p>
      <w:pPr>
        <w:pStyle w:val="Content"/>
        <w:pBdr>
          <w:top w:val="none" w:sz="0" w:space="0" w:color="auto"/>
          <w:left w:val="single" w:sz="8" w:space="0" w:color="CCCCCC"/>
          <w:bottom w:val="none" w:sz="0" w:space="0" w:color="auto"/>
          <w:right w:val="none" w:sz="0" w:space="0" w:color="auto"/>
        </w:pBdr>
        <w:spacing w:before="0" w:after="0"/>
        <w:ind w:left="820"/>
      </w:pPr>
      <w:r>
        <w:t>Electronic exchange requires a certain level of security, common agreement on the content to be exchanged and how the exchange is electronically organized, how it maps to business operations.</w:t>
      </w:r>
    </w:p>
    <w:p>
      <w:pPr>
        <w:pStyle w:val="Content"/>
        <w:pBdr>
          <w:top w:val="none" w:sz="0" w:space="0" w:color="auto"/>
          <w:left w:val="single" w:sz="8" w:space="0" w:color="CCCCCC"/>
          <w:bottom w:val="none" w:sz="0" w:space="0" w:color="auto"/>
          <w:right w:val="none" w:sz="0" w:space="0" w:color="auto"/>
        </w:pBdr>
        <w:spacing w:before="0" w:after="300"/>
        <w:ind w:left="820"/>
      </w:pPr>
      <w:r>
        <w:t>(2) The National EESSI projects: the national social security institutions have to connect to the EESSI central platform, and agree and adhere to the principle that the platform operates as one-point-of-alignment. From a business perspective, the national institutions shall prepare themselves to be able to send and receive data in relation to the social security rights of the mobile citizens in a commonly agreed predefined structure and format and process that data so that these rights are sufficiently secured.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15:21 p</w:t>
      </w:r>
      <w:r>
        <w:rPr>
          <w:rFonts w:ascii="Arial" w:eastAsia="Arial" w:hAnsi="Arial" w:cs="Arial"/>
          <w:i w:val="0"/>
          <w:color w:val="auto"/>
        </w:rPr>
        <w:t> </w:t>
      </w:r>
      <w:r>
        <w:rPr>
          <w:i w:val="0"/>
          <w:color w:val="auto"/>
        </w:rPr>
        <w:t>5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Master Directory is a firm support for organizational interoperability aspects of the exchanges. It is a tool developed in the project that permit that any institution is able to contact any other institutions thanks facilities of Directory Services and mechanisms established at both international and local level by EESSI Routing (Delgado et al., 2012).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15:22 p</w:t>
      </w:r>
      <w:r>
        <w:rPr>
          <w:rFonts w:ascii="Arial" w:eastAsia="Arial" w:hAnsi="Arial" w:cs="Arial"/>
          <w:i w:val="0"/>
          <w:color w:val="auto"/>
        </w:rPr>
        <w:t> </w:t>
      </w:r>
      <w:r>
        <w:rPr>
          <w:i w:val="0"/>
          <w:color w:val="auto"/>
        </w:rPr>
        <w:t>7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Collaboration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8C32A0"/>
        </w:rPr>
        <w:t>●</w:t>
      </w:r>
      <w:r>
        <w:t xml:space="preserve"> Requirement: Semantic: Alignment: Semantic Modelling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deliver social security services, the European institutions and Member States will have to agree on a multitude of semantic specifications, such as descriptions of people, products, processes, forms, etc. They will also have to agree on how to formulate these descriptions and where to store then for public use.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15:23 p</w:t>
      </w:r>
      <w:r>
        <w:rPr>
          <w:rFonts w:ascii="Arial" w:eastAsia="Arial" w:hAnsi="Arial" w:cs="Arial"/>
          <w:i w:val="0"/>
          <w:color w:val="auto"/>
        </w:rPr>
        <w:t> </w:t>
      </w:r>
      <w:r>
        <w:rPr>
          <w:i w:val="0"/>
          <w:color w:val="auto"/>
        </w:rPr>
        <w:t>7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Validations planned are based on the business model and are therefore described in XSDs Schemas generated by the modelling extraction tool especially designed for this project. Each time a validation fails an associated validation error is sent back from EMS/EMD (EESSI Messaging Services/EESSI Messaging Dispatcher) to the originator, with the cause of the error.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15:24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Data-level conflicts are differences in data domains caused by the multiple representations and interpretations of similar data (Park and Ram, 2004). A good example could be fields related with the concept “name”. The content could seem obvious and it usually defined as “State the official family name of a client” but practice shows it as a source of confusion. In documents of the project could be found expressions like “surname”, “forename”, “family name/surname”, “name/surname at birth”, etc. Every of them have different meaning depending of the country (Delgado, 1993). Similar examples are the terms nationality and citizenship. They have strongly different meanings depending on the context or the culture.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15:25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Multi Language  </w:t>
      </w:r>
      <w:r>
        <w:rPr>
          <w:rFonts w:ascii="Arial" w:eastAsia="Arial" w:hAnsi="Arial" w:cs="Arial"/>
          <w:color w:val="FF7800"/>
        </w:rPr>
        <w:t>●</w:t>
      </w:r>
      <w:r>
        <w:t xml:space="preserve"> Challenge: Technical: Technical heterogeneity: Machine Readability and Encoding Problems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If it is a case of multilingualism, denominators are different for almost every concept when expressed in different languages. Different fonts used (Latin, Greek, Cyrillic, etc.) and often different syntactical representations, for example, different separators in list.</w:t>
      </w:r>
    </w:p>
    <w:p>
      <w:pPr>
        <w:pStyle w:val="Content"/>
        <w:pBdr>
          <w:top w:val="none" w:sz="0" w:space="0" w:color="auto"/>
          <w:left w:val="single" w:sz="8" w:space="0" w:color="CCCCCC"/>
          <w:bottom w:val="none" w:sz="0" w:space="0" w:color="auto"/>
          <w:right w:val="none" w:sz="0" w:space="0" w:color="auto"/>
        </w:pBdr>
        <w:spacing w:before="0" w:after="300"/>
        <w:ind w:left="820"/>
      </w:pPr>
      <w:r>
        <w:t>Both are data-representations conflicts.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15:26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 the other hand, schema-level conflicts comprise conflicts caused by varying names for equivalent information entities, different conceptualizations of the domain (Fraunhofer ISST, 2009a) and by differences in structuring schemata.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15:27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Again we can find naming conflicts in regard to the relation between symbols/names and concepts (synonyms, homonyms, etc.). But also schema-isomorphism conflicts, missing-entity conflicts, schematic discrepancies, hierarchy conflicts or even generalization conflicts.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15:28 p</w:t>
      </w:r>
      <w:r>
        <w:rPr>
          <w:rFonts w:ascii="Arial" w:eastAsia="Arial" w:hAnsi="Arial" w:cs="Arial"/>
          <w:i w:val="0"/>
          <w:color w:val="auto"/>
        </w:rPr>
        <w:t> </w:t>
      </w:r>
      <w:r>
        <w:rPr>
          <w:i w:val="0"/>
          <w:color w:val="auto"/>
        </w:rPr>
        <w:t>8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Jurisdictional / Geographical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information is exchanged in XML archives and communications are based on “web services”. Beneficiary identification is managed by the institutions of each country and the SIACI establishes the correspondences between them. The information transmitted is digitally signed by users, using external measures with processing capacity (tokens or smart-cards).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8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15:29 p</w:t>
      </w:r>
      <w:r>
        <w:rPr>
          <w:rFonts w:ascii="Arial" w:eastAsia="Arial" w:hAnsi="Arial" w:cs="Arial"/>
          <w:i w:val="0"/>
          <w:color w:val="auto"/>
        </w:rPr>
        <w:t> </w:t>
      </w:r>
      <w:r>
        <w:rPr>
          <w:i w:val="0"/>
          <w:color w:val="auto"/>
        </w:rPr>
        <w:t>9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Australia. Australia is one of the countries that has put into practice more international social security agreements. The involved data exchange is implemented through the EXCpert system and it based on the Australian Government Locator Services (AGLS, 2010), which is an Australian metadata standard (AS5044-2010) aligned with international Dublin Core Metadata Initiative (DCMI). It is used to describe online Government resources. The usage of AGLS metadata is mandatory for Australian Government Agencies.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15:30 p</w:t>
      </w:r>
      <w:r>
        <w:rPr>
          <w:rFonts w:ascii="Arial" w:eastAsia="Arial" w:hAnsi="Arial" w:cs="Arial"/>
          <w:i w:val="0"/>
          <w:color w:val="auto"/>
        </w:rPr>
        <w:t> </w:t>
      </w:r>
      <w:r>
        <w:rPr>
          <w:i w:val="0"/>
          <w:color w:val="auto"/>
        </w:rPr>
        <w:t>10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of the main methods to handling of semantic conflicts are controlled vocabularies (Fraunhofer ISST, 2009a). The greater the complexity and expressiveness of a controlled vocabulary is, the higher the number of types of semantic conflicts that can be covered. Glossaries and dictionaries are the simplest form of a controlled vocabulary, where no predetermined structure is applied to the term set.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15:31 p</w:t>
      </w:r>
      <w:r>
        <w:rPr>
          <w:rFonts w:ascii="Arial" w:eastAsia="Arial" w:hAnsi="Arial" w:cs="Arial"/>
          <w:i w:val="0"/>
          <w:color w:val="auto"/>
        </w:rPr>
        <w:t> </w:t>
      </w:r>
      <w:r>
        <w:rPr>
          <w:i w:val="0"/>
          <w:color w:val="auto"/>
        </w:rPr>
        <w:t>10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purpose of glossaries is to provide support for detecting homonymy conflicts whenever a qualification construct for representing homonyms is provided.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15:32 p</w:t>
      </w:r>
      <w:r>
        <w:rPr>
          <w:rFonts w:ascii="Arial" w:eastAsia="Arial" w:hAnsi="Arial" w:cs="Arial"/>
          <w:i w:val="0"/>
          <w:color w:val="auto"/>
        </w:rPr>
        <w:t> </w:t>
      </w:r>
      <w:r>
        <w:rPr>
          <w:i w:val="0"/>
          <w:color w:val="auto"/>
        </w:rPr>
        <w:t>11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More recently, in April 2011, the Polish Presidency of European Union proposed creating a dictionary of personal identification numbers. Once the information was compiled, consideration had to be given to various points relating to the meaning of the fields, the information contained and the expected attributes, thereby confirming the need to examine the semantic aspects of the project in further detail.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15:33 p</w:t>
      </w:r>
      <w:r>
        <w:rPr>
          <w:rFonts w:ascii="Arial" w:eastAsia="Arial" w:hAnsi="Arial" w:cs="Arial"/>
          <w:i w:val="0"/>
          <w:color w:val="auto"/>
        </w:rPr>
        <w:t> </w:t>
      </w:r>
      <w:r>
        <w:rPr>
          <w:i w:val="0"/>
          <w:color w:val="auto"/>
        </w:rPr>
        <w:t>12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Computing applications in different institutions and countries are involved and this match with Level 2 in Dublin Core: interoperability among metadata-using applications is based on the shared formal model provided by RDF, which is used to support linked data. The term “linked data” describes a recommended best practice for exposing, sharing, and connecting pieces of data, information, and knowledge on the semantic web using URIs [web addresses] and RDF (Bizer et al., 2009)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15:34 p</w:t>
      </w:r>
      <w:r>
        <w:rPr>
          <w:rFonts w:ascii="Arial" w:eastAsia="Arial" w:hAnsi="Arial" w:cs="Arial"/>
          <w:i w:val="0"/>
          <w:color w:val="auto"/>
        </w:rPr>
        <w:t> </w:t>
      </w:r>
      <w:r>
        <w:rPr>
          <w:i w:val="0"/>
          <w:color w:val="auto"/>
        </w:rPr>
        <w:t>12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Level 3, applications are compatible with the linked data model and, in addition, share an abstract syntax for validatable metadata records, the “description set”. In the wider context of linked data, communication will be facilitated by generic, loosely constrained domain models and vocabularies (Baker, 2012).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15:35 p</w:t>
      </w:r>
      <w:r>
        <w:rPr>
          <w:rFonts w:ascii="Arial" w:eastAsia="Arial" w:hAnsi="Arial" w:cs="Arial"/>
          <w:i w:val="0"/>
          <w:color w:val="auto"/>
        </w:rPr>
        <w:t> </w:t>
      </w:r>
      <w:r>
        <w:rPr>
          <w:i w:val="0"/>
          <w:color w:val="auto"/>
        </w:rPr>
        <w:t>12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joint conceptual model (metadata schema) should include a description of the information to be exchanged in terms of concepts, their properties and the relations between the concepts. Metadata can be defined just once and then shared and reused on multiple occasions.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15:36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Standardization is a strong form of establishing an agreement by means of consensus building and intuitive, technically effective and economically well-recognized way to achieve interoperability (Haslhofer and Isaac, 2011).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15:37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was found that studies on metadata development for reference resource systems mostly had proposed Dublin Core metadata which also have been widely used in existing reference systems (Noh, 2011). Moreover, according with the experiences analyzed the 15 Dublin Core elements could be an excellent starting point for a social security standard definition.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15:38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mentioned glossary of terms. It defined each data from the information repository with a generic definition, followed by a definition specific to each member states with a view to enable an institution to best process the data received from abroad. The glossary was organized in a table form including the terms, arranged alphabetically by name, and their descriptions.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15:39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Core vocabularies. A core vocabulary is a simplified, reusable, and extensible data model that captures the fundamental characteristics of an entity in a context-neutral way. At present JOINUP has developed four core vocabularies in the context of the ISA Action 1.1: Business, Person, Location and Public Service (EC, 2013).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15:40 p</w:t>
      </w:r>
      <w:r>
        <w:rPr>
          <w:rFonts w:ascii="Arial" w:eastAsia="Arial" w:hAnsi="Arial" w:cs="Arial"/>
          <w:i w:val="0"/>
          <w:color w:val="auto"/>
        </w:rPr>
        <w:t> </w:t>
      </w:r>
      <w:r>
        <w:rPr>
          <w:i w:val="0"/>
          <w:color w:val="auto"/>
        </w:rPr>
        <w:t>13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Eur-lex: It is not really a vocabulary but EUR-Lex provides free access to European Un-ion law and other documents considered to be public (EU, 2013).</w:t>
      </w:r>
    </w:p>
    <w:p>
      <w:pPr>
        <w:pStyle w:val="Content"/>
        <w:pBdr>
          <w:top w:val="none" w:sz="0" w:space="0" w:color="auto"/>
          <w:left w:val="single" w:sz="8" w:space="0" w:color="CCCCCC"/>
          <w:bottom w:val="none" w:sz="0" w:space="0" w:color="auto"/>
          <w:right w:val="none" w:sz="0" w:space="0" w:color="auto"/>
        </w:pBdr>
        <w:spacing w:before="0" w:after="300"/>
        <w:ind w:left="820"/>
      </w:pPr>
      <w:r>
        <w:t>The web site is available in 23 official languages of the European Union.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15:41 p</w:t>
      </w:r>
      <w:r>
        <w:rPr>
          <w:rFonts w:ascii="Arial" w:eastAsia="Arial" w:hAnsi="Arial" w:cs="Arial"/>
          <w:i w:val="0"/>
          <w:color w:val="auto"/>
        </w:rPr>
        <w:t> </w:t>
      </w:r>
      <w:r>
        <w:rPr>
          <w:i w:val="0"/>
          <w:color w:val="auto"/>
        </w:rPr>
        <w:t>14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According Europeana, linked open data are a way of publishing structured data that allows metadata to be connected and enriched, so that different representations of the same content can be found, and links made between related resources.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15:42 p</w:t>
      </w:r>
      <w:r>
        <w:rPr>
          <w:rFonts w:ascii="Arial" w:eastAsia="Arial" w:hAnsi="Arial" w:cs="Arial"/>
          <w:i w:val="0"/>
          <w:color w:val="auto"/>
        </w:rPr>
        <w:t> </w:t>
      </w:r>
      <w:r>
        <w:rPr>
          <w:i w:val="0"/>
          <w:color w:val="auto"/>
        </w:rPr>
        <w:t>2 in Greenberg e.a. - 2013 - Proposal of a controlled vocabulary to solve semantic interoperability problems in social security 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Conceptual proposal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solution proposed is based in controlled vocabularies and take into account the recommendation of EIS that suggest the use of metadata schemas.</w:t>
      </w:r>
    </w:p>
    <w:p>
      <w:pPr>
        <w:pStyle w:val="Heading1"/>
        <w:keepNext w:val="0"/>
        <w:keepLines w:val="0"/>
        <w:spacing w:before="0" w:after="120"/>
        <w:rPr>
          <w:b/>
          <w:bCs/>
          <w:sz w:val="24"/>
          <w:szCs w:val="24"/>
        </w:rPr>
      </w:pPr>
      <w:r>
        <w:rPr>
          <w:i w:val="0"/>
          <w:strike w:val="0"/>
          <w:color w:val="auto"/>
          <w:u w:val="none"/>
        </w:rPr>
        <w:drawing>
          <wp:inline>
            <wp:extent cx="152400" cy="134112"/>
            <wp:docPr id="1009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16 Gugliotta e.a. - 2006 - Knowledge modelling for integrating e-Government applications and semantic web services.pdf</w:t>
      </w:r>
    </w:p>
    <w:p>
      <w:pPr>
        <w:pStyle w:val="Caption0"/>
        <w:spacing w:before="200" w:after="0"/>
        <w:ind w:left="200"/>
        <w:rPr>
          <w:b/>
          <w:bCs/>
        </w:rPr>
      </w:pPr>
      <w:r>
        <w:t>22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16:1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Conceptual modelling: this is a double stage process that first creates a conceptualization of the reality in terms of conceptual models, and then uses ontologies to represent the semantic structure of involved knowledge, enabling knowledge use and reuse. The result is an ontological framework for service-oriented e-Government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16:3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quote a few examples, eGov (eGOV 2004), and EUPUBLI.com (EU-PUBLI 2004) define architectures based on Web services interfacing PA legacy systems. The goal of these projects is to achieve one-stop E-Government. XML dialects are used to define metadata and orchestration of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16:4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SmartGov (SmartGov 2004), ICTE-PAN (ICTE-PAN 2004) and E-Power (Engers et al. 2004) projects use ontologies for representing e-Government knowledge. In particular, SmartGov and ICTE-PAN developed two ontologies describing the profile of a service.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16:5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TerreGov adopts OWL-S for describing, and discovering services but it uses BPEL language for describing composition of services (eProcedure).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16:6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OntoGov develops an own ontology for describing e-Government services mixing aspects of the two main approaches OWL-S (OWL-S Coalition 2004) and WSMO (Dumitru, Holger, &amp; Uwe 2004), in order to satisfy some e-Government requirements that are not addressed by such approaches.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16:7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Lack of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approaches face more or less the same problems: there is no generic domain analysis for the overall PA system at any level of granularity; there are no generic PA models for processes and objects; there are no ontologies for modelling PA objects and relationships; there are no standard vocabularies for describing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16:8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Semantic Construct Design and Maintenance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Consequently, the researchers have to build from scratch PA ontologies to be used as test-beds for demonstrating the functionalities of their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16:9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Modelling Alignment  </w:t>
      </w:r>
      <w:r>
        <w:rPr>
          <w:rFonts w:ascii="Arial" w:eastAsia="Arial" w:hAnsi="Arial" w:cs="Arial"/>
          <w:color w:val="46AA00"/>
        </w:rPr>
        <w:t>●</w:t>
      </w:r>
      <w:r>
        <w:t xml:space="preserve"> Solution Level of Shared Meaning: Shared Meaning on Core Elements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General purpose. The aim of our work is not to represent all of the existing concepts and relations connected to the e-Government domain. As in the ICTE-PAN project, the idea is to create some modules driving domain experts to develop domain ontologies describing the specific scenario and helping developers to implements SWS’s based on the domain expert’s representations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16:10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Modelling Alignment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Life Event approach. All of the projects introduced here adopt a service-oriented approach. The service provided by organizations is the central concept. For instance, in the eGov and OntoGov projects, the user point of view is described by a taxonomy of life events simply representing how to arrange the services in the portal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16:11 p</w:t>
      </w:r>
      <w:r>
        <w:rPr>
          <w:rFonts w:ascii="Arial" w:eastAsia="Arial" w:hAnsi="Arial" w:cs="Arial"/>
          <w:i w:val="0"/>
          <w:color w:val="auto"/>
        </w:rPr>
        <w:t> </w:t>
      </w:r>
      <w:r>
        <w:rPr>
          <w:i w:val="0"/>
          <w:color w:val="auto"/>
        </w:rPr>
        <w:t>2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8C32A0"/>
        </w:rPr>
        <w:t>●</w:t>
      </w:r>
      <w:r>
        <w:t xml:space="preserve"> Requirement: Semantic: Alignment: Semantic Modelling Alignment  </w:t>
      </w:r>
      <w:r>
        <w:rPr>
          <w:rFonts w:ascii="Arial" w:eastAsia="Arial" w:hAnsi="Arial" w:cs="Arial"/>
          <w:color w:val="46AA00"/>
        </w:rPr>
        <w:t>●</w:t>
      </w:r>
      <w:r>
        <w:t xml:space="preserve"> Solution Level of Shared Meaning: Shared Meaning on Core Elements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Contextualization. Our approach allows us to contextualize – i.e. describing various notions of context, non physical situations, topics, plans, beliefs, etc. as entities – an egovernment scenario in terms of descriptions. In particular, we distinguish between descriptive entities – that are independent views on a scenario by different involved actors – and the actual objects they act upon - representing the concepts of the actor’s vocabularies. This captures that multiple overlapping (or alternative) contexts may match the same world or model, and that such contexts can have systematic relations among their elements.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16:12 pp</w:t>
      </w:r>
      <w:r>
        <w:rPr>
          <w:rFonts w:ascii="Arial" w:eastAsia="Arial" w:hAnsi="Arial" w:cs="Arial"/>
          <w:i w:val="0"/>
          <w:color w:val="auto"/>
        </w:rPr>
        <w:t> </w:t>
      </w:r>
      <w:r>
        <w:rPr>
          <w:i w:val="0"/>
          <w:color w:val="auto"/>
        </w:rPr>
        <w:t>2</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Mediation-based</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PA Autonomy and Cooperative Development. The domain standardization (introduced by the different e-Government</w:t>
      </w:r>
    </w:p>
    <w:p>
      <w:pPr>
        <w:pStyle w:val="Content"/>
        <w:pBdr>
          <w:top w:val="none" w:sz="0" w:space="0" w:color="auto"/>
          <w:left w:val="single" w:sz="8" w:space="0" w:color="CCCCCC"/>
          <w:bottom w:val="none" w:sz="0" w:space="0" w:color="auto"/>
          <w:right w:val="none" w:sz="0" w:space="0" w:color="auto"/>
        </w:pBdr>
        <w:spacing w:before="0" w:after="0"/>
        <w:ind w:left="820"/>
      </w:pPr>
      <w:r>
        <w:t>projects) can help, but it does not necessarily unify the aims and languages of all the involved organizations and actors.</w:t>
      </w:r>
    </w:p>
    <w:p>
      <w:pPr>
        <w:pStyle w:val="Content"/>
        <w:pBdr>
          <w:top w:val="none" w:sz="0" w:space="0" w:color="auto"/>
          <w:left w:val="single" w:sz="8" w:space="0" w:color="CCCCCC"/>
          <w:bottom w:val="none" w:sz="0" w:space="0" w:color="auto"/>
          <w:right w:val="none" w:sz="0" w:space="0" w:color="auto"/>
        </w:pBdr>
        <w:spacing w:before="0" w:after="300"/>
        <w:ind w:left="820"/>
      </w:pPr>
      <w:r>
        <w:t>Each of them should keep its autonomy describing its own domain. Actually, distinct organizations could use or describe the same concepts differently. This implies the need of address the issues of mediation between heterogeneous sources, but allows the co-operative development of an eGovernment application.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16:13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Modelling Alignment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Actually, we distinguish between a plan describing processes and organising concepts within an actor’s viewpoint and interaction describing mutual actions involving two different actor’s viewpoints.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16:14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 conceptual model is an abstract and simplified description of the reality that has to be represented. An explicit specification of a conceptual model is an ontology.</w:t>
      </w:r>
    </w:p>
    <w:p>
      <w:pPr>
        <w:pStyle w:val="Content"/>
        <w:pBdr>
          <w:top w:val="none" w:sz="0" w:space="0" w:color="auto"/>
          <w:left w:val="single" w:sz="8" w:space="0" w:color="CCCCCC"/>
          <w:bottom w:val="none" w:sz="0" w:space="0" w:color="auto"/>
          <w:right w:val="none" w:sz="0" w:space="0" w:color="auto"/>
        </w:pBdr>
        <w:spacing w:before="0" w:after="300"/>
        <w:ind w:left="820"/>
      </w:pPr>
      <w:r>
        <w:t>To match the re-usability requirement of our approach, we refer to the conceptual model as an abstract definition of how to describe and develop a domain of interest: a model of modelling (Fernandez-Lopez 2001).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16:15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ontologies mapping such a conceptual model are domain-independent ontologies – i.e. meta-ontologies – specifying the schema to be followed by the modeling process and the general concepts and relations that may be extended and adapted.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16:16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DOLCE belongs to the WonderWeb project Foundational Ontology Library (WFOL) and is designed to be minimal in that it includes only the most reusable and widely applicable upper-level categories, rigorous in terms of axiomatization and extensively researched and documented (Oltramari et al.</w:t>
      </w:r>
    </w:p>
    <w:p>
      <w:pPr>
        <w:pStyle w:val="Content"/>
        <w:pBdr>
          <w:top w:val="none" w:sz="0" w:space="0" w:color="auto"/>
          <w:left w:val="single" w:sz="8" w:space="0" w:color="CCCCCC"/>
          <w:bottom w:val="none" w:sz="0" w:space="0" w:color="auto"/>
          <w:right w:val="none" w:sz="0" w:space="0" w:color="auto"/>
        </w:pBdr>
        <w:spacing w:before="0" w:after="300"/>
        <w:ind w:left="820"/>
      </w:pPr>
      <w:r>
        <w:t>2002).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16:17 p</w:t>
      </w:r>
      <w:r>
        <w:rPr>
          <w:rFonts w:ascii="Arial" w:eastAsia="Arial" w:hAnsi="Arial" w:cs="Arial"/>
          <w:i w:val="0"/>
          <w:color w:val="auto"/>
        </w:rPr>
        <w:t> </w:t>
      </w:r>
      <w:r>
        <w:rPr>
          <w:i w:val="0"/>
          <w:color w:val="auto"/>
        </w:rPr>
        <w:t>4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  </w:t>
      </w:r>
      <w:r>
        <w:rPr>
          <w:rFonts w:ascii="Arial" w:eastAsia="Arial" w:hAnsi="Arial" w:cs="Arial"/>
          <w:color w:val="46AA00"/>
        </w:rPr>
        <w:t>●</w:t>
      </w:r>
      <w:r>
        <w:t xml:space="preserve"> Solution Interoperability Mechanism: Mediation-based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Centrality of Mediation. As a complementary design principle to strict decoupling, mediation addresses the handling of heterogeneities that naturally arise in distributed environments. Heterogeneity can occur in terms of data or process.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16:18 p</w:t>
      </w:r>
      <w:r>
        <w:rPr>
          <w:rFonts w:ascii="Arial" w:eastAsia="Arial" w:hAnsi="Arial" w:cs="Arial"/>
          <w:i w:val="0"/>
          <w:color w:val="auto"/>
        </w:rPr>
        <w:t> </w:t>
      </w:r>
      <w:r>
        <w:rPr>
          <w:i w:val="0"/>
          <w:color w:val="auto"/>
        </w:rPr>
        <w:t>4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Modelling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Strict Decoupling. Decoupling denotes that WSMO resources are defined in isolation, meaning that each resource is specified independently without regard to possible usage or interactions with other resources. This complies with our distributed and cooperative approach.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16:19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Multi Language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Actually, distinct organizations could use or describe the same concepts differently. This implies the need of address the issues of mediation between heterogeneous sources, but allows the co-operative development of an eGovernment application.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16:20 p</w:t>
      </w:r>
      <w:r>
        <w:rPr>
          <w:rFonts w:ascii="Arial" w:eastAsia="Arial" w:hAnsi="Arial" w:cs="Arial"/>
          <w:i w:val="0"/>
          <w:color w:val="auto"/>
        </w:rPr>
        <w:t> </w:t>
      </w:r>
      <w:r>
        <w:rPr>
          <w:i w:val="0"/>
          <w:color w:val="auto"/>
        </w:rPr>
        <w:t>3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some eGovernment requirements cannot be represented by existing SWS approaches.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16:21 p</w:t>
      </w:r>
      <w:r>
        <w:rPr>
          <w:rFonts w:ascii="Arial" w:eastAsia="Arial" w:hAnsi="Arial" w:cs="Arial"/>
          <w:i w:val="0"/>
          <w:color w:val="auto"/>
        </w:rPr>
        <w:t> </w:t>
      </w:r>
      <w:r>
        <w:rPr>
          <w:i w:val="0"/>
          <w:color w:val="auto"/>
        </w:rPr>
        <w:t>5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Our aim is not to cover all the aspects connected with eGovernment. Distinct PA’s could use the same concepts differently or vice-versa adopt distinct terms for the same concept; a single PA may not share the same point of view and have different interoperability needs from other PA’s.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16:22 p</w:t>
      </w:r>
      <w:r>
        <w:rPr>
          <w:rFonts w:ascii="Arial" w:eastAsia="Arial" w:hAnsi="Arial" w:cs="Arial"/>
          <w:i w:val="0"/>
          <w:color w:val="auto"/>
        </w:rPr>
        <w:t> </w:t>
      </w:r>
      <w:r>
        <w:rPr>
          <w:i w:val="0"/>
          <w:color w:val="auto"/>
        </w:rPr>
        <w:t>9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Both resource and activation elements select distinct concepts from the two distinct domains. This represents a data mismatching, that will solved later in the Service Ontology with the creation of appropriate OO-mediators.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16:23 p</w:t>
      </w:r>
      <w:r>
        <w:rPr>
          <w:rFonts w:ascii="Arial" w:eastAsia="Arial" w:hAnsi="Arial" w:cs="Arial"/>
          <w:i w:val="0"/>
          <w:color w:val="auto"/>
        </w:rPr>
        <w:t> </w:t>
      </w:r>
      <w:r>
        <w:rPr>
          <w:i w:val="0"/>
          <w:color w:val="auto"/>
        </w:rPr>
        <w:t>10 in Gugliotta e.a. - 2006 - Knowledge modelling for integrating e-Government applications and semantic web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Prototype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Once the generic model has been created, to assess its viability it is tested with some specific scenario. We create instances of the concepts of the Domain Ontology (e.g. the Essex county council, the Chelmsford district council, dummy citizens and case workers, etc.).</w:t>
      </w:r>
    </w:p>
    <w:p>
      <w:pPr>
        <w:pStyle w:val="Heading1"/>
        <w:keepNext w:val="0"/>
        <w:keepLines w:val="0"/>
        <w:spacing w:before="0" w:after="120"/>
        <w:rPr>
          <w:b/>
          <w:bCs/>
          <w:sz w:val="24"/>
          <w:szCs w:val="24"/>
        </w:rPr>
      </w:pPr>
      <w:r>
        <w:rPr>
          <w:i w:val="0"/>
          <w:strike w:val="0"/>
          <w:color w:val="auto"/>
          <w:u w:val="none"/>
        </w:rPr>
        <w:drawing>
          <wp:inline>
            <wp:extent cx="152400" cy="134112"/>
            <wp:docPr id="1009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17 Guzmán en Karunaratne - 2025 - A Framework for Efficient Semantic Elicitation of EU-Wide Evidence for Public Services.pdf</w:t>
      </w:r>
    </w:p>
    <w:p>
      <w:pPr>
        <w:pStyle w:val="Caption0"/>
        <w:spacing w:before="200" w:after="0"/>
        <w:ind w:left="200"/>
        <w:rPr>
          <w:b/>
          <w:bCs/>
        </w:rPr>
      </w:pPr>
      <w:r>
        <w:t>43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17:1 p</w:t>
      </w:r>
      <w:r>
        <w:rPr>
          <w:rFonts w:ascii="Arial" w:eastAsia="Arial" w:hAnsi="Arial" w:cs="Arial"/>
          <w:i w:val="0"/>
          <w:color w:val="auto"/>
        </w:rPr>
        <w:t> </w:t>
      </w:r>
      <w:r>
        <w:rPr>
          <w:i w:val="0"/>
          <w:color w:val="auto"/>
        </w:rPr>
        <w:t>2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Collaboration  </w:t>
      </w: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Building EU-wide evidence involves several cross-border communities of practice, composed of experts with different technical, legal, organisational, semantic, idiomatic and cultural backgrounds, spanning various public administration levels and sectors.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17:2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Ownership and evidentiary status: Information serves as legal evidence  </w:t>
      </w:r>
      <w:r>
        <w:rPr>
          <w:rFonts w:ascii="Arial" w:eastAsia="Arial" w:hAnsi="Arial" w:cs="Arial"/>
          <w:color w:val="8C32A0"/>
        </w:rPr>
        <w:t>●</w:t>
      </w:r>
      <w:r>
        <w:t xml:space="preserve"> Requirement: Semantic: Alignment: Semantic Modelling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this end, concepts, meanings and syntaxes should be accurately identified to represent evidence in a way, that is, understandable and actionable for all parties involved. In particular, the cross-border implementation of the OOP requires that the information obtained from base registries in a country may serve as legal evidence to prove compliance with requirements legally set by public authorities in another country.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17:3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Multi Language  </w:t>
      </w: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key to addressing this challenge is a common ontology capable of representing information to be exchanged through a “canonical form” of common types of evidence that are relevant to use cases of public services, hereinafter referred to as canonical evidence types. These canonical evidence types are intended to accommodate differences in legal frameworks, legal concepts, languages, and cultures across Member States of stakeholder agreements.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17:4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Lack of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neither a common ontology nor canonical evidence types currently exist for this EU-wide general context, nor is there a framework for the elicitation of the corresponding agreements.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17:5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is significant work on standards for modelling information. Several cross-cutting semantic standards exist—covering natural and legal persons, data catalogues, criteria and evidence, locations, and more—as well as others used in sectoral exchanges. In particular, the Core Vocabularies created by the SEMIC initiative1 aim to model public services and related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17:6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problem is not a lack of semantic standards to represent information, but rather the lack of a proper understanding of the non-harmonized information to be modelled as EU-wide evidence. This is due to the cross-border, human, and technical challenges inherent to this knowledge domain.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17:7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Formal and Shared Syntax for Knowledge Representation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Therefore, a framework forthe semantic elicitation of EU-wide evidence for public services, from a sociotechnical perspective, is required to efficiently address the complexity and specificity of this type of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17:8 p</w:t>
      </w:r>
      <w:r>
        <w:rPr>
          <w:rFonts w:ascii="Arial" w:eastAsia="Arial" w:hAnsi="Arial" w:cs="Arial"/>
          <w:i w:val="0"/>
          <w:color w:val="auto"/>
        </w:rPr>
        <w:t> </w:t>
      </w:r>
      <w:r>
        <w:rPr>
          <w:i w:val="0"/>
          <w:color w:val="auto"/>
        </w:rPr>
        <w:t>4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Given the low level of harmonization of evidence and public service requirements across EU Member States, identifying and designing canonical evidence types requires classifying and standardizing the information handled by competent authorities that act as both requesters and issuers of cross-border evidence.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17:9 p</w:t>
      </w:r>
      <w:r>
        <w:rPr>
          <w:rFonts w:ascii="Arial" w:eastAsia="Arial" w:hAnsi="Arial" w:cs="Arial"/>
          <w:i w:val="0"/>
          <w:color w:val="auto"/>
        </w:rPr>
        <w:t> </w:t>
      </w:r>
      <w:r>
        <w:rPr>
          <w:i w:val="0"/>
          <w:color w:val="auto"/>
        </w:rPr>
        <w:t>5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key to identifying and defining canonical evidence types as boundary objects lies in the collaboration and cooperation of all the communities of practice involved. These communities are composed of experts from numerous authorities across Member States, administrative levels, and sectors.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17:10 p</w:t>
      </w:r>
      <w:r>
        <w:rPr>
          <w:rFonts w:ascii="Arial" w:eastAsia="Arial" w:hAnsi="Arial" w:cs="Arial"/>
          <w:i w:val="0"/>
          <w:color w:val="auto"/>
        </w:rPr>
        <w:t> </w:t>
      </w:r>
      <w:r>
        <w:rPr>
          <w:i w:val="0"/>
          <w:color w:val="auto"/>
        </w:rPr>
        <w:t>3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Incompatibility  </w:t>
      </w: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communities face the challenge of transferring their knowledge beyond theirsectoral, legal, cultural, and linguistic contexts. Moreover, in the absence of general EU-wide harmonization, business experts’ knowledge is often contradictory at the supranational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17:11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experts tend to present scanty and/or unbalanced knowledge, several experts can conflict, experts do not properly understand the questions, most elicited knowledge is irrelevant, and experts’ uncertainties.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17:12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Collaborative: Lack of Stakeholder Support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domain experts are indeed legal experts, who are often difficult to involve in ontology engineering processes, which are mainly addressed on an ad hoc basis.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09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17:13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our context, domain experts are also legal experts, but their expertise is generally limited to national legislation and sector-specific domains, making it difficult for them to address cross-border and crosscutting issues.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17:14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meaning disambiguation as a major challenge in the elicitation and application of ontologies. Since ontologies are not bijective mappings between lexical representations and the concepts they represent, terms may carry different meanings depending on the context and the perspectives of multiple domain experts.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17:15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address this, the authors proposed a context-driven ontology engineering approach, where context is defined as a set of circumstances that characterizes a particular domain of knowledge, supports lexical disambiguation, and aligns assertions in disconnected knowledge bases.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17:16 p</w:t>
      </w:r>
      <w:r>
        <w:rPr>
          <w:rFonts w:ascii="Arial" w:eastAsia="Arial" w:hAnsi="Arial" w:cs="Arial"/>
          <w:i w:val="0"/>
          <w:color w:val="auto"/>
        </w:rPr>
        <w:t> </w:t>
      </w:r>
      <w:r>
        <w:rPr>
          <w:i w:val="0"/>
          <w:color w:val="auto"/>
        </w:rPr>
        <w:t>7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Collaborative: Lack of Operational Cooperation  </w:t>
      </w:r>
      <w:r>
        <w:rPr>
          <w:rFonts w:ascii="Arial" w:eastAsia="Arial" w:hAnsi="Arial" w:cs="Arial"/>
          <w:color w:val="FF7800"/>
        </w:rPr>
        <w:t>●</w:t>
      </w:r>
      <w:r>
        <w:t xml:space="preserve"> Challenge: Organizational: Collaborative: Lack of Stakeholder Support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guide highlighted some important heuristics and biasesidentified by researchers on elicitation: (1) anchoring and adjustment, as expertstend to adjust the answerto the previous one they gave fortwo related, consecutive questions; (2) availability, as expertstend to prioritize information, that is, quickest and easiest to retrieve from memory, so recent responses are prioritized; (3) range-frequency compromise, as expert‘sjudgement of the frequency of an option is compromised by the range of other options that are offered; (4) representativeness, as an event is more prioritized as its description fits some key piece of evidence; (5) the law of small numbers, which refers to the fact that experts tend to give too much weight to small samples of data; (6) overconfidence, as the expert really has more uncertainty than is implied; and (7) the personality of experts that may dominate a group opinion.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17:17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Capability and Learning Infrastructure  </w:t>
      </w: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Kotis et al. [25] emphasized that ontologies should be collaboratively and iteratively developed, evolved, evaluated, and discussed within the relevant communities of practice, thereby shaping domain-specific information spaces. They argued that both domain experts and engineers should be educated in ontology engineering, which they conceptualize as a collaborative and communicative process involving specific learning and innovation tasks.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17:18 p</w:t>
      </w:r>
      <w:r>
        <w:rPr>
          <w:rFonts w:ascii="Arial" w:eastAsia="Arial" w:hAnsi="Arial" w:cs="Arial"/>
          <w:i w:val="0"/>
          <w:color w:val="auto"/>
        </w:rPr>
        <w:t> </w:t>
      </w:r>
      <w:r>
        <w:rPr>
          <w:i w:val="0"/>
          <w:color w:val="auto"/>
        </w:rPr>
        <w:t>6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Thakker et al. [24] proposed a socio-technical approach for modelling a sense-making ontology through an a priori modularization methodology, which dividesthe knowledge domain into several modules. They introduced a three-layered structure for modular ontology development: an upper abstract layer, independent of usage context, a middle reusable layer, which evolves organically through use to connect the upper and the case-specific layers, where the latter defines the concepts tailored to individual use cases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17:19 p</w:t>
      </w:r>
      <w:r>
        <w:rPr>
          <w:rFonts w:ascii="Arial" w:eastAsia="Arial" w:hAnsi="Arial" w:cs="Arial"/>
          <w:i w:val="0"/>
          <w:color w:val="auto"/>
        </w:rPr>
        <w:t> </w:t>
      </w:r>
      <w:r>
        <w:rPr>
          <w:i w:val="0"/>
          <w:color w:val="auto"/>
        </w:rPr>
        <w:t>7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An a priori modularization of the knowledge domain into three layers is particularly useful for facilitating the elicitation process, as it helps delimit the scope of information to be modelled within a bidirectional approach.</w:t>
      </w:r>
    </w:p>
    <w:p>
      <w:pPr>
        <w:pStyle w:val="Content"/>
        <w:pBdr>
          <w:top w:val="none" w:sz="0" w:space="0" w:color="auto"/>
          <w:left w:val="single" w:sz="8" w:space="0" w:color="CCCCCC"/>
          <w:bottom w:val="none" w:sz="0" w:space="0" w:color="auto"/>
          <w:right w:val="none" w:sz="0" w:space="0" w:color="auto"/>
        </w:pBdr>
        <w:spacing w:before="0" w:after="300"/>
        <w:ind w:left="820"/>
      </w:pPr>
      <w:r>
        <w:t>In particular, the case specific layer should consider canonical evidence types as boundary objects—emerging from semantic agreements—that are plastic enough to adapt to local requirements of public services in different EU Member States, yet robust enough to maintain a common identity across border and sectors.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17:20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Collaborative: Lack of Awareness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first, data consumers did not easily understand the concept of EU-wide/canonical evidence types, as they considered all types of information required to complete an application, such as contact details, affidavits, locally available data to pre-fill applications, evidence from private parties, and evidence that can only be issued by national authorities.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17:21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Multi Language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Misunderstandings also occurred because business experts had to translate national legal and cultural concepts into English, so they used same words for concepts with different meanings and vice versa.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17:22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Semantic Complexity and Scale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Additionally, understanding was hampered by the complexity of the matters to be addressed and the lack of a comprehensive context, at times seeming that differences between national elements are irreconcilable.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17:23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Shortage in capacity  </w:t>
      </w:r>
      <w:r>
        <w:rPr>
          <w:rFonts w:ascii="Arial" w:eastAsia="Arial" w:hAnsi="Arial" w:cs="Arial"/>
          <w:color w:val="FF7800"/>
        </w:rPr>
        <w:t>●</w:t>
      </w:r>
      <w:r>
        <w:t xml:space="preserve"> Challenge: Organizational: Collaborative: Lack of Stakeholder Support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this offline work was also hampered by misunderstandings, as well as delays as the availability and commitment of business experts was not as high as required.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17:24 p</w:t>
      </w:r>
      <w:r>
        <w:rPr>
          <w:rFonts w:ascii="Arial" w:eastAsia="Arial" w:hAnsi="Arial" w:cs="Arial"/>
          <w:i w:val="0"/>
          <w:color w:val="auto"/>
        </w:rPr>
        <w:t> </w:t>
      </w:r>
      <w:r>
        <w:rPr>
          <w:i w:val="0"/>
          <w:color w:val="auto"/>
        </w:rPr>
        <w:t>8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elicitation under this approach is more complex because cross-border parties need to understand both procedural requirements and domestic evidence types without enough detail on their information attributes, making misunderstandings more significant and likely.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17:25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DEOSEF is described below through its three pillars: the foundations that drive its design, the a priori modularisation that guides the modelling of an EU-wide evidence ontology and canonical evidence types, and the description of the phases that guide the elicitation process to derive the semantic requirements for this modelling. DEOSEF does not include the standardization work to formalize the elicited semantic requirements by existing or new semantic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17:26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three-layered reference model for an a priori modularisation of this knowledge domain.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17:27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iterative, agile process for ontology elicitation, through frequent, periodic sessions between semantic and business experts, organised in phases and activities related to each specific use case.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17:28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Commonly used tools and standards to support the elicitation.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17:29 p</w:t>
      </w:r>
      <w:r>
        <w:rPr>
          <w:rFonts w:ascii="Arial" w:eastAsia="Arial" w:hAnsi="Arial" w:cs="Arial"/>
          <w:i w:val="0"/>
          <w:color w:val="auto"/>
        </w:rPr>
        <w:t> </w:t>
      </w:r>
      <w:r>
        <w:rPr>
          <w:i w:val="0"/>
          <w:color w:val="auto"/>
        </w:rPr>
        <w:t>9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UML class diagrams are used for visually representing the canonical evidence type models to facilitate wider understanding by all stakeholders involved.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17:30 p</w:t>
      </w:r>
      <w:r>
        <w:rPr>
          <w:rFonts w:ascii="Arial" w:eastAsia="Arial" w:hAnsi="Arial" w:cs="Arial"/>
          <w:i w:val="0"/>
          <w:color w:val="auto"/>
        </w:rPr>
        <w:t> </w:t>
      </w:r>
      <w:r>
        <w:rPr>
          <w:i w:val="0"/>
          <w:color w:val="auto"/>
        </w:rPr>
        <w:t>10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Assessment tools and Evaluation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Legal-base verification of the elicitation outcomes.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17:31 p</w:t>
      </w:r>
      <w:r>
        <w:rPr>
          <w:rFonts w:ascii="Arial" w:eastAsia="Arial" w:hAnsi="Arial" w:cs="Arial"/>
          <w:i w:val="0"/>
          <w:color w:val="auto"/>
        </w:rPr>
        <w:t> </w:t>
      </w:r>
      <w:r>
        <w:rPr>
          <w:i w:val="0"/>
          <w:color w:val="auto"/>
        </w:rPr>
        <w:t>10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According to the experience of the DE4A semantic team and the elicited knowledge of the related functioning of public administrations, the DEOSEF’s three layers are:</w:t>
      </w:r>
    </w:p>
    <w:p>
      <w:pPr>
        <w:pStyle w:val="Content"/>
        <w:pBdr>
          <w:top w:val="none" w:sz="0" w:space="0" w:color="auto"/>
          <w:left w:val="single" w:sz="8" w:space="0" w:color="CCCCCC"/>
          <w:bottom w:val="none" w:sz="0" w:space="0" w:color="auto"/>
          <w:right w:val="none" w:sz="0" w:space="0" w:color="auto"/>
        </w:pBdr>
        <w:spacing w:before="0" w:after="0"/>
        <w:ind w:left="820"/>
      </w:pPr>
      <w:r>
        <w:t>—Lower-level layer or case-specific layer: for the modelling of canonical evidence types resulting from a classification of evidence relevant to the public services discussed and corresponding EU-wide semantic agreements. The semantics of the needed evidence types and their information attributes should be elicited from business experts.</w:t>
      </w:r>
    </w:p>
    <w:p>
      <w:pPr>
        <w:pStyle w:val="Content"/>
        <w:pBdr>
          <w:top w:val="none" w:sz="0" w:space="0" w:color="auto"/>
          <w:left w:val="single" w:sz="8" w:space="0" w:color="CCCCCC"/>
          <w:bottom w:val="none" w:sz="0" w:space="0" w:color="auto"/>
          <w:right w:val="none" w:sz="0" w:space="0" w:color="auto"/>
        </w:pBdr>
        <w:spacing w:before="0" w:after="0"/>
        <w:ind w:left="820"/>
      </w:pPr>
      <w:r>
        <w:t>—Middle-level layer: a generic representation of evidence issued by public administrations to prove compliance with procedural requirements, according to canonical evidence types. This layer connects the upper and the lower layers and corresponds to the definition of evidence in the OOP domain.</w:t>
      </w:r>
    </w:p>
    <w:p>
      <w:pPr>
        <w:pStyle w:val="Content"/>
        <w:pBdr>
          <w:top w:val="none" w:sz="0" w:space="0" w:color="auto"/>
          <w:left w:val="single" w:sz="8" w:space="0" w:color="CCCCCC"/>
          <w:bottom w:val="none" w:sz="0" w:space="0" w:color="auto"/>
          <w:right w:val="none" w:sz="0" w:space="0" w:color="auto"/>
        </w:pBdr>
        <w:spacing w:before="0" w:after="300"/>
        <w:ind w:left="820"/>
      </w:pPr>
      <w:r>
        <w:t>—Upper-level layer: a general, common model of information held in base registries of competent authorities, that is, relevant to the EU-level implementation of the OOP. This model is further developed by the work in the case-specific layer, and vice versa, as canonical evidence types include information held in base registries. The final result is the EU-wide evidence ontology, which can be organised by topics such as vehicles, civil status, or finances.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17:32 p</w:t>
      </w:r>
      <w:r>
        <w:rPr>
          <w:rFonts w:ascii="Arial" w:eastAsia="Arial" w:hAnsi="Arial" w:cs="Arial"/>
          <w:i w:val="0"/>
          <w:color w:val="auto"/>
        </w:rPr>
        <w:t> </w:t>
      </w:r>
      <w:r>
        <w:rPr>
          <w:i w:val="0"/>
          <w:color w:val="auto"/>
        </w:rPr>
        <w:t>16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Compliance and enforcement: Compliance and Enforcement Mechanisms  </w:t>
      </w:r>
      <w:r>
        <w:rPr>
          <w:rFonts w:ascii="Arial" w:eastAsia="Arial" w:hAnsi="Arial" w:cs="Arial"/>
          <w:color w:val="8C32A0"/>
        </w:rPr>
        <w:t>●</w:t>
      </w:r>
      <w:r>
        <w:t xml:space="preserve"> Requirement: Legal: Regulatory foundation: Public Regulation for Interoperability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noted by Stadlhofer et al. [26], it is essential to include the subordination to legal certainty when the knowledge domain comes from Public Administrations. Therefore, the legal compliance requirements include, at least, compliance with European and national data protection regulations; with the Single Digital Gateway Regulation, as the European legal framework for the EU-wide evidence exchange for the administrative procedures within its scope;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17:33 p</w:t>
      </w:r>
      <w:r>
        <w:rPr>
          <w:rFonts w:ascii="Arial" w:eastAsia="Arial" w:hAnsi="Arial" w:cs="Arial"/>
          <w:i w:val="0"/>
          <w:color w:val="auto"/>
        </w:rPr>
        <w:t> </w:t>
      </w:r>
      <w:r>
        <w:rPr>
          <w:i w:val="0"/>
          <w:color w:val="auto"/>
        </w:rPr>
        <w:t>17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reusability requirements include, at least, the reuse of Core Vocabularies4 and Ontologies developed by the SEMIC community, as well as other sectoral and agnostic semantic standards developed or promoted by the European Commission and Union entities5 or, in their absence, by other international or national organizations.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17:34 p</w:t>
      </w:r>
      <w:r>
        <w:rPr>
          <w:rFonts w:ascii="Arial" w:eastAsia="Arial" w:hAnsi="Arial" w:cs="Arial"/>
          <w:i w:val="0"/>
          <w:color w:val="auto"/>
        </w:rPr>
        <w:t> </w:t>
      </w:r>
      <w:r>
        <w:rPr>
          <w:i w:val="0"/>
          <w:color w:val="auto"/>
        </w:rPr>
        <w:t>17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Modelling Flexibility  </w:t>
      </w:r>
      <w:r>
        <w:rPr>
          <w:rFonts w:ascii="Arial" w:eastAsia="Arial" w:hAnsi="Arial" w:cs="Arial"/>
          <w:color w:val="8C32A0"/>
        </w:rPr>
        <w:t>●</w:t>
      </w:r>
      <w:r>
        <w:t xml:space="preserve"> Requirement: Semantic: Representation: Multilingual Representation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Flexibility requirements should focus, at least, on a common understanding and actionability for all communities of practice involved, as well as on supporting changes over time, multilingualism, and multi-system codifications.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17:35 p</w:t>
      </w:r>
      <w:r>
        <w:rPr>
          <w:rFonts w:ascii="Arial" w:eastAsia="Arial" w:hAnsi="Arial" w:cs="Arial"/>
          <w:i w:val="0"/>
          <w:color w:val="auto"/>
        </w:rPr>
        <w:t> </w:t>
      </w:r>
      <w:r>
        <w:rPr>
          <w:i w:val="0"/>
          <w:color w:val="auto"/>
        </w:rPr>
        <w:t>17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Rich and Accurate Conceptual Description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accuracy requirements aim to reduce the risk of misunderstanding by providing an accurate meaning of the terms in the context of the evidence type, thus guaranteeing effective communication among humans and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17:36 p</w:t>
      </w:r>
      <w:r>
        <w:rPr>
          <w:rFonts w:ascii="Arial" w:eastAsia="Arial" w:hAnsi="Arial" w:cs="Arial"/>
          <w:i w:val="0"/>
          <w:color w:val="auto"/>
        </w:rPr>
        <w:t> </w:t>
      </w:r>
      <w:r>
        <w:rPr>
          <w:i w:val="0"/>
          <w:color w:val="auto"/>
        </w:rPr>
        <w:t>17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Lack of Awareness  </w:t>
      </w:r>
      <w:r>
        <w:rPr>
          <w:rFonts w:ascii="Arial" w:eastAsia="Arial" w:hAnsi="Arial" w:cs="Arial"/>
          <w:color w:val="FF7800"/>
        </w:rPr>
        <w:t>●</w:t>
      </w:r>
      <w:r>
        <w:t xml:space="preserve"> Challenge: Organizational: Collaborative: Lack of Operational Cooperation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challenges stem from assumptions that must be avoided . Since assumptions may be incorrect, they need to be explicitly verified.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17:37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Multi Language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All the participants share the same exact meaning for the same word at any time (although experts translate into English their national words and legal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17:38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Silence means agreement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17:39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classification and granularity challenges arise from how to classify evidence into canonical evidence types and what granularity they should implement to be actionable in any Member State and context.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17:40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standardisation challenge liesin the flexible representation of concepts included in the canonical evidence types, in order to support the differences in the information held in the various base registries, as well as evolution over time.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17:41 p</w:t>
      </w:r>
      <w:r>
        <w:rPr>
          <w:rFonts w:ascii="Arial" w:eastAsia="Arial" w:hAnsi="Arial" w:cs="Arial"/>
          <w:i w:val="0"/>
          <w:color w:val="auto"/>
        </w:rPr>
        <w:t> </w:t>
      </w:r>
      <w:r>
        <w:rPr>
          <w:i w:val="0"/>
          <w:color w:val="auto"/>
        </w:rPr>
        <w:t>18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Collaborative: Lack of Operational Cooperation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challenges stem from the limited availability of qualified domain experts for the elicitation process. Experts with knowledge of cross-border challenges are both scarce and rarely accessible, as are those with a comprehensive understanding of the domain at either the national or European level. Moreover, the motivation of experts to actively participate in the elicitation process is often low.</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17:42 p</w:t>
      </w:r>
      <w:r>
        <w:rPr>
          <w:rFonts w:ascii="Arial" w:eastAsia="Arial" w:hAnsi="Arial" w:cs="Arial"/>
          <w:i w:val="0"/>
          <w:color w:val="auto"/>
        </w:rPr>
        <w:t> </w:t>
      </w:r>
      <w:r>
        <w:rPr>
          <w:i w:val="0"/>
          <w:color w:val="auto"/>
        </w:rPr>
        <w:t>22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DEOSEF is a formalisation of the empirical insights gained from the DE4A project results, including the collaboration of the project team in the SDGR Once-Only technical system initiative, this framework could not be formally validated during the DE4A project. A formal empirical evaluation of DEOSEF requires a degree of cross-border diversity of the evidence to elicit, such as personal income, which would necessitate dedicated research.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17:43 p</w:t>
      </w:r>
      <w:r>
        <w:rPr>
          <w:rFonts w:ascii="Arial" w:eastAsia="Arial" w:hAnsi="Arial" w:cs="Arial"/>
          <w:i w:val="0"/>
          <w:color w:val="auto"/>
        </w:rPr>
        <w:t> </w:t>
      </w:r>
      <w:r>
        <w:rPr>
          <w:i w:val="0"/>
          <w:color w:val="auto"/>
        </w:rPr>
        <w:t>28 in Guzmán en Karunaratne - 2025 - A Framework for Efficient Semantic Elicitation of EU-Wide Evidence for Public Services.pdf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Conceptual proposal</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this paper presents DEOSEF as a reference framework from both a multi-layered ontology development and socio-technical perspective, tailored to the specific challenges of the EU-wide evidence domain.</w:t>
      </w:r>
    </w:p>
    <w:p>
      <w:pPr>
        <w:pStyle w:val="Content"/>
        <w:pBdr>
          <w:top w:val="none" w:sz="0" w:space="0" w:color="auto"/>
          <w:left w:val="single" w:sz="8" w:space="0" w:color="CCCCCC"/>
          <w:bottom w:val="none" w:sz="0" w:space="0" w:color="auto"/>
          <w:right w:val="none" w:sz="0" w:space="0" w:color="auto"/>
        </w:pBdr>
        <w:spacing w:before="0" w:after="300"/>
        <w:ind w:left="820"/>
      </w:pPr>
      <w:r>
        <w:t>DEOSEF offers the eGovernment community a new tool in the form of a structured socio-technical framework for the elicitation process to create controversial new knowledge, namely lawfully actionable EU-wide evidence where no applicable EU harmonization rules exist.</w:t>
      </w:r>
    </w:p>
    <w:p>
      <w:pPr>
        <w:pStyle w:val="Heading1"/>
        <w:keepNext w:val="0"/>
        <w:keepLines w:val="0"/>
        <w:spacing w:before="0" w:after="120"/>
        <w:rPr>
          <w:b/>
          <w:bCs/>
          <w:sz w:val="24"/>
          <w:szCs w:val="24"/>
        </w:rPr>
      </w:pPr>
      <w:r>
        <w:rPr>
          <w:i w:val="0"/>
          <w:strike w:val="0"/>
          <w:color w:val="auto"/>
          <w:u w:val="none"/>
        </w:rPr>
        <w:drawing>
          <wp:inline>
            <wp:extent cx="152400" cy="134112"/>
            <wp:docPr id="1010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18 Haav e.a. - 2009 - Ensuring large-scale semantic interoperability The estonian public sector's case study.pdf</w:t>
      </w:r>
    </w:p>
    <w:p>
      <w:pPr>
        <w:pStyle w:val="Caption0"/>
        <w:spacing w:before="200" w:after="0"/>
        <w:ind w:left="200"/>
        <w:rPr>
          <w:b/>
          <w:bCs/>
        </w:rPr>
      </w:pPr>
      <w:r>
        <w:t>24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18:1 p</w:t>
      </w:r>
      <w:r>
        <w:rPr>
          <w:rFonts w:ascii="Arial" w:eastAsia="Arial" w:hAnsi="Arial" w:cs="Arial"/>
          <w:i w:val="0"/>
          <w:color w:val="auto"/>
        </w:rPr>
        <w:t> </w:t>
      </w:r>
      <w:r>
        <w:rPr>
          <w:i w:val="0"/>
          <w:color w:val="auto"/>
        </w:rPr>
        <w:t>1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Standardization and Semantic Control  </w:t>
      </w:r>
      <w:r>
        <w:rPr>
          <w:rFonts w:ascii="Arial" w:eastAsia="Arial" w:hAnsi="Arial" w:cs="Arial"/>
          <w:color w:val="8C32A0"/>
        </w:rPr>
        <w:t>●</w:t>
      </w:r>
      <w:r>
        <w:t xml:space="preserve"> Requirement: Semantic: Alignment: Semantic Modelling Alignment  </w:t>
      </w:r>
      <w:r>
        <w:rPr>
          <w:rFonts w:ascii="Arial" w:eastAsia="Arial" w:hAnsi="Arial" w:cs="Arial"/>
          <w:color w:val="8C32A0"/>
        </w:rPr>
        <w:t>●</w:t>
      </w:r>
      <w:r>
        <w:t xml:space="preserve"> Requirement: Semantic: Representation: Rich and Accurate Conceptual Description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deliver cross-border services, the European institutions and member states will have to agree on a multitude of semantic specifications, such as descriptions of people, products, processes, forms, etc. They will also have to agree on how to formulate these descriptions and where to store them for public use [1].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18:2 p</w:t>
      </w:r>
      <w:r>
        <w:rPr>
          <w:rFonts w:ascii="Arial" w:eastAsia="Arial" w:hAnsi="Arial" w:cs="Arial"/>
          <w:i w:val="0"/>
          <w:color w:val="auto"/>
        </w:rPr>
        <w:t> </w:t>
      </w:r>
      <w:r>
        <w:rPr>
          <w:i w:val="0"/>
          <w:color w:val="auto"/>
        </w:rPr>
        <w:t>1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Metadata Insufficiency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creation process of new e-services may be not an efficient one because the discovery, integration and reuse of appropriate information resources is time-consuming as the meaning of these information resources is not well-enough documented.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18:3 p</w:t>
      </w:r>
      <w:r>
        <w:rPr>
          <w:rFonts w:ascii="Arial" w:eastAsia="Arial" w:hAnsi="Arial" w:cs="Arial"/>
          <w:i w:val="0"/>
          <w:color w:val="auto"/>
        </w:rPr>
        <w:t> </w:t>
      </w:r>
      <w:r>
        <w:rPr>
          <w:i w:val="0"/>
          <w:color w:val="auto"/>
        </w:rPr>
        <w:t>2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reuse of data has its price. It is necessary to maintain semantic descriptions (records), integrate different data structures and solve conflicts arising from semantic diversity e.g. terms with different fields of meaning [7].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18:4 p</w:t>
      </w:r>
      <w:r>
        <w:rPr>
          <w:rFonts w:ascii="Arial" w:eastAsia="Arial" w:hAnsi="Arial" w:cs="Arial"/>
          <w:i w:val="0"/>
          <w:color w:val="auto"/>
        </w:rPr>
        <w:t> </w:t>
      </w:r>
      <w:r>
        <w:rPr>
          <w:i w:val="0"/>
          <w:color w:val="auto"/>
        </w:rPr>
        <w:t>3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Lack of Semantic Standards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X-Road platform supports the technical interoperability of the components and registries of state information system. Currently, X-Road does not support semantic interoperability. In following we describe the extension of X-Road – the semantic layer to be built on top of X-Road infrastructure.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18:5 p</w:t>
      </w:r>
      <w:r>
        <w:rPr>
          <w:rFonts w:ascii="Arial" w:eastAsia="Arial" w:hAnsi="Arial" w:cs="Arial"/>
          <w:i w:val="0"/>
          <w:color w:val="auto"/>
        </w:rPr>
        <w:t> </w:t>
      </w:r>
      <w:r>
        <w:rPr>
          <w:i w:val="0"/>
          <w:color w:val="auto"/>
        </w:rPr>
        <w:t>3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semantic interoperability architecture for state information system and registries of Estonia (see Figure 1) consists of the following interrelated components: ontologies, semantically annotated objects (contained in infoware’s metadata), supported by policies and guidelines, several processes and workflows, tools, educational activities, PR, among others.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18:6 p</w:t>
      </w:r>
      <w:r>
        <w:rPr>
          <w:rFonts w:ascii="Arial" w:eastAsia="Arial" w:hAnsi="Arial" w:cs="Arial"/>
          <w:i w:val="0"/>
          <w:color w:val="auto"/>
        </w:rPr>
        <w:t> </w:t>
      </w:r>
      <w:r>
        <w:rPr>
          <w:i w:val="0"/>
          <w:color w:val="auto"/>
        </w:rPr>
        <w:t>5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Lack of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Currently, there are – as far as the authors know – no ontologies in Estonian, which could be used to annotate operations performed by state registries and other objects.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18:7 p</w:t>
      </w:r>
      <w:r>
        <w:rPr>
          <w:rFonts w:ascii="Arial" w:eastAsia="Arial" w:hAnsi="Arial" w:cs="Arial"/>
          <w:i w:val="0"/>
          <w:color w:val="auto"/>
        </w:rPr>
        <w:t> </w:t>
      </w:r>
      <w:r>
        <w:rPr>
          <w:i w:val="0"/>
          <w:color w:val="auto"/>
        </w:rPr>
        <w:t>5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Upper Semantic Reality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Most general is Estonian Top Ontology (possible several ontologies in future) that represents general concepts used in many different fields of human activities.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18:8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From the methodological point of view, development of ontologies is a complex task and a lot of ontology building experiences are needed in order to participate in the production of good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18:9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Concerning methods for building domain ontologies, we follow already accepted ontology development methodologies like METHONTOLOGY [14] but we are going to customise these methodologies to meet our specific needs.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18:10 p</w:t>
      </w:r>
      <w:r>
        <w:rPr>
          <w:rFonts w:ascii="Arial" w:eastAsia="Arial" w:hAnsi="Arial" w:cs="Arial"/>
          <w:i w:val="0"/>
          <w:color w:val="auto"/>
        </w:rPr>
        <w:t> </w:t>
      </w:r>
      <w:r>
        <w:rPr>
          <w:i w:val="0"/>
          <w:color w:val="auto"/>
        </w:rPr>
        <w:t>7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annotation of databases and data structure includes the description of every single data element, in a form of reference to the respective entry in the domain ontology. The languages used for description are XML for data structures, XMI for all types of database (relational, object-oriented or other) schemas combined with SAWSDL (Semantic Annotations for WSDL and XML Schema) [15]. For XMI we have created a special UML profile for attaching SA-WSDL pointers into serialized UML (i.e. XMI).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18:11 p</w:t>
      </w:r>
      <w:r>
        <w:rPr>
          <w:rFonts w:ascii="Arial" w:eastAsia="Arial" w:hAnsi="Arial" w:cs="Arial"/>
          <w:i w:val="0"/>
          <w:color w:val="auto"/>
        </w:rPr>
        <w:t> </w:t>
      </w:r>
      <w:r>
        <w:rPr>
          <w:i w:val="0"/>
          <w:color w:val="auto"/>
        </w:rPr>
        <w:t>8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Domain / Sector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statements are described using XBRL (eXtensible Business Reporting Language)10, an XML based open standard which supports information modelling and the expression of semantic meaning commonly required in business reporting. For such cases, we try to build transformations from the domain-specific semantic descriptions, expressed in domain-specific languages, into OWL – extracting the semantics and publishing it using one common supradomain standard.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18:12 p</w:t>
      </w:r>
      <w:r>
        <w:rPr>
          <w:rFonts w:ascii="Arial" w:eastAsia="Arial" w:hAnsi="Arial" w:cs="Arial"/>
          <w:i w:val="0"/>
          <w:color w:val="auto"/>
        </w:rPr>
        <w:t> </w:t>
      </w:r>
      <w:r>
        <w:rPr>
          <w:i w:val="0"/>
          <w:color w:val="auto"/>
        </w:rPr>
        <w:t>8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Semantic Construct Design and Maintenance  </w:t>
      </w: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SEHKE differs from the majority of semantic asset creation or managed tools in the following aspects: • True online collaboration in creation and management of assets; • Iterative process for achieving consensus between multiple parties in creating mappings and relations between assets or modifying the latter; • Structured versioning of semantic assets such that existing mappings can be dynamically updated at any time; • Online validation of inserted ontologies, mappings and other assets; • Tailored to process descriptions based on Estonian language and cultural heritage but still open to assets from other cultural spaces as well.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18:13 p</w:t>
      </w:r>
      <w:r>
        <w:rPr>
          <w:rFonts w:ascii="Arial" w:eastAsia="Arial" w:hAnsi="Arial" w:cs="Arial"/>
          <w:i w:val="0"/>
          <w:color w:val="auto"/>
        </w:rPr>
        <w:t> </w:t>
      </w:r>
      <w:r>
        <w:rPr>
          <w:i w:val="0"/>
          <w:color w:val="auto"/>
        </w:rPr>
        <w:t>9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practice the number of concepts may vary between 1000 and 2000 due to homonyms, synonyms and other factors affecting their interpretation.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18:14 p</w:t>
      </w:r>
      <w:r>
        <w:rPr>
          <w:rFonts w:ascii="Arial" w:eastAsia="Arial" w:hAnsi="Arial" w:cs="Arial"/>
          <w:i w:val="0"/>
          <w:color w:val="auto"/>
        </w:rPr>
        <w:t> </w:t>
      </w:r>
      <w:r>
        <w:rPr>
          <w:i w:val="0"/>
          <w:color w:val="auto"/>
        </w:rPr>
        <w:t>9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Semantic Complexity and Scale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24 web service descriptions consist of ca 4000 data fields, used as inputs and outputs for web service operations. Around 3000 of them contain also humanreadable documentation. For the 4000 data fields there are ca 1400 different XML Schema element names – which gives us the upper limit for the ontology size in terms of concepts one requires to semantically annotate WSDLs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18:15 p</w:t>
      </w:r>
      <w:r>
        <w:rPr>
          <w:rFonts w:ascii="Arial" w:eastAsia="Arial" w:hAnsi="Arial" w:cs="Arial"/>
          <w:i w:val="0"/>
          <w:color w:val="auto"/>
        </w:rPr>
        <w:t> </w:t>
      </w:r>
      <w:r>
        <w:rPr>
          <w:i w:val="0"/>
          <w:color w:val="auto"/>
        </w:rPr>
        <w:t>11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Multilingual Representation  </w:t>
      </w:r>
      <w:r>
        <w:rPr>
          <w:rFonts w:ascii="Arial" w:eastAsia="Arial" w:hAnsi="Arial" w:cs="Arial"/>
          <w:color w:val="8C32A0"/>
        </w:rPr>
        <w:t>●</w:t>
      </w:r>
      <w:r>
        <w:t xml:space="preserve"> Requirement: Semantic: Representation: Rich and Accurate Conceptual Description  </w:t>
      </w: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Such adequate description is necessary for proceeding to the next level: • Inter-domain ontologies, multilingualism.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18:16 p</w:t>
      </w:r>
      <w:r>
        <w:rPr>
          <w:rFonts w:ascii="Arial" w:eastAsia="Arial" w:hAnsi="Arial" w:cs="Arial"/>
          <w:i w:val="0"/>
          <w:color w:val="auto"/>
        </w:rPr>
        <w:t> </w:t>
      </w:r>
      <w:r>
        <w:rPr>
          <w:i w:val="0"/>
          <w:color w:val="auto"/>
        </w:rPr>
        <w:t>1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Communities of Interest and Collaboration  </w:t>
      </w: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describe the meaning of information resources – being poured into hundreds of heterogeneous databases, distributed between several institutions – some coordination, principles, architecture and infrastructure are needed.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18:17 p</w:t>
      </w:r>
      <w:r>
        <w:rPr>
          <w:rFonts w:ascii="Arial" w:eastAsia="Arial" w:hAnsi="Arial" w:cs="Arial"/>
          <w:i w:val="0"/>
          <w:color w:val="auto"/>
        </w:rPr>
        <w:t> </w:t>
      </w:r>
      <w:r>
        <w:rPr>
          <w:i w:val="0"/>
          <w:color w:val="auto"/>
        </w:rPr>
        <w:t>4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Administration System for the State Information System (RIHA) [11] is the central tool in the semantic interoperability architecture for state information system.</w:t>
      </w:r>
    </w:p>
    <w:p>
      <w:pPr>
        <w:pStyle w:val="Content"/>
        <w:pBdr>
          <w:top w:val="none" w:sz="0" w:space="0" w:color="auto"/>
          <w:left w:val="single" w:sz="8" w:space="0" w:color="CCCCCC"/>
          <w:bottom w:val="none" w:sz="0" w:space="0" w:color="auto"/>
          <w:right w:val="none" w:sz="0" w:space="0" w:color="auto"/>
        </w:pBdr>
        <w:spacing w:before="0" w:after="0"/>
        <w:ind w:left="820"/>
      </w:pPr>
      <w:r>
        <w:t>RIHA fulfils the following tasks in the semantic interoperability architecture: • Hosting and publishing of ontologies.</w:t>
      </w:r>
    </w:p>
    <w:p>
      <w:pPr>
        <w:pStyle w:val="Content"/>
        <w:pBdr>
          <w:top w:val="none" w:sz="0" w:space="0" w:color="auto"/>
          <w:left w:val="single" w:sz="8" w:space="0" w:color="CCCCCC"/>
          <w:bottom w:val="none" w:sz="0" w:space="0" w:color="auto"/>
          <w:right w:val="none" w:sz="0" w:space="0" w:color="auto"/>
        </w:pBdr>
        <w:spacing w:before="0" w:after="0"/>
        <w:ind w:left="820"/>
      </w:pPr>
      <w:r>
        <w:t>• Hosting and publishing of infoware’s metadata, including semantics.</w:t>
      </w:r>
    </w:p>
    <w:p>
      <w:pPr>
        <w:pStyle w:val="Content"/>
        <w:pBdr>
          <w:top w:val="none" w:sz="0" w:space="0" w:color="auto"/>
          <w:left w:val="single" w:sz="8" w:space="0" w:color="CCCCCC"/>
          <w:bottom w:val="none" w:sz="0" w:space="0" w:color="auto"/>
          <w:right w:val="none" w:sz="0" w:space="0" w:color="auto"/>
        </w:pBdr>
        <w:spacing w:before="0" w:after="300"/>
        <w:ind w:left="820"/>
      </w:pPr>
      <w:r>
        <w:t>• Serving as semantic search engine for semantic assets (resources).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18:18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Standardization and Semantic Control  </w:t>
      </w:r>
      <w:r>
        <w:rPr>
          <w:rFonts w:ascii="Arial" w:eastAsia="Arial" w:hAnsi="Arial" w:cs="Arial"/>
          <w:color w:val="8C32A0"/>
        </w:rPr>
        <w:t>●</w:t>
      </w:r>
      <w:r>
        <w:t xml:space="preserve"> Requirement: Semantic: Alignment: Semantic Modelling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approach supports maximum reuse of ontologies and hopefully helps to avoid contradictions in defining same concepts by different domain experts.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0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18:19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Capability and Learning Infrastructure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current semantic interoperability initiative is going to improve the situation by providing training and methodological aid for ontology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18:20 p</w:t>
      </w:r>
      <w:r>
        <w:rPr>
          <w:rFonts w:ascii="Arial" w:eastAsia="Arial" w:hAnsi="Arial" w:cs="Arial"/>
          <w:i w:val="0"/>
          <w:color w:val="auto"/>
        </w:rPr>
        <w:t> </w:t>
      </w:r>
      <w:r>
        <w:rPr>
          <w:i w:val="0"/>
          <w:color w:val="auto"/>
        </w:rPr>
        <w:t>6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Governance Paradigm: Federated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our case, ontology maintenance is decentralised and publishing of ontologies is centralised (via RIHA). This approach will be supported by collaborative web-based ontology development and maintenance tool, codenamed SEHKE, under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18:21 p</w:t>
      </w:r>
      <w:r>
        <w:rPr>
          <w:rFonts w:ascii="Arial" w:eastAsia="Arial" w:hAnsi="Arial" w:cs="Arial"/>
          <w:i w:val="0"/>
          <w:color w:val="auto"/>
        </w:rPr>
        <w:t> </w:t>
      </w:r>
      <w:r>
        <w:rPr>
          <w:i w:val="0"/>
          <w:color w:val="auto"/>
        </w:rPr>
        <w:t>7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idea of W3C’s SA-WSDL recommendation is simple – it standardises the way of semantically enriching web service descriptions by adding pointers to WSDL.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18:22 p</w:t>
      </w:r>
      <w:r>
        <w:rPr>
          <w:rFonts w:ascii="Arial" w:eastAsia="Arial" w:hAnsi="Arial" w:cs="Arial"/>
          <w:i w:val="0"/>
          <w:color w:val="auto"/>
        </w:rPr>
        <w:t> </w:t>
      </w:r>
      <w:r>
        <w:rPr>
          <w:i w:val="0"/>
          <w:color w:val="auto"/>
        </w:rPr>
        <w:t>9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Department of State Information Systems, Ministry of Economic Affairs and Communications of Estonia, has released “Instructions for the Semantic Description of Databases and Operations Performed by Databases” [17] and “Methodology for the Semantic Interoperability of Databases and Operations Performed by Databases” [7] (also available in English at http://www.riso.ee/en/information-policy/interoperability).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18:23 p</w:t>
      </w:r>
      <w:r>
        <w:rPr>
          <w:rFonts w:ascii="Arial" w:eastAsia="Arial" w:hAnsi="Arial" w:cs="Arial"/>
          <w:i w:val="0"/>
          <w:color w:val="auto"/>
        </w:rPr>
        <w:t> </w:t>
      </w:r>
      <w:r>
        <w:rPr>
          <w:i w:val="0"/>
          <w:color w:val="auto"/>
        </w:rPr>
        <w:t>10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Our experiments indicate that building annotation heuristics takes only 5-10% of time, which is otherwise required for manual annotation.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18:24 p</w:t>
      </w:r>
      <w:r>
        <w:rPr>
          <w:rFonts w:ascii="Arial" w:eastAsia="Arial" w:hAnsi="Arial" w:cs="Arial"/>
          <w:i w:val="0"/>
          <w:color w:val="auto"/>
        </w:rPr>
        <w:t> </w:t>
      </w:r>
      <w:r>
        <w:rPr>
          <w:i w:val="0"/>
          <w:color w:val="auto"/>
        </w:rPr>
        <w:t>1 in Haav e.a. - 2009 - Ensuring large-scale semantic interoperability The estonian public sector's case study.pdf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Prototype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paper outlines proposed large-scale semantic interoperability architecture and its pilot implementation in the Estonian public sector’s semantic interoperability initiative.</w:t>
      </w:r>
    </w:p>
    <w:p>
      <w:pPr>
        <w:pStyle w:val="Heading1"/>
        <w:keepNext w:val="0"/>
        <w:keepLines w:val="0"/>
        <w:spacing w:before="0" w:after="120"/>
        <w:rPr>
          <w:b/>
          <w:bCs/>
          <w:sz w:val="24"/>
          <w:szCs w:val="24"/>
        </w:rPr>
      </w:pPr>
      <w:r>
        <w:rPr>
          <w:i w:val="0"/>
          <w:strike w:val="0"/>
          <w:color w:val="auto"/>
          <w:u w:val="none"/>
        </w:rPr>
        <w:drawing>
          <wp:inline>
            <wp:extent cx="152400" cy="134112"/>
            <wp:docPr id="1011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19 Hofman e.a. - 2024 - Digital Infrastructures for Compliance Monitoring of Circular Economy Requirements for Interoperabl.pdf</w:t>
      </w:r>
    </w:p>
    <w:p>
      <w:pPr>
        <w:pStyle w:val="Caption0"/>
        <w:spacing w:before="200" w:after="0"/>
        <w:ind w:left="200"/>
        <w:rPr>
          <w:b/>
          <w:bCs/>
        </w:rPr>
      </w:pPr>
      <w:r>
        <w:t>34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19:1 p</w:t>
      </w:r>
      <w:r>
        <w:rPr>
          <w:rFonts w:ascii="Arial" w:eastAsia="Arial" w:hAnsi="Arial" w:cs="Arial"/>
          <w:i w:val="0"/>
          <w:color w:val="auto"/>
        </w:rPr>
        <w:t> </w:t>
      </w:r>
      <w:r>
        <w:rPr>
          <w:i w:val="0"/>
          <w:color w:val="auto"/>
        </w:rPr>
        <w:t>1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logistics domain, efforts have been made to overcome these issues of data sharing across logistics platforms with a Semantic data sharing architecture developed by the CEF FEDeRATED Action, at the heart of which is a semantic model aligning other semantic models for logistics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19:2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challenge that received little attention from researchers is data sharing for the circular economy, and the transition will require more fine-grained data sharing across many parties and supply chains that may be disconnected in terms of space and time [16]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19:3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Operational uptake and process alignment: Structural Process Alignment  </w:t>
      </w:r>
      <w:r>
        <w:rPr>
          <w:rFonts w:ascii="Arial" w:eastAsia="Arial" w:hAnsi="Arial" w:cs="Arial"/>
          <w:color w:val="8C32A0"/>
        </w:rPr>
        <w:t>●</w:t>
      </w:r>
      <w:r>
        <w:t xml:space="preserve"> Requirement: Semantic: Alignment: Semantic Mapping and Alignment capabilities  </w:t>
      </w:r>
      <w:r>
        <w:rPr>
          <w:rFonts w:ascii="Arial" w:eastAsia="Arial" w:hAnsi="Arial" w:cs="Arial"/>
          <w:color w:val="8C32A0"/>
        </w:rPr>
        <w:t>●</w:t>
      </w:r>
      <w:r>
        <w:t xml:space="preserve"> Requirement: Technical: Access and trust: Standardized and Formally Governed Accessibility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circularity, data sharing across data spaces and platforms will be required [7] and governments would need to see whether and how to interface with these multiple platforms or data spaces if they want to use additional business data for their risk management processes.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19:4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circular economy monitoring, government authorities need to get access to data across platforms (data spaces) and the issue is how to access this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19:5 p</w:t>
      </w:r>
      <w:r>
        <w:rPr>
          <w:rFonts w:ascii="Arial" w:eastAsia="Arial" w:hAnsi="Arial" w:cs="Arial"/>
          <w:i w:val="0"/>
          <w:color w:val="auto"/>
        </w:rPr>
        <w:t> </w:t>
      </w:r>
      <w:r>
        <w:rPr>
          <w:i w:val="0"/>
          <w:color w:val="auto"/>
        </w:rPr>
        <w:t>2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Access and trust: Standardized and Formally Governed Accessibility  </w:t>
      </w:r>
      <w:r>
        <w:rPr>
          <w:rFonts w:ascii="Arial" w:eastAsia="Arial" w:hAnsi="Arial" w:cs="Arial"/>
          <w:color w:val="8C32A0"/>
        </w:rPr>
        <w:t>●</w:t>
      </w:r>
      <w:r>
        <w:t xml:space="preserve"> Requirement: Technical: Standards and tooling: Shared Technical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Authorities need to access many different data spaces and platforms to have access to the data, so it will not connect to each and every one of them in a different way, a standardized way is needed.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19:6 p</w:t>
      </w:r>
      <w:r>
        <w:rPr>
          <w:rFonts w:ascii="Arial" w:eastAsia="Arial" w:hAnsi="Arial" w:cs="Arial"/>
          <w:i w:val="0"/>
          <w:color w:val="auto"/>
        </w:rPr>
        <w:t> </w:t>
      </w:r>
      <w:r>
        <w:rPr>
          <w:i w:val="0"/>
          <w:color w:val="auto"/>
        </w:rPr>
        <w:t>3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Clarity  </w:t>
      </w:r>
      <w:r>
        <w:rPr>
          <w:rFonts w:ascii="Arial" w:eastAsia="Arial" w:hAnsi="Arial" w:cs="Arial"/>
          <w:color w:val="FF7800"/>
        </w:rPr>
        <w:t>●</w:t>
      </w:r>
      <w:r>
        <w:t xml:space="preserve"> Challenge: Semantic: Data-level fidelity: Data Quality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data quality and legal status of the data accessed is weak if the data source does not provide a form of assurance that it is actually the data source.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19:7 p</w:t>
      </w:r>
      <w:r>
        <w:rPr>
          <w:rFonts w:ascii="Arial" w:eastAsia="Arial" w:hAnsi="Arial" w:cs="Arial"/>
          <w:i w:val="0"/>
          <w:color w:val="auto"/>
        </w:rPr>
        <w:t> </w:t>
      </w:r>
      <w:r>
        <w:rPr>
          <w:i w:val="0"/>
          <w:color w:val="auto"/>
        </w:rPr>
        <w:t>3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better understand challenges related to using digital infrastructures for circular economy monitoring purposes, [7] developed a Circular economy visibility evaluation framework. This research shows that for circular economy monitoring, data is likely to reside in different platforms and reflect different levels of granularity.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19:8 p</w:t>
      </w:r>
      <w:r>
        <w:rPr>
          <w:rFonts w:ascii="Arial" w:eastAsia="Arial" w:hAnsi="Arial" w:cs="Arial"/>
          <w:i w:val="0"/>
          <w:color w:val="auto"/>
        </w:rPr>
        <w:t> </w:t>
      </w:r>
      <w:r>
        <w:rPr>
          <w:i w:val="0"/>
          <w:color w:val="auto"/>
        </w:rPr>
        <w:t>3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challenge that, for circular economy monitoring, it is likely that the information will be dispersed in multiple platforms of different supply chains is also pointed out [16].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19:9 p</w:t>
      </w:r>
      <w:r>
        <w:rPr>
          <w:rFonts w:ascii="Arial" w:eastAsia="Arial" w:hAnsi="Arial" w:cs="Arial"/>
          <w:i w:val="0"/>
          <w:color w:val="auto"/>
        </w:rPr>
        <w:t> </w:t>
      </w:r>
      <w:r>
        <w:rPr>
          <w:i w:val="0"/>
          <w:color w:val="auto"/>
        </w:rPr>
        <w:t>4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European Interoperability Framework3, next to the technical and semantic level also includes organizational and legal interoperability levels. In the past, in the context of inter-organizational systems, interoperability was focused on achieving interoperability between two or more organizations.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19:10 p</w:t>
      </w:r>
      <w:r>
        <w:rPr>
          <w:rFonts w:ascii="Arial" w:eastAsia="Arial" w:hAnsi="Arial" w:cs="Arial"/>
          <w:i w:val="0"/>
          <w:color w:val="auto"/>
        </w:rPr>
        <w:t> </w:t>
      </w:r>
      <w:r>
        <w:rPr>
          <w:i w:val="0"/>
          <w:color w:val="auto"/>
        </w:rPr>
        <w:t>4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model of conceptual interoperability [14, 17] is interesting, as next to the technical (level 1), syntactic (level 2), and semantic (level 3) interoperability, it includes also higher levels such as pragmatic (level 4), dynamic (level 5) and conceptual (level 6)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19:11 p</w:t>
      </w:r>
      <w:r>
        <w:rPr>
          <w:rFonts w:ascii="Arial" w:eastAsia="Arial" w:hAnsi="Arial" w:cs="Arial"/>
          <w:i w:val="0"/>
          <w:color w:val="auto"/>
        </w:rPr>
        <w:t> </w:t>
      </w:r>
      <w:r>
        <w:rPr>
          <w:i w:val="0"/>
          <w:color w:val="auto"/>
        </w:rPr>
        <w:t>5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Digital Product Passport (DPP) can be seen as “a structured collection of product-related data with pre-defined scope and agreed data ownership and access rights conveyed through a unique identifier and that is accessible via electronic means through a data carrier”5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19:12 p</w:t>
      </w:r>
      <w:r>
        <w:rPr>
          <w:rFonts w:ascii="Arial" w:eastAsia="Arial" w:hAnsi="Arial" w:cs="Arial"/>
          <w:i w:val="0"/>
          <w:color w:val="auto"/>
        </w:rPr>
        <w:t> </w:t>
      </w:r>
      <w:r>
        <w:rPr>
          <w:i w:val="0"/>
          <w:color w:val="auto"/>
        </w:rPr>
        <w:t>5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Reflecting on the monitoring by authorities, disclosing some of the product passportrelevant information is likely to be required by law and businesses will be mandated to provide such data to the authorities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19:13 p</w:t>
      </w:r>
      <w:r>
        <w:rPr>
          <w:rFonts w:ascii="Arial" w:eastAsia="Arial" w:hAnsi="Arial" w:cs="Arial"/>
          <w:i w:val="0"/>
          <w:color w:val="auto"/>
        </w:rPr>
        <w:t> </w:t>
      </w:r>
      <w:r>
        <w:rPr>
          <w:i w:val="0"/>
          <w:color w:val="auto"/>
        </w:rPr>
        <w:t>8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Figure 1 provides a snapshot of the Semantic data sharing architecture and models of the FEDeRATED semantic data sharing architecture that we use for our case analysis.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19:14 p</w:t>
      </w:r>
      <w:r>
        <w:rPr>
          <w:rFonts w:ascii="Arial" w:eastAsia="Arial" w:hAnsi="Arial" w:cs="Arial"/>
          <w:i w:val="0"/>
          <w:color w:val="auto"/>
        </w:rPr>
        <w:t> </w:t>
      </w:r>
      <w:r>
        <w:rPr>
          <w:i w:val="0"/>
          <w:color w:val="auto"/>
        </w:rPr>
        <w:t>8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 Semantic data sharing architecture consists of three layers, namely (1) the conceptual layer specifying semantics and business process collaboration and compliance, (2) the functional layer, and (3) a data-sharing layer.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19:15 p</w:t>
      </w:r>
      <w:r>
        <w:rPr>
          <w:rFonts w:ascii="Arial" w:eastAsia="Arial" w:hAnsi="Arial" w:cs="Arial"/>
          <w:i w:val="0"/>
          <w:color w:val="auto"/>
        </w:rPr>
        <w:t> </w:t>
      </w:r>
      <w:r>
        <w:rPr>
          <w:i w:val="0"/>
          <w:color w:val="auto"/>
        </w:rPr>
        <w:t>8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Access and trust: Security and Privacy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Interorganizational trust can be supported by Verifiable Credentials (VCs) implementing peer-to-peer trust issued to individual organizations according to certification and agreed internal trust framework.</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19:16 p</w:t>
      </w:r>
      <w:r>
        <w:rPr>
          <w:rFonts w:ascii="Arial" w:eastAsia="Arial" w:hAnsi="Arial" w:cs="Arial"/>
          <w:i w:val="0"/>
          <w:color w:val="auto"/>
        </w:rPr>
        <w:t> </w:t>
      </w:r>
      <w:r>
        <w:rPr>
          <w:i w:val="0"/>
          <w:color w:val="auto"/>
        </w:rPr>
        <w:t>10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semantic model is an upper-level ontology for aligning the different ontology models, documents, and physical infrastructure ontologies. An upper ontology contains those concepts and properties that are common to the ontologies that it aligns supporting business.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19:17 p</w:t>
      </w:r>
      <w:r>
        <w:rPr>
          <w:rFonts w:ascii="Arial" w:eastAsia="Arial" w:hAnsi="Arial" w:cs="Arial"/>
          <w:i w:val="0"/>
          <w:color w:val="auto"/>
        </w:rPr>
        <w:t> </w:t>
      </w:r>
      <w:r>
        <w:rPr>
          <w:i w:val="0"/>
          <w:color w:val="auto"/>
        </w:rPr>
        <w:t>10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assure seamless data sharing, i.e., data sharing without any prior agreement on which data to share, a data sharing ontology is developed. The data-sharing ontology contains concepts for specifying a so-called Business ProcessModeling Notation (BPMn2.0) choreography for business activities and compliance.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19:18 p</w:t>
      </w:r>
      <w:r>
        <w:rPr>
          <w:rFonts w:ascii="Arial" w:eastAsia="Arial" w:hAnsi="Arial" w:cs="Arial"/>
          <w:i w:val="0"/>
          <w:color w:val="auto"/>
        </w:rPr>
        <w:t> </w:t>
      </w:r>
      <w:r>
        <w:rPr>
          <w:i w:val="0"/>
          <w:color w:val="auto"/>
        </w:rPr>
        <w:t>10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Any design of a business activity and its interaction pattern are constraints to the semantic model, represented by SHACL (SHApe Constraint Language)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19:19 p</w:t>
      </w:r>
      <w:r>
        <w:rPr>
          <w:rFonts w:ascii="Arial" w:eastAsia="Arial" w:hAnsi="Arial" w:cs="Arial"/>
          <w:i w:val="0"/>
          <w:color w:val="auto"/>
        </w:rPr>
        <w:t> </w:t>
      </w:r>
      <w:r>
        <w:rPr>
          <w:i w:val="0"/>
          <w:color w:val="auto"/>
        </w:rPr>
        <w:t>11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Modelling Flexibility  </w:t>
      </w:r>
      <w:r>
        <w:rPr>
          <w:rFonts w:ascii="Arial" w:eastAsia="Arial" w:hAnsi="Arial" w:cs="Arial"/>
          <w:color w:val="8C32A0"/>
        </w:rPr>
        <w:t>●</w:t>
      </w:r>
      <w:r>
        <w:t xml:space="preserve"> Requirement: Semantic: Alignment: Semantic Modelling Alignment  </w:t>
      </w:r>
      <w:r>
        <w:rPr>
          <w:rFonts w:ascii="Arial" w:eastAsia="Arial" w:hAnsi="Arial" w:cs="Arial"/>
          <w:color w:val="8C32A0"/>
        </w:rPr>
        <w:t>●</w:t>
      </w:r>
      <w:r>
        <w:t xml:space="preserve"> Requirement: Technical: Standards and tooling: Shared Technical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achieve seamless interoperability, organizations must implement business activity interaction patterns with a technology of choice. An implementation with semantic technology is expected to provide more flexibility and extendibility than a (traditional) API or messaging-based implementation.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19:20 p</w:t>
      </w:r>
      <w:r>
        <w:rPr>
          <w:rFonts w:ascii="Arial" w:eastAsia="Arial" w:hAnsi="Arial" w:cs="Arial"/>
          <w:i w:val="0"/>
          <w:color w:val="auto"/>
        </w:rPr>
        <w:t> </w:t>
      </w:r>
      <w:r>
        <w:rPr>
          <w:i w:val="0"/>
          <w:color w:val="auto"/>
        </w:rPr>
        <w:t>11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digital twin has data properties relevant for sharing with business stakeholder. In the data-sharing environment, all objects have a Universal Unique Identifier (UUID)27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19:21 p</w:t>
      </w:r>
      <w:r>
        <w:rPr>
          <w:rFonts w:ascii="Arial" w:eastAsia="Arial" w:hAnsi="Arial" w:cs="Arial"/>
          <w:i w:val="0"/>
          <w:color w:val="auto"/>
        </w:rPr>
        <w:t> </w:t>
      </w:r>
      <w:r>
        <w:rPr>
          <w:i w:val="0"/>
          <w:color w:val="auto"/>
        </w:rPr>
        <w:t>12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Technical: Technical heterogeneity: Incompatible Technique  </w:t>
      </w:r>
      <w:r>
        <w:rPr>
          <w:rFonts w:ascii="Arial" w:eastAsia="Arial" w:hAnsi="Arial" w:cs="Arial"/>
          <w:color w:val="FF7800"/>
        </w:rPr>
        <w:t>●</w:t>
      </w:r>
      <w:r>
        <w:t xml:space="preserve"> Challenge: Technical: Technical heterogeneity: Interfacing Problems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Open standards of lower layer protocols can still lead to non-interoperable data spaces which create difficulties for sharing the information across data spaces. For example, the IDSA – and Eclipse Data space Components (EDC) aims to be both implementations of the same protocol but are not interoperable.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19:22 p</w:t>
      </w:r>
      <w:r>
        <w:rPr>
          <w:rFonts w:ascii="Arial" w:eastAsia="Arial" w:hAnsi="Arial" w:cs="Arial"/>
          <w:i w:val="0"/>
          <w:color w:val="auto"/>
        </w:rPr>
        <w:t> </w:t>
      </w:r>
      <w:r>
        <w:rPr>
          <w:i w:val="0"/>
          <w:color w:val="auto"/>
        </w:rPr>
        <w:t>12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Technical: Technical heterogeneity: Incompatible Technique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Some software components also implement functionality of more than one protocol layer, slightly different from each other. For instance, an IDSA connector supports integration with a data broker acting as Service Registry but in a data agnostic way. These differences signal interoperability challenges that need to be tackled to overcome the lower levels related to technical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19:23 p</w:t>
      </w:r>
      <w:r>
        <w:rPr>
          <w:rFonts w:ascii="Arial" w:eastAsia="Arial" w:hAnsi="Arial" w:cs="Arial"/>
          <w:i w:val="0"/>
          <w:color w:val="auto"/>
        </w:rPr>
        <w:t> </w:t>
      </w:r>
      <w:r>
        <w:rPr>
          <w:i w:val="0"/>
          <w:color w:val="auto"/>
        </w:rPr>
        <w:t>12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Technical: Trust and Security: Identification and authentication issues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But beyond the technical levels, this lack of interoperability is also when it comes to semantics, identification, and authentication.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19:24 p</w:t>
      </w:r>
      <w:r>
        <w:rPr>
          <w:rFonts w:ascii="Arial" w:eastAsia="Arial" w:hAnsi="Arial" w:cs="Arial"/>
          <w:i w:val="0"/>
          <w:color w:val="auto"/>
        </w:rPr>
        <w:t> </w:t>
      </w:r>
      <w:r>
        <w:rPr>
          <w:i w:val="0"/>
          <w:color w:val="auto"/>
        </w:rPr>
        <w:t>13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Type: Agreements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option to go beyond the closed data spaces is to start making agreements for data space interoperability. This would mean having some common agreements of how to go about with semantics and having some common agreements and alignment on how to deal with identification, authentication, and access policies.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19:25 pp</w:t>
      </w:r>
      <w:r>
        <w:rPr>
          <w:rFonts w:ascii="Arial" w:eastAsia="Arial" w:hAnsi="Arial" w:cs="Arial"/>
          <w:i w:val="0"/>
          <w:color w:val="auto"/>
        </w:rPr>
        <w:t> </w:t>
      </w:r>
      <w:r>
        <w:rPr>
          <w:i w:val="0"/>
          <w:color w:val="auto"/>
        </w:rPr>
        <w:t>14</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Lack of Semantic Standards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Open standards and their implementations can still lead to closed data spaces which create difficulties for sharing the information across data spaces when it comes to semantics.</w:t>
      </w:r>
    </w:p>
    <w:p>
      <w:pPr>
        <w:pStyle w:val="Content"/>
        <w:pBdr>
          <w:top w:val="none" w:sz="0" w:space="0" w:color="auto"/>
          <w:left w:val="single" w:sz="8" w:space="0" w:color="CCCCCC"/>
          <w:bottom w:val="none" w:sz="0" w:space="0" w:color="auto"/>
          <w:right w:val="none" w:sz="0" w:space="0" w:color="auto"/>
        </w:pBdr>
        <w:spacing w:before="0" w:after="0"/>
        <w:ind w:left="820"/>
      </w:pPr>
      <w:r>
        <w:t>Data space approaches like IDSA and Gaia-X all refer to semantics but still support</w:t>
      </w:r>
    </w:p>
    <w:p>
      <w:pPr>
        <w:pStyle w:val="Content"/>
        <w:pBdr>
          <w:top w:val="none" w:sz="0" w:space="0" w:color="auto"/>
          <w:left w:val="single" w:sz="8" w:space="0" w:color="CCCCCC"/>
          <w:bottom w:val="none" w:sz="0" w:space="0" w:color="auto"/>
          <w:right w:val="none" w:sz="0" w:space="0" w:color="auto"/>
        </w:pBdr>
        <w:spacing w:before="0" w:after="0"/>
        <w:ind w:left="820"/>
      </w:pPr>
      <w:r>
        <w:t>346 W. Hofman et al.</w:t>
      </w:r>
    </w:p>
    <w:p>
      <w:pPr>
        <w:pStyle w:val="Content"/>
        <w:pBdr>
          <w:top w:val="none" w:sz="0" w:space="0" w:color="auto"/>
          <w:left w:val="single" w:sz="8" w:space="0" w:color="CCCCCC"/>
          <w:bottom w:val="none" w:sz="0" w:space="0" w:color="auto"/>
          <w:right w:val="none" w:sz="0" w:space="0" w:color="auto"/>
        </w:pBdr>
        <w:spacing w:before="0" w:after="300"/>
        <w:ind w:left="820"/>
      </w:pPr>
      <w:r>
        <w:t>data duplication with messages and/or APIs. They lack a common model of data sharing functionality and the generic upper ontology structure with a taxonomy of Digital Twins and events as specified by the FEDeRATED multimodal data sharing ontology as explained earlier.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19:26 p</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Alignment – The functionality of a data space is aligned with the upper ontology.</w:t>
      </w:r>
    </w:p>
    <w:p>
      <w:pPr>
        <w:pStyle w:val="Content"/>
        <w:pBdr>
          <w:top w:val="none" w:sz="0" w:space="0" w:color="auto"/>
          <w:left w:val="single" w:sz="8" w:space="0" w:color="CCCCCC"/>
          <w:bottom w:val="none" w:sz="0" w:space="0" w:color="auto"/>
          <w:right w:val="none" w:sz="0" w:space="0" w:color="auto"/>
        </w:pBdr>
        <w:spacing w:before="0" w:after="300"/>
        <w:ind w:left="820"/>
      </w:pPr>
      <w:r>
        <w:t>In case the upper ontology lacks functionality provided by a lower ontology, it can remain specific to that lower ontology, or a decision can be made to extend the upper ontology if that functionality is considered to serve a broader purpose. Alignment includes the selection of one or more concepts of the data sharing ontology, which may already have been specialized.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19:27 p</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Identification and findability: Findable, Searchable and Visible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Publication – All participants of a data space must be discoverable outside that data space, including their functionality as aligned with the upper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19:28 p</w:t>
      </w:r>
      <w:r>
        <w:rPr>
          <w:rFonts w:ascii="Arial" w:eastAsia="Arial" w:hAnsi="Arial" w:cs="Arial"/>
          <w:i w:val="0"/>
          <w:color w:val="auto"/>
        </w:rPr>
        <w:t> </w:t>
      </w:r>
      <w:r>
        <w:rPr>
          <w:i w:val="0"/>
          <w:color w:val="auto"/>
        </w:rPr>
        <w:t>15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Access and trust: Security and Privacy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Lower layer protocols – The lower layer protocols and their interoperable implementations must be selected to enable actual data sharing at business level. These include the presentation - (syntactic), node security - (this will be discussed hereafter), connectivity, and system security protocol. Each data space may thus implement their own lower layer protocols but can share data with other data spaces via a gateway.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19:29 p</w:t>
      </w:r>
      <w:r>
        <w:rPr>
          <w:rFonts w:ascii="Arial" w:eastAsia="Arial" w:hAnsi="Arial" w:cs="Arial"/>
          <w:i w:val="0"/>
          <w:color w:val="auto"/>
        </w:rPr>
        <w:t> </w:t>
      </w:r>
      <w:r>
        <w:rPr>
          <w:i w:val="0"/>
          <w:color w:val="auto"/>
        </w:rPr>
        <w:t>16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Technical: Technical heterogeneity: Incompatible Technique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Each data space most probably has implemented its own identification and authentication scheme, for instance, blockchain-based data spaces. The same is applicable for other data spaces. Mostly they may have only implemented a system security protocol like TLS30 and, due to various private rules, not any other mechanism.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19:30 p</w:t>
      </w:r>
      <w:r>
        <w:rPr>
          <w:rFonts w:ascii="Arial" w:eastAsia="Arial" w:hAnsi="Arial" w:cs="Arial"/>
          <w:i w:val="0"/>
          <w:color w:val="auto"/>
        </w:rPr>
        <w:t> </w:t>
      </w:r>
      <w:r>
        <w:rPr>
          <w:i w:val="0"/>
          <w:color w:val="auto"/>
        </w:rPr>
        <w:t>16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Access and trust: Security and Privacy  </w:t>
      </w:r>
      <w:r>
        <w:rPr>
          <w:rFonts w:ascii="Arial" w:eastAsia="Arial" w:hAnsi="Arial" w:cs="Arial"/>
          <w:color w:val="8C32A0"/>
        </w:rPr>
        <w:t>●</w:t>
      </w:r>
      <w:r>
        <w:t xml:space="preserve"> Requirement: Technical: Standards and tooling: Shared Technical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data space interoperability requires another approach where identity of a user of one data space can be authenticated by a user in another data space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19:31 p</w:t>
      </w:r>
      <w:r>
        <w:rPr>
          <w:rFonts w:ascii="Arial" w:eastAsia="Arial" w:hAnsi="Arial" w:cs="Arial"/>
          <w:i w:val="0"/>
          <w:color w:val="auto"/>
        </w:rPr>
        <w:t> </w:t>
      </w:r>
      <w:r>
        <w:rPr>
          <w:i w:val="0"/>
          <w:color w:val="auto"/>
        </w:rPr>
        <w:t>17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No Operational Uptake  </w:t>
      </w:r>
      <w:r>
        <w:rPr>
          <w:rFonts w:ascii="Arial" w:eastAsia="Arial" w:hAnsi="Arial" w:cs="Arial"/>
          <w:color w:val="FF7800"/>
        </w:rPr>
        <w:t>●</w:t>
      </w:r>
      <w:r>
        <w:t xml:space="preserve"> Challenge: Technical: Technical heterogeneity: Interfacing Problems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Yet, there are no implementations of interoperable wallets or the use of multiple wallets by a data holder with standardized interfaces to data issuers and – verifiers.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19:32 p</w:t>
      </w:r>
      <w:r>
        <w:rPr>
          <w:rFonts w:ascii="Arial" w:eastAsia="Arial" w:hAnsi="Arial" w:cs="Arial"/>
          <w:i w:val="0"/>
          <w:color w:val="auto"/>
        </w:rPr>
        <w:t> </w:t>
      </w:r>
      <w:r>
        <w:rPr>
          <w:i w:val="0"/>
          <w:color w:val="auto"/>
        </w:rPr>
        <w:t>17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Legal Interoperability Measures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the EU level we also see the development of trust frameworks like eIDAS, which go further than verifiability but go into the legal status and the legal frameworks that apply and who are trust anchors that are recognized by law and who are legally allowed to sign.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19:33 p</w:t>
      </w:r>
      <w:r>
        <w:rPr>
          <w:rFonts w:ascii="Arial" w:eastAsia="Arial" w:hAnsi="Arial" w:cs="Arial"/>
          <w:i w:val="0"/>
          <w:color w:val="auto"/>
        </w:rPr>
        <w:t> </w:t>
      </w:r>
      <w:r>
        <w:rPr>
          <w:i w:val="0"/>
          <w:color w:val="auto"/>
        </w:rPr>
        <w:t>18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Standardization and Semantic Control  </w:t>
      </w:r>
      <w:r>
        <w:rPr>
          <w:rFonts w:ascii="Arial" w:eastAsia="Arial" w:hAnsi="Arial" w:cs="Arial"/>
          <w:color w:val="8C32A0"/>
        </w:rPr>
        <w:t>●</w:t>
      </w:r>
      <w:r>
        <w:t xml:space="preserve"> Requirement: Semantic: Standards: Domain-Relevant Semantic Standards  </w:t>
      </w:r>
      <w:r>
        <w:rPr>
          <w:rFonts w:ascii="Arial" w:eastAsia="Arial" w:hAnsi="Arial" w:cs="Arial"/>
          <w:color w:val="8C32A0"/>
        </w:rPr>
        <w:t>●</w:t>
      </w:r>
      <w:r>
        <w:t xml:space="preserve"> Requirement: Technical: Standards and tooling: Shared Technical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transition towards a circular economy will require data sharing across different platforms and data spaces of parties operating in a variety of supply chains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19:34 p</w:t>
      </w:r>
      <w:r>
        <w:rPr>
          <w:rFonts w:ascii="Arial" w:eastAsia="Arial" w:hAnsi="Arial" w:cs="Arial"/>
          <w:i w:val="0"/>
          <w:color w:val="auto"/>
        </w:rPr>
        <w:t> </w:t>
      </w:r>
      <w:r>
        <w:rPr>
          <w:i w:val="0"/>
          <w:color w:val="auto"/>
        </w:rPr>
        <w:t>19 in Hofman e.a. - 2024 - Digital Infrastructures for Compliance Monitoring of Circular Economy Requirements for Interoperabl.pdf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Conceptual proposal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By taking the semantic data sharing approach as developed in the FEDeRATED project as a starting point, and reflecting on other related developments, we found that the various models align on some architecture principles that promote interoperability across dimensions, yet still differ on other dimensions (e.g. data model and semantics, as well as how they address issues of identification, authentication and authorization). By taking the perspective of data space interoperability, we suggest that efforts towards developing meta-level agreements and standardization for the cross-data space are needed to enable data space interoperability.</w:t>
      </w:r>
    </w:p>
    <w:p>
      <w:pPr>
        <w:pStyle w:val="Heading1"/>
        <w:keepNext w:val="0"/>
        <w:keepLines w:val="0"/>
        <w:spacing w:before="0" w:after="120"/>
        <w:rPr>
          <w:b/>
          <w:bCs/>
          <w:sz w:val="24"/>
          <w:szCs w:val="24"/>
        </w:rPr>
      </w:pPr>
      <w:r>
        <w:rPr>
          <w:i w:val="0"/>
          <w:strike w:val="0"/>
          <w:color w:val="auto"/>
          <w:u w:val="none"/>
        </w:rPr>
        <w:drawing>
          <wp:inline>
            <wp:extent cx="152400" cy="134112"/>
            <wp:docPr id="1011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20 Kilicay‐Ergin en Barb - 2021 - Semantic Fusion with Deep Learning and Formal Ontologies for Evaluation of Policies and Initiatives.pdf</w:t>
      </w:r>
    </w:p>
    <w:p>
      <w:pPr>
        <w:pStyle w:val="Caption0"/>
        <w:spacing w:before="200" w:after="0"/>
        <w:ind w:left="200"/>
        <w:rPr>
          <w:b/>
          <w:bCs/>
        </w:rPr>
      </w:pPr>
      <w:r>
        <w:t>19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20:1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Lack of Awareness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Decision makers and policy analysts at different administrative levels often lack a holistic view of the problem as there are semantic variations in policy documents due to domain-specific content. For example, smart city initiatives are derived from national and international initiatives which may influence the incentives for local participants, but local initiatives reflect the local contextual elements of the city.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20:2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Compliance and incentives: Evaluation and Feedback Mechanisms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Balanced assessment of smart city initiatives should include a systemic evaluation of the initiatives at multiple levels including the city, the country in which the city resides as well as at international level.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20:3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Assessment tools and Evaluation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networks are constructed using formal ontologies and deep learning methods for automatic semantic evaluation of initiatives to abstract knowledge found in 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20:4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While policies are designed with the aim to align with upper and lower administrative levels, evaluating multi-level and multi-stakeholder generated policies is challenging because there is ambiguity and variability in the language of free text.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20:5 p</w:t>
      </w:r>
      <w:r>
        <w:rPr>
          <w:rFonts w:ascii="Arial" w:eastAsia="Arial" w:hAnsi="Arial" w:cs="Arial"/>
          <w:i w:val="0"/>
          <w:color w:val="auto"/>
        </w:rPr>
        <w:t> </w:t>
      </w:r>
      <w:r>
        <w:rPr>
          <w:i w:val="0"/>
          <w:color w:val="auto"/>
        </w:rPr>
        <w:t>1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different administrative levels reflect their own domain knowledge and local context. Terms used in one domain might have varying meanings in other contexts. As a result, initiatives, and policies across different levels of administration may not align well leading to a fragmented view of the problem and with possibility of gaps across policies and initiatives.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20:8 p</w:t>
      </w:r>
      <w:r>
        <w:rPr>
          <w:rFonts w:ascii="Arial" w:eastAsia="Arial" w:hAnsi="Arial" w:cs="Arial"/>
          <w:i w:val="0"/>
          <w:color w:val="auto"/>
        </w:rPr>
        <w:t> </w:t>
      </w:r>
      <w:r>
        <w:rPr>
          <w:i w:val="0"/>
          <w:color w:val="auto"/>
        </w:rPr>
        <w:t>2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Formalized semantic networks provides means to structurally represent text [6]. These formalized semantic networks can form a holistic view of knowledge which decision makers and analysts at different levels of administrations can utilize to analyze information. However, generating a formalized semantic network is challenging due to the complexity, ambiguity, and variability of text. Ontologies provide conceptual models of a domain and can be used to reduce complexity and ambiguity in text [6].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20:9 p</w:t>
      </w:r>
      <w:r>
        <w:rPr>
          <w:rFonts w:ascii="Arial" w:eastAsia="Arial" w:hAnsi="Arial" w:cs="Arial"/>
          <w:i w:val="0"/>
          <w:color w:val="auto"/>
        </w:rPr>
        <w:t> </w:t>
      </w:r>
      <w:r>
        <w:rPr>
          <w:i w:val="0"/>
          <w:color w:val="auto"/>
        </w:rPr>
        <w:t>2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usage of formal ontologies requires identification of semantic similarity between in the target text and concepts in the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20:10 p</w:t>
      </w:r>
      <w:r>
        <w:rPr>
          <w:rFonts w:ascii="Arial" w:eastAsia="Arial" w:hAnsi="Arial" w:cs="Arial"/>
          <w:i w:val="0"/>
          <w:color w:val="auto"/>
        </w:rPr>
        <w:t> </w:t>
      </w:r>
      <w:r>
        <w:rPr>
          <w:i w:val="0"/>
          <w:color w:val="auto"/>
        </w:rPr>
        <w:t>2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Recently, deep learning approaches have obtained high quality results in evaluating natural language similarity. They accomplish this by training models on large corpora of text to generate a high-dimensional vector space in which semantically similar words have closer vector representations.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1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20:11 p</w:t>
      </w:r>
      <w:r>
        <w:rPr>
          <w:rFonts w:ascii="Arial" w:eastAsia="Arial" w:hAnsi="Arial" w:cs="Arial"/>
          <w:i w:val="0"/>
          <w:color w:val="auto"/>
        </w:rPr>
        <w:t> </w:t>
      </w:r>
      <w:r>
        <w:rPr>
          <w:i w:val="0"/>
          <w:color w:val="auto"/>
        </w:rPr>
        <w:t>3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are several classification schemes for linguistic content including Levina’s classification of English verbs [23], WordNet semantic network classification of nouns, verbs, adjectives, and adverbs [24]. There are several formal ontologies including DOLCE [25], BFO [26], and SUMO [27]. Among these formal ontologies, The Suggested Upper Merged Ontology (SUMO) provides greater variety and completeness of definitions and has been mapped to WordNet which provides the capability to convert English words to formal terms. Therefore, SUMO ontology can be utilized for reducing ambiguity in text documents using formal terms [28].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20:12 p</w:t>
      </w:r>
      <w:r>
        <w:rPr>
          <w:rFonts w:ascii="Arial" w:eastAsia="Arial" w:hAnsi="Arial" w:cs="Arial"/>
          <w:i w:val="0"/>
          <w:color w:val="auto"/>
        </w:rPr>
        <w:t> </w:t>
      </w:r>
      <w:r>
        <w:rPr>
          <w:i w:val="0"/>
          <w:color w:val="auto"/>
        </w:rPr>
        <w:t>3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Knowledge extraction in smart city domain is challenging due to variations among semantics of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20:13 p</w:t>
      </w:r>
      <w:r>
        <w:rPr>
          <w:rFonts w:ascii="Arial" w:eastAsia="Arial" w:hAnsi="Arial" w:cs="Arial"/>
          <w:i w:val="0"/>
          <w:color w:val="auto"/>
        </w:rPr>
        <w:t> </w:t>
      </w:r>
      <w:r>
        <w:rPr>
          <w:i w:val="0"/>
          <w:color w:val="auto"/>
        </w:rPr>
        <w:t>4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Instrumentarium  </w:t>
      </w:r>
      <w:r>
        <w:rPr>
          <w:rFonts w:ascii="Arial" w:eastAsia="Arial" w:hAnsi="Arial" w:cs="Arial"/>
          <w:color w:val="FF7800"/>
        </w:rPr>
        <w:t>●</w:t>
      </w:r>
      <w:r>
        <w:t xml:space="preserve"> Challenge: Semantic: Representational Limitations: Semantic Complexity and Scale</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Even if such domain-specific dictionaries are produced, resulting system have limited success due to the fact that they lack scalability.</w:t>
      </w:r>
    </w:p>
    <w:p>
      <w:pPr>
        <w:pStyle w:val="Content"/>
        <w:pBdr>
          <w:top w:val="none" w:sz="0" w:space="0" w:color="auto"/>
          <w:left w:val="single" w:sz="8" w:space="0" w:color="CCCCCC"/>
          <w:bottom w:val="none" w:sz="0" w:space="0" w:color="auto"/>
          <w:right w:val="none" w:sz="0" w:space="0" w:color="auto"/>
        </w:pBdr>
        <w:spacing w:before="0" w:after="300"/>
        <w:ind w:left="820"/>
      </w:pPr>
      <w:r>
        <w:t>Scalability is an important characteristic for systems that are comprised of multi domains such as smart city.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20:15 p</w:t>
      </w:r>
      <w:r>
        <w:rPr>
          <w:rFonts w:ascii="Arial" w:eastAsia="Arial" w:hAnsi="Arial" w:cs="Arial"/>
          <w:i w:val="0"/>
          <w:color w:val="auto"/>
        </w:rPr>
        <w:t> </w:t>
      </w:r>
      <w:r>
        <w:rPr>
          <w:i w:val="0"/>
          <w:color w:val="auto"/>
        </w:rPr>
        <w:t>5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Other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first step in our preprocessing procedure is to generate two dictionaries: one for general English language usage and one for domain-specific usage. For the general language dictionary, we have used the Wikipedia Corpus [33]. For the domain specific dictionary, we used twelve textbooks related to the following areas of smart city: governance, sustainability, information technology, urban development, principles, applications, and solutions. For both indexes, we have processed the document using natural language techniques to match the word form from the documents to be analyzed. Among these operations, we have used tokenization, stop word removal, lemmatization, and part of speech extraction.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20:16 p</w:t>
      </w:r>
      <w:r>
        <w:rPr>
          <w:rFonts w:ascii="Arial" w:eastAsia="Arial" w:hAnsi="Arial" w:cs="Arial"/>
          <w:i w:val="0"/>
          <w:color w:val="auto"/>
        </w:rPr>
        <w:t> </w:t>
      </w:r>
      <w:r>
        <w:rPr>
          <w:i w:val="0"/>
          <w:color w:val="auto"/>
        </w:rPr>
        <w:t>5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further map each noun in a triplet into the SUMO ontology [27] using deep learning-based similarity and finally, generate a semantic map for each document.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20:17 p</w:t>
      </w:r>
      <w:r>
        <w:rPr>
          <w:rFonts w:ascii="Arial" w:eastAsia="Arial" w:hAnsi="Arial" w:cs="Arial"/>
          <w:i w:val="0"/>
          <w:color w:val="auto"/>
        </w:rPr>
        <w:t> </w:t>
      </w:r>
      <w:r>
        <w:rPr>
          <w:i w:val="0"/>
          <w:color w:val="auto"/>
        </w:rPr>
        <w:t>11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Semantic Complexity and Scale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Over large documents, it is very likely that the semantic maps generated will be very complex and difficult to read.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20:18 p</w:t>
      </w:r>
      <w:r>
        <w:rPr>
          <w:rFonts w:ascii="Arial" w:eastAsia="Arial" w:hAnsi="Arial" w:cs="Arial"/>
          <w:i w:val="0"/>
          <w:color w:val="auto"/>
        </w:rPr>
        <w:t> </w:t>
      </w:r>
      <w:r>
        <w:rPr>
          <w:i w:val="0"/>
          <w:color w:val="auto"/>
        </w:rPr>
        <w:t>11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further simplify these maps for visual inspection, we will apply the PathFinder networks algorithm [43]. Network scaling represents another method based on graph theory. Pathfinder networks are derived from proximities for pairs of entities.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20:19 p</w:t>
      </w:r>
      <w:r>
        <w:rPr>
          <w:rFonts w:ascii="Arial" w:eastAsia="Arial" w:hAnsi="Arial" w:cs="Arial"/>
          <w:i w:val="0"/>
          <w:color w:val="auto"/>
        </w:rPr>
        <w:t> </w:t>
      </w:r>
      <w:r>
        <w:rPr>
          <w:i w:val="0"/>
          <w:color w:val="auto"/>
        </w:rPr>
        <w:t>11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When we further processed the generated triplets, the number of unique concepts typically declined due to abstraction.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20:20 p</w:t>
      </w:r>
      <w:r>
        <w:rPr>
          <w:rFonts w:ascii="Arial" w:eastAsia="Arial" w:hAnsi="Arial" w:cs="Arial"/>
          <w:i w:val="0"/>
          <w:color w:val="auto"/>
        </w:rPr>
        <w:t> </w:t>
      </w:r>
      <w:r>
        <w:rPr>
          <w:i w:val="0"/>
          <w:color w:val="auto"/>
        </w:rPr>
        <w:t>17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Type: Assessment tools and Evaluation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our formalized semantic networks of UN, US, and Philadelphia smart city initiative documents provide a common framework which decision makers and policy analysts can utilize to analyze initiatives generated at different administrative levels.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20:21 p</w:t>
      </w:r>
      <w:r>
        <w:rPr>
          <w:rFonts w:ascii="Arial" w:eastAsia="Arial" w:hAnsi="Arial" w:cs="Arial"/>
          <w:i w:val="0"/>
          <w:color w:val="auto"/>
        </w:rPr>
        <w:t> </w:t>
      </w:r>
      <w:r>
        <w:rPr>
          <w:i w:val="0"/>
          <w:color w:val="auto"/>
        </w:rPr>
        <w:t>17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Since ambiguity and variations among text is reduced by analyzing semantic networks at the same abstraction or granularity level, comparative analysis can be constructed to understand how the initiatives align or differ from others.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20:22 p</w:t>
      </w:r>
      <w:r>
        <w:rPr>
          <w:rFonts w:ascii="Arial" w:eastAsia="Arial" w:hAnsi="Arial" w:cs="Arial"/>
          <w:i w:val="0"/>
          <w:color w:val="auto"/>
        </w:rPr>
        <w:t> </w:t>
      </w:r>
      <w:r>
        <w:rPr>
          <w:i w:val="0"/>
          <w:color w:val="auto"/>
        </w:rPr>
        <w:t>7 in Kilicay‐Ergin en Barb - 2021 - Semantic Fusion with Deep Learning and Formal Ontologies for Evaluation of Policies and Initiatives.pdf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Prototype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Example triplets generated after processing the dependency tree using the Stanford CoreNLP package.</w:t>
      </w:r>
    </w:p>
    <w:p>
      <w:pPr>
        <w:pStyle w:val="Heading1"/>
        <w:keepNext w:val="0"/>
        <w:keepLines w:val="0"/>
        <w:spacing w:before="0" w:after="120"/>
        <w:rPr>
          <w:b/>
          <w:bCs/>
          <w:sz w:val="24"/>
          <w:szCs w:val="24"/>
        </w:rPr>
      </w:pPr>
      <w:r>
        <w:rPr>
          <w:i w:val="0"/>
          <w:strike w:val="0"/>
          <w:color w:val="auto"/>
          <w:u w:val="none"/>
        </w:rPr>
        <w:drawing>
          <wp:inline>
            <wp:extent cx="152400" cy="134112"/>
            <wp:docPr id="1012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21 Luca e.a. - 2023 - Artificial Intelligence for Interoperability in the European Public Sector.pdf</w:t>
      </w:r>
    </w:p>
    <w:p>
      <w:pPr>
        <w:pStyle w:val="Caption0"/>
        <w:spacing w:before="200" w:after="0"/>
        <w:ind w:left="200"/>
        <w:rPr>
          <w:b/>
          <w:bCs/>
        </w:rPr>
      </w:pPr>
      <w:r>
        <w:t>43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21:2 p</w:t>
      </w:r>
      <w:r>
        <w:rPr>
          <w:rFonts w:ascii="Arial" w:eastAsia="Arial" w:hAnsi="Arial" w:cs="Arial"/>
          <w:i w:val="0"/>
          <w:color w:val="auto"/>
        </w:rPr>
        <w:t> </w:t>
      </w:r>
      <w:r>
        <w:rPr>
          <w:i w:val="0"/>
          <w:color w:val="auto"/>
        </w:rPr>
        <w:t>8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can be an essential tool for better structuring, curating, standardising and linking public administration data, in order to make them more interoperable within and outside a single organisation.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21:4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About 26% of the cases collected in the</w:t>
      </w:r>
    </w:p>
    <w:p>
      <w:pPr>
        <w:pStyle w:val="Content"/>
        <w:pBdr>
          <w:top w:val="none" w:sz="0" w:space="0" w:color="auto"/>
          <w:left w:val="single" w:sz="8" w:space="0" w:color="CCCCCC"/>
          <w:bottom w:val="none" w:sz="0" w:space="0" w:color="auto"/>
          <w:right w:val="none" w:sz="0" w:space="0" w:color="auto"/>
        </w:pBdr>
        <w:spacing w:before="0" w:after="300"/>
        <w:ind w:left="820"/>
      </w:pPr>
      <w:r>
        <w:t>public sector are using AI to support interoperability, confirming the relevance of the topic.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21:5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usage of ontologies and taxonomies to create a common language and shared understanding of data,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21:6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Incompatibility  </w:t>
      </w: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Capacity and cost: Shortage in capacity  </w:t>
      </w: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Technical: Technical heterogeneity: Interfacing Problems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cross-border interoperability, (iii) complexity, (iv) system integration issues (v) compliance with laws and regulations, (vi) budget constraints, and (vii) quality of data.</w:t>
      </w:r>
    </w:p>
    <w:p>
      <w:pPr>
        <w:pStyle w:val="Content"/>
        <w:pBdr>
          <w:top w:val="none" w:sz="0" w:space="0" w:color="auto"/>
          <w:left w:val="single" w:sz="8" w:space="0" w:color="CCCCCC"/>
          <w:bottom w:val="none" w:sz="0" w:space="0" w:color="auto"/>
          <w:right w:val="none" w:sz="0" w:space="0" w:color="auto"/>
        </w:pBdr>
        <w:spacing w:before="0" w:after="300"/>
        <w:ind w:left="820"/>
      </w:pPr>
      <w:r>
        <w:rPr>
          <w:rFonts w:ascii="Arial" w:eastAsia="Arial" w:hAnsi="Arial" w:cs="Arial"/>
        </w:rPr>
        <w:t>●</w:t>
      </w:r>
      <w:r>
        <w:t xml:space="preserve"> There is a significant distance to cover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21:7 p</w:t>
      </w:r>
      <w:r>
        <w:rPr>
          <w:rFonts w:ascii="Arial" w:eastAsia="Arial" w:hAnsi="Arial" w:cs="Arial"/>
          <w:i w:val="0"/>
          <w:color w:val="auto"/>
        </w:rPr>
        <w:t> </w:t>
      </w:r>
      <w:r>
        <w:rPr>
          <w:i w:val="0"/>
          <w:color w:val="auto"/>
        </w:rPr>
        <w:t>12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Underspecification: Lack of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Governments have invested significant efforts over decades in designing tools and processes developed in line with standards for data exchange to increase interoperability between different public organisations. However, this process is still hindered by many challenges and blocking factors, such as administrative silos, a multitude of existing standards,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21:8 p</w:t>
      </w:r>
      <w:r>
        <w:rPr>
          <w:rFonts w:ascii="Arial" w:eastAsia="Arial" w:hAnsi="Arial" w:cs="Arial"/>
          <w:i w:val="0"/>
          <w:color w:val="auto"/>
        </w:rPr>
        <w:t> </w:t>
      </w:r>
      <w:r>
        <w:rPr>
          <w:i w:val="0"/>
          <w:color w:val="auto"/>
        </w:rPr>
        <w:t>6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has the potential to bridge the gaps and break down the silos that often hinder effective collaboration and information sharing within government institutions and with their stakeholders, thereby improving their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21:9 p</w:t>
      </w:r>
      <w:r>
        <w:rPr>
          <w:rFonts w:ascii="Arial" w:eastAsia="Arial" w:hAnsi="Arial" w:cs="Arial"/>
          <w:i w:val="0"/>
          <w:color w:val="auto"/>
        </w:rPr>
        <w:t> </w:t>
      </w:r>
      <w:r>
        <w:rPr>
          <w:i w:val="0"/>
          <w:color w:val="auto"/>
        </w:rPr>
        <w:t>15 in Luca e.a. - 2023 - Artificial Intelligence for Interoperability in the European Public Sector.pdf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is defined as the ability of disparate and diverse organisations to interact towards mutually beneficial and agreed common goals, involving the sharing of information and knowledge between the organisations, through the business processes they support, by means of the exchange of data between their respective ICT systems. Moreover, it identifies legal, organ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21:10 p</w:t>
      </w:r>
      <w:r>
        <w:rPr>
          <w:rFonts w:ascii="Arial" w:eastAsia="Arial" w:hAnsi="Arial" w:cs="Arial"/>
          <w:i w:val="0"/>
          <w:color w:val="auto"/>
        </w:rPr>
        <w:t> </w:t>
      </w:r>
      <w:r>
        <w:rPr>
          <w:i w:val="0"/>
          <w:color w:val="auto"/>
        </w:rPr>
        <w:t>15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identifies legal, organisational, semantic and technical interoperability as the four pillars of integrated public service governance (European Commission, 2017)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21:11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Lack of Semantic Standards  </w:t>
      </w:r>
      <w:r>
        <w:rPr>
          <w:rFonts w:ascii="Arial" w:eastAsia="Arial" w:hAnsi="Arial" w:cs="Arial"/>
          <w:color w:val="FF7800"/>
        </w:rPr>
        <w:t>●</w:t>
      </w:r>
      <w:r>
        <w:t xml:space="preserve"> Challenge: Technical: Technical heterogeneity: Incompatible Technique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lack of generally agreed/mandatory data formats and standards is one of the main challenges, making it difficult for different systems to communicate with each other (Ray et al., 2011). For instance, different public organisation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21:12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Privacy and other restrictions  </w:t>
      </w:r>
      <w:r>
        <w:rPr>
          <w:rFonts w:ascii="Arial" w:eastAsia="Arial" w:hAnsi="Arial" w:cs="Arial"/>
          <w:color w:val="FF7800"/>
        </w:rPr>
        <w:t>●</w:t>
      </w:r>
      <w:r>
        <w:t xml:space="preserve"> Challenge: Technical: Trust and Security: Security issues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Privacy and security concerns are also crucial challenges to interoperability implementation in the public sector. The exchange of sensitive data and information across different systems and organisations may expose individuals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21:13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No Operational Uptake  </w:t>
      </w:r>
      <w:r>
        <w:rPr>
          <w:rFonts w:ascii="Arial" w:eastAsia="Arial" w:hAnsi="Arial" w:cs="Arial"/>
          <w:color w:val="FF7800"/>
        </w:rPr>
        <w:t>●</w:t>
      </w:r>
      <w:r>
        <w:t xml:space="preserve"> Challenge: Technical: Technical heterogeneity: Incompatible Technique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Historical legacies, such as the use of legacy systems and technologies, pose another obstacle for interoperability. In addition, many public organisations still need to use updated systems and software compatible with modern interoperability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21:14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Heterogeneity: Lack of shared Syntax  </w:t>
      </w:r>
      <w:r>
        <w:rPr>
          <w:rFonts w:ascii="Arial" w:eastAsia="Arial" w:hAnsi="Arial" w:cs="Arial"/>
          <w:color w:val="FF7800"/>
        </w:rPr>
        <w:t>●</w:t>
      </w:r>
      <w:r>
        <w:t xml:space="preserve"> Challenge: Technical: Technical heterogeneity: Incompatible Technique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Heterogeneous Systems: Variations in data formats, protocols and standards across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21:15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Differences: Diverse interpretations and meanings of data elements.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21:16 p</w:t>
      </w:r>
      <w:r>
        <w:rPr>
          <w:rFonts w:ascii="Arial" w:eastAsia="Arial" w:hAnsi="Arial" w:cs="Arial"/>
          <w:i w:val="0"/>
          <w:color w:val="auto"/>
        </w:rPr>
        <w:t> </w:t>
      </w:r>
      <w:r>
        <w:rPr>
          <w:i w:val="0"/>
          <w:color w:val="auto"/>
        </w:rPr>
        <w:t>32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This section aims at exploring use cases on the employment of AI for fostering interoperability.</w:t>
      </w:r>
    </w:p>
    <w:p>
      <w:pPr>
        <w:pStyle w:val="Content"/>
        <w:pBdr>
          <w:top w:val="none" w:sz="0" w:space="0" w:color="auto"/>
          <w:left w:val="single" w:sz="8" w:space="0" w:color="CCCCCC"/>
          <w:bottom w:val="none" w:sz="0" w:space="0" w:color="auto"/>
          <w:right w:val="none" w:sz="0" w:space="0" w:color="auto"/>
        </w:pBdr>
        <w:spacing w:before="0" w:after="0"/>
        <w:ind w:left="820"/>
      </w:pPr>
      <w:r>
        <w:t>It analyses a subset of the case collection on AI already published in open data and presented in a previous report (Tangi et al., 2022).</w:t>
      </w:r>
    </w:p>
    <w:p>
      <w:pPr>
        <w:pStyle w:val="Content"/>
        <w:pBdr>
          <w:top w:val="none" w:sz="0" w:space="0" w:color="auto"/>
          <w:left w:val="single" w:sz="8" w:space="0" w:color="CCCCCC"/>
          <w:bottom w:val="none" w:sz="0" w:space="0" w:color="auto"/>
          <w:right w:val="none" w:sz="0" w:space="0" w:color="auto"/>
        </w:pBdr>
        <w:spacing w:before="0" w:after="300"/>
        <w:ind w:left="820"/>
      </w:pPr>
      <w:r>
        <w:t>The exponential growth of data is affecting society and the economy overall ‒ this also includes public administrations. Managing large volumes of data requires adequate infrastructures and workflows in order to prevent organisations from being overwhelmed with large amounts of unmanageable data. In this respect, one of the major challenges for organisations in improving the management of the data generated is data interoperability. In this context, it is interesting to observe how public administrations are using AI as a tool for enhancing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21:17 p</w:t>
      </w:r>
      <w:r>
        <w:rPr>
          <w:rFonts w:ascii="Arial" w:eastAsia="Arial" w:hAnsi="Arial" w:cs="Arial"/>
          <w:i w:val="0"/>
          <w:color w:val="auto"/>
        </w:rPr>
        <w:t> </w:t>
      </w:r>
      <w:r>
        <w:rPr>
          <w:i w:val="0"/>
          <w:color w:val="auto"/>
        </w:rPr>
        <w:t>40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AI4IOP developments seem driven by semantic data interoperability issues.</w:t>
      </w:r>
    </w:p>
    <w:p>
      <w:pPr>
        <w:pStyle w:val="Content"/>
        <w:pBdr>
          <w:top w:val="none" w:sz="0" w:space="0" w:color="auto"/>
          <w:left w:val="single" w:sz="8" w:space="0" w:color="CCCCCC"/>
          <w:bottom w:val="none" w:sz="0" w:space="0" w:color="auto"/>
          <w:right w:val="none" w:sz="0" w:space="0" w:color="auto"/>
        </w:pBdr>
        <w:spacing w:before="0" w:after="300"/>
        <w:ind w:left="820"/>
      </w:pPr>
      <w:r>
        <w:t>In addition, the data show how ontologies and taxonomies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21:18 p</w:t>
      </w:r>
      <w:r>
        <w:rPr>
          <w:rFonts w:ascii="Arial" w:eastAsia="Arial" w:hAnsi="Arial" w:cs="Arial"/>
          <w:i w:val="0"/>
          <w:color w:val="auto"/>
        </w:rPr>
        <w:t> </w:t>
      </w:r>
      <w:r>
        <w:rPr>
          <w:i w:val="0"/>
          <w:color w:val="auto"/>
        </w:rPr>
        <w:t>56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Data-level fidelity: Adequate Data Quality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can improve data quality and accuracy: AI can enhance the quality and accuracy of data by automating data cleansing, matching and validation processes. This can help ensure that the data are reliable and can be effectively used for decision-making purposes.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21:19 p</w:t>
      </w:r>
      <w:r>
        <w:rPr>
          <w:rFonts w:ascii="Arial" w:eastAsia="Arial" w:hAnsi="Arial" w:cs="Arial"/>
          <w:i w:val="0"/>
          <w:color w:val="auto"/>
        </w:rPr>
        <w:t> </w:t>
      </w:r>
      <w:r>
        <w:rPr>
          <w:i w:val="0"/>
          <w:color w:val="auto"/>
        </w:rPr>
        <w:t>58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in-depth analysis of seven case studies of AI-based solutions that are enhancing interoperability in different ways.</w:t>
      </w:r>
    </w:p>
    <w:p>
      <w:pPr>
        <w:pStyle w:val="Content"/>
        <w:pBdr>
          <w:top w:val="none" w:sz="0" w:space="0" w:color="auto"/>
          <w:left w:val="single" w:sz="8" w:space="0" w:color="CCCCCC"/>
          <w:bottom w:val="none" w:sz="0" w:space="0" w:color="auto"/>
          <w:right w:val="none" w:sz="0" w:space="0" w:color="auto"/>
        </w:pBdr>
        <w:spacing w:before="0" w:after="300"/>
        <w:ind w:left="820"/>
      </w:pPr>
      <w:r>
        <w:t>The selection of the case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21:20 p</w:t>
      </w:r>
      <w:r>
        <w:rPr>
          <w:rFonts w:ascii="Arial" w:eastAsia="Arial" w:hAnsi="Arial" w:cs="Arial"/>
          <w:i w:val="0"/>
          <w:color w:val="auto"/>
        </w:rPr>
        <w:t> </w:t>
      </w:r>
      <w:r>
        <w:rPr>
          <w:i w:val="0"/>
          <w:color w:val="auto"/>
        </w:rPr>
        <w:t>58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Lack of Awareness  </w:t>
      </w:r>
      <w:r>
        <w:rPr>
          <w:rFonts w:ascii="Arial" w:eastAsia="Arial" w:hAnsi="Arial" w:cs="Arial"/>
          <w:color w:val="FF7800"/>
        </w:rPr>
        <w:t>●</w:t>
      </w:r>
      <w:r>
        <w:t xml:space="preserve"> Challenge: Organizational: Organisational and Structural: No Operational Uptake  </w:t>
      </w:r>
      <w:r>
        <w:rPr>
          <w:rFonts w:ascii="Arial" w:eastAsia="Arial" w:hAnsi="Arial" w:cs="Arial"/>
          <w:color w:val="FF7800"/>
        </w:rPr>
        <w:t>●</w:t>
      </w:r>
      <w:r>
        <w:t xml:space="preserve"> Challenge: Organizational: Organisational and Structural: Organisational Diversity</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AI adoption for enhancing interoperability in the public sector is very challenging.</w:t>
      </w:r>
    </w:p>
    <w:p>
      <w:pPr>
        <w:pStyle w:val="Content"/>
        <w:pBdr>
          <w:top w:val="none" w:sz="0" w:space="0" w:color="auto"/>
          <w:left w:val="single" w:sz="8" w:space="0" w:color="CCCCCC"/>
          <w:bottom w:val="none" w:sz="0" w:space="0" w:color="auto"/>
          <w:right w:val="none" w:sz="0" w:space="0" w:color="auto"/>
        </w:pBdr>
        <w:spacing w:before="0" w:after="300"/>
        <w:ind w:left="820"/>
      </w:pPr>
      <w:r>
        <w:t>Exploring this topic requires a full understanding of the complex relationships between government, society and technology, and consideration of the expected benefits and the most relevant challenges.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21:21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benefits are significant and diverse, ranging from the elimination and automation of repetitive tasks, to easier replicability and reusability of the service. This has a direct impact on the cost and quality of public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21:22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Capability and Learning Infrastructure  </w:t>
      </w:r>
      <w:r>
        <w:rPr>
          <w:rFonts w:ascii="Arial" w:eastAsia="Arial" w:hAnsi="Arial" w:cs="Arial"/>
          <w:color w:val="46AA00"/>
        </w:rPr>
        <w:t>●</w:t>
      </w:r>
      <w:r>
        <w:t xml:space="preserve"> Solution Governance Paradigm: Decentral Governance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ublic administration should raise internal awareness regarding the possibilities of AI to improve interoperability, experimenting and discovering the benefits and potential to be exploited.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21:23 p</w:t>
      </w:r>
      <w:r>
        <w:rPr>
          <w:rFonts w:ascii="Arial" w:eastAsia="Arial" w:hAnsi="Arial" w:cs="Arial"/>
          <w:i w:val="0"/>
          <w:color w:val="auto"/>
        </w:rPr>
        <w:t> </w:t>
      </w:r>
      <w:r>
        <w:rPr>
          <w:i w:val="0"/>
          <w:color w:val="auto"/>
        </w:rPr>
        <w:t>73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Compliance and enforcement: Compliance and Enforcement Mechanisms  </w:t>
      </w:r>
      <w:r>
        <w:rPr>
          <w:rFonts w:ascii="Arial" w:eastAsia="Arial" w:hAnsi="Arial" w:cs="Arial"/>
          <w:color w:val="8C32A0"/>
        </w:rPr>
        <w:t>●</w:t>
      </w:r>
      <w:r>
        <w:t xml:space="preserve"> Requirement: Organizational: Operational uptake and process alignment: Structural Process Alignment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Public administration should treat the adoption of a sustainable AI-based solution to support interoperability as a complex project with a special focus, both collaboratively and individually, on system and data integration, law, regulation and ethical compliance.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21:24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Collaboration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create the best environmental conditions for an effective collaboration between public agencies: this is based on a common understanding of the problems in order to facilitate data exchange and the integration of different systems and services.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21:25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promote the use of uniform and standardised ontologies and taxonomies to create a common language and shared understanding of data that, combined with AI technology, can help in establishing semantic interoperability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21:26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Compliance and enforcement: Compliance and Enforcement Mechanisms  </w:t>
      </w:r>
      <w:r>
        <w:rPr>
          <w:rFonts w:ascii="Arial" w:eastAsia="Arial" w:hAnsi="Arial" w:cs="Arial"/>
          <w:color w:val="46AA00"/>
        </w:rPr>
        <w:t>●</w:t>
      </w:r>
      <w:r>
        <w:t xml:space="preserve"> Solution Type: Assessment tools and Evaluation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administrations should assess current legislations at early stages of the experimentation phase and regularly after the implementation of an AI4IOP solution.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21:27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Capability and Learning Infrastructure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support the upskilling of AI and interoperability specialists within the public administration, internalising in this way critical supervision tasks of AI systems that support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21:28 p</w:t>
      </w:r>
      <w:r>
        <w:rPr>
          <w:rFonts w:ascii="Arial" w:eastAsia="Arial" w:hAnsi="Arial" w:cs="Arial"/>
          <w:i w:val="0"/>
          <w:color w:val="auto"/>
        </w:rPr>
        <w:t> </w:t>
      </w:r>
      <w:r>
        <w:rPr>
          <w:i w:val="0"/>
          <w:color w:val="auto"/>
        </w:rPr>
        <w:t>79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 could become an essential tool for better structuring, curating, standardising and processing public administration data and enhancing interoperability within and outside public sector organisations.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21:29 p</w:t>
      </w:r>
      <w:r>
        <w:rPr>
          <w:rFonts w:ascii="Arial" w:eastAsia="Arial" w:hAnsi="Arial" w:cs="Arial"/>
          <w:i w:val="0"/>
          <w:color w:val="auto"/>
        </w:rPr>
        <w:t> </w:t>
      </w:r>
      <w:r>
        <w:rPr>
          <w:i w:val="0"/>
          <w:color w:val="auto"/>
        </w:rPr>
        <w:t>79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Lack of Operational Cooperation  </w:t>
      </w:r>
      <w:r>
        <w:rPr>
          <w:rFonts w:ascii="Arial" w:eastAsia="Arial" w:hAnsi="Arial" w:cs="Arial"/>
          <w:color w:val="8C32A0"/>
        </w:rPr>
        <w:t>●</w:t>
      </w:r>
      <w:r>
        <w:t xml:space="preserve"> Requirement: Organizational: Collaboration and capacity: Collaboration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implementing an AI4IOP solution is a complex project that often requires cross-organisational collaboration.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21:30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Data-level fidelity: Adequate Data Quality  </w:t>
      </w:r>
      <w:r>
        <w:rPr>
          <w:rFonts w:ascii="Arial" w:eastAsia="Arial" w:hAnsi="Arial" w:cs="Arial"/>
          <w:color w:val="8C32A0"/>
        </w:rPr>
        <w:t>●</w:t>
      </w:r>
      <w:r>
        <w:t xml:space="preserve"> Requirement: Semantic: Standards: Domain-Relevant Semantic Standards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three most common actions that AIbased systems perform to boost data interoperability are: Detect (42%), Structure (22%) and Classify (16%). Moreover, these actions, taking advantage of the capability of AI technology to automatically process large volumes of data, help to increase the usage of standardised data formats, clean and structure large volumes of data, thereby improving its overall quality and making it easier to use and share between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21:31 p</w:t>
      </w:r>
      <w:r>
        <w:rPr>
          <w:rFonts w:ascii="Arial" w:eastAsia="Arial" w:hAnsi="Arial" w:cs="Arial"/>
          <w:i w:val="0"/>
          <w:color w:val="auto"/>
        </w:rPr>
        <w:t> </w:t>
      </w:r>
      <w:r>
        <w:rPr>
          <w:i w:val="0"/>
          <w:color w:val="auto"/>
        </w:rPr>
        <w:t>9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Lack of Awareness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is a significant distance to cover in terms of the approach to interoperability and awareness of the benefits that AIbased solutions can offer in terms of data or system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21:32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Political and strategic foundation: Public Asset Orientation Toward Data</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raise internal awareness regarding the possibilities of AI to improve interoperability, experimenting and discovering the benefits and potential to be exploited.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21:33 p</w:t>
      </w:r>
      <w:r>
        <w:rPr>
          <w:rFonts w:ascii="Arial" w:eastAsia="Arial" w:hAnsi="Arial" w:cs="Arial"/>
          <w:i w:val="0"/>
          <w:color w:val="auto"/>
        </w:rPr>
        <w:t> </w:t>
      </w:r>
      <w:r>
        <w:rPr>
          <w:i w:val="0"/>
          <w:color w:val="auto"/>
        </w:rPr>
        <w:t>10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 should treat the adoption of a sustainable AI-based solution to support interoperability as a complex project with a special focus, both collaboratively and individually, on system integration, law compliance and data quality.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21:34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Data-level fidelity: Data Quality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Enhanced data quality: Interoperability can improve the quality of data used in public service delivery by different systems ensuring data exchange and integration seamlessly, making it easier to identify and correct errors and inconsistencies and reducing manual data entry and processing.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21:35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Semantic Complexity and Scale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challenge is the complexity of integrating different systems and services, which requires significant investments in time, resources and expertise. However, traditional approaches to interoperability, which rely solely on technical standards and specifications, still need to address the complexity of these challenges effectively (Casiano Flores et al., 2020).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21:36 p</w:t>
      </w:r>
      <w:r>
        <w:rPr>
          <w:rFonts w:ascii="Arial" w:eastAsia="Arial" w:hAnsi="Arial" w:cs="Arial"/>
          <w:i w:val="0"/>
          <w:color w:val="auto"/>
        </w:rPr>
        <w:t> </w:t>
      </w:r>
      <w:r>
        <w:rPr>
          <w:i w:val="0"/>
          <w:color w:val="auto"/>
        </w:rPr>
        <w:t>16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Technical: Trust and Security: Security issues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Privacy and security concerns are also crucial challenges to interoperability implementation in the public sector.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21:37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Technical: Technical heterogeneity: Incompatible Technique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Legacy Systems: Historical use of outdated technologies that are incompatible with current interoperability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21:38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Privacy and other restrictions  </w:t>
      </w:r>
      <w:r>
        <w:rPr>
          <w:rFonts w:ascii="Arial" w:eastAsia="Arial" w:hAnsi="Arial" w:cs="Arial"/>
          <w:color w:val="FF7800"/>
        </w:rPr>
        <w:t>●</w:t>
      </w:r>
      <w:r>
        <w:t xml:space="preserve"> Challenge: Technical: Trust and Security: Security issues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Security and Privacy: Balancing the need for data sharing with the need to protect sensitive information and maintain robust security protocols.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21:39 p</w:t>
      </w:r>
      <w:r>
        <w:rPr>
          <w:rFonts w:ascii="Arial" w:eastAsia="Arial" w:hAnsi="Arial" w:cs="Arial"/>
          <w:i w:val="0"/>
          <w:color w:val="auto"/>
        </w:rPr>
        <w:t> </w:t>
      </w:r>
      <w:r>
        <w:rPr>
          <w:i w:val="0"/>
          <w:color w:val="auto"/>
        </w:rPr>
        <w:t>17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Organisational Culture: Overcoming resistance to change, and fostering a culture of collaboration and innovation is critical for the success of an interoperability initiative.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21:40 p</w:t>
      </w:r>
      <w:r>
        <w:rPr>
          <w:rFonts w:ascii="Arial" w:eastAsia="Arial" w:hAnsi="Arial" w:cs="Arial"/>
          <w:i w:val="0"/>
          <w:color w:val="auto"/>
        </w:rPr>
        <w:t> </w:t>
      </w:r>
      <w:r>
        <w:rPr>
          <w:i w:val="0"/>
          <w:color w:val="auto"/>
        </w:rPr>
        <w:t>18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Interoperable Europe Act10 is a legislative proposal put forward by the European Commission to promote interoperability in the public sector across the EU.</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2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21:41 p</w:t>
      </w:r>
      <w:r>
        <w:rPr>
          <w:rFonts w:ascii="Arial" w:eastAsia="Arial" w:hAnsi="Arial" w:cs="Arial"/>
          <w:i w:val="0"/>
          <w:color w:val="auto"/>
        </w:rPr>
        <w:t> </w:t>
      </w:r>
      <w:r>
        <w:rPr>
          <w:i w:val="0"/>
          <w:color w:val="auto"/>
        </w:rPr>
        <w:t>19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European Interoperability Framework (EIF)12 is a guidance document that sets out the principles and recommendations for achieving interoperability among European public administrations.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1" name=""/>
                    <pic:cNvPicPr>
                      <a:picLocks noChangeAspect="1"/>
                    </pic:cNvPicPr>
                  </pic:nvPicPr>
                  <pic:blipFill>
                    <a:blip xmlns:r="http://schemas.openxmlformats.org/officeDocument/2006/relationships" r:embed="rId11"/>
                    <a:stretch>
                      <a:fillRect/>
                    </a:stretch>
                  </pic:blipFill>
                  <pic:spPr>
                    <a:xfrm>
                      <a:off x="0" y="0"/>
                      <a:ext cx="139700" cy="120142"/>
                    </a:xfrm>
                    <a:prstGeom prst="rect">
                      <a:avLst/>
                    </a:prstGeom>
                  </pic:spPr>
                </pic:pic>
              </a:graphicData>
            </a:graphic>
          </wp:inline>
        </w:drawing>
      </w:r>
      <w:r>
        <w:rPr>
          <w:i w:val="0"/>
          <w:color w:val="auto"/>
        </w:rPr>
        <w:t xml:space="preserve"> 21:42 503</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292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Privacy and other restrictions  </w:t>
      </w: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Heterogeneity: Multi Language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4572000" cy="2657929"/>
            <wp:docPr id="101303"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3" name=""/>
                    <pic:cNvPicPr>
                      <a:picLocks noChangeAspect="1"/>
                    </pic:cNvPicPr>
                  </pic:nvPicPr>
                  <pic:blipFill>
                    <a:blip xmlns:r="http://schemas.openxmlformats.org/officeDocument/2006/relationships" r:embed="rId20"/>
                    <a:stretch>
                      <a:fillRect/>
                    </a:stretch>
                  </pic:blipFill>
                  <pic:spPr>
                    <a:xfrm>
                      <a:off x="0" y="0"/>
                      <a:ext cx="4572000" cy="2657929"/>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21:43 p</w:t>
      </w:r>
      <w:r>
        <w:rPr>
          <w:rFonts w:ascii="Arial" w:eastAsia="Arial" w:hAnsi="Arial" w:cs="Arial"/>
          <w:i w:val="0"/>
          <w:color w:val="auto"/>
        </w:rPr>
        <w:t> </w:t>
      </w:r>
      <w:r>
        <w:rPr>
          <w:i w:val="0"/>
          <w:color w:val="auto"/>
        </w:rPr>
        <w:t>55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layer interoperability is relevant in 91% of the cases selected, being one of the pillars of AI-based cases that support interoperability. Moreover, the usage of ontologies and taxonomies to create a common language and shared understanding of data, combined with AI technology, can help in establishing semantic interoperability between different systems. The other layers are less relevant: legal (35%), organisational (33%) and technical (23%).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21:44 p</w:t>
      </w:r>
      <w:r>
        <w:rPr>
          <w:rFonts w:ascii="Arial" w:eastAsia="Arial" w:hAnsi="Arial" w:cs="Arial"/>
          <w:i w:val="0"/>
          <w:color w:val="auto"/>
        </w:rPr>
        <w:t> </w:t>
      </w:r>
      <w:r>
        <w:rPr>
          <w:i w:val="0"/>
          <w:color w:val="auto"/>
        </w:rPr>
        <w:t>58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Operational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solution supports the interoperability of information by being a single conversational channel for all the questions of the citizens or businesses regarding most of the digital services that Estonia provides and giving access to any service needed in one communication session.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21:45 p</w:t>
      </w:r>
      <w:r>
        <w:rPr>
          <w:rFonts w:ascii="Arial" w:eastAsia="Arial" w:hAnsi="Arial" w:cs="Arial"/>
          <w:i w:val="0"/>
          <w:color w:val="auto"/>
        </w:rPr>
        <w:t> </w:t>
      </w:r>
      <w:r>
        <w:rPr>
          <w:i w:val="0"/>
          <w:color w:val="auto"/>
        </w:rPr>
        <w:t>40 in Luca e.a. - 2023 - Artificial Intelligence for Interoperability in the European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Operational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Ministry of Justice in Austria implemented the JustizOnline62 project to reduce the necessity of physically appearing in court</w:t>
      </w:r>
    </w:p>
    <w:p>
      <w:pPr>
        <w:pStyle w:val="Heading1"/>
        <w:keepNext w:val="0"/>
        <w:keepLines w:val="0"/>
        <w:spacing w:before="0" w:after="120"/>
        <w:rPr>
          <w:b/>
          <w:bCs/>
          <w:sz w:val="24"/>
          <w:szCs w:val="24"/>
        </w:rPr>
      </w:pPr>
      <w:r>
        <w:rPr>
          <w:i w:val="0"/>
          <w:strike w:val="0"/>
          <w:color w:val="auto"/>
          <w:u w:val="none"/>
        </w:rPr>
        <w:drawing>
          <wp:inline>
            <wp:extent cx="152400" cy="134112"/>
            <wp:docPr id="1013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22 Muthaiyah en Kerschberg - 2008 - Achieving interoperability in e-government services with two modes of semantic bridging SRS and SWR.pdf</w:t>
      </w:r>
    </w:p>
    <w:p>
      <w:pPr>
        <w:pStyle w:val="Caption0"/>
        <w:spacing w:before="200" w:after="0"/>
        <w:ind w:left="200"/>
        <w:rPr>
          <w:b/>
          <w:bCs/>
        </w:rPr>
      </w:pPr>
      <w:r>
        <w:t>22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22:1 p</w:t>
      </w:r>
      <w:r>
        <w:rPr>
          <w:rFonts w:ascii="Arial" w:eastAsia="Arial" w:hAnsi="Arial" w:cs="Arial"/>
          <w:i w:val="0"/>
          <w:color w:val="auto"/>
        </w:rPr>
        <w:t> </w:t>
      </w:r>
      <w:r>
        <w:rPr>
          <w:i w:val="0"/>
          <w:color w:val="auto"/>
        </w:rPr>
        <w:t>1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e-government efforts have not really resolved data heterogeneity problems significantly due to limitation of these standards. One such limitation is the inability of data inheritance.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22:2 p</w:t>
      </w:r>
      <w:r>
        <w:rPr>
          <w:rFonts w:ascii="Arial" w:eastAsia="Arial" w:hAnsi="Arial" w:cs="Arial"/>
          <w:i w:val="0"/>
          <w:color w:val="auto"/>
        </w:rPr>
        <w:t> </w:t>
      </w:r>
      <w:r>
        <w:rPr>
          <w:i w:val="0"/>
          <w:color w:val="auto"/>
        </w:rPr>
        <w:t>1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heterogeneity in the public sector is a serious problem and remains to be a key issue as different naming conventions are used to represent similar data labels.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22:3 p</w:t>
      </w:r>
      <w:r>
        <w:rPr>
          <w:rFonts w:ascii="Arial" w:eastAsia="Arial" w:hAnsi="Arial" w:cs="Arial"/>
          <w:i w:val="0"/>
          <w:color w:val="auto"/>
        </w:rPr>
        <w:t> </w:t>
      </w:r>
      <w:r>
        <w:rPr>
          <w:i w:val="0"/>
          <w:color w:val="auto"/>
        </w:rPr>
        <w:t>1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Thus we propose an ontology-based solution which allows data inheritance and polymorphism. This goal of this paper is to show how heterogeneous e-government documents can be semantically matched. We propose a shared hierarchical knowledge repository approach and a detailed process methodology for semantic mediation. A two-part semantic mediation approach using SRS (Semantic Relatedness Scores) and SWRL (Semantic Web Rule Language) is highlighted.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22:4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stovepipe phenomenon creates a barrier for government bodies to freely exchange data. In most e-government initiatives today the main goal would be for government entities to seamlessly exchange data via parsing mechanisms such as EDI and XML.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22:5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SOAP (Simple Object Access Protocol), UDDI (Universal Discovery Description Interchange) and WSDL (Web Services Description Language) standards only provide syntactical interoperability but semantic mediation provides semantic interoperability which is more reliable.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22:6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Instrumentarium  </w:t>
      </w:r>
      <w:r>
        <w:rPr>
          <w:rFonts w:ascii="Arial" w:eastAsia="Arial" w:hAnsi="Arial" w:cs="Arial"/>
          <w:color w:val="FF7800"/>
        </w:rPr>
        <w:t>●</w:t>
      </w:r>
      <w:r>
        <w:t xml:space="preserve"> Challenge: Organizational: Capacity and cost: Shortage in capacity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Currently only syntactic matching and data parsing is carried out for public agencies to share and exchange data. Without semantics in place, a human domain expert has to mix and match services between agencies manually [13], [16].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22:7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Overhead Costs  </w:t>
      </w: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mediation is based on meanings unlike syntactic matching that is just based on string, prefix and suffix matching of schemas [15]. Thus, a less labour-intensive approach for schema integration is needed.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22:8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ensure interoperability some countries have implemented XML schemas with Web Service interfaces e.g. Danish e-government [21]. The effort is similar to that of maintaining a shared repository to ensure interoperability for all government systems by using the same schema language to avoid reusability problems of syntax specific definitions [3], [4], [7].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22:9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Schema interoperability guidelines are issued for this purpose and in most cases made mandatory to ensure all government agencies adhere to the same naming conventions.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22:10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Instrumentarium  </w:t>
      </w:r>
      <w:r>
        <w:rPr>
          <w:rFonts w:ascii="Arial" w:eastAsia="Arial" w:hAnsi="Arial" w:cs="Arial"/>
          <w:color w:val="FF7800"/>
        </w:rPr>
        <w:t>●</w:t>
      </w:r>
      <w:r>
        <w:t xml:space="preserve"> Challenge: Organizational: Capacity and cost: Shortage in capacity  </w:t>
      </w:r>
      <w:r>
        <w:rPr>
          <w:rFonts w:ascii="Arial" w:eastAsia="Arial" w:hAnsi="Arial" w:cs="Arial"/>
          <w:color w:val="FF7800"/>
        </w:rPr>
        <w:t>●</w:t>
      </w:r>
      <w:r>
        <w:t xml:space="preserve"> Challenge: Semantic: Representational Limitations: Semantic Complexity and Scale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With a multitude of e-service requests between government agencies, a human being, processing these service requests has to understand the implicit semantics and choreograph them to establish syntactical interoperability, which evidently causes delay, unavoidable human errors and most importantly inaccuracy due to the lack of semantic processing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22:11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creates a barrier for inter-organizational services between public agencies of different domains outside that boundary. The lack of semantics causes data exchange to be impossible.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22:13 p</w:t>
      </w:r>
      <w:r>
        <w:rPr>
          <w:rFonts w:ascii="Arial" w:eastAsia="Arial" w:hAnsi="Arial" w:cs="Arial"/>
          <w:i w:val="0"/>
          <w:color w:val="auto"/>
        </w:rPr>
        <w:t> </w:t>
      </w:r>
      <w:r>
        <w:rPr>
          <w:i w:val="0"/>
          <w:color w:val="auto"/>
        </w:rPr>
        <w:t>2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more practical approach would be to focus on creating a semantic bridge between domain specific local ontologies [14], [15]. [16], [17]. This provides the semantic interoperability for interagency data exchanges.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22:14 p</w:t>
      </w:r>
      <w:r>
        <w:rPr>
          <w:rFonts w:ascii="Arial" w:eastAsia="Arial" w:hAnsi="Arial" w:cs="Arial"/>
          <w:i w:val="0"/>
          <w:color w:val="auto"/>
        </w:rPr>
        <w:t> </w:t>
      </w:r>
      <w:r>
        <w:rPr>
          <w:i w:val="0"/>
          <w:color w:val="auto"/>
        </w:rPr>
        <w:t>3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propose that domain specific local ontologies in public agencies e.g. DMV Licence Renewal and DMV Records maintain their own naming conventions for their customer records and at the same time borrow general concepts from an upper ontology. This helps facilitate knowledge reuse and allows domain experts to express their knowledge, even when they don’t completely agree with each other. This type of structure is referred to as a shared hierarchical ontology [2].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22:15 p</w:t>
      </w:r>
      <w:r>
        <w:rPr>
          <w:rFonts w:ascii="Arial" w:eastAsia="Arial" w:hAnsi="Arial" w:cs="Arial"/>
          <w:i w:val="0"/>
          <w:color w:val="auto"/>
        </w:rPr>
        <w:t> </w:t>
      </w:r>
      <w:r>
        <w:rPr>
          <w:i w:val="0"/>
          <w:color w:val="auto"/>
        </w:rPr>
        <w:t>3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Although the hierarchical structure helps knowledge reuse, it will not be realistic to assume that all developed ontologies will be under one central control and available at all times [19]. As such, a distributed model of a hierarchical repository is more appropriate (see figure 3). There are three servers (i.e. server 1, server 2 and server 3) which are distributed. The servers could be maintained by other agencies within the DMV consortium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22:16 p</w:t>
      </w:r>
      <w:r>
        <w:rPr>
          <w:rFonts w:ascii="Arial" w:eastAsia="Arial" w:hAnsi="Arial" w:cs="Arial"/>
          <w:i w:val="0"/>
          <w:color w:val="auto"/>
        </w:rPr>
        <w:t> </w:t>
      </w:r>
      <w:r>
        <w:rPr>
          <w:i w:val="0"/>
          <w:color w:val="auto"/>
        </w:rPr>
        <w:t>4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section we present the process methodology for semantic bridging (see figure 4) [13], [15].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22:17 p</w:t>
      </w:r>
      <w:r>
        <w:rPr>
          <w:rFonts w:ascii="Arial" w:eastAsia="Arial" w:hAnsi="Arial" w:cs="Arial"/>
          <w:i w:val="0"/>
          <w:color w:val="auto"/>
        </w:rPr>
        <w:t> </w:t>
      </w:r>
      <w:r>
        <w:rPr>
          <w:i w:val="0"/>
          <w:color w:val="auto"/>
        </w:rPr>
        <w:t>5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Assessment tools and Evaluation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Relatedness Score (SRS) is determined based on a hybrid matching technique that combines syntactic and semantic matching. The scores are used to populate a similarity matrix which is used as a basis to match the different schemas that the public agencies have defined in their ontologies. In the third step is called the respective ontologies are tested for consistency. This is to ensure that the concepts that have been mapped are in fact consistent and that there are no conflicting concepts. We use a reasoning engine (i.e. RacerPro) to check for these inconsistencies.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22:18 p</w:t>
      </w:r>
      <w:r>
        <w:rPr>
          <w:rFonts w:ascii="Arial" w:eastAsia="Arial" w:hAnsi="Arial" w:cs="Arial"/>
          <w:i w:val="0"/>
          <w:color w:val="auto"/>
        </w:rPr>
        <w:t> </w:t>
      </w:r>
      <w:r>
        <w:rPr>
          <w:i w:val="0"/>
          <w:color w:val="auto"/>
        </w:rPr>
        <w:t>8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present how semantic bridging with SRS can be further extended by using rules. SRS provides the ontologist all schemas that are likely to be matched with high reliability and precision [15]. Rules on the other hand are cardinality constraints that can be used for matching data labels, schemas and concepts. Rules can be predefined ahead of time so that frequently appearing schemas can be matched automatically [10].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22:19 p</w:t>
      </w:r>
      <w:r>
        <w:rPr>
          <w:rFonts w:ascii="Arial" w:eastAsia="Arial" w:hAnsi="Arial" w:cs="Arial"/>
          <w:i w:val="0"/>
          <w:color w:val="auto"/>
        </w:rPr>
        <w:t> </w:t>
      </w:r>
      <w:r>
        <w:rPr>
          <w:i w:val="0"/>
          <w:color w:val="auto"/>
        </w:rPr>
        <w:t>9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overcomes the limitations of standards and ICT technology such as EDI, XML, and RosettaNet which do not allow polymorphism and inheritance. For example what we have demonstrated in rule 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22:20 p</w:t>
      </w:r>
      <w:r>
        <w:rPr>
          <w:rFonts w:ascii="Arial" w:eastAsia="Arial" w:hAnsi="Arial" w:cs="Arial"/>
          <w:i w:val="0"/>
          <w:color w:val="auto"/>
        </w:rPr>
        <w:t> </w:t>
      </w:r>
      <w:r>
        <w:rPr>
          <w:i w:val="0"/>
          <w:color w:val="auto"/>
        </w:rPr>
        <w:t>9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Once the definition are agreed among public agencies like those done in rules 1 through 5, then future data exchange is automatically triggered as it would be predefined allowing data exchanges and knowledge inheritance to happen on-the-fly.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22:21 p</w:t>
      </w:r>
      <w:r>
        <w:rPr>
          <w:rFonts w:ascii="Arial" w:eastAsia="Arial" w:hAnsi="Arial" w:cs="Arial"/>
          <w:i w:val="0"/>
          <w:color w:val="auto"/>
        </w:rPr>
        <w:t> </w:t>
      </w:r>
      <w:r>
        <w:rPr>
          <w:i w:val="0"/>
          <w:color w:val="auto"/>
        </w:rPr>
        <w:t>10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is due to the fact that there cannot be a single perfect ontology for all agencies to comply with such as the federated approach or global ontology approach.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22:22 p</w:t>
      </w:r>
      <w:r>
        <w:rPr>
          <w:rFonts w:ascii="Arial" w:eastAsia="Arial" w:hAnsi="Arial" w:cs="Arial"/>
          <w:i w:val="0"/>
          <w:color w:val="auto"/>
        </w:rPr>
        <w:t> </w:t>
      </w:r>
      <w:r>
        <w:rPr>
          <w:i w:val="0"/>
          <w:color w:val="auto"/>
        </w:rPr>
        <w:t>10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limitation of the federated approach is that it does not produce semantically rich and does not also support inter-ontology mappings of local schemas.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22:23 p</w:t>
      </w:r>
      <w:r>
        <w:rPr>
          <w:rFonts w:ascii="Arial" w:eastAsia="Arial" w:hAnsi="Arial" w:cs="Arial"/>
          <w:i w:val="0"/>
          <w:color w:val="auto"/>
        </w:rPr>
        <w:t> </w:t>
      </w:r>
      <w:r>
        <w:rPr>
          <w:i w:val="0"/>
          <w:color w:val="auto"/>
        </w:rPr>
        <w:t>1 in Muthaiyah en Kerschberg - 2008 - Achieving interoperability in e-government services with two modes of semantic bridging SRS and SWR.pdf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Conceptual proposal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Thus we propose an ontology-based solution which allows data inheritance and polymorphism. This goal of this paper is to show how heterogeneous e-government documents can be semantically matched. We propose a shared hierarchical knowledge repository approach and a detailed process methodology for semantic mediation.</w:t>
      </w:r>
    </w:p>
    <w:p>
      <w:pPr>
        <w:pStyle w:val="Heading1"/>
        <w:keepNext w:val="0"/>
        <w:keepLines w:val="0"/>
        <w:spacing w:before="0" w:after="120"/>
        <w:rPr>
          <w:b/>
          <w:bCs/>
          <w:sz w:val="24"/>
          <w:szCs w:val="24"/>
        </w:rPr>
      </w:pPr>
      <w:r>
        <w:rPr>
          <w:i w:val="0"/>
          <w:strike w:val="0"/>
          <w:color w:val="auto"/>
          <w:u w:val="none"/>
        </w:rPr>
        <w:drawing>
          <wp:inline>
            <wp:extent cx="152400" cy="134112"/>
            <wp:docPr id="1013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23 Nachabe e.a. - 2024 - Toward Agile Interaction Model based ontology development Methodology (AIME) for FAIR European data.pdf</w:t>
      </w:r>
    </w:p>
    <w:p>
      <w:pPr>
        <w:pStyle w:val="Caption0"/>
        <w:spacing w:before="200" w:after="0"/>
        <w:ind w:left="200"/>
        <w:rPr>
          <w:b/>
          <w:bCs/>
        </w:rPr>
      </w:pPr>
      <w:r>
        <w:t>26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23:1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Operational uptake and process alignment: Operational Use and Institutional Embedding  </w:t>
      </w:r>
      <w:r>
        <w:rPr>
          <w:rFonts w:ascii="Arial" w:eastAsia="Arial" w:hAnsi="Arial" w:cs="Arial"/>
          <w:color w:val="8C32A0"/>
        </w:rPr>
        <w:t>●</w:t>
      </w:r>
      <w:r>
        <w:t xml:space="preserve"> Requirement: Semantic: Standards: Domain-Relevant Semantic Standards  </w:t>
      </w:r>
      <w:r>
        <w:rPr>
          <w:rFonts w:ascii="Arial" w:eastAsia="Arial" w:hAnsi="Arial" w:cs="Arial"/>
          <w:color w:val="8C32A0"/>
        </w:rPr>
        <w:t>●</w:t>
      </w:r>
      <w:r>
        <w:t xml:space="preserve"> Requirement: Technical: Access and trust: Standardized and Formally Governed Accessibility  </w:t>
      </w: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Within European data spaces, high priority is given to adherence to FAIR data principles. Thus, data and services should be findable, accessible, interoperable, and reusable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23:2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Ontologies as semantic models are fundamental in achieving semantic interoperability, as they provide a common framework for data and service access, discovery, understanding and reuse.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23:3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Representational Limitations: Semantic Complexity and Scale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complexity of data space initiatives, coupled with their underlying domains diversity are key challenge facing optimal FAIRness.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23:4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Communities of Interest and Collaboration  </w:t>
      </w:r>
      <w:r>
        <w:rPr>
          <w:rFonts w:ascii="Arial" w:eastAsia="Arial" w:hAnsi="Arial" w:cs="Arial"/>
          <w:color w:val="8C32A0"/>
        </w:rPr>
        <w:t>●</w:t>
      </w:r>
      <w:r>
        <w:t xml:space="preserve"> Requirement: Organizational: Governance and standardisation: Semantic Construct Design and Maintenance  </w:t>
      </w:r>
      <w:r>
        <w:rPr>
          <w:rFonts w:ascii="Arial" w:eastAsia="Arial" w:hAnsi="Arial" w:cs="Arial"/>
          <w:color w:val="8C32A0"/>
        </w:rPr>
        <w:t>●</w:t>
      </w:r>
      <w:r>
        <w:t xml:space="preserve"> Requirement: Semantic: Metadata and provenance: Metadata Availability  </w:t>
      </w: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motivates the need for an agile methodology that aligns with data space principles, integrates existing domain standards, consolidates the use of metadata for ontology’s FAIRness, and engages various involved actors (domain experts, data service providers, ontology engineers) towards the development of common data space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23:5 p</w:t>
      </w:r>
      <w:r>
        <w:rPr>
          <w:rFonts w:ascii="Arial" w:eastAsia="Arial" w:hAnsi="Arial" w:cs="Arial"/>
          <w:i w:val="0"/>
          <w:color w:val="auto"/>
        </w:rPr>
        <w:t> </w:t>
      </w:r>
      <w:r>
        <w:rPr>
          <w:i w:val="0"/>
          <w:color w:val="auto"/>
        </w:rPr>
        <w:t>2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frame of the OMEGA-X project, aiming to build an energy data space, this paper presents AIME, an ontology development methodology integrating the reuse of both standards and reference ontologies to enable the development of modular ontologies for data spaces.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23:6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Capacity and cost: Shortage in capacity  </w:t>
      </w:r>
      <w:r>
        <w:rPr>
          <w:rFonts w:ascii="Arial" w:eastAsia="Arial" w:hAnsi="Arial" w:cs="Arial"/>
          <w:color w:val="FF7800"/>
        </w:rPr>
        <w:t>●</w:t>
      </w:r>
      <w:r>
        <w:t xml:space="preserve"> Challenge: Semantic: Representational Limitations: Semantic Complexity and Scale  </w:t>
      </w:r>
      <w:r>
        <w:rPr>
          <w:rFonts w:ascii="Arial" w:eastAsia="Arial" w:hAnsi="Arial" w:cs="Arial"/>
          <w:color w:val="FF7800"/>
        </w:rPr>
        <w:t>●</w:t>
      </w:r>
      <w:r>
        <w:t xml:space="preserve"> Challenge: Semantic: Semantic Dynamics: Instability of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Building an ontology for DS remains a very complex and time-consuming task. In addition to the aforementioned challenges, ontology is highly sensitive to frequent updates, continuously extending the scope of the UC and requiring a rigorous methodology to ensure ontology’s continuous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23:7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  </w:t>
      </w:r>
      <w:r>
        <w:rPr>
          <w:rFonts w:ascii="Arial" w:eastAsia="Arial" w:hAnsi="Arial" w:cs="Arial"/>
          <w:color w:val="FF7800"/>
        </w:rPr>
        <w:t>●</w:t>
      </w:r>
      <w:r>
        <w:t xml:space="preserve"> Challenge: Semantic: Underspecification: Underspecified Meaning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these methodologies often remain generic, with little specification of the knowledge acquisition phase, which is essential to enlarge the scope of the ontology and, consequently, enablingthe FAIRness of the 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23:8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Coordination-based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 An IM describes the data exchanged between two actors to reach a specific goal and is usually expressed using sequence diagra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23:9 p</w:t>
      </w:r>
      <w:r>
        <w:rPr>
          <w:rFonts w:ascii="Arial" w:eastAsia="Arial" w:hAnsi="Arial" w:cs="Arial"/>
          <w:i w:val="0"/>
          <w:color w:val="auto"/>
        </w:rPr>
        <w:t> </w:t>
      </w:r>
      <w:r>
        <w:rPr>
          <w:i w:val="0"/>
          <w:color w:val="auto"/>
        </w:rPr>
        <w:t>3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Identification and findability: Findable, Searchable and Visible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ms. This approach ensures that the resulting ontology captures multiple levels of domain interoperability and increases the findability and reuse of datasets and servic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23:10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engineering methodology should target the development of a modular ontology, consisting of top-level modules, a set of loosely coupled modules that each focus on an aspect of the domain, and modules specific to UC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23:11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Heterogeneity: Lack of shared Syntax  </w:t>
      </w:r>
      <w:r>
        <w:rPr>
          <w:rFonts w:ascii="Arial" w:eastAsia="Arial" w:hAnsi="Arial" w:cs="Arial"/>
          <w:color w:val="FF7800"/>
        </w:rPr>
        <w:t>●</w:t>
      </w:r>
      <w:r>
        <w:t xml:space="preserve"> Challenge: Semantic: Underspecification: Lack of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 the integration of heterogeneous data sources in terms of syntax, format, standard, provenance, quality,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23:12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Regulatory foundation: Public Regulation for Interoperability  </w:t>
      </w: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ar Article 33 of the European Data Act [6, Chapter VIII (Interoperability)] lists essential requirements regarding interoperability of data, of data sharing mechanisms and services, as well as of common European 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23:13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Metadata and provenance: Metadata Availability  </w:t>
      </w:r>
      <w:r>
        <w:rPr>
          <w:rFonts w:ascii="Arial" w:eastAsia="Arial" w:hAnsi="Arial" w:cs="Arial"/>
          <w:color w:val="8C32A0"/>
        </w:rPr>
        <w:t>●</w:t>
      </w:r>
      <w:r>
        <w:t xml:space="preserve"> Requirement: Technical: Access and trust: Standardized and Formally Governed Accessibility  </w:t>
      </w: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datasets and their associated metadata adhere to the FAIR principles which means that they should be easily findable, accessible, interoperable and reusab</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23:14 p</w:t>
      </w:r>
      <w:r>
        <w:rPr>
          <w:rFonts w:ascii="Arial" w:eastAsia="Arial" w:hAnsi="Arial" w:cs="Arial"/>
          <w:i w:val="0"/>
          <w:color w:val="auto"/>
        </w:rPr>
        <w:t> </w:t>
      </w:r>
      <w:r>
        <w:rPr>
          <w:i w:val="0"/>
          <w:color w:val="auto"/>
        </w:rPr>
        <w:t>4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Identification and findability: Findable, Searchable and Visible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methodology should target compliance of the ontology to the FAIR principles. That is, the ontology has to be Findable, Accessible, Interoperable, and Reusabl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23:15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development should be driven by UC, capturing dynamic data exchanges.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23:16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development should adhere to Manifesto agile principles to ensure an adaptive and iterative approach to ontology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23:17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methodology should comply with the Agile principle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23:18 p</w:t>
      </w:r>
      <w:r>
        <w:rPr>
          <w:rFonts w:ascii="Arial" w:eastAsia="Arial" w:hAnsi="Arial" w:cs="Arial"/>
          <w:i w:val="0"/>
          <w:color w:val="auto"/>
        </w:rPr>
        <w:t> </w:t>
      </w:r>
      <w:r>
        <w:rPr>
          <w:i w:val="0"/>
          <w:color w:val="auto"/>
        </w:rPr>
        <w:t>5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6]. Standards play a crucial role in ensuring interoperability, safety, and efficiency across various aspects of the ene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23:19 p</w:t>
      </w:r>
      <w:r>
        <w:rPr>
          <w:rFonts w:ascii="Arial" w:eastAsia="Arial" w:hAnsi="Arial" w:cs="Arial"/>
          <w:i w:val="0"/>
          <w:color w:val="auto"/>
        </w:rPr>
        <w:t> </w:t>
      </w:r>
      <w:r>
        <w:rPr>
          <w:i w:val="0"/>
          <w:color w:val="auto"/>
        </w:rPr>
        <w:t>6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LOT methodology [2] is used to develop ontologies and vocabularies in industrial projects. It is an agile methodology that takes into consideration the intervention of ontology developers, domain experts and ontology users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23:20 p</w:t>
      </w:r>
      <w:r>
        <w:rPr>
          <w:rFonts w:ascii="Arial" w:eastAsia="Arial" w:hAnsi="Arial" w:cs="Arial"/>
          <w:i w:val="0"/>
          <w:color w:val="auto"/>
        </w:rPr>
        <w:t> </w:t>
      </w:r>
      <w:r>
        <w:rPr>
          <w:i w:val="0"/>
          <w:color w:val="auto"/>
        </w:rPr>
        <w:t>8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This step consists of choosing reference resources that cover the domain to model.</w:t>
      </w:r>
    </w:p>
    <w:p>
      <w:pPr>
        <w:pStyle w:val="Content"/>
        <w:pBdr>
          <w:top w:val="none" w:sz="0" w:space="0" w:color="auto"/>
          <w:left w:val="single" w:sz="8" w:space="0" w:color="CCCCCC"/>
          <w:bottom w:val="none" w:sz="0" w:space="0" w:color="auto"/>
          <w:right w:val="none" w:sz="0" w:space="0" w:color="auto"/>
        </w:pBdr>
        <w:spacing w:before="0" w:after="300"/>
        <w:ind w:left="820"/>
      </w:pPr>
      <w:r>
        <w:t>Reference models include domain ontologies, or standards of the domain.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3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23:21 p</w:t>
      </w:r>
      <w:r>
        <w:rPr>
          <w:rFonts w:ascii="Arial" w:eastAsia="Arial" w:hAnsi="Arial" w:cs="Arial"/>
          <w:i w:val="0"/>
          <w:color w:val="auto"/>
        </w:rPr>
        <w:t> </w:t>
      </w:r>
      <w:r>
        <w:rPr>
          <w:i w:val="0"/>
          <w:color w:val="auto"/>
        </w:rPr>
        <w:t>9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60 IMs are defined. Thanks to IMs identification, a set of generic patterns have been identified (common terms and relationships), serving as a basis of the creation of common modules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23:22 p</w:t>
      </w:r>
      <w:r>
        <w:rPr>
          <w:rFonts w:ascii="Arial" w:eastAsia="Arial" w:hAnsi="Arial" w:cs="Arial"/>
          <w:i w:val="0"/>
          <w:color w:val="auto"/>
        </w:rPr>
        <w:t> </w:t>
      </w:r>
      <w:r>
        <w:rPr>
          <w:i w:val="0"/>
          <w:color w:val="auto"/>
        </w:rPr>
        <w:t>10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Metadata and provenance: Explicit Provenance Documentation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0"/>
        <w:ind w:left="820"/>
      </w:pPr>
      <w:r>
        <w:t>To distinguish provenance of concepts, the following annotations are used:</w:t>
      </w:r>
    </w:p>
    <w:p>
      <w:pPr>
        <w:pStyle w:val="Content"/>
        <w:pBdr>
          <w:top w:val="none" w:sz="0" w:space="0" w:color="auto"/>
          <w:left w:val="single" w:sz="8" w:space="0" w:color="CCCCCC"/>
          <w:bottom w:val="none" w:sz="0" w:space="0" w:color="auto"/>
          <w:right w:val="none" w:sz="0" w:space="0" w:color="auto"/>
        </w:pBdr>
        <w:spacing w:before="0" w:after="0"/>
        <w:ind w:left="820"/>
      </w:pPr>
      <w:r>
        <w:t>• dcterms:description 11 to provide the term’s definition as it appears in source.</w:t>
      </w:r>
    </w:p>
    <w:p>
      <w:pPr>
        <w:pStyle w:val="Content"/>
        <w:pBdr>
          <w:top w:val="none" w:sz="0" w:space="0" w:color="auto"/>
          <w:left w:val="single" w:sz="8" w:space="0" w:color="CCCCCC"/>
          <w:bottom w:val="none" w:sz="0" w:space="0" w:color="auto"/>
          <w:right w:val="none" w:sz="0" w:space="0" w:color="auto"/>
        </w:pBdr>
        <w:spacing w:before="0" w:after="0"/>
        <w:ind w:left="820"/>
      </w:pPr>
      <w:r>
        <w:t>• rdfs:seeAlso to link the concept to its standard definition.</w:t>
      </w:r>
    </w:p>
    <w:p>
      <w:pPr>
        <w:pStyle w:val="Content"/>
        <w:pBdr>
          <w:top w:val="none" w:sz="0" w:space="0" w:color="auto"/>
          <w:left w:val="single" w:sz="8" w:space="0" w:color="CCCCCC"/>
          <w:bottom w:val="none" w:sz="0" w:space="0" w:color="auto"/>
          <w:right w:val="none" w:sz="0" w:space="0" w:color="auto"/>
        </w:pBdr>
        <w:spacing w:before="0" w:after="300"/>
        <w:ind w:left="820"/>
      </w:pPr>
      <w:r>
        <w:t>• rdfs:isDefinedBy or dcterms:source to link the term to the resource where it is first def</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23:23 p</w:t>
      </w:r>
      <w:r>
        <w:rPr>
          <w:rFonts w:ascii="Arial" w:eastAsia="Arial" w:hAnsi="Arial" w:cs="Arial"/>
          <w:i w:val="0"/>
          <w:color w:val="auto"/>
        </w:rPr>
        <w:t> </w:t>
      </w:r>
      <w:r>
        <w:rPr>
          <w:i w:val="0"/>
          <w:color w:val="auto"/>
        </w:rPr>
        <w:t>10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Assessment tools and Evaluation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engineers check the consistency using reasoning engines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23:24 p</w:t>
      </w:r>
      <w:r>
        <w:rPr>
          <w:rFonts w:ascii="Arial" w:eastAsia="Arial" w:hAnsi="Arial" w:cs="Arial"/>
          <w:i w:val="0"/>
          <w:color w:val="auto"/>
        </w:rPr>
        <w:t> </w:t>
      </w:r>
      <w:r>
        <w:rPr>
          <w:i w:val="0"/>
          <w:color w:val="auto"/>
        </w:rPr>
        <w:t>11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Gitlab/Github can be used to publish and maintain the ontology modules. It ensures versioning and issues tracking.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23:25 p</w:t>
      </w:r>
      <w:r>
        <w:rPr>
          <w:rFonts w:ascii="Arial" w:eastAsia="Arial" w:hAnsi="Arial" w:cs="Arial"/>
          <w:i w:val="0"/>
          <w:color w:val="auto"/>
        </w:rPr>
        <w:t> </w:t>
      </w:r>
      <w:r>
        <w:rPr>
          <w:i w:val="0"/>
          <w:color w:val="auto"/>
        </w:rPr>
        <w:t>12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Maturity: Evaluated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AIME has been developed and applied in the context of the OMEGA-X project, which focuses on building an energy DS, where AIME has demonstrated its efficacy in guiding the development of modular ontologie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23:26 p</w:t>
      </w:r>
      <w:r>
        <w:rPr>
          <w:rFonts w:ascii="Arial" w:eastAsia="Arial" w:hAnsi="Arial" w:cs="Arial"/>
          <w:i w:val="0"/>
          <w:color w:val="auto"/>
        </w:rPr>
        <w:t> </w:t>
      </w:r>
      <w:r>
        <w:rPr>
          <w:i w:val="0"/>
          <w:color w:val="auto"/>
        </w:rPr>
        <w:t>6 in Nachabe e.a. - 2024 - Toward Agile Interaction Model based ontology development Methodology (AIME) for FAIR European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Prototype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methodology is validated in OMEGA-X project in order to demonstrate the semantic interoperability of data sets developed within the OMEGA-X DS. The result will be promoted within the DS projects community and at standardization level (ISO/IEC JTC 1/SC 41).</w:t>
      </w:r>
    </w:p>
    <w:p>
      <w:pPr>
        <w:pStyle w:val="Heading1"/>
        <w:keepNext w:val="0"/>
        <w:keepLines w:val="0"/>
        <w:spacing w:before="0" w:after="120"/>
        <w:rPr>
          <w:b/>
          <w:bCs/>
          <w:sz w:val="24"/>
          <w:szCs w:val="24"/>
        </w:rPr>
      </w:pPr>
      <w:r>
        <w:rPr>
          <w:i w:val="0"/>
          <w:strike w:val="0"/>
          <w:color w:val="auto"/>
          <w:u w:val="none"/>
        </w:rPr>
        <w:drawing>
          <wp:inline>
            <wp:extent cx="152400" cy="134112"/>
            <wp:docPr id="1014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24 Pease en Niles - 2002 - IEEE standard upper ontology a progress report.pdf</w:t>
      </w:r>
    </w:p>
    <w:p>
      <w:pPr>
        <w:pStyle w:val="Caption0"/>
        <w:spacing w:before="200" w:after="0"/>
        <w:ind w:left="200"/>
        <w:rPr>
          <w:b/>
          <w:bCs/>
        </w:rPr>
      </w:pPr>
      <w:r>
        <w:t>21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24:1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The IEEE Standard Upper Ontology (IEEE, 2001) is an effort to create a large, general-purpose, formal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24:2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will be an open standard that can be reused for both academic and commercial purposes without fee, and it will be designed to support additional domain-specific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24:3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006EFF"/>
        </w:rPr>
        <w:t>●</w:t>
      </w:r>
      <w:r>
        <w:t xml:space="preserve"> Domain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Maturity: Conceptual proposal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effort is targeted for use in automated inference, semantic interoperability between heterogeneous information systems and natural language processing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24:4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effort was begun in May 2000 with an e-mail discussion list, and since then there have been over 6000 e-mail messages among 170 subscribers. These subscribers include representatives from government, academia and industry in various countries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24:5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are currently two ontologies that have been proposed to the group. One is an upper-level ontology (Niles &amp; Pease, 2001; Teknowledge, 2002) that was created by merging publicly available formal content into a single, cohesive structure. This is known as the SUMO (Suggested Upper Merged Ontology). The other is a meta-ontology based on category theory (Kent, 2001), and it is known as the IFF Foundation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24:6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No shared agreement  </w:t>
      </w: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 There are multiple, incompatible and equally valid views on how to model the world. We cannot legislate a single choice.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24:7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Organisational and Structural: No shared agreement</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w:t>
      </w:r>
    </w:p>
    <w:p>
      <w:pPr>
        <w:pStyle w:val="Content"/>
        <w:pBdr>
          <w:top w:val="none" w:sz="0" w:space="0" w:color="auto"/>
          <w:left w:val="single" w:sz="8" w:space="0" w:color="CCCCCC"/>
          <w:bottom w:val="none" w:sz="0" w:space="0" w:color="auto"/>
          <w:right w:val="none" w:sz="0" w:space="0" w:color="auto"/>
        </w:pBdr>
        <w:spacing w:before="0" w:after="300"/>
        <w:ind w:left="820"/>
      </w:pPr>
      <w:r>
        <w:t>• There is political issue of acceptance. Groups who have one viewpoint will not use an ontology that assumes a different viewpoint.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24:8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SUMO embodies the view that we can construct a single, consistent, upper-level ontology that will be adequate for real applications.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24:9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IFF Foundation Ontology is a formal theory that is capable of representing and reasoning about relations between various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24:12 p</w:t>
      </w:r>
      <w:r>
        <w:rPr>
          <w:rFonts w:ascii="Arial" w:eastAsia="Arial" w:hAnsi="Arial" w:cs="Arial"/>
          <w:i w:val="0"/>
          <w:color w:val="auto"/>
        </w:rPr>
        <w:t> </w:t>
      </w:r>
      <w:r>
        <w:rPr>
          <w:i w:val="0"/>
          <w:color w:val="auto"/>
        </w:rPr>
        <w:t>4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Formal and Shared Syntax for Knowledge Representation  </w:t>
      </w:r>
      <w:r>
        <w:rPr>
          <w:rFonts w:ascii="Arial" w:eastAsia="Arial" w:hAnsi="Arial" w:cs="Arial"/>
          <w:color w:val="8C32A0"/>
        </w:rPr>
        <w:t>●</w:t>
      </w:r>
      <w:r>
        <w:t xml:space="preserve"> Requirement: Semantic: Representation: Rich and Accurate Conceptual Description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computer-based agents to have the same degree of autonomy, flexibility and complexity as human agents, they will need languages for communication that are comparable in scope and expressivity to those used by human beings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24:13 p</w:t>
      </w:r>
      <w:r>
        <w:rPr>
          <w:rFonts w:ascii="Arial" w:eastAsia="Arial" w:hAnsi="Arial" w:cs="Arial"/>
          <w:i w:val="0"/>
          <w:color w:val="auto"/>
        </w:rPr>
        <w:t> </w:t>
      </w:r>
      <w:r>
        <w:rPr>
          <w:i w:val="0"/>
          <w:color w:val="auto"/>
        </w:rPr>
        <w:t>4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Coordination-based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Agent communication languages such as KQML (Finin et al., 1997) have specified some of the essential parameters of communication acts.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24:14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At present about 90% of the over 60,000 WordNet noun nodes have been mapped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24:15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second area of future work involves creating domain-specific extensions of the SUMO. One such extension is a “Quality of Service” ontology that provides definitions for computer operating system, network and hardware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24:16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Modelling Flexibility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(Cohen et al., 1999) has shown that there is a balance in any particular ontology application between the use of upper ontology and domain-specific ontology content.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24:17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development of domain-specific ontologies will help to debug the upper ontology from the bottom up, and it will provide application-ready content that, as much as possible, inherits from a common stock of general concepts.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24:18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area of work involves the creation of tools that use the SUMO. Some tools that have already been created include an ontology browser, a translator to the DARPA Agent Markup Language (DAML), a translator to Protégé (Musen et al., 2000), and tools that support collaborative ontology development.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24:19 p</w:t>
      </w:r>
      <w:r>
        <w:rPr>
          <w:rFonts w:ascii="Arial" w:eastAsia="Arial" w:hAnsi="Arial" w:cs="Arial"/>
          <w:i w:val="0"/>
          <w:color w:val="auto"/>
        </w:rPr>
        <w:t> </w:t>
      </w:r>
      <w:r>
        <w:rPr>
          <w:i w:val="0"/>
          <w:color w:val="auto"/>
        </w:rPr>
        <w:t>5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No shared agreement  </w:t>
      </w: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IFF document is also undergoing continued development. The group has not decided whether IFF or SUMO will become the standard or whether they may be merged in some way.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24:20 p</w:t>
      </w:r>
      <w:r>
        <w:rPr>
          <w:rFonts w:ascii="Arial" w:eastAsia="Arial" w:hAnsi="Arial" w:cs="Arial"/>
          <w:i w:val="0"/>
          <w:color w:val="auto"/>
        </w:rPr>
        <w:t> </w:t>
      </w:r>
      <w:r>
        <w:rPr>
          <w:i w:val="0"/>
          <w:color w:val="auto"/>
        </w:rPr>
        <w:t>2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central debate on the SUO mailing list has concerned the representation of objects and processes. According to the so-called endurantist view, there is a basic, categorial distinction between objects and processes while, according to the perdurantist view, paradigmatic processes and objects are merely opposite ends of a contiuum of spatio-temporal phenomena. Endurantism posits that objects, unlike processes, are completely present at any moment of their existence, while perdurantism regards everything as a space-time worm (or a slice of such a worm) (Loux, 1980).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24:21 p</w:t>
      </w:r>
      <w:r>
        <w:rPr>
          <w:rFonts w:ascii="Arial" w:eastAsia="Arial" w:hAnsi="Arial" w:cs="Arial"/>
          <w:i w:val="0"/>
          <w:color w:val="auto"/>
        </w:rPr>
        <w:t> </w:t>
      </w:r>
      <w:r>
        <w:rPr>
          <w:i w:val="0"/>
          <w:color w:val="auto"/>
        </w:rPr>
        <w:t>3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Representational Limitations: Expressiveness Limit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discussion relating to semiotics has been less controversial than the other areas discussed in this paper, but it is worth summarising here, because it has resulted in a well-defined set of concepts that are not available in any other ontology as far as the authors of this paper are aware. This area incited less controversy after the group developed some concrete examples of the relevance of semiotics concepts to reasoning in intellectual property issues and media.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24:22 p</w:t>
      </w:r>
      <w:r>
        <w:rPr>
          <w:rFonts w:ascii="Arial" w:eastAsia="Arial" w:hAnsi="Arial" w:cs="Arial"/>
          <w:i w:val="0"/>
          <w:color w:val="auto"/>
        </w:rPr>
        <w:t> </w:t>
      </w:r>
      <w:r>
        <w:rPr>
          <w:i w:val="0"/>
          <w:color w:val="auto"/>
        </w:rPr>
        <w:t>3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Another debate on the SUO mailing list has concerned the notions of organisation and position. Several criteria for any adequate formalisation of organisation have been proposed by various participants, and these criteria can be summarised as follows:</w:t>
      </w:r>
    </w:p>
    <w:p>
      <w:pPr>
        <w:pStyle w:val="Content"/>
        <w:pBdr>
          <w:top w:val="none" w:sz="0" w:space="0" w:color="auto"/>
          <w:left w:val="single" w:sz="8" w:space="0" w:color="CCCCCC"/>
          <w:bottom w:val="none" w:sz="0" w:space="0" w:color="auto"/>
          <w:right w:val="none" w:sz="0" w:space="0" w:color="auto"/>
        </w:pBdr>
        <w:spacing w:before="0" w:after="0"/>
        <w:ind w:left="820"/>
      </w:pPr>
      <w:r>
        <w:t>1. An organisation must have agency, e.g. it exhibits intentionality, and it has rights, responsibilities and obligations.</w:t>
      </w:r>
    </w:p>
    <w:p>
      <w:pPr>
        <w:pStyle w:val="Content"/>
        <w:pBdr>
          <w:top w:val="none" w:sz="0" w:space="0" w:color="auto"/>
          <w:left w:val="single" w:sz="8" w:space="0" w:color="CCCCCC"/>
          <w:bottom w:val="none" w:sz="0" w:space="0" w:color="auto"/>
          <w:right w:val="none" w:sz="0" w:space="0" w:color="auto"/>
        </w:pBdr>
        <w:spacing w:before="0" w:after="0"/>
        <w:ind w:left="820"/>
      </w:pPr>
      <w:r>
        <w:t>2. An organisation must have temporal extent. It comes into being at a certain point in time and it goes out of existence at another point.</w:t>
      </w:r>
    </w:p>
    <w:p>
      <w:pPr>
        <w:pStyle w:val="Content"/>
        <w:pBdr>
          <w:top w:val="none" w:sz="0" w:space="0" w:color="auto"/>
          <w:left w:val="single" w:sz="8" w:space="0" w:color="CCCCCC"/>
          <w:bottom w:val="none" w:sz="0" w:space="0" w:color="auto"/>
          <w:right w:val="none" w:sz="0" w:space="0" w:color="auto"/>
        </w:pBdr>
        <w:spacing w:before="0" w:after="300"/>
        <w:ind w:left="820"/>
      </w:pPr>
      <w:r>
        <w:t>3. An organisation may have members but it should not be required to have members. There are many examples of organisations, e.g. corporations and churches, that have assets, are liable for certain claims and so on, even though they may have no members.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24:23 p</w:t>
      </w:r>
      <w:r>
        <w:rPr>
          <w:rFonts w:ascii="Arial" w:eastAsia="Arial" w:hAnsi="Arial" w:cs="Arial"/>
          <w:i w:val="0"/>
          <w:color w:val="auto"/>
        </w:rPr>
        <w:t> </w:t>
      </w:r>
      <w:r>
        <w:rPr>
          <w:i w:val="0"/>
          <w:color w:val="auto"/>
        </w:rPr>
        <w:t>1 in Pease en Niles - 2002 - IEEE standard upper ontology a progress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Conceptual proposal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IEEE Standard Upper Ontology (IEEE, 2001) is an effort to create a large, general-purpose, formal ontology. The ontology will be an open standard that can be reused for both academic and commercial purposes without fee, and it will be designed to support additional domain-specific ontologies.</w:t>
      </w:r>
    </w:p>
    <w:p>
      <w:pPr>
        <w:pStyle w:val="Heading1"/>
        <w:keepNext w:val="0"/>
        <w:keepLines w:val="0"/>
        <w:spacing w:before="0" w:after="120"/>
        <w:rPr>
          <w:b/>
          <w:bCs/>
          <w:sz w:val="24"/>
          <w:szCs w:val="24"/>
        </w:rPr>
      </w:pPr>
      <w:r>
        <w:rPr>
          <w:i w:val="0"/>
          <w:strike w:val="0"/>
          <w:color w:val="auto"/>
          <w:u w:val="none"/>
        </w:rPr>
        <w:drawing>
          <wp:inline>
            <wp:extent cx="152400" cy="134112"/>
            <wp:docPr id="1014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25 Peristeras e.a. - 2009 - Model-driven eGovernment interoperability A review of the state of the art.pdf</w:t>
      </w:r>
    </w:p>
    <w:p>
      <w:pPr>
        <w:pStyle w:val="Caption0"/>
        <w:spacing w:before="200" w:after="0"/>
        <w:ind w:left="200"/>
        <w:rPr>
          <w:b/>
          <w:bCs/>
        </w:rPr>
      </w:pPr>
      <w:r>
        <w:t>42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25:1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inistration (PA) agencies has been identified as a central issue and a critical prerequisite for the effective functioning of contemporary PA systems [47,60,85,106,115,117].</w:t>
      </w:r>
    </w:p>
    <w:p>
      <w:pPr>
        <w:pStyle w:val="Content"/>
        <w:pBdr>
          <w:top w:val="none" w:sz="0" w:space="0" w:color="auto"/>
          <w:left w:val="single" w:sz="8" w:space="0" w:color="CCCCCC"/>
          <w:bottom w:val="none" w:sz="0" w:space="0" w:color="auto"/>
          <w:right w:val="none" w:sz="0" w:space="0" w:color="auto"/>
        </w:pBdr>
        <w:spacing w:before="0" w:after="300"/>
        <w:ind w:left="820"/>
      </w:pPr>
      <w:r>
        <w:t>The “Eu</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25:2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of information and communication technology (ICT) systems and of the business processes they support to exchange data and to enable sharing of information and knowledge.</w:t>
      </w:r>
    </w:p>
    <w:p>
      <w:pPr>
        <w:pStyle w:val="Content"/>
        <w:pBdr>
          <w:top w:val="none" w:sz="0" w:space="0" w:color="auto"/>
          <w:left w:val="single" w:sz="8" w:space="0" w:color="CCCCCC"/>
          <w:bottom w:val="none" w:sz="0" w:space="0" w:color="auto"/>
          <w:right w:val="none" w:sz="0" w:space="0" w:color="auto"/>
        </w:pBdr>
        <w:spacing w:before="0" w:after="300"/>
        <w:ind w:left="820"/>
      </w:pPr>
      <w:r>
        <w:t>EIF defines three interoperabil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25:3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EIF defines three interoperability types at the technical level (e.g.</w:t>
      </w:r>
    </w:p>
    <w:p>
      <w:pPr>
        <w:pStyle w:val="Content"/>
        <w:pBdr>
          <w:top w:val="none" w:sz="0" w:space="0" w:color="auto"/>
          <w:left w:val="single" w:sz="8" w:space="0" w:color="CCCCCC"/>
          <w:bottom w:val="none" w:sz="0" w:space="0" w:color="auto"/>
          <w:right w:val="none" w:sz="0" w:space="0" w:color="auto"/>
        </w:pBdr>
        <w:spacing w:before="0" w:after="300"/>
        <w:ind w:left="820"/>
      </w:pPr>
      <w:r>
        <w:t>among the technical infrastructure of public administrations from different countries), semantic level (e.g. different meaning and usage of documents, information) and at organizational level (e.g. among different business processes, goals).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25:4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UK e-GIF (e-Government Interoperability Framework) [125] model focuses on 4 perspectives: interconnectivity, data integration, e-services access, and content management. Interoperability conflicts in information systems is a favourite subject among researchers.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25:5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 modelling is probably the most popular category in the eGovernment modelling area due to the long tradition, the extended know-how and the maturity of the available supporting technologies after decades of relevant research, development and implementations. The focus of these models lies on the description of the participating entities (or objects) in the domain of interest. In the complex public administration environment, the value of documenting these entities is considered significant as through this process, a common communication language emerges amongst diverse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25:6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proposed data models for eGovernment applications vary significantly both in scope and in representation powe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25:7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Regarding the scope, the modelling efforts may cover from a single limited domain of core interest (e.g. handicapped people) using specific and detailed descriptions (case specific view), to the global public administration system with top level (reference) descriptions reusable in several PA sub-domains, holistic view (e.g. the UK Government Common Information Model).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25:8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used. Starting from controlled vocabularies in the domain of interest, the models' expressiveness becomes richer when we move to Extensible Markup Language (XML) Schema [10], Resource Description Framework (RDF) [65], Topic maps [53] and ontol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25:9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Lack of Semantic Standards  </w:t>
      </w: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ogies.</w:t>
      </w:r>
    </w:p>
    <w:p>
      <w:pPr>
        <w:pStyle w:val="Content"/>
        <w:pBdr>
          <w:top w:val="none" w:sz="0" w:space="0" w:color="auto"/>
          <w:left w:val="single" w:sz="8" w:space="0" w:color="CCCCCC"/>
          <w:bottom w:val="none" w:sz="0" w:space="0" w:color="auto"/>
          <w:right w:val="none" w:sz="0" w:space="0" w:color="auto"/>
        </w:pBdr>
        <w:spacing w:before="0" w:after="0"/>
        <w:ind w:left="820"/>
      </w:pPr>
      <w:r>
        <w:t>All information systems are based on well-documented data models.</w:t>
      </w:r>
    </w:p>
    <w:p>
      <w:pPr>
        <w:pStyle w:val="Content"/>
        <w:pBdr>
          <w:top w:val="none" w:sz="0" w:space="0" w:color="auto"/>
          <w:left w:val="single" w:sz="8" w:space="0" w:color="CCCCCC"/>
          <w:bottom w:val="none" w:sz="0" w:space="0" w:color="auto"/>
          <w:right w:val="none" w:sz="0" w:space="0" w:color="auto"/>
        </w:pBdr>
        <w:spacing w:before="0" w:after="300"/>
        <w:ind w:left="820"/>
      </w:pPr>
      <w:r>
        <w:t>Though not all data models enhance the interoperability among</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25:10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new languages and formalisms have been developed on top of the XML stack to add modelling power and expressiveness to the undergoing modelling efforts.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25:11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project for Policy Content at the Social Security Administration (SSA), a large USA governmental agency, using XML &amp; semantic metadata is presented 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25:12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metadata uses a structured vocabulary to describe the meaning of the content in terms of the business context that the content relates to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25:13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Conceptual proposal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Hamburg University run an explorative project which focused on the application of Semantic Web technologies to enable the contextualisation” of DiBIS, which is the Web-based citizen information service for the Hamburg area [58]. For this purpose, an ontology of all informational resources (public and private) relevant to the administrative services related to the pilot life-event of ‘changing residence’ was developed. This ontology was further used to semantically mark-up the resources and to provide a machine readable “explanation”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25:14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international attempts to propose eGovernment metadata descriptions based on the Dublin Core Metadata Initiative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25:15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Integrated Public Sector Vocabulary (IPSV) is an example of a rather rare and ambitious governmental initiative to create a global and centrally managed vocabulary to be used by the whole spectrum of public organizations. Although vocabularies as models are placed low regarding their expressive power, this effort is remarkable mainly due to its novelty, size and nationwide scope [124].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25:16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 Dublin Core Metadata Initiative (DCMI) and the derived Dublin Core metadata element set (ISO 15863) is a standard for cross-domain information resource description. It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25:17 p</w:t>
      </w:r>
      <w:r>
        <w:rPr>
          <w:rFonts w:ascii="Arial" w:eastAsia="Arial" w:hAnsi="Arial" w:cs="Arial"/>
          <w:i w:val="0"/>
          <w:color w:val="auto"/>
        </w:rPr>
        <w:t> </w:t>
      </w:r>
      <w:r>
        <w:rPr>
          <w:i w:val="0"/>
          <w:color w:val="auto"/>
        </w:rPr>
        <w:t>5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Metadata and provenance: Metadata Availability  </w:t>
      </w: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increasing number of governments worldwide recognize the role of establishing metadata standards as an integral ingredient of their interoperability framework.</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25:18 p</w:t>
      </w:r>
      <w:r>
        <w:rPr>
          <w:rFonts w:ascii="Arial" w:eastAsia="Arial" w:hAnsi="Arial" w:cs="Arial"/>
          <w:i w:val="0"/>
          <w:color w:val="auto"/>
        </w:rPr>
        <w:t> </w:t>
      </w:r>
      <w:r>
        <w:rPr>
          <w:i w:val="0"/>
          <w:color w:val="auto"/>
        </w:rPr>
        <w:t>6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Coordination-based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approach relies on two or more organizations linking their internal sub-processes via a common public process.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25:19 p</w:t>
      </w:r>
      <w:r>
        <w:rPr>
          <w:rFonts w:ascii="Arial" w:eastAsia="Arial" w:hAnsi="Arial" w:cs="Arial"/>
          <w:i w:val="0"/>
          <w:color w:val="auto"/>
        </w:rPr>
        <w:t> </w:t>
      </w:r>
      <w:r>
        <w:rPr>
          <w:i w:val="0"/>
          <w:color w:val="auto"/>
        </w:rPr>
        <w:t>6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Coordination-based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w:t>
      </w:r>
    </w:p>
    <w:p>
      <w:pPr>
        <w:pStyle w:val="Content"/>
        <w:pBdr>
          <w:top w:val="none" w:sz="0" w:space="0" w:color="auto"/>
          <w:left w:val="single" w:sz="8" w:space="0" w:color="CCCCCC"/>
          <w:bottom w:val="none" w:sz="0" w:space="0" w:color="auto"/>
          <w:right w:val="none" w:sz="0" w:space="0" w:color="auto"/>
        </w:pBdr>
        <w:spacing w:before="0" w:after="300"/>
        <w:ind w:left="820"/>
      </w:pPr>
      <w:r>
        <w:t>In a public process workflow structure, two or more organizations come together and create new processes to be integrated with their existing processes. These new processes are common to all the partners and interface with each organization's internal private proces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25:20 p</w:t>
      </w:r>
      <w:r>
        <w:rPr>
          <w:rFonts w:ascii="Arial" w:eastAsia="Arial" w:hAnsi="Arial" w:cs="Arial"/>
          <w:i w:val="0"/>
          <w:color w:val="auto"/>
        </w:rPr>
        <w:t> </w:t>
      </w:r>
      <w:r>
        <w:rPr>
          <w:i w:val="0"/>
          <w:color w:val="auto"/>
        </w:rPr>
        <w:t>7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Managerial: Lack of Governance  </w:t>
      </w: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Organizational: Organisational and Structural: Organisational Diversity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approaches introduce innovative organizational design as a means to overpass the administrative fragmentation caused by traditional bureaucratic structures.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25:21 p</w:t>
      </w:r>
      <w:r>
        <w:rPr>
          <w:rFonts w:ascii="Arial" w:eastAsia="Arial" w:hAnsi="Arial" w:cs="Arial"/>
          <w:i w:val="0"/>
          <w:color w:val="auto"/>
        </w:rPr>
        <w:t> </w:t>
      </w:r>
      <w:r>
        <w:rPr>
          <w:i w:val="0"/>
          <w:color w:val="auto"/>
        </w:rPr>
        <w:t>7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These ideas, models and approaches have not yet been adequately exploited by information systems' designers in eGovernment initiatives, mainly due to severe communication obstacles among the disciplines (e.g. different languages, self-reference).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4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25:22 p</w:t>
      </w:r>
      <w:r>
        <w:rPr>
          <w:rFonts w:ascii="Arial" w:eastAsia="Arial" w:hAnsi="Arial" w:cs="Arial"/>
          <w:i w:val="0"/>
          <w:color w:val="auto"/>
        </w:rPr>
        <w:t> </w:t>
      </w:r>
      <w:r>
        <w:rPr>
          <w:i w:val="0"/>
          <w:color w:val="auto"/>
        </w:rPr>
        <w:t>8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GPCS provides no further analysis for the critical “43-Conduct Operations” process type, which has to be filled by each separate agenc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25:23 p</w:t>
      </w:r>
      <w:r>
        <w:rPr>
          <w:rFonts w:ascii="Arial" w:eastAsia="Arial" w:hAnsi="Arial" w:cs="Arial"/>
          <w:i w:val="0"/>
          <w:color w:val="auto"/>
        </w:rPr>
        <w:t> </w:t>
      </w:r>
      <w:r>
        <w:rPr>
          <w:i w:val="0"/>
          <w:color w:val="auto"/>
        </w:rPr>
        <w:t>8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SAP has provided a series of generic process models, called “solution maps”, covering various industries (e.g. banking, insurance, chemical). These models present, in a high, abstract and technologyindependent level, the way the basic processes are executed in each industry.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25:24 p</w:t>
      </w:r>
      <w:r>
        <w:rPr>
          <w:rFonts w:ascii="Arial" w:eastAsia="Arial" w:hAnsi="Arial" w:cs="Arial"/>
          <w:i w:val="0"/>
          <w:color w:val="auto"/>
        </w:rPr>
        <w:t> </w:t>
      </w:r>
      <w:r>
        <w:rPr>
          <w:i w:val="0"/>
          <w:color w:val="auto"/>
        </w:rPr>
        <w:t>9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GEA ontology. The above model serves as the conceptual basis for constructing a PA service ontology. Although the model is public-administration domain specific and as such captures and expresses the semantics of the particular domain, it remains compatible with the core concepts of generic service ontologies, like OWL-S andWSMO. Ontology representations of the GEA service model exist in OWL DL [33,34] and WSML [32].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25:25 p</w:t>
      </w:r>
      <w:r>
        <w:rPr>
          <w:rFonts w:ascii="Arial" w:eastAsia="Arial" w:hAnsi="Arial" w:cs="Arial"/>
          <w:i w:val="0"/>
          <w:color w:val="auto"/>
        </w:rPr>
        <w:t> </w:t>
      </w:r>
      <w:r>
        <w:rPr>
          <w:i w:val="0"/>
          <w:color w:val="auto"/>
        </w:rPr>
        <w:t>10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Privacy and other restrictions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for eGovernment Web Services. WebDG's main contributions revolve around two features [69]:</w:t>
      </w:r>
    </w:p>
    <w:p>
      <w:pPr>
        <w:pStyle w:val="Content"/>
        <w:pBdr>
          <w:top w:val="none" w:sz="0" w:space="0" w:color="auto"/>
          <w:left w:val="single" w:sz="8" w:space="0" w:color="CCCCCC"/>
          <w:bottom w:val="none" w:sz="0" w:space="0" w:color="auto"/>
          <w:right w:val="none" w:sz="0" w:space="0" w:color="auto"/>
        </w:pBdr>
        <w:spacing w:before="0" w:after="0"/>
        <w:ind w:left="820"/>
      </w:pPr>
      <w:r>
        <w:t>• Composing e-government services. A framework for automatically composing e-government services is proposed based on a set of rules that check composability of services.</w:t>
      </w:r>
    </w:p>
    <w:p>
      <w:pPr>
        <w:pStyle w:val="Content"/>
        <w:pBdr>
          <w:top w:val="none" w:sz="0" w:space="0" w:color="auto"/>
          <w:left w:val="single" w:sz="8" w:space="0" w:color="CCCCCC"/>
          <w:bottom w:val="none" w:sz="0" w:space="0" w:color="auto"/>
          <w:right w:val="none" w:sz="0" w:space="0" w:color="auto"/>
        </w:pBdr>
        <w:spacing w:before="0" w:after="300"/>
        <w:ind w:left="820"/>
      </w:pPr>
      <w:r>
        <w:t>• Preserving privacy. Privacy credentials with filtering mechanisms are used to ensure that only authorized entities can access sensitive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25:26 p</w:t>
      </w:r>
      <w:r>
        <w:rPr>
          <w:rFonts w:ascii="Arial" w:eastAsia="Arial" w:hAnsi="Arial" w:cs="Arial"/>
          <w:i w:val="0"/>
          <w:color w:val="auto"/>
        </w:rPr>
        <w:t> </w:t>
      </w:r>
      <w:r>
        <w:rPr>
          <w:i w:val="0"/>
          <w:color w:val="auto"/>
        </w:rPr>
        <w:t>11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Regulatory foundation: Public Regulation for Interoperability  </w:t>
      </w:r>
      <w:r>
        <w:rPr>
          <w:rFonts w:ascii="Arial" w:eastAsia="Arial" w:hAnsi="Arial" w:cs="Arial"/>
          <w:color w:val="8C32A0"/>
        </w:rPr>
        <w:t>●</w:t>
      </w:r>
      <w:r>
        <w:t xml:space="preserve"> Requirement: Semantic: Metadata and provenance: Explicit Provenance Documentation</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o Each service is associated to the law it is based upon. It was perceived very important to document the laws and regulations not only for the whole process but also for specific activities.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25:27 p</w:t>
      </w:r>
      <w:r>
        <w:rPr>
          <w:rFonts w:ascii="Arial" w:eastAsia="Arial" w:hAnsi="Arial" w:cs="Arial"/>
          <w:i w:val="0"/>
          <w:color w:val="auto"/>
        </w:rPr>
        <w:t> </w:t>
      </w:r>
      <w:r>
        <w:rPr>
          <w:i w:val="0"/>
          <w:color w:val="auto"/>
        </w:rPr>
        <w:t>13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EIF layers have been discussed in the introduction section.</w:t>
      </w:r>
    </w:p>
    <w:p>
      <w:pPr>
        <w:pStyle w:val="Content"/>
        <w:pBdr>
          <w:top w:val="none" w:sz="0" w:space="0" w:color="auto"/>
          <w:left w:val="single" w:sz="8" w:space="0" w:color="CCCCCC"/>
          <w:bottom w:val="none" w:sz="0" w:space="0" w:color="auto"/>
          <w:right w:val="none" w:sz="0" w:space="0" w:color="auto"/>
        </w:pBdr>
        <w:spacing w:before="0" w:after="300"/>
        <w:ind w:left="820"/>
      </w:pPr>
      <w:r>
        <w:t>Most initiatives fall into the technical or semantic interoperability EIF layer, with organizational interoperability addressed in relatively small number of initiatives.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25:28 p</w:t>
      </w:r>
      <w:r>
        <w:rPr>
          <w:rFonts w:ascii="Arial" w:eastAsia="Arial" w:hAnsi="Arial" w:cs="Arial"/>
          <w:i w:val="0"/>
          <w:color w:val="auto"/>
        </w:rPr>
        <w:t> </w:t>
      </w:r>
      <w:r>
        <w:rPr>
          <w:i w:val="0"/>
          <w:color w:val="auto"/>
        </w:rPr>
        <w:t>14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an open, distributed and diverged environment like eGovernment, common models and ontologies could provide a common language and domain interpretation. Based on this, adequate communication interfaces can be developed amongst different administrative systems without losing their autonomy.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25:29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rPr>
        <w:t>○</w:t>
      </w:r>
      <w:r>
        <w:t xml:space="preserve"> Remark</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a) Scope • Global level: attempts to present generic models applicable and reusable across different countries • National/federal level: models aiming at nationwide acceptance and applicability • Sub-domain level (e.g. ministry/local authorities): aiming at describing specific public administration sub-domains.</w:t>
      </w:r>
    </w:p>
    <w:p>
      <w:pPr>
        <w:pStyle w:val="Content"/>
        <w:pBdr>
          <w:top w:val="none" w:sz="0" w:space="0" w:color="auto"/>
          <w:left w:val="single" w:sz="8" w:space="0" w:color="CCCCCC"/>
          <w:bottom w:val="none" w:sz="0" w:space="0" w:color="auto"/>
          <w:right w:val="none" w:sz="0" w:space="0" w:color="auto"/>
        </w:pBdr>
        <w:spacing w:before="0" w:after="0"/>
        <w:ind w:left="820"/>
      </w:pPr>
      <w:r>
        <w:t>b) Owner • Governmental programmes and initiatives e.g. sponsored and promoted by central eGov units.</w:t>
      </w:r>
    </w:p>
    <w:p>
      <w:pPr>
        <w:pStyle w:val="Content"/>
        <w:pBdr>
          <w:top w:val="none" w:sz="0" w:space="0" w:color="auto"/>
          <w:left w:val="single" w:sz="8" w:space="0" w:color="CCCCCC"/>
          <w:bottom w:val="none" w:sz="0" w:space="0" w:color="auto"/>
          <w:right w:val="none" w:sz="0" w:space="0" w:color="auto"/>
        </w:pBdr>
        <w:spacing w:before="0" w:after="0"/>
        <w:ind w:left="820"/>
      </w:pPr>
      <w:r>
        <w:t>• Research initiatives, e.g. prototypes and demonstrators from research projects.</w:t>
      </w:r>
    </w:p>
    <w:p>
      <w:pPr>
        <w:pStyle w:val="Content"/>
        <w:pBdr>
          <w:top w:val="none" w:sz="0" w:space="0" w:color="auto"/>
          <w:left w:val="single" w:sz="8" w:space="0" w:color="CCCCCC"/>
          <w:bottom w:val="none" w:sz="0" w:space="0" w:color="auto"/>
          <w:right w:val="none" w:sz="0" w:space="0" w:color="auto"/>
        </w:pBdr>
        <w:spacing w:before="0" w:after="0"/>
        <w:ind w:left="820"/>
      </w:pPr>
      <w:r>
        <w:t>c) Modelling perspective • Data: initiatives that focus on object/entity modelling.</w:t>
      </w:r>
    </w:p>
    <w:p>
      <w:pPr>
        <w:pStyle w:val="Content"/>
        <w:pBdr>
          <w:top w:val="none" w:sz="0" w:space="0" w:color="auto"/>
          <w:left w:val="single" w:sz="8" w:space="0" w:color="CCCCCC"/>
          <w:bottom w:val="none" w:sz="0" w:space="0" w:color="auto"/>
          <w:right w:val="none" w:sz="0" w:space="0" w:color="auto"/>
        </w:pBdr>
        <w:spacing w:before="0" w:after="0"/>
        <w:ind w:left="820"/>
      </w:pPr>
      <w:r>
        <w:t>• Process/Service: initiatives that focus on process and PA service modelling.</w:t>
      </w:r>
    </w:p>
    <w:p>
      <w:pPr>
        <w:pStyle w:val="Content"/>
        <w:pBdr>
          <w:top w:val="none" w:sz="0" w:space="0" w:color="auto"/>
          <w:left w:val="single" w:sz="8" w:space="0" w:color="CCCCCC"/>
          <w:bottom w:val="none" w:sz="0" w:space="0" w:color="auto"/>
          <w:right w:val="none" w:sz="0" w:space="0" w:color="auto"/>
        </w:pBdr>
        <w:spacing w:before="0" w:after="300"/>
        <w:ind w:left="820"/>
      </w:pPr>
      <w:r>
        <w:t>• Organizational: initiatives that come from more “soft” disciplines trying to model organizational issues and not data/process aspects.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25:30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Global level: attempts to present generic models applicable and reusable across different countries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25:31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Jurisdictional / Geographical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National/federal level: models aiming at nationwide acceptance and applicability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25:32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System / Application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Sub-domain level (e.g. ministry/local authorities): aiming at describing specific public administration sub-domains.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25:33 p</w:t>
      </w:r>
      <w:r>
        <w:rPr>
          <w:rFonts w:ascii="Arial" w:eastAsia="Arial" w:hAnsi="Arial" w:cs="Arial"/>
          <w:i w:val="0"/>
          <w:color w:val="auto"/>
        </w:rPr>
        <w:t> </w:t>
      </w:r>
      <w:r>
        <w:rPr>
          <w:i w:val="0"/>
          <w:color w:val="auto"/>
        </w:rPr>
        <w:t>2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Owner • Governmental programmes and initiatives e.g. sponsored and promoted by central eGov units.</w:t>
      </w:r>
    </w:p>
    <w:p>
      <w:pPr>
        <w:pStyle w:val="Content"/>
        <w:pBdr>
          <w:top w:val="none" w:sz="0" w:space="0" w:color="auto"/>
          <w:left w:val="single" w:sz="8" w:space="0" w:color="CCCCCC"/>
          <w:bottom w:val="none" w:sz="0" w:space="0" w:color="auto"/>
          <w:right w:val="none" w:sz="0" w:space="0" w:color="auto"/>
        </w:pBdr>
        <w:spacing w:before="0" w:after="300"/>
        <w:ind w:left="820"/>
      </w:pPr>
      <w:r>
        <w:t>• Research initiatives, e.g. prototypes and demonstrators from research projects.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25:34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Presenting XML schemas to describe specific domains of interest has become a popular endeavour in eGovernment. From the year 2000, all UK public agencies can draft and propose XML Schemas describing concepts of their domain. These schemas are published in the UK GovTalk website [126], a Cabinet Office initiative aiming at “setting standard for seamless eGovernment”.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25:35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Following the UK experience, Hong Kong has recently developed a similar library of XML Schemas [137]. The maturity of the proposed schemas is rated from 0 to 2, where 2 means adoption from the central HK administration. The XML Schemas are developed under the auspices of the Office of the Government CIO and is part of the national Interoperability Framework.</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25:36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Fully Shared Meaning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successful local usage of XML Schemas can be found in the Finnish parliament. From the beginning, the focus was not restricted to standardization of documents formats, but rather to the development of a holistic document management environment. Currently the RASKE2 project has the mandate to migrate the infrastructure to XML technology, provide rich metadata standards and apply the derived XML schemas to the document management system in order to upgrade it to an intelligent content management system to cover the overall parliamentary function [102].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25:37 p</w:t>
      </w:r>
      <w:r>
        <w:rPr>
          <w:rFonts w:ascii="Arial" w:eastAsia="Arial" w:hAnsi="Arial" w:cs="Arial"/>
          <w:i w:val="0"/>
          <w:color w:val="auto"/>
        </w:rPr>
        <w:t> </w:t>
      </w:r>
      <w:r>
        <w:rPr>
          <w:i w:val="0"/>
          <w:color w:val="auto"/>
        </w:rPr>
        <w:t>3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US Global Justice XML model (JXDM) [56] is a data reference model for the exchange of information within the justice and public safety communities. The goal of the effort is to produce a set of common, well-defined data elements for data exchange in the justice and public safety domain, thus it serves as a reference domain model.</w:t>
      </w:r>
    </w:p>
    <w:p>
      <w:pPr>
        <w:pStyle w:val="Content"/>
        <w:pBdr>
          <w:top w:val="none" w:sz="0" w:space="0" w:color="auto"/>
          <w:left w:val="single" w:sz="8" w:space="0" w:color="CCCCCC"/>
          <w:bottom w:val="none" w:sz="0" w:space="0" w:color="auto"/>
          <w:right w:val="none" w:sz="0" w:space="0" w:color="auto"/>
        </w:pBdr>
        <w:spacing w:before="0" w:after="300"/>
        <w:ind w:left="820"/>
      </w:pPr>
      <w:r>
        <w:t>This means it is not a rigid standard to be used in its entirety.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25:38 p</w:t>
      </w:r>
      <w:r>
        <w:rPr>
          <w:rFonts w:ascii="Arial" w:eastAsia="Arial" w:hAnsi="Arial" w:cs="Arial"/>
          <w:i w:val="0"/>
          <w:color w:val="auto"/>
        </w:rPr>
        <w:t> </w:t>
      </w:r>
      <w:r>
        <w:rPr>
          <w:i w:val="0"/>
          <w:color w:val="auto"/>
        </w:rPr>
        <w:t>8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GEA has been proposed as a top-level, generic (and thus reusable) Enterprise Architecture for the overall governance domain. Following a Model-Driven Development (MDD) approach, GEA claims to be a Computational-Independent Model describing the business context and business requirements [6]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25:39 p</w:t>
      </w:r>
      <w:r>
        <w:rPr>
          <w:rFonts w:ascii="Arial" w:eastAsia="Arial" w:hAnsi="Arial" w:cs="Arial"/>
          <w:i w:val="0"/>
          <w:color w:val="auto"/>
        </w:rPr>
        <w:t> </w:t>
      </w:r>
      <w:r>
        <w:rPr>
          <w:i w:val="0"/>
          <w:color w:val="auto"/>
        </w:rPr>
        <w:t>10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Following a Semantic Web Service (SWS) approach, the ONTOGOV IST project has recently proposed an eGovernment domain specific service ontology, or a meta-ontology as it is called by the consortium.</w:t>
      </w:r>
    </w:p>
    <w:p>
      <w:pPr>
        <w:pStyle w:val="Content"/>
        <w:pBdr>
          <w:top w:val="none" w:sz="0" w:space="0" w:color="auto"/>
          <w:left w:val="single" w:sz="8" w:space="0" w:color="CCCCCC"/>
          <w:bottom w:val="none" w:sz="0" w:space="0" w:color="auto"/>
          <w:right w:val="none" w:sz="0" w:space="0" w:color="auto"/>
        </w:pBdr>
        <w:spacing w:before="0" w:after="300"/>
        <w:ind w:left="820"/>
      </w:pPr>
      <w:r>
        <w:t>The proposed ontology is heavily based on the two major generic service ontologies, namely OWL-S and WSMO, but ONTOGOV claims not to reuse OWL-S or WSMO as such.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25:40 p</w:t>
      </w:r>
      <w:r>
        <w:rPr>
          <w:rFonts w:ascii="Arial" w:eastAsia="Arial" w:hAnsi="Arial" w:cs="Arial"/>
          <w:i w:val="0"/>
          <w:color w:val="auto"/>
        </w:rPr>
        <w:t> </w:t>
      </w:r>
      <w:r>
        <w:rPr>
          <w:i w:val="0"/>
          <w:color w:val="auto"/>
        </w:rPr>
        <w:t>11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Access and trust: Security and Privacy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Security levels were assigned to each service.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25:41 p</w:t>
      </w:r>
      <w:r>
        <w:rPr>
          <w:rFonts w:ascii="Arial" w:eastAsia="Arial" w:hAnsi="Arial" w:cs="Arial"/>
          <w:i w:val="0"/>
          <w:color w:val="auto"/>
        </w:rPr>
        <w:t> </w:t>
      </w:r>
      <w:r>
        <w:rPr>
          <w:i w:val="0"/>
          <w:color w:val="auto"/>
        </w:rPr>
        <w:t>4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Prototype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Although the project focused on the military domain, the results are important enough to be included in this eGovernment survey. In a nutshell, for the prototype system two independent domain ontologies were created and linked to databases storing domain specific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25:42 p</w:t>
      </w:r>
      <w:r>
        <w:rPr>
          <w:rFonts w:ascii="Arial" w:eastAsia="Arial" w:hAnsi="Arial" w:cs="Arial"/>
          <w:i w:val="0"/>
          <w:color w:val="auto"/>
        </w:rPr>
        <w:t> </w:t>
      </w:r>
      <w:r>
        <w:rPr>
          <w:i w:val="0"/>
          <w:color w:val="auto"/>
        </w:rPr>
        <w:t>6 in Peristeras e.a. - 2009 - Model-driven eGovernment interoperability A review of the state of the art.pdf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Conceptual proposal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Again the WSMO framework will be used for modelling semantic web services. Both the above projects are on-going research so they have not yet released any prototypes. A value-based framework for design and evaluation of e-services is proposed in [3]</w:t>
      </w:r>
    </w:p>
    <w:p>
      <w:pPr>
        <w:pStyle w:val="Heading1"/>
        <w:keepNext w:val="0"/>
        <w:keepLines w:val="0"/>
        <w:spacing w:before="0" w:after="120"/>
        <w:rPr>
          <w:b/>
          <w:bCs/>
          <w:sz w:val="24"/>
          <w:szCs w:val="24"/>
        </w:rPr>
      </w:pPr>
      <w:r>
        <w:rPr>
          <w:i w:val="0"/>
          <w:strike w:val="0"/>
          <w:color w:val="auto"/>
          <w:u w:val="none"/>
        </w:rPr>
        <w:drawing>
          <wp:inline>
            <wp:extent cx="152400" cy="134112"/>
            <wp:docPr id="1015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26 Rojas e.a. - 2021 - Leveraging Semantic Technologies for Digital Interoperability in the European Railway Domain.pdf</w:t>
      </w:r>
    </w:p>
    <w:p>
      <w:pPr>
        <w:pStyle w:val="Caption0"/>
        <w:spacing w:before="200" w:after="0"/>
        <w:ind w:left="200"/>
        <w:rPr>
          <w:b/>
          <w:bCs/>
        </w:rPr>
      </w:pPr>
      <w:r>
        <w:t>26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26:1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Overhead Costs  </w:t>
      </w: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Technical: Technical heterogeneity: Incompatible Technique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So far, the agency relied on traditional application-centric approaches to support the data exchange among multiple actors interacting within the railway domain. This lead however, to isolated digital environments that consequently added barriers to digital interoperability while increasing the cost of maintenance and innovation.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26:2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work, we show how Semantic Web technologies are leveraged to create a semantic layer for data integration across the base registries maintained by the agency.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26:3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official ontology for the railway infrastructure and authorized vehicle types, including 28 reference datasets;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26:4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reusable Knowledge Graph describing the European railway infrastructure;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26:5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cost-efficient system architecture that enables high-flexibility for use case developmen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26:6 p</w:t>
      </w:r>
      <w:r>
        <w:rPr>
          <w:rFonts w:ascii="Arial" w:eastAsia="Arial" w:hAnsi="Arial" w:cs="Arial"/>
          <w:i w:val="0"/>
          <w:color w:val="auto"/>
        </w:rPr>
        <w:t> </w:t>
      </w:r>
      <w:r>
        <w:rPr>
          <w:i w:val="0"/>
          <w:color w:val="auto"/>
        </w:rPr>
        <w:t>1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work demonstrates how data-centric system design, powered by Semantic Web technologies and Linked Data principles,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26:7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Technical: Technical heterogeneity: Incompatible Technique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European railway ecosystem presents a particularly challenging scenario for interoperability, not only regarding physical aspects (e.g., infrastructure, energy systems, etc.) but also digital ones (e.g.,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26:8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Technical: Technical heterogeneity: Incompatible Technique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Multiple organisations, such as Infrastructure Managers (IMs)2 and Railway Undertakings (RUs)3 [6], need to interact and exchange information to ensure safe cross-border railway operations. These organisations rely on different information management systems from multiple vendors, that are often incompatible with each othe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26:9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Technical: Technical heterogeneity: Interfacing Problems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following such traditional approach lead to isolated digital environments that consequently added barriers to digital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26:10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Technical: Technical heterogeneity: Incompatible Technique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Tightly coupling base registries to the applications that operate over them, triggered the proliferation of overlapping and difficult to manage data models hidden inside application cod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26:11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Overhead Costs  </w:t>
      </w: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Data-level fidelity: Redundant and repeated data</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stakeholder organisations such as IMs, have to report the same information multiple times for different registries, increasing the probability of data inconsistency issues, while adding more costs to IMs due to duplicated efforts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26:12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Lack of Semantic Standards  </w:t>
      </w: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Multiple domain data models were proposed (some still under active development), to bridge the interoperability challenges by uniformly describing the different technical aspects related to the railway domain. However, most lack semantic definitions that promote/guarantee the use of persistent identifiers across data sources, hindering interoperability when exchanging data across organizat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26:13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International Railway Standard IRS:30100 RailTopoModel12 [22] was developed under the patronage of the International Union of Railways (UIC) and provides a systemic UML-based model for describing the topological aspects of railway infrastructure.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26:14 p</w:t>
      </w:r>
      <w:r>
        <w:rPr>
          <w:rFonts w:ascii="Arial" w:eastAsia="Arial" w:hAnsi="Arial" w:cs="Arial"/>
          <w:i w:val="0"/>
          <w:color w:val="auto"/>
        </w:rPr>
        <w:t> </w:t>
      </w:r>
      <w:r>
        <w:rPr>
          <w:i w:val="0"/>
          <w:color w:val="auto"/>
        </w:rPr>
        <w:t>4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2011, the EU project InteGRail created an ontology integrating the major railway sub-systems, to achieve higher levels of performance in terms of capacity, average speed and punctuality, safety and the optimised usage of resourc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26:15 p</w:t>
      </w:r>
      <w:r>
        <w:rPr>
          <w:rFonts w:ascii="Arial" w:eastAsia="Arial" w:hAnsi="Arial" w:cs="Arial"/>
          <w:i w:val="0"/>
          <w:color w:val="auto"/>
        </w:rPr>
        <w:t> </w:t>
      </w:r>
      <w:r>
        <w:rPr>
          <w:i w:val="0"/>
          <w:color w:val="auto"/>
        </w:rPr>
        <w:t>8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Semantic web formalisms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creating a semantic interoperability layer for data integration over them. Moreover, we exploit the inherent flexibility of graph-based data models to also include an external data source, that enriches the resulting Knowledge Graph (KG) and addresses intrinsic limitations of the original base registries.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26:16 p</w:t>
      </w:r>
      <w:r>
        <w:rPr>
          <w:rFonts w:ascii="Arial" w:eastAsia="Arial" w:hAnsi="Arial" w:cs="Arial"/>
          <w:i w:val="0"/>
          <w:color w:val="auto"/>
        </w:rPr>
        <w:t> </w:t>
      </w:r>
      <w:r>
        <w:rPr>
          <w:i w:val="0"/>
          <w:color w:val="auto"/>
        </w:rPr>
        <w:t>8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Following Semantic Web best practices, the ontology reuses external ontologies such as OGC GeoSPARQL, Schema.org and the EU publications office authority table23 for country definitions. It defines a layered model (see Fig. 2), inspired from RINF’s relational model, where the topological and functional aspects of the railway infrastructure are defined by independent entity types.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26:17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Legal Interoperability Measures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most important achievement of this work, is the strong impact it had on the decision taken by ERA38 to make Semantic Web technologies the default setting for any future development of data, registers and specifications under the agency’s remit.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26:18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No Operational Uptake  </w:t>
      </w:r>
      <w:r>
        <w:rPr>
          <w:rFonts w:ascii="Arial" w:eastAsia="Arial" w:hAnsi="Arial" w:cs="Arial"/>
          <w:color w:val="FF7800"/>
        </w:rPr>
        <w:t>●</w:t>
      </w:r>
      <w:r>
        <w:t xml:space="preserve"> Challenge: Technical: Technical heterogeneity: Incompatible Technique</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compatibility check rules, were directly implemented into the source code of the RCC client application.</w:t>
      </w:r>
    </w:p>
    <w:p>
      <w:pPr>
        <w:pStyle w:val="Content"/>
        <w:pBdr>
          <w:top w:val="none" w:sz="0" w:space="0" w:color="auto"/>
          <w:left w:val="single" w:sz="8" w:space="0" w:color="CCCCCC"/>
          <w:bottom w:val="none" w:sz="0" w:space="0" w:color="auto"/>
          <w:right w:val="none" w:sz="0" w:space="0" w:color="auto"/>
        </w:pBdr>
        <w:spacing w:before="0" w:after="300"/>
        <w:ind w:left="820"/>
      </w:pPr>
      <w:r>
        <w:t>This constitutes a limitation, given that it makes it more difficult to maintain and evolve the rules.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26:19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Alternatives to address this issue could explore the use of Notation3 or SHACL Rules to declaratively define the RCC rules, which can be then independently managed and published for applications such as the RCC client to consume and evaluate.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26:20 p</w:t>
      </w:r>
      <w:r>
        <w:rPr>
          <w:rFonts w:ascii="Arial" w:eastAsia="Arial" w:hAnsi="Arial" w:cs="Arial"/>
          <w:i w:val="0"/>
          <w:color w:val="auto"/>
        </w:rPr>
        <w:t> </w:t>
      </w:r>
      <w:r>
        <w:rPr>
          <w:i w:val="0"/>
          <w:color w:val="auto"/>
        </w:rPr>
        <w:t>15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Data-level fidelity: Adequate Data Quality  </w:t>
      </w:r>
      <w:r>
        <w:rPr>
          <w:rFonts w:ascii="Arial" w:eastAsia="Arial" w:hAnsi="Arial" w:cs="Arial"/>
          <w:color w:val="8C32A0"/>
        </w:rPr>
        <w:t>●</w:t>
      </w:r>
      <w:r>
        <w:t xml:space="preserve"> Requirement: Technical: Connectivity and performance: Sustainable and Trusted Infrastructure for Data Availability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Other use cases such as signaling and interlocking, require precise and accurate data to guarantee safe vehicle operations.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26:21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Scope: Domain / Sector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increase digital interoperability among heterogeneous data and information systems, ERA supports and maintains a set of base registries,4 in the form of relational databases, where organisations input and access the different aspects of the information they manage and require.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26:22 p</w:t>
      </w:r>
      <w:r>
        <w:rPr>
          <w:rFonts w:ascii="Arial" w:eastAsia="Arial" w:hAnsi="Arial" w:cs="Arial"/>
          <w:i w:val="0"/>
          <w:color w:val="auto"/>
        </w:rPr>
        <w:t> </w:t>
      </w:r>
      <w:r>
        <w:rPr>
          <w:i w:val="0"/>
          <w:color w:val="auto"/>
        </w:rPr>
        <w:t>2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address these issues, we propose a digital interoperability strategy for ERA, that adheres to the Linked Data principles5 [19] and relies on standard Semantic Web [1] technologies.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26:23 p</w:t>
      </w:r>
      <w:r>
        <w:rPr>
          <w:rFonts w:ascii="Arial" w:eastAsia="Arial" w:hAnsi="Arial" w:cs="Arial"/>
          <w:i w:val="0"/>
          <w:color w:val="auto"/>
        </w:rPr>
        <w:t> </w:t>
      </w:r>
      <w:r>
        <w:rPr>
          <w:i w:val="0"/>
          <w:color w:val="auto"/>
        </w:rPr>
        <w:t>8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Our proposed ontology, the ERA Vocabulary,21 was created in a collaborative effort with domain experts from ERA, ProRail, SNCF and Semantic Web experts from DG DIGIT and IDLab-imec. The ERA Vocabulary provides unique identifiers and semantic definitions for concepts and properties, common to the railway domain.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26:24 p</w:t>
      </w:r>
      <w:r>
        <w:rPr>
          <w:rFonts w:ascii="Arial" w:eastAsia="Arial" w:hAnsi="Arial" w:cs="Arial"/>
          <w:i w:val="0"/>
          <w:color w:val="auto"/>
        </w:rPr>
        <w:t> </w:t>
      </w:r>
      <w:r>
        <w:rPr>
          <w:i w:val="0"/>
          <w:color w:val="auto"/>
        </w:rPr>
        <w:t>14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Technical: Connectivity and Performance: Performance problems and scalability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Performance of Long-Distance Queries. One of the main limitations of our proposed solution is related to the trade-off between server computational cost and query performance, that is introduced when shifting query processing tasks to the client.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26:25 p</w:t>
      </w:r>
      <w:r>
        <w:rPr>
          <w:rFonts w:ascii="Arial" w:eastAsia="Arial" w:hAnsi="Arial" w:cs="Arial"/>
          <w:i w:val="0"/>
          <w:color w:val="auto"/>
        </w:rPr>
        <w:t> </w:t>
      </w:r>
      <w:r>
        <w:rPr>
          <w:i w:val="0"/>
          <w:color w:val="auto"/>
        </w:rPr>
        <w:t>14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Technical: Connectivity and Performance: Performance problems and scalability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Non-standard Graph Database: Another alternative is to replace the standard RDF triple store by a graph database that has support for route plan querying (e.g. Stardog35 or Neo4J36 both with RDF support). Again the drawbacks of this approach are related to scalability and application flexibility, but they also may lead to vendor-locking issues, since they rely on non-standard solutions.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26:26 p</w:t>
      </w:r>
      <w:r>
        <w:rPr>
          <w:rFonts w:ascii="Arial" w:eastAsia="Arial" w:hAnsi="Arial" w:cs="Arial"/>
          <w:i w:val="0"/>
          <w:color w:val="auto"/>
        </w:rPr>
        <w:t> </w:t>
      </w:r>
      <w:r>
        <w:rPr>
          <w:i w:val="0"/>
          <w:color w:val="auto"/>
        </w:rPr>
        <w:t>14 in Rojas e.a. - 2021 - Leveraging Semantic Technologies for Digital Interoperability in the European Railway Domain.pdf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Evaluated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of the main limitations of our proposed solution is related to the trade-off between server computational cost and query performance, that is introduced when shifting query processing tasks to the client. This is particularly visible when dealing with long distance route calculations, due to the increasing amount of data fragments that needs to be fetched and processed by the client.</w:t>
      </w:r>
    </w:p>
    <w:p>
      <w:pPr>
        <w:pStyle w:val="Heading1"/>
        <w:keepNext w:val="0"/>
        <w:keepLines w:val="0"/>
        <w:spacing w:before="0" w:after="120"/>
        <w:rPr>
          <w:b/>
          <w:bCs/>
          <w:sz w:val="24"/>
          <w:szCs w:val="24"/>
        </w:rPr>
      </w:pPr>
      <w:r>
        <w:rPr>
          <w:i w:val="0"/>
          <w:strike w:val="0"/>
          <w:color w:val="auto"/>
          <w:u w:val="none"/>
        </w:rPr>
        <w:drawing>
          <wp:inline>
            <wp:extent cx="152400" cy="134112"/>
            <wp:docPr id="1015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27 Ryhänen e.a. - 2014 - Generic data models for Semantic e- Government interoperability Literature Review.pdf</w:t>
      </w:r>
    </w:p>
    <w:p>
      <w:pPr>
        <w:pStyle w:val="Caption0"/>
        <w:spacing w:before="200" w:after="0"/>
        <w:ind w:left="200"/>
        <w:rPr>
          <w:b/>
          <w:bCs/>
        </w:rPr>
      </w:pPr>
      <w:r>
        <w:t>23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27:2 p</w:t>
      </w:r>
      <w:r>
        <w:rPr>
          <w:rFonts w:ascii="Arial" w:eastAsia="Arial" w:hAnsi="Arial" w:cs="Arial"/>
          <w:i w:val="0"/>
          <w:color w:val="auto"/>
        </w:rPr>
        <w:t> </w:t>
      </w:r>
      <w:r>
        <w:rPr>
          <w:i w:val="0"/>
          <w:color w:val="auto"/>
        </w:rPr>
        <w:t>2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Generic data models are often seen as a way for achieving especially semantic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5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27:3 p</w:t>
      </w:r>
      <w:r>
        <w:rPr>
          <w:rFonts w:ascii="Arial" w:eastAsia="Arial" w:hAnsi="Arial" w:cs="Arial"/>
          <w:i w:val="0"/>
          <w:color w:val="auto"/>
        </w:rPr>
        <w:t> </w:t>
      </w:r>
      <w:r>
        <w:rPr>
          <w:i w:val="0"/>
          <w:color w:val="auto"/>
        </w:rPr>
        <w:t>2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Standards and tooling: Shared Technical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E-government and electronic governmental services require good information system interoperability, which increases government transparency, efficiency, effectiveness, co-operation and information exchange among governmental organizations [8, 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27:4 p</w:t>
      </w:r>
      <w:r>
        <w:rPr>
          <w:rFonts w:ascii="Arial" w:eastAsia="Arial" w:hAnsi="Arial" w:cs="Arial"/>
          <w:i w:val="0"/>
          <w:color w:val="auto"/>
        </w:rPr>
        <w:t> </w:t>
      </w:r>
      <w:r>
        <w:rPr>
          <w:i w:val="0"/>
          <w:color w:val="auto"/>
        </w:rPr>
        <w:t>2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European Interoperability Framework (EIF) defines the concept of interoperability as the ability of disparate and diverse organizations to interact towards mutually beneficial common goals, including the sharing of information and knowledge between the organizations, through the business processes they support, by exchanging data between their respective ICT systems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27:5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Semantic: Underspecification: Lack of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reviewed public administration interoperability initiatives and denoted the lack of common conceptual frameworks and interoperability success factors.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27:6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Meaning on Core Elements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semantic level, interoperability is pursued by the meaning of data elements and the relationships between them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27:7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way to ensure semantic interoperability is to create a common information model which defines the central concepts, their attributes and relations [15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27:8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Formal and Shared Syntax for Knowledge Representation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paper, information model is seen as a representation of entities, attributes and relationships among entities. It is independent from physical implementation, and it should be developed using a formal modelling language [18].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27:9 p</w:t>
      </w:r>
      <w:r>
        <w:rPr>
          <w:rFonts w:ascii="Arial" w:eastAsia="Arial" w:hAnsi="Arial" w:cs="Arial"/>
          <w:i w:val="0"/>
          <w:color w:val="auto"/>
        </w:rPr>
        <w:t> </w:t>
      </w:r>
      <w:r>
        <w:rPr>
          <w:i w:val="0"/>
          <w:color w:val="auto"/>
        </w:rPr>
        <w:t>3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Guiding Principles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Peristeras et al.</w:t>
      </w:r>
    </w:p>
    <w:p>
      <w:pPr>
        <w:pStyle w:val="Content"/>
        <w:pBdr>
          <w:top w:val="none" w:sz="0" w:space="0" w:color="auto"/>
          <w:left w:val="single" w:sz="8" w:space="0" w:color="CCCCCC"/>
          <w:bottom w:val="none" w:sz="0" w:space="0" w:color="auto"/>
          <w:right w:val="none" w:sz="0" w:space="0" w:color="auto"/>
        </w:pBdr>
        <w:spacing w:before="0" w:after="300"/>
        <w:ind w:left="820"/>
      </w:pPr>
      <w:r>
        <w:t>reviewed the model-driven initiatives for public administration interoperability. They have divided the model-driven initiatives into three categories: Data initiatives (focusing on object/entity modeling), process/service initiatives (focusing on process and service modeling) and organizational modelling (modeling organizational issues).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27:11 p</w:t>
      </w:r>
      <w:r>
        <w:rPr>
          <w:rFonts w:ascii="Arial" w:eastAsia="Arial" w:hAnsi="Arial" w:cs="Arial"/>
          <w:i w:val="0"/>
          <w:color w:val="auto"/>
        </w:rPr>
        <w:t> </w:t>
      </w:r>
      <w:r>
        <w:rPr>
          <w:i w:val="0"/>
          <w:color w:val="auto"/>
        </w:rPr>
        <w:t>4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Assessment tools and Evaluation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For evaluating this, we generated four-feature framework to assess the specific features which are assumed to have a positive effect on semantic interoperability.</w:t>
      </w:r>
    </w:p>
    <w:p>
      <w:pPr>
        <w:pStyle w:val="Content"/>
        <w:pBdr>
          <w:top w:val="none" w:sz="0" w:space="0" w:color="auto"/>
          <w:left w:val="single" w:sz="8" w:space="0" w:color="CCCCCC"/>
          <w:bottom w:val="none" w:sz="0" w:space="0" w:color="auto"/>
          <w:right w:val="none" w:sz="0" w:space="0" w:color="auto"/>
        </w:pBdr>
        <w:spacing w:before="0" w:after="300"/>
        <w:ind w:left="820"/>
      </w:pPr>
      <w:r>
        <w:t>Formin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27:13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Mapping and Alignment capabilities  </w:t>
      </w:r>
      <w:r>
        <w:rPr>
          <w:rFonts w:ascii="Arial" w:eastAsia="Arial" w:hAnsi="Arial" w:cs="Arial"/>
          <w:color w:val="8C32A0"/>
        </w:rPr>
        <w:t>●</w:t>
      </w:r>
      <w:r>
        <w:t xml:space="preserve"> Requirement: Semantic: Representation: Rich and Accurate Conceptual Description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Modeling and describing relationships between entities, enhancing interoperability by describing entities and their structures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27:14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Formal and Shared Syntax for Knowledge Representation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separate vocabulary to describe data exchanges, influencing interoperability by ensuring agreed values or terms are used and they follow a specific format or pattern [</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27:15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Capability and Learning Infrastructure  </w:t>
      </w:r>
      <w:r>
        <w:rPr>
          <w:rFonts w:ascii="Arial" w:eastAsia="Arial" w:hAnsi="Arial" w:cs="Arial"/>
          <w:color w:val="8C32A0"/>
        </w:rPr>
        <w:t>●</w:t>
      </w:r>
      <w:r>
        <w:t xml:space="preserve"> Requirement: Organizational: Governance and standardisation: Governance and Institutional Alignment  </w:t>
      </w:r>
      <w:r>
        <w:rPr>
          <w:rFonts w:ascii="Arial" w:eastAsia="Arial" w:hAnsi="Arial" w:cs="Arial"/>
          <w:color w:val="8C32A0"/>
        </w:rPr>
        <w:t>●</w:t>
      </w:r>
      <w:r>
        <w:t xml:space="preserve"> Requirement: Organizational: Governance and standardisation: Semantic Construct Design and Maintenance  </w:t>
      </w: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ed procedures and methodologies for developing generic data models or other interoperability assets, influencing interoperability by ensuring the correct understanding and utilization of data models through specific instructions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27:16 p</w:t>
      </w:r>
      <w:r>
        <w:rPr>
          <w:rFonts w:ascii="Arial" w:eastAsia="Arial" w:hAnsi="Arial" w:cs="Arial"/>
          <w:i w:val="0"/>
          <w:color w:val="auto"/>
        </w:rPr>
        <w:t> </w:t>
      </w:r>
      <w:r>
        <w:rPr>
          <w:i w:val="0"/>
          <w:color w:val="auto"/>
        </w:rPr>
        <w:t>6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8C32A0"/>
        </w:rPr>
        <w:t>●</w:t>
      </w:r>
      <w:r>
        <w:t xml:space="preserve"> Requirement: Organizational: Governance and standardisation: Governance and Institutional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rtance of organizational issues was brought up in several studies [10, 16, 30], but we did not found enough evidence or exact definitions from the literature for including this factor in our framework. In this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27:17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Lack of Stakeholder Support  </w:t>
      </w:r>
      <w:r>
        <w:rPr>
          <w:rFonts w:ascii="Arial" w:eastAsia="Arial" w:hAnsi="Arial" w:cs="Arial"/>
          <w:color w:val="FF7800"/>
        </w:rPr>
        <w:t>●</w:t>
      </w:r>
      <w:r>
        <w:t xml:space="preserve"> Challenge: Organizational: Organisational and Structural: No Operational Uptake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During the analysis of data models, we observed a total lack of papers describing data models in sub-domain level. This may be caused by the lack of motivation for single organizations to report their internal models and standards in academic resources, even if the organization is global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27:18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When combining our presentation categorization and the scope categorization we noticed that the amount of national and global data models is quite similar in ER-based initiatives. Several countries have their own metadata initiatives and thus, these are more popular in national context, although they are often based on a global standard, mostly in Dublin Core.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27:19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ontologies instead, there are more global models in use than national ones.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27:20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lso utilization across these sub-category borders. For example, the origins of the Public Service Ontology are on the GEA model.</w:t>
      </w:r>
    </w:p>
    <w:p>
      <w:pPr>
        <w:pStyle w:val="Content"/>
        <w:pBdr>
          <w:top w:val="none" w:sz="0" w:space="0" w:color="auto"/>
          <w:left w:val="single" w:sz="8" w:space="0" w:color="CCCCCC"/>
          <w:bottom w:val="none" w:sz="0" w:space="0" w:color="auto"/>
          <w:right w:val="none" w:sz="0" w:space="0" w:color="auto"/>
        </w:pBdr>
        <w:spacing w:before="0" w:after="300"/>
        <w:ind w:left="820"/>
      </w:pPr>
      <w:r>
        <w:t>Interestingl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27:21 p</w:t>
      </w:r>
      <w:r>
        <w:rPr>
          <w:rFonts w:ascii="Arial" w:eastAsia="Arial" w:hAnsi="Arial" w:cs="Arial"/>
          <w:i w:val="0"/>
          <w:color w:val="auto"/>
        </w:rPr>
        <w:t> </w:t>
      </w:r>
      <w:r>
        <w:rPr>
          <w:i w:val="0"/>
          <w:color w:val="auto"/>
        </w:rPr>
        <w:t>11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Modelling Flexibility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 are reused more often than metadata or ontology initiatives. This might be due to their holistic nature, which makes them easier to apply in different contexts. Also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27:22 p</w:t>
      </w:r>
      <w:r>
        <w:rPr>
          <w:rFonts w:ascii="Arial" w:eastAsia="Arial" w:hAnsi="Arial" w:cs="Arial"/>
          <w:i w:val="0"/>
          <w:color w:val="auto"/>
        </w:rPr>
        <w:t> </w:t>
      </w:r>
      <w:r>
        <w:rPr>
          <w:i w:val="0"/>
          <w:color w:val="auto"/>
        </w:rPr>
        <w:t>5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Using standard modeling language or notation, enhancing interoperability through common understanding of processes and related information [3, 8, 11, 17, 27, 30, 31]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27:23 p</w:t>
      </w:r>
      <w:r>
        <w:rPr>
          <w:rFonts w:ascii="Arial" w:eastAsia="Arial" w:hAnsi="Arial" w:cs="Arial"/>
          <w:i w:val="0"/>
          <w:color w:val="auto"/>
        </w:rPr>
        <w:t> </w:t>
      </w:r>
      <w:r>
        <w:rPr>
          <w:i w:val="0"/>
          <w:color w:val="auto"/>
        </w:rPr>
        <w:t>8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Formal and Shared Syntax for Knowledge Representation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enable interoperability, use of standard language or notation is often seen important [3, 8, 11, 27, 29, 30].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27:24 p</w:t>
      </w:r>
      <w:r>
        <w:rPr>
          <w:rFonts w:ascii="Arial" w:eastAsia="Arial" w:hAnsi="Arial" w:cs="Arial"/>
          <w:i w:val="0"/>
          <w:color w:val="auto"/>
        </w:rPr>
        <w:t> </w:t>
      </w:r>
      <w:r>
        <w:rPr>
          <w:i w:val="0"/>
          <w:color w:val="auto"/>
        </w:rPr>
        <w:t>8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All the observed data models described the relationships between different entities, although in different manners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27:25 pp</w:t>
      </w:r>
      <w:r>
        <w:rPr>
          <w:rFonts w:ascii="Arial" w:eastAsia="Arial" w:hAnsi="Arial" w:cs="Arial"/>
          <w:i w:val="0"/>
          <w:color w:val="auto"/>
        </w:rPr>
        <w:t> </w:t>
      </w:r>
      <w:r>
        <w:rPr>
          <w:i w:val="0"/>
          <w:color w:val="auto"/>
        </w:rPr>
        <w:t>8</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9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  </w:t>
      </w:r>
      <w:r>
        <w:rPr>
          <w:rFonts w:ascii="Arial" w:eastAsia="Arial" w:hAnsi="Arial" w:cs="Arial"/>
          <w:color w:val="46AA00"/>
        </w:rPr>
        <w:t>●</w:t>
      </w:r>
      <w:r>
        <w:t xml:space="preserve"> Solution Level of Shared Meaning: Terminological Shared Meaning</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For supporting the semantic interoperability, the existence of separate vocabularies or data dictionaries</w:t>
      </w:r>
    </w:p>
    <w:p>
      <w:pPr>
        <w:pStyle w:val="Content"/>
        <w:pBdr>
          <w:top w:val="none" w:sz="0" w:space="0" w:color="auto"/>
          <w:left w:val="single" w:sz="8" w:space="0" w:color="CCCCCC"/>
          <w:bottom w:val="none" w:sz="0" w:space="0" w:color="auto"/>
          <w:right w:val="none" w:sz="0" w:space="0" w:color="auto"/>
        </w:pBdr>
        <w:spacing w:before="0" w:after="300"/>
        <w:ind w:left="820"/>
      </w:pPr>
      <w:r>
        <w:t>to describe data exchanges is seen as an important attribute [8].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27:26 p</w:t>
      </w:r>
      <w:r>
        <w:rPr>
          <w:rFonts w:ascii="Arial" w:eastAsia="Arial" w:hAnsi="Arial" w:cs="Arial"/>
          <w:i w:val="0"/>
          <w:color w:val="auto"/>
        </w:rPr>
        <w:t> </w:t>
      </w:r>
      <w:r>
        <w:rPr>
          <w:i w:val="0"/>
          <w:color w:val="auto"/>
        </w:rPr>
        <w:t>9 in Ryhänen e.a. - 2014 - Generic data models for Semantic e- Government interoperability Literature Review.pdf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Capability and Learning Infrastructure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review, with support for agreed procedures and methodologies we mean that a data model includes some instructions to guide the utilization of the data model. Instructions can be either textual descriptions, a numerated list of development phases, or formal and reusable models, like various diagrams.</w:t>
      </w:r>
    </w:p>
    <w:p>
      <w:pPr>
        <w:pStyle w:val="Heading1"/>
        <w:keepNext w:val="0"/>
        <w:keepLines w:val="0"/>
        <w:spacing w:before="0" w:after="120"/>
        <w:rPr>
          <w:b/>
          <w:bCs/>
          <w:sz w:val="24"/>
          <w:szCs w:val="24"/>
        </w:rPr>
      </w:pPr>
      <w:r>
        <w:rPr>
          <w:i w:val="0"/>
          <w:strike w:val="0"/>
          <w:color w:val="auto"/>
          <w:u w:val="none"/>
        </w:rPr>
        <w:drawing>
          <wp:inline>
            <wp:extent cx="152400" cy="134112"/>
            <wp:docPr id="1016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28 Sánchez e.a. - 2008 - Semantic Interoperability Middleware – Enabling collaborative networks in public sector.pdf</w:t>
      </w:r>
    </w:p>
    <w:p>
      <w:pPr>
        <w:pStyle w:val="Caption0"/>
        <w:spacing w:before="200" w:after="0"/>
        <w:ind w:left="200"/>
        <w:rPr>
          <w:b/>
          <w:bCs/>
        </w:rPr>
      </w:pPr>
      <w:r>
        <w:t>22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28:1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Collaboration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Electronic Government initiatives, such as seamless public services delivered at one-stop government portals, require establishing collaborative networks among public- and private-sector organizations.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28:2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semantic interoperability problems emerge as these organizations may differ in the terms and meanings they use to communicate, express their needs and describe resources they make available to each other.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28:4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Collaboration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organizations have agreed on ontologies that reflect the meaning of terms they use in communicating. It comprises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28:5 p</w:t>
      </w:r>
      <w:r>
        <w:rPr>
          <w:rFonts w:ascii="Arial" w:eastAsia="Arial" w:hAnsi="Arial" w:cs="Arial"/>
          <w:i w:val="0"/>
          <w:color w:val="auto"/>
        </w:rPr>
        <w:t> </w:t>
      </w:r>
      <w:r>
        <w:rPr>
          <w:i w:val="0"/>
          <w:color w:val="auto"/>
        </w:rPr>
        <w:t>1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hree services: Mediation – resolves differences in terms and meaning; Validation – detects inconsistent terms and meaning; and Discovery – mediates and matches need with resource descriptions. Finally, the 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28:6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Technical: Technical heterogeneity: Incompatible Technique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interoperability problems emerge as these organizations may differ and have its own IT platform and software applications to support their business processes.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28:7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Mapping and Alignment capabilities  </w:t>
      </w:r>
      <w:r>
        <w:rPr>
          <w:rFonts w:ascii="Arial" w:eastAsia="Arial" w:hAnsi="Arial" w:cs="Arial"/>
          <w:color w:val="8C32A0"/>
        </w:rPr>
        <w:t>●</w:t>
      </w:r>
      <w:r>
        <w:t xml:space="preserve"> Requirement: Semantic: Representation: Formal and Shared Syntax for Knowledge Representation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interoperability requires that the precise meaning of exchanged information is understandable by the recipient application, even when the application was not initially developed for this purpose [6].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28:8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Achieving semantic interoperability becomes difficult when organizations differ in terms and meanings they use in communicating, and middleware to mediate and translate the semantic differences is required.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28:9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Methodologies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interoperability can be addressed applying one of two approaches: one based on schemas and one based on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28:10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Schemas can be used to show meaning, as organizations can agree on how to understand each section of a particular schema [7].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28:11 p</w:t>
      </w:r>
      <w:r>
        <w:rPr>
          <w:rFonts w:ascii="Arial" w:eastAsia="Arial" w:hAnsi="Arial" w:cs="Arial"/>
          <w:i w:val="0"/>
          <w:color w:val="auto"/>
        </w:rPr>
        <w:t> </w:t>
      </w:r>
      <w:r>
        <w:rPr>
          <w:i w:val="0"/>
          <w:color w:val="auto"/>
        </w:rPr>
        <w:t>2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Ontologies can be used to explicitly specify how information must be interpreted [8]. They are logical theories that partially specify conceptualizations – the set of rules used to isolate and organize objects when tasks are performed.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28:12 p</w:t>
      </w:r>
      <w:r>
        <w:rPr>
          <w:rFonts w:ascii="Arial" w:eastAsia="Arial" w:hAnsi="Arial" w:cs="Arial"/>
          <w:i w:val="0"/>
          <w:color w:val="auto"/>
        </w:rPr>
        <w:t> </w:t>
      </w:r>
      <w:r>
        <w:rPr>
          <w:i w:val="0"/>
          <w:color w:val="auto"/>
        </w:rPr>
        <w:t>3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11] (Web Service Modelling Ontology) environment is a domain-independent software solution. It comprises the ontology (WSMO), the Web Service Modelling Language (WSML), and the Web Service Execution Environment (WSMX). In pa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28:13 p</w:t>
      </w:r>
      <w:r>
        <w:rPr>
          <w:rFonts w:ascii="Arial" w:eastAsia="Arial" w:hAnsi="Arial" w:cs="Arial"/>
          <w:i w:val="0"/>
          <w:color w:val="auto"/>
        </w:rPr>
        <w:t> </w:t>
      </w:r>
      <w:r>
        <w:rPr>
          <w:i w:val="0"/>
          <w:color w:val="auto"/>
        </w:rPr>
        <w:t>3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comprehensive software framework for the discovery, selection, mediation, invocation and interoperation of web services based on semantic descriptions. It obtai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28:14 p</w:t>
      </w:r>
      <w:r>
        <w:rPr>
          <w:rFonts w:ascii="Arial" w:eastAsia="Arial" w:hAnsi="Arial" w:cs="Arial"/>
          <w:i w:val="0"/>
          <w:color w:val="auto"/>
        </w:rPr>
        <w:t> </w:t>
      </w:r>
      <w:r>
        <w:rPr>
          <w:i w:val="0"/>
          <w:color w:val="auto"/>
        </w:rPr>
        <w:t>4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Underspecified Meaning  </w:t>
      </w:r>
      <w:r>
        <w:rPr>
          <w:rFonts w:ascii="Arial" w:eastAsia="Arial" w:hAnsi="Arial" w:cs="Arial"/>
          <w:color w:val="FF7800"/>
        </w:rPr>
        <w:t>●</w:t>
      </w:r>
      <w:r>
        <w:t xml:space="preserve"> Challenge: Technical: Technical heterogeneity: Interfacing Problems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SWA applies the concept of “household” – a group of people sharing a residence, and RO applies the concept of “family” – people related by family bonds. The two agencies share information about citizens but they use different terms for it: RO uses “person” and SWA uses “member”.</w:t>
      </w:r>
    </w:p>
    <w:p>
      <w:pPr>
        <w:pStyle w:val="Content"/>
        <w:pBdr>
          <w:top w:val="none" w:sz="0" w:space="0" w:color="auto"/>
          <w:left w:val="single" w:sz="8" w:space="0" w:color="CCCCCC"/>
          <w:bottom w:val="none" w:sz="0" w:space="0" w:color="auto"/>
          <w:right w:val="none" w:sz="0" w:space="0" w:color="auto"/>
        </w:pBdr>
        <w:spacing w:before="0" w:after="300"/>
        <w:ind w:left="820"/>
      </w:pPr>
      <w:r>
        <w:t>Problem: Organizations may use different terms and meanings to communicate, express their needs and describe the resources to fulfill them. As a result, they may not be able to communicate or find an available resource to satisfy their needs.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28:15 p</w:t>
      </w:r>
      <w:r>
        <w:rPr>
          <w:rFonts w:ascii="Arial" w:eastAsia="Arial" w:hAnsi="Arial" w:cs="Arial"/>
          <w:i w:val="0"/>
          <w:color w:val="auto"/>
        </w:rPr>
        <w:t> </w:t>
      </w:r>
      <w:r>
        <w:rPr>
          <w:i w:val="0"/>
          <w:color w:val="auto"/>
        </w:rPr>
        <w:t>5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Underspecified Meaning  </w:t>
      </w:r>
      <w:r>
        <w:rPr>
          <w:rFonts w:ascii="Arial" w:eastAsia="Arial" w:hAnsi="Arial" w:cs="Arial"/>
          <w:color w:val="8C32A0"/>
        </w:rPr>
        <w:t>●</w:t>
      </w:r>
      <w:r>
        <w:t xml:space="preserve"> Requirement: Semantic: Alignment: Modelling Flexibility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tizens may not be aware that they are eligible for benefits that may help in their life situations. This problem becomes more relevant when citizens access public services through GP, as there is no officer to guide them. It would be desirable that GP proactively suggests benefits suited to citizens, b</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28:16 p</w:t>
      </w:r>
      <w:r>
        <w:rPr>
          <w:rFonts w:ascii="Arial" w:eastAsia="Arial" w:hAnsi="Arial" w:cs="Arial"/>
          <w:i w:val="0"/>
          <w:color w:val="auto"/>
        </w:rPr>
        <w:t> </w:t>
      </w:r>
      <w:r>
        <w:rPr>
          <w:i w:val="0"/>
          <w:color w:val="auto"/>
        </w:rPr>
        <w:t>5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izations and individuals express their needs and describe the resources to fulfill such needs using different levels of abstraction. Becau</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28:17 p</w:t>
      </w:r>
      <w:r>
        <w:rPr>
          <w:rFonts w:ascii="Arial" w:eastAsia="Arial" w:hAnsi="Arial" w:cs="Arial"/>
          <w:i w:val="0"/>
          <w:color w:val="auto"/>
        </w:rPr>
        <w:t> </w:t>
      </w:r>
      <w:r>
        <w:rPr>
          <w:i w:val="0"/>
          <w:color w:val="auto"/>
        </w:rPr>
        <w:t>5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Instability  </w:t>
      </w:r>
      <w:r>
        <w:rPr>
          <w:rFonts w:ascii="Arial" w:eastAsia="Arial" w:hAnsi="Arial" w:cs="Arial"/>
          <w:color w:val="FF7800"/>
        </w:rPr>
        <w:t>●</w:t>
      </w:r>
      <w:r>
        <w:t xml:space="preserve"> Challenge: Semantic: Semantic Dynamics: Instability of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Any solution must consider the evolving nature of laws and regulations that affect how software applications interpret exchanged data.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28:18 p</w:t>
      </w:r>
      <w:r>
        <w:rPr>
          <w:rFonts w:ascii="Arial" w:eastAsia="Arial" w:hAnsi="Arial" w:cs="Arial"/>
          <w:i w:val="0"/>
          <w:color w:val="auto"/>
        </w:rPr>
        <w:t> </w:t>
      </w:r>
      <w:r>
        <w:rPr>
          <w:i w:val="0"/>
          <w:color w:val="auto"/>
        </w:rPr>
        <w:t>5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Regulatory foundation: Public Regulation for Interoperability  </w:t>
      </w:r>
      <w:r>
        <w:rPr>
          <w:rFonts w:ascii="Arial" w:eastAsia="Arial" w:hAnsi="Arial" w:cs="Arial"/>
          <w:color w:val="8C32A0"/>
        </w:rPr>
        <w:t>●</w:t>
      </w:r>
      <w:r>
        <w:t xml:space="preserve"> Requirement: Semantic: Alignment: Modelling Flexibility  </w:t>
      </w:r>
      <w:r>
        <w:rPr>
          <w:rFonts w:ascii="Arial" w:eastAsia="Arial" w:hAnsi="Arial" w:cs="Arial"/>
          <w:color w:val="8C32A0"/>
        </w:rPr>
        <w:t>●</w:t>
      </w:r>
      <w:r>
        <w:t xml:space="preserve"> Requirement: Semantic: Alignment: Semantic Modelling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Changes are normal in this context and any solution must strive to minimize the effort to update software to reflect such legal/regulatory changes.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28:19 p</w:t>
      </w:r>
      <w:r>
        <w:rPr>
          <w:rFonts w:ascii="Arial" w:eastAsia="Arial" w:hAnsi="Arial" w:cs="Arial"/>
          <w:i w:val="0"/>
          <w:color w:val="auto"/>
        </w:rPr>
        <w:t> </w:t>
      </w:r>
      <w:r>
        <w:rPr>
          <w:i w:val="0"/>
          <w:color w:val="auto"/>
        </w:rPr>
        <w:t>6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Maturity: Conceptual proposal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Validation: SIM shall provide a service for ensuring that the data contained in a message is consistent with a concept, as defined in an ontology that specifies the semantics of the information.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28:20 p</w:t>
      </w:r>
      <w:r>
        <w:rPr>
          <w:rFonts w:ascii="Arial" w:eastAsia="Arial" w:hAnsi="Arial" w:cs="Arial"/>
          <w:i w:val="0"/>
          <w:color w:val="auto"/>
        </w:rPr>
        <w:t> </w:t>
      </w:r>
      <w:r>
        <w:rPr>
          <w:i w:val="0"/>
          <w:color w:val="auto"/>
        </w:rPr>
        <w:t>6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Identification and findability: Findable, Searchable and Visible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Query based  </w:t>
      </w:r>
      <w:r>
        <w:rPr>
          <w:rFonts w:ascii="Arial" w:eastAsia="Arial" w:hAnsi="Arial" w:cs="Arial"/>
          <w:color w:val="46AA00"/>
        </w:rPr>
        <w:t>●</w:t>
      </w:r>
      <w:r>
        <w:t xml:space="preserve"> Solution Modelling type: Conceptual modelling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Discovery: SIM shall allow inferring which resources are related to a need. Given the descriptions of a need, the description of a set of resources, and particular criteria relating them, a discovery service shall infer a set of resources related to the need. The service shall rely on an ontology specifying the relations between terms at different abstraction levels and belonging to different conceptualizations that are used to describe resources and needs.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28:21 p</w:t>
      </w:r>
      <w:r>
        <w:rPr>
          <w:rFonts w:ascii="Arial" w:eastAsia="Arial" w:hAnsi="Arial" w:cs="Arial"/>
          <w:i w:val="0"/>
          <w:color w:val="auto"/>
        </w:rPr>
        <w:t> </w:t>
      </w:r>
      <w:r>
        <w:rPr>
          <w:i w:val="0"/>
          <w:color w:val="auto"/>
        </w:rPr>
        <w:t>6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Modelling Flexibility  </w:t>
      </w:r>
      <w:r>
        <w:rPr>
          <w:rFonts w:ascii="Arial" w:eastAsia="Arial" w:hAnsi="Arial" w:cs="Arial"/>
          <w:color w:val="8C32A0"/>
        </w:rPr>
        <w:t>●</w:t>
      </w:r>
      <w:r>
        <w:t xml:space="preserve"> Requirement: Technical: Standards and tooling: Shared Technical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Platform Transparency: A client application shall be independent of the ontology language and inference tools used by SIM.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28:23 p</w:t>
      </w:r>
      <w:r>
        <w:rPr>
          <w:rFonts w:ascii="Arial" w:eastAsia="Arial" w:hAnsi="Arial" w:cs="Arial"/>
          <w:i w:val="0"/>
          <w:color w:val="auto"/>
        </w:rPr>
        <w:t> </w:t>
      </w:r>
      <w:r>
        <w:rPr>
          <w:i w:val="0"/>
          <w:color w:val="auto"/>
        </w:rPr>
        <w:t>10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SIM Mediation can be applied to resolve the case study in Section 3.1 and mediate between the heterogenous data models.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28:24 p</w:t>
      </w:r>
      <w:r>
        <w:rPr>
          <w:rFonts w:ascii="Arial" w:eastAsia="Arial" w:hAnsi="Arial" w:cs="Arial"/>
          <w:i w:val="0"/>
          <w:color w:val="auto"/>
        </w:rPr>
        <w:t> </w:t>
      </w:r>
      <w:r>
        <w:rPr>
          <w:i w:val="0"/>
          <w:color w:val="auto"/>
        </w:rPr>
        <w:t>4 in Sánchez e.a. - 2008 - Semantic Interoperability Middleware – Enabling collaborative networks in public sector.pdf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Problem: Organizations may exchange data but fail to recognize that they understand the exchanged terms differently. As a result, the exchanged data may cause semantic inconsistencies.</w:t>
      </w:r>
    </w:p>
    <w:p>
      <w:pPr>
        <w:pStyle w:val="Heading1"/>
        <w:keepNext w:val="0"/>
        <w:keepLines w:val="0"/>
        <w:spacing w:before="0" w:after="120"/>
        <w:rPr>
          <w:b/>
          <w:bCs/>
          <w:sz w:val="24"/>
          <w:szCs w:val="24"/>
        </w:rPr>
      </w:pPr>
      <w:r>
        <w:rPr>
          <w:i w:val="0"/>
          <w:strike w:val="0"/>
          <w:color w:val="auto"/>
          <w:u w:val="none"/>
        </w:rPr>
        <w:drawing>
          <wp:inline>
            <wp:extent cx="152400" cy="134112"/>
            <wp:docPr id="1016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29 Schuurman - 2005 - Social perspectives on semantic interoperability Constraints on geographical knowledge from a data.pdf</w:t>
      </w:r>
    </w:p>
    <w:p>
      <w:pPr>
        <w:pStyle w:val="Caption0"/>
        <w:spacing w:before="200" w:after="0"/>
        <w:ind w:left="200"/>
        <w:rPr>
          <w:b/>
          <w:bCs/>
        </w:rPr>
      </w:pPr>
      <w:r>
        <w:t>60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1" name=""/>
                    <pic:cNvPicPr>
                      <a:picLocks noChangeAspect="1"/>
                    </pic:cNvPicPr>
                  </pic:nvPicPr>
                  <pic:blipFill>
                    <a:blip xmlns:r="http://schemas.openxmlformats.org/officeDocument/2006/relationships" r:embed="rId6"/>
                    <a:stretch>
                      <a:fillRect/>
                    </a:stretch>
                  </pic:blipFill>
                  <pic:spPr>
                    <a:xfrm>
                      <a:off x="0" y="0"/>
                      <a:ext cx="139700" cy="120142"/>
                    </a:xfrm>
                    <a:prstGeom prst="rect">
                      <a:avLst/>
                    </a:prstGeom>
                  </pic:spPr>
                </pic:pic>
              </a:graphicData>
            </a:graphic>
          </wp:inline>
        </w:drawing>
      </w:r>
      <w:r>
        <w:rPr>
          <w:i w:val="0"/>
          <w:color w:val="auto"/>
        </w:rPr>
        <w:t xml:space="preserve"> 29:5 50</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36 in Schuurman - 2005 - Social perspectives on semantic interoperability Constraints on geographical knowledge from a data.pdf</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ind w:left="820"/>
      </w:pPr>
      <w:r>
        <w:rPr>
          <w:strike w:val="0"/>
          <w:u w:val="none"/>
        </w:rPr>
        <w:drawing>
          <wp:inline>
            <wp:extent cx="453390" cy="326441"/>
            <wp:docPr id="101693"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3" name=""/>
                    <pic:cNvPicPr>
                      <a:picLocks noChangeAspect="1"/>
                    </pic:cNvPicPr>
                  </pic:nvPicPr>
                  <pic:blipFill>
                    <a:blip xmlns:r="http://schemas.openxmlformats.org/officeDocument/2006/relationships" r:embed="rId21"/>
                    <a:stretch>
                      <a:fillRect/>
                    </a:stretch>
                  </pic:blipFill>
                  <pic:spPr>
                    <a:xfrm>
                      <a:off x="0" y="0"/>
                      <a:ext cx="453390" cy="326441"/>
                    </a:xfrm>
                    <a:prstGeom prst="rect">
                      <a:avLst/>
                    </a:prstGeom>
                  </pic:spPr>
                </pic:pic>
              </a:graphicData>
            </a:graphic>
          </wp:inline>
        </w:drawing>
      </w:r>
    </w:p>
    <w:p>
      <w:pPr>
        <w:pStyle w:val="Caption0"/>
        <w:spacing w:before="200" w:after="0"/>
        <w:ind w:left="600"/>
        <w:rPr>
          <w:b/>
          <w:bCs/>
        </w:rPr>
      </w:pPr>
      <w:r>
        <w:t>Comment:</w:t>
      </w:r>
    </w:p>
    <w:p>
      <w:pPr>
        <w:pStyle w:val="Comment"/>
        <w:pBdr>
          <w:top w:val="none" w:sz="0" w:space="0" w:color="auto"/>
          <w:left w:val="single" w:sz="8" w:space="10" w:color="CCCCCC"/>
          <w:bottom w:val="none" w:sz="0" w:space="0" w:color="auto"/>
          <w:right w:val="none" w:sz="0" w:space="0" w:color="auto"/>
        </w:pBdr>
        <w:spacing w:before="0" w:after="300"/>
        <w:ind w:left="820"/>
      </w:pPr>
      <w:r>
        <w:t>Please update page range.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29:6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Operational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Canada, for instance, Geoconnections was established in 1999 by the federal government, along with industry partners, to oversee the development of the Canadian Geospatial Data Infrastructure (CGDI).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29:7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one of its five policy thrusts the CGDI is to oversee the development of geospatial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6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29:8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Semantics are the language in which variables and attributes are expressed in databases, and they are subject to all the vagaries of communication that have plagued linguists and social theorists for decades (Haraway 1994; Kitcher 1998; Kwan 2002; Poster 1996; Sardar 2000).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29:9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Terminological Shared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Ministry of Forests and the Ministry of Sustainable Resource Management in British Columbia use the same provincial ‘‘feature code’’ dictionary to define what constitutes a ‘‘road.’’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29:10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Yet the interpretation of this feature is dramatically different, to the extent that 1:20,000 maps of the same area illustrate non-congruent road networks (Schuurman 2002).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29:11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Barry Smith and David Mark (1998) pose the quintessential semantic interoperability question: Where does the mouth of the volcano end and the mountain start? In the discipline of geography, ideas such as ‘‘cultural space’’ and ‘‘knowledge maps’’ employ a complex and non-linear transformation to the physical space, and the two are ultimately ‘‘unmappable’’ (C.J. Keylock, personal communication, 2 March 1999). This lack of semantic congruity leads to misunderstandings even between closely related groups of researchers and data users.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29:12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Coordination-based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problem with this approach is that nailing down meaning is fraught. Negotiation is involved in the development of categories.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29:13 p</w:t>
      </w:r>
      <w:r>
        <w:rPr>
          <w:rFonts w:ascii="Arial" w:eastAsia="Arial" w:hAnsi="Arial" w:cs="Arial"/>
          <w:i w:val="0"/>
          <w:color w:val="auto"/>
        </w:rPr>
        <w:t> </w:t>
      </w:r>
      <w:r>
        <w:rPr>
          <w:i w:val="0"/>
          <w:color w:val="auto"/>
        </w:rPr>
        <w:t>3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medical category of ‘‘low birth weight,’’</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for instance, is differently defined in multiple jurisdictions precisely because it is a contentious category with implications for statistics on the efficacy of national health care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29:14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Modelling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standardization of geospatial data is, in theory, a means of ensuring that databases are versatile and transferable between applications and institutions.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29:15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diversity, or the range of discourse that can be represented in a GIS, is linked to the categories that are supported and their complexity. Thus the way that semantic components of databases are structured or ordered has a direct impact on GIS.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29:16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Success comes from developing standardization in a manner that is acceptable to members of specific intellectual and user communities.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29:17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such approach focuses on federated data sharing environments as one means of facilitating semantic standardization (Abel and others 1998; Devogele, Parent, and Spaccapietra 1998; Sheth 1999)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29:18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version of the mediated system is proposed by Frederico Fonseca and others (2002), who envisage a GIS architecture for enabling integration of semantic terms that incorporates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29:19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strategy is to develop rules that stipulate conditions for inclusion in a particular semantic category (Stock and Pullar 1999)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29:20 p</w:t>
      </w:r>
      <w:r>
        <w:rPr>
          <w:rFonts w:ascii="Arial" w:eastAsia="Arial" w:hAnsi="Arial" w:cs="Arial"/>
          <w:i w:val="0"/>
          <w:color w:val="auto"/>
        </w:rPr>
        <w:t> </w:t>
      </w:r>
      <w:r>
        <w:rPr>
          <w:i w:val="0"/>
          <w:color w:val="auto"/>
        </w:rPr>
        <w:t>4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Another linguistic approach uses the principle of ‘‘semantic proximity’’ between spatial objects.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29:21 p</w:t>
      </w:r>
      <w:r>
        <w:rPr>
          <w:rFonts w:ascii="Arial" w:eastAsia="Arial" w:hAnsi="Arial" w:cs="Arial"/>
          <w:i w:val="0"/>
          <w:color w:val="auto"/>
        </w:rPr>
        <w:t> </w:t>
      </w:r>
      <w:r>
        <w:rPr>
          <w:i w:val="0"/>
          <w:color w:val="auto"/>
        </w:rPr>
        <w:t>5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Managerial: Lack of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develop technical solutions for interoperability, one must understand the politics that were involved in its negotiation.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29:22 p</w:t>
      </w:r>
      <w:r>
        <w:rPr>
          <w:rFonts w:ascii="Arial" w:eastAsia="Arial" w:hAnsi="Arial" w:cs="Arial"/>
          <w:i w:val="0"/>
          <w:color w:val="auto"/>
        </w:rPr>
        <w:t> </w:t>
      </w:r>
      <w:r>
        <w:rPr>
          <w:i w:val="0"/>
          <w:color w:val="auto"/>
        </w:rPr>
        <w:t>5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Recognition that a GIS concept or artefact is created through social or political influences should not detract from its importance. Indeed, it should structure or instruct technical solutions.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29:23 p</w:t>
      </w:r>
      <w:r>
        <w:rPr>
          <w:rFonts w:ascii="Arial" w:eastAsia="Arial" w:hAnsi="Arial" w:cs="Arial"/>
          <w:i w:val="0"/>
          <w:color w:val="auto"/>
        </w:rPr>
        <w:t> </w:t>
      </w:r>
      <w:r>
        <w:rPr>
          <w:i w:val="0"/>
          <w:color w:val="auto"/>
        </w:rPr>
        <w:t>5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stabilizes not only classification categories but also data models – or the digital representation of categories. Semantic categories are partly shaped by data models, but more importantly they are the expression of the range of ontologies permitted by specific data models.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29:24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most difficult aspect of data integration is not based on network protocols or database schematics (Bishr 1997; Harvey 1999a). Rather, it is the difficulty of creating equivalence between attributes or characteristics of spatial data (Vckovski, Brassel, and Schek 1999).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29:25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Databases seldom include detailed meaning about either attributes or their intended use. Even when attribute interpretation seems selfevident, semantic interpretation varies widely (Schuurman 2004).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29:26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interpretation often assumes a commensurability between attributes that is not justified. As a result, data are merged based on irreconcilable meanings.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29:27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Conversely, researchers may exclude data based on an assumption that differently spelled or articulated fields are not equivalent.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29:28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emantic incommensurability is illustrated by the use of the word ‘‘pond’’ in Newfoundland and Labrador to refer to a large lake.</w:t>
      </w:r>
    </w:p>
    <w:p>
      <w:pPr>
        <w:pStyle w:val="Content"/>
        <w:pBdr>
          <w:top w:val="none" w:sz="0" w:space="0" w:color="auto"/>
          <w:left w:val="single" w:sz="8" w:space="0" w:color="CCCCCC"/>
          <w:bottom w:val="none" w:sz="0" w:space="0" w:color="auto"/>
          <w:right w:val="none" w:sz="0" w:space="0" w:color="auto"/>
        </w:pBdr>
        <w:spacing w:before="0" w:after="300"/>
        <w:ind w:left="820"/>
      </w:pPr>
      <w:r>
        <w:t>In mainland Canada, ‘‘pond’’ refers to a small, often undrained body of water while ‘‘lake’’ refers to larger bodies of water (Mark 1993).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29:29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More complex attributes invite even greater misinterpretation. These issues extend to all disciplines. Population health researchers who work across jurisdictions, for example, must deal with the problem of seemingly identical categories being variously interpreted. Categories such as ‘‘at risk’’ and ‘‘low birth weight,’’ for example, are defined differently in each Canadian province, making interprovincial comparison difficult.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29:30 p</w:t>
      </w:r>
      <w:r>
        <w:rPr>
          <w:rFonts w:ascii="Arial" w:eastAsia="Arial" w:hAnsi="Arial" w:cs="Arial"/>
          <w:i w:val="0"/>
          <w:color w:val="auto"/>
        </w:rPr>
        <w:t> </w:t>
      </w:r>
      <w:r>
        <w:rPr>
          <w:i w:val="0"/>
          <w:color w:val="auto"/>
        </w:rPr>
        <w:t>6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Modelling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ndeed, the desire for a more tightly defined vocabulary – semantic structures compatible with computer architecture – has been expressed in various corners of GIS (Hornsby and Egenhofer 1998; Kuhn 2001; Ruas 1998a, 1998b; Weibel and Dutton 1998)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29:31 p</w:t>
      </w:r>
      <w:r>
        <w:rPr>
          <w:rFonts w:ascii="Arial" w:eastAsia="Arial" w:hAnsi="Arial" w:cs="Arial"/>
          <w:i w:val="0"/>
          <w:color w:val="auto"/>
        </w:rPr>
        <w:t> </w:t>
      </w:r>
      <w:r>
        <w:rPr>
          <w:i w:val="0"/>
          <w:color w:val="auto"/>
        </w:rPr>
        <w:t>7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  </w:t>
      </w:r>
      <w:r>
        <w:rPr>
          <w:rFonts w:ascii="Arial" w:eastAsia="Arial" w:hAnsi="Arial" w:cs="Arial"/>
          <w:color w:val="FF7800"/>
        </w:rPr>
        <w:t>●</w:t>
      </w:r>
      <w:r>
        <w:t xml:space="preserve"> Challenge: Organizational: Collaborative: Cultural Differences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tension remains between proponents of strict vocabularies and those who view this ambition as folly. Researchers in favour of building a vocabulary that is consistent with digital representation argue that our semantic structures have been too loose to allow efficient representation or generalization of objects and their complex interrelationships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29:32 p</w:t>
      </w:r>
      <w:r>
        <w:rPr>
          <w:rFonts w:ascii="Arial" w:eastAsia="Arial" w:hAnsi="Arial" w:cs="Arial"/>
          <w:i w:val="0"/>
          <w:color w:val="auto"/>
        </w:rPr>
        <w:t> </w:t>
      </w:r>
      <w:r>
        <w:rPr>
          <w:i w:val="0"/>
          <w:color w:val="auto"/>
        </w:rPr>
        <w:t>7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Researchers in favour of building a vocabulary that is consistent with digital representation argue that our semantic structures have been too loose to allow efficient representation or generalization of objects and their complex interrelationships.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29:33 p</w:t>
      </w:r>
      <w:r>
        <w:rPr>
          <w:rFonts w:ascii="Arial" w:eastAsia="Arial" w:hAnsi="Arial" w:cs="Arial"/>
          <w:i w:val="0"/>
          <w:color w:val="auto"/>
        </w:rPr>
        <w:t> </w:t>
      </w:r>
      <w:r>
        <w:rPr>
          <w:i w:val="0"/>
          <w:color w:val="auto"/>
        </w:rPr>
        <w:t>7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Semantic: Representational Limitations: Expressiveness Limit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Other researchers have been at pains to build semantic bases for operations and geographic phenomena based on the argument that the traditional representation of digital data as (x, y), plus a semantic code, has limited the amount of contextual knowledge available for making generalization and other decisions about the interrelationships between objects (Hornsby and Egenhofer 1998; Ruas 1998b). Strict semantic systems are fiercely contested because of their premise that language can be absolute.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29:34 p</w:t>
      </w:r>
      <w:r>
        <w:rPr>
          <w:rFonts w:ascii="Arial" w:eastAsia="Arial" w:hAnsi="Arial" w:cs="Arial"/>
          <w:i w:val="0"/>
          <w:color w:val="auto"/>
        </w:rPr>
        <w:t> </w:t>
      </w:r>
      <w:r>
        <w:rPr>
          <w:i w:val="0"/>
          <w:color w:val="auto"/>
        </w:rPr>
        <w:t>7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That has just wasted many people’s time, a lot of money, and a lot of effort ... . So rather than investing a lot of time on getting agreement on semantics. Good heavens, it is just such an extraordinary task. Why would people waste their time on it? (D. Richardson, personal interview, 26 October 1998)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29:35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Interoperability Mechanism: Mediation-based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Instead, researchers will have to work with a federated database system in which translation between databases from different domains is mediated at a meta-level (Abel and others 1998; Sheth 1999).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29:36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Translators in a federated database system will continue to face the same problem that confronts those who try to create a unified vocabulary.</w:t>
      </w:r>
    </w:p>
    <w:p>
      <w:pPr>
        <w:pStyle w:val="Content"/>
        <w:pBdr>
          <w:top w:val="none" w:sz="0" w:space="0" w:color="auto"/>
          <w:left w:val="single" w:sz="8" w:space="0" w:color="CCCCCC"/>
          <w:bottom w:val="none" w:sz="0" w:space="0" w:color="auto"/>
          <w:right w:val="none" w:sz="0" w:space="0" w:color="auto"/>
        </w:pBdr>
        <w:spacing w:before="0" w:after="300"/>
        <w:ind w:left="820"/>
      </w:pPr>
      <w:r>
        <w:t>Moreover, automated translators are notoriously cumbersome and narrow in scope.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29:37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Organisational and Structural: Organisational Diversity</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Classification systems are, by definition, not complete. They aim to include a ‘‘statistically significant’’ level of occurrences of a given phenomenon.</w:t>
      </w:r>
    </w:p>
    <w:p>
      <w:pPr>
        <w:pStyle w:val="Content"/>
        <w:pBdr>
          <w:top w:val="none" w:sz="0" w:space="0" w:color="auto"/>
          <w:left w:val="single" w:sz="8" w:space="0" w:color="CCCCCC"/>
          <w:bottom w:val="none" w:sz="0" w:space="0" w:color="auto"/>
          <w:right w:val="none" w:sz="0" w:space="0" w:color="auto"/>
        </w:pBdr>
        <w:spacing w:before="0" w:after="300"/>
        <w:ind w:left="820"/>
      </w:pPr>
      <w:r>
        <w:t>Depending on the resolution of the study, different phenomena will constitute a statistically significant category. Classification remains a domain-specific undertaking, and one fraught with social and political influence.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29:38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Representational Limitations: Semantic Complexity and Scale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Clearly, the higher the resolution of the study, the greater the number of categories that emerge. Both scientific and social pressures bear on the choice of scale associated with research.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29:39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Representational Limitations: Semantic Complexity and Scale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problem of semantic heterogeneity is essentially a problem of scale, not just, as is generally assumed, one of domain.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29:40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translation between classification and standardization is fundamentally an issue of scientific and governmental communication (Bowker 2000). Not unlike nation-states, scientific and social domains have their own conceptual models.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29:41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Lack of Operational Cooperation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Geology, for instance, uses threedimensional surfaces. Each community of interest will need to appeal to have its domain models incorporated into the new vocabulary, and three-dimensional data, for instance, will not be everyone’s priority (Jacquez 1999).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29:42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Geologists will petition to have the standard language include geologic terms and processes. But the ontologies of all communities need to be addressed (Peuquet, Smith, and Brogaard 1998). Clearly this is an example of the merging of the political with the technical.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29:43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And, as in every political negotiation, there will be winners and losers. Interoperability does not serve everyone equally; it serves some knowledge domains better than others. For instance, models and terms used in natural-gas exploration are standardized by the petroleum industry using a well-established and accepted data model (PPDM); but community mapping groups (re)invent a vocabulary with every project.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29:44 p</w:t>
      </w:r>
      <w:r>
        <w:rPr>
          <w:rFonts w:ascii="Arial" w:eastAsia="Arial" w:hAnsi="Arial" w:cs="Arial"/>
          <w:i w:val="0"/>
          <w:color w:val="auto"/>
        </w:rPr>
        <w:t> </w:t>
      </w:r>
      <w:r>
        <w:rPr>
          <w:i w:val="0"/>
          <w:color w:val="auto"/>
        </w:rPr>
        <w:t>8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An example from my own research with urban geological datasets indicates that subsurface groundwater records contain information about lithology but not about the relationships between subsurface layers or the processes that affect (shape) multiple layers. Field notes associated with these processes are frequently written in the record margins, but they do not become part of the official record: that information is lost in the analysis.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29:45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Ontology researchers over the past decade have recognized that the data models we are forced to choose between represent very different ways of seeing the world (Campari 1991; Couclelis 1992, 1996; Frank 1996; Kemp and Vckovski 1998; Mark 1993; Peuquet and others 1998; Rodriguez, Arnada, and Navarro 1996; Schatzki 1991; Smith and Mark 1998; Volta and Egenhofer 1993).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29:46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Ontologies, ideally, should not be restricted to the digital primitives available in current GIS, but discussions of ontologies have led inexorably back to existing data models. ‘‘They substitute,’’ Egenhofer has commented, ‘‘for the fundamental elements of geographic thought’’ –</w:t>
      </w:r>
    </w:p>
    <w:p>
      <w:pPr>
        <w:pStyle w:val="Content"/>
        <w:pBdr>
          <w:top w:val="none" w:sz="0" w:space="0" w:color="auto"/>
          <w:left w:val="single" w:sz="8" w:space="0" w:color="CCCCCC"/>
          <w:bottom w:val="none" w:sz="0" w:space="0" w:color="auto"/>
          <w:right w:val="none" w:sz="0" w:space="0" w:color="auto"/>
        </w:pBdr>
        <w:spacing w:before="0" w:after="300"/>
        <w:ind w:left="820"/>
      </w:pPr>
      <w:r>
        <w:t>in a database model of the world (Egenhofer 1999a).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29:47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Discussion about ontologies is taking place precisely because there is increasingly suspicion that the data models that underlie our primitives are not ideal surrogates for spatial objects and their relations.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29:48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Indeed, fields and objects are self-reinforcing. Current thinking is often caught up in a false binary of either/or.</w:t>
      </w:r>
    </w:p>
    <w:p>
      <w:pPr>
        <w:pStyle w:val="Content"/>
        <w:pBdr>
          <w:top w:val="none" w:sz="0" w:space="0" w:color="auto"/>
          <w:left w:val="single" w:sz="8" w:space="0" w:color="CCCCCC"/>
          <w:bottom w:val="none" w:sz="0" w:space="0" w:color="auto"/>
          <w:right w:val="none" w:sz="0" w:space="0" w:color="auto"/>
        </w:pBdr>
        <w:spacing w:before="0" w:after="300"/>
        <w:ind w:left="820"/>
      </w:pPr>
      <w:r>
        <w:t>These models are our current alternatives, and, as a result, all conversations end up revolving around the two conceptualizations of space as either a set of objects or an infinite field. This conundrum has led to an extreme view in which there is a duality to geographical space,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29:49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implication is that ontological terms such as ‘‘object’’ or ‘‘entity’’ hold common meanings that can be naturalized. This naturalization of perception and classification is problematic, however, because it is based on a clear separation between ontology and epistemology that is difficult to support, given that data models are used in different domains, many with varying epistemologies.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29:50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No shared agreement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Even if terminology and processes are successfully standardized, the risk remains that standards will be altered after their imposition to suit various environments.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29:51 p</w:t>
      </w:r>
      <w:r>
        <w:rPr>
          <w:rFonts w:ascii="Arial" w:eastAsia="Arial" w:hAnsi="Arial" w:cs="Arial"/>
          <w:i w:val="0"/>
          <w:color w:val="auto"/>
        </w:rPr>
        <w:t> </w:t>
      </w:r>
      <w:r>
        <w:rPr>
          <w:i w:val="0"/>
          <w:color w:val="auto"/>
        </w:rPr>
        <w:t>9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rPr>
        <w:t>○</w:t>
      </w:r>
      <w:r>
        <w:t xml:space="preserve"> Remark</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‘‘God must have loved standards; she made so many.’’</w:t>
      </w:r>
    </w:p>
    <w:p>
      <w:pPr>
        <w:pStyle w:val="Content"/>
        <w:pBdr>
          <w:top w:val="none" w:sz="0" w:space="0" w:color="auto"/>
          <w:left w:val="single" w:sz="8" w:space="0" w:color="CCCCCC"/>
          <w:bottom w:val="none" w:sz="0" w:space="0" w:color="auto"/>
          <w:right w:val="none" w:sz="0" w:space="0" w:color="auto"/>
        </w:pBdr>
        <w:spacing w:before="0" w:after="0"/>
        <w:ind w:left="820"/>
      </w:pPr>
    </w:p>
    <w:p>
      <w:pPr>
        <w:pStyle w:val="Content"/>
        <w:pBdr>
          <w:top w:val="none" w:sz="0" w:space="0" w:color="auto"/>
          <w:left w:val="single" w:sz="8" w:space="0" w:color="CCCCCC"/>
          <w:bottom w:val="none" w:sz="0" w:space="0" w:color="auto"/>
          <w:right w:val="none" w:sz="0" w:space="0" w:color="auto"/>
        </w:pBdr>
        <w:spacing w:before="0" w:after="300"/>
        <w:ind w:left="820"/>
      </w:pPr>
      <w:r>
        <w:t>Jochen Albrecht echoes this irony in his summary article on the multiple standards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29:52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Metadata and provenance: Explicit Provenance Documentation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Interoperability should support different versions of the same situation, an approach called ‘‘branching’’ (Peuquet and others 1998).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29:53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  </w:t>
      </w:r>
      <w:r>
        <w:rPr>
          <w:rFonts w:ascii="Arial" w:eastAsia="Arial" w:hAnsi="Arial" w:cs="Arial"/>
          <w:color w:val="8C32A0"/>
        </w:rPr>
        <w:t>●</w:t>
      </w:r>
      <w:r>
        <w:t xml:space="preserve"> Requirement: Organizational: Governance and standardisation: Semantic Construct Design and Maintenance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challenge for users and domains is to use the available provisional data models in GIS to support standardized categories without making immutable ontological statements that are difficult to revise. Every ontology, no matter how variegated and wide a set of categories it uses, has limitations (Mulhall 1996).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29:54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Semantic Dynamics: Instability of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view fails to take into account the changes wrought by digital data, which are fluid, unstable, and mobile – indeed, they share many of the qualities of global capital.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29:55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Managerial: Lack of Governance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Forer argues that NMOs will, even in an optimistic scenario, retain only the ability to influence the infrastructure upon which data will accumulate. Data production itself will go the way of globalization, becoming disparate and privatized.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29:56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Data-level fidelity: Data Quality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some Canadian provinces, it is mandatory for drillers to submit reports after drilling any well. In others, driller logs are submitted on a voluntary basis. Few drillers are trained to identify geological materials, with the result that the quality of well-log data varies widely.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29:57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Moreover, drillers may recognize rocks and other material but call them different names. In a minority of cases, the province has developed a mandatory classification system, but this is rare. The example of British Columbia, where more than 120 terms for lithological materials are found in the well logs, is indicative of the extent of data heterogeneity.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7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29:58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standardization is necessary just to be able to use data, and it is accomplished by creating fixed common fields and designating data to those fields.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29:59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Lack of Awareness  </w:t>
      </w:r>
      <w:r>
        <w:rPr>
          <w:rFonts w:ascii="Arial" w:eastAsia="Arial" w:hAnsi="Arial" w:cs="Arial"/>
          <w:color w:val="FF7800"/>
        </w:rPr>
        <w:t>●</w:t>
      </w:r>
      <w:r>
        <w:t xml:space="preserve"> Challenge: Organizational: Collaborative: Lack of Operational Cooperation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ontology building, however, is not being undertaken by Geoconnections, the Canadian federal body responsible for spatial data infrastructure. Instead, isolated pods of academics and government scientists are working with the existing data and private drillers in an attempt to rationalize lithological classifications locally (Logan, Russell, and Sharpe 2001; Desbarats and others 2001).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29:60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Shortage in capacity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Provincial governments, which control water resources in Canada, are uniformly under financial pressure and are frequently reluctant to commit resources to what might be viewed as an esoteric task.</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29:61 p</w:t>
      </w:r>
      <w:r>
        <w:rPr>
          <w:rFonts w:ascii="Arial" w:eastAsia="Arial" w:hAnsi="Arial" w:cs="Arial"/>
          <w:i w:val="0"/>
          <w:color w:val="auto"/>
        </w:rPr>
        <w:t> </w:t>
      </w:r>
      <w:r>
        <w:rPr>
          <w:i w:val="0"/>
          <w:color w:val="auto"/>
        </w:rPr>
        <w:t>10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Lack of Awareness  </w:t>
      </w:r>
      <w:r>
        <w:rPr>
          <w:rFonts w:ascii="Arial" w:eastAsia="Arial" w:hAnsi="Arial" w:cs="Arial"/>
          <w:color w:val="FF7800"/>
        </w:rPr>
        <w:t>●</w:t>
      </w:r>
      <w:r>
        <w:t xml:space="preserve"> Challenge: Semantic: Data-level fidelity: Data Quality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Geoscientists are interested in the process of lithological standardization because data are necessary for models, but data quality is not always a pressing concern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29:62 p</w:t>
      </w:r>
      <w:r>
        <w:rPr>
          <w:rFonts w:ascii="Arial" w:eastAsia="Arial" w:hAnsi="Arial" w:cs="Arial"/>
          <w:i w:val="0"/>
          <w:color w:val="auto"/>
        </w:rPr>
        <w:t> </w:t>
      </w:r>
      <w:r>
        <w:rPr>
          <w:i w:val="0"/>
          <w:color w:val="auto"/>
        </w:rPr>
        <w:t>11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Lack of Operational Cooperation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What is noteworthy, from a social and policy perspective, is that it is likely that a national classification system for subsurface lithologies will be developed and implemented outside of a national spatial data infrastructure. The repercussions of an organic classification that results from an anarchic set of interested parties are varied. Lack of a supporting national data infrastructure is one, though this may be offset by the flexibility of possible approaches to classification and standardization.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29:63 p</w:t>
      </w:r>
      <w:r>
        <w:rPr>
          <w:rFonts w:ascii="Arial" w:eastAsia="Arial" w:hAnsi="Arial" w:cs="Arial"/>
          <w:i w:val="0"/>
          <w:color w:val="auto"/>
        </w:rPr>
        <w:t> </w:t>
      </w:r>
      <w:r>
        <w:rPr>
          <w:i w:val="0"/>
          <w:color w:val="auto"/>
        </w:rPr>
        <w:t>11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is being developed by my research group at the Institute for Health Research and Education (IHRE) at Simon Fraser University. We are developing an ontology-based metadata protocol for population health data that builds upon ISO 19115.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29:64 p</w:t>
      </w:r>
      <w:r>
        <w:rPr>
          <w:rFonts w:ascii="Arial" w:eastAsia="Arial" w:hAnsi="Arial" w:cs="Arial"/>
          <w:i w:val="0"/>
          <w:color w:val="auto"/>
        </w:rPr>
        <w:t> </w:t>
      </w:r>
      <w:r>
        <w:rPr>
          <w:i w:val="0"/>
          <w:color w:val="auto"/>
        </w:rPr>
        <w:t>11 in Schuurman - 2005 - Social perspectives on semantic interoperability Constraints on geographical knowledge from a data.pdf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  </w:t>
      </w:r>
      <w:r>
        <w:rPr>
          <w:rFonts w:ascii="Arial" w:eastAsia="Arial" w:hAnsi="Arial" w:cs="Arial"/>
          <w:color w:val="46AA00"/>
        </w:rPr>
        <w:t>●</w:t>
      </w:r>
      <w:r>
        <w:t xml:space="preserve"> Solution Level of Shared Meaning: Shared Metadata</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Varied usage of the same ICD categories illustrates that semantics have unique ontological or use contexts that form an important dimension of metadata.</w:t>
      </w:r>
    </w:p>
    <w:p>
      <w:pPr>
        <w:pStyle w:val="Content"/>
        <w:pBdr>
          <w:top w:val="none" w:sz="0" w:space="0" w:color="auto"/>
          <w:left w:val="single" w:sz="8" w:space="0" w:color="CCCCCC"/>
          <w:bottom w:val="none" w:sz="0" w:space="0" w:color="auto"/>
          <w:right w:val="none" w:sz="0" w:space="0" w:color="auto"/>
        </w:pBdr>
        <w:spacing w:before="0" w:after="300"/>
        <w:ind w:left="820"/>
      </w:pPr>
      <w:r>
        <w:t>Moreover, context-based metadata provide the basis for making defensible decisions about data integration.</w:t>
      </w:r>
    </w:p>
    <w:p>
      <w:pPr>
        <w:pStyle w:val="Heading1"/>
        <w:keepNext w:val="0"/>
        <w:keepLines w:val="0"/>
        <w:spacing w:before="0" w:after="120"/>
        <w:rPr>
          <w:b/>
          <w:bCs/>
          <w:sz w:val="24"/>
          <w:szCs w:val="24"/>
        </w:rPr>
      </w:pPr>
      <w:r>
        <w:rPr>
          <w:i w:val="0"/>
          <w:strike w:val="0"/>
          <w:color w:val="auto"/>
          <w:u w:val="none"/>
        </w:rPr>
        <w:drawing>
          <wp:inline>
            <wp:extent cx="152400" cy="134112"/>
            <wp:docPr id="1018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30 Shi e.a. - 2013 - SBVR as a semantic hub for integration of heterogeneous systems - A case study and experience report.pdf</w:t>
      </w:r>
    </w:p>
    <w:p>
      <w:pPr>
        <w:pStyle w:val="Caption0"/>
        <w:spacing w:before="200" w:after="0"/>
        <w:ind w:left="200"/>
        <w:rPr>
          <w:b/>
          <w:bCs/>
        </w:rPr>
      </w:pPr>
      <w:r>
        <w:t>15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30:1 p</w:t>
      </w:r>
      <w:r>
        <w:rPr>
          <w:rFonts w:ascii="Arial" w:eastAsia="Arial" w:hAnsi="Arial" w:cs="Arial"/>
          <w:i w:val="0"/>
          <w:color w:val="auto"/>
        </w:rPr>
        <w:t> </w:t>
      </w:r>
      <w:r>
        <w:rPr>
          <w:i w:val="0"/>
          <w:color w:val="auto"/>
        </w:rPr>
        <w:t>1 in Shi e.a. - 2013 - SBVR as a semantic hub for integration of heterogeneous systems - A case study and experience report.pdf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Lack of shared Syntax  </w:t>
      </w:r>
      <w:r>
        <w:rPr>
          <w:rFonts w:ascii="Arial" w:eastAsia="Arial" w:hAnsi="Arial" w:cs="Arial"/>
          <w:color w:val="FF7800"/>
        </w:rPr>
        <w:t>●</w:t>
      </w:r>
      <w:r>
        <w:t xml:space="preserve"> Challenge: Technical: Technical heterogeneity: Interfacing Problems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Extracting integration rules to handle semantic heterogeneity is one of the main challenges of achieving seamless connectivity between distributed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30:2 p</w:t>
      </w:r>
      <w:r>
        <w:rPr>
          <w:rFonts w:ascii="Arial" w:eastAsia="Arial" w:hAnsi="Arial" w:cs="Arial"/>
          <w:i w:val="0"/>
          <w:color w:val="auto"/>
        </w:rPr>
        <w:t> </w:t>
      </w:r>
      <w:r>
        <w:rPr>
          <w:i w:val="0"/>
          <w:color w:val="auto"/>
        </w:rPr>
        <w:t>1 in Shi e.a. - 2013 - SBVR as a semantic hub for integration of heterogeneous systems - A case study and experience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Semantics of Business Vocabulary and Rules (SBVR)’s machine and human readability and platform independence make it potentially suitable and interesting to study, as a central semantic hub of different systems.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30:3 p</w:t>
      </w:r>
      <w:r>
        <w:rPr>
          <w:rFonts w:ascii="Arial" w:eastAsia="Arial" w:hAnsi="Arial" w:cs="Arial"/>
          <w:i w:val="0"/>
          <w:color w:val="auto"/>
        </w:rPr>
        <w:t> </w:t>
      </w:r>
      <w:r>
        <w:rPr>
          <w:i w:val="0"/>
          <w:color w:val="auto"/>
        </w:rPr>
        <w:t>1 in Shi e.a. - 2013 - SBVR as a semantic hub for integration of heterogeneous systems - A case study and experience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Type: Assessment tools and Evaluation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heterogeneity can be identified by comparing and analyzing vocabularies, fact models and business rules in the hub. Integrati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30:4 p</w:t>
      </w:r>
      <w:r>
        <w:rPr>
          <w:rFonts w:ascii="Arial" w:eastAsia="Arial" w:hAnsi="Arial" w:cs="Arial"/>
          <w:i w:val="0"/>
          <w:color w:val="auto"/>
        </w:rPr>
        <w:t> </w:t>
      </w:r>
      <w:r>
        <w:rPr>
          <w:i w:val="0"/>
          <w:color w:val="auto"/>
        </w:rPr>
        <w:t>1 in Shi e.a. - 2013 - SBVR as a semantic hub for integration of heterogeneous systems - A case study and experience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Integration rules can then be extracted based on the semantic heterogeneity analysis.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30:5 p</w:t>
      </w:r>
      <w:r>
        <w:rPr>
          <w:rFonts w:ascii="Arial" w:eastAsia="Arial" w:hAnsi="Arial" w:cs="Arial"/>
          <w:i w:val="0"/>
          <w:color w:val="auto"/>
        </w:rPr>
        <w:t> </w:t>
      </w:r>
      <w:r>
        <w:rPr>
          <w:i w:val="0"/>
          <w:color w:val="auto"/>
        </w:rPr>
        <w:t>2 in Shi e.a. - 2013 - SBVR as a semantic hub for integration of heterogeneous systems - A case study and experience report.pdf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Rich and Accurate Conceptual Description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Extraction of integration rules is based on the analysis of the heterogeneity of the different systems. Therefore the quality of the heterogeneity description decides directly the quality of integration rules.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30:6 p</w:t>
      </w:r>
      <w:r>
        <w:rPr>
          <w:rFonts w:ascii="Arial" w:eastAsia="Arial" w:hAnsi="Arial" w:cs="Arial"/>
          <w:i w:val="0"/>
          <w:color w:val="auto"/>
        </w:rPr>
        <w:t> </w:t>
      </w:r>
      <w:r>
        <w:rPr>
          <w:i w:val="0"/>
          <w:color w:val="auto"/>
        </w:rPr>
        <w:t>2 in Shi e.a. - 2013 - SBVR as a semantic hub for integration of heterogeneous systems - A case study and experience report.pdf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Formal and Shared Syntax for Knowledge Representation  </w:t>
      </w:r>
      <w:r>
        <w:rPr>
          <w:rFonts w:ascii="Arial" w:eastAsia="Arial" w:hAnsi="Arial" w:cs="Arial"/>
          <w:color w:val="8C32A0"/>
        </w:rPr>
        <w:t>●</w:t>
      </w:r>
      <w:r>
        <w:t xml:space="preserve"> Requirement: Technical: Standards and tooling: Shared Technical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Machine readable semantic models are preferred compared to only human understandable semantic models because machine readability provides the possibility of utilizing automated reasoning and thereby the possibility of automation of the integration rules extraction.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30:7 p</w:t>
      </w:r>
      <w:r>
        <w:rPr>
          <w:rFonts w:ascii="Arial" w:eastAsia="Arial" w:hAnsi="Arial" w:cs="Arial"/>
          <w:i w:val="0"/>
          <w:color w:val="auto"/>
        </w:rPr>
        <w:t> </w:t>
      </w:r>
      <w:r>
        <w:rPr>
          <w:i w:val="0"/>
          <w:color w:val="auto"/>
        </w:rPr>
        <w:t>2 in Shi e.a. - 2013 - SBVR as a semantic hub for integration of heterogeneous systems - A case study and experience report.pdf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Collaboration  </w:t>
      </w: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human readable semantic models make it easy to involve and interact with domain experts and decision makers.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30:8 p</w:t>
      </w:r>
      <w:r>
        <w:rPr>
          <w:rFonts w:ascii="Arial" w:eastAsia="Arial" w:hAnsi="Arial" w:cs="Arial"/>
          <w:i w:val="0"/>
          <w:color w:val="auto"/>
        </w:rPr>
        <w:t> </w:t>
      </w:r>
      <w:r>
        <w:rPr>
          <w:i w:val="0"/>
          <w:color w:val="auto"/>
        </w:rPr>
        <w:t>2 in Shi e.a. - 2013 - SBVR as a semantic hub for integration of heterogeneous systems - A case study and experience report.pdf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Compliance and incentives: Evaluation and Feedback Mechanisms  </w:t>
      </w: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domain experts can validate the semantics of the existing models and their documentation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30:9 p</w:t>
      </w:r>
      <w:r>
        <w:rPr>
          <w:rFonts w:ascii="Arial" w:eastAsia="Arial" w:hAnsi="Arial" w:cs="Arial"/>
          <w:i w:val="0"/>
          <w:color w:val="auto"/>
        </w:rPr>
        <w:t> </w:t>
      </w:r>
      <w:r>
        <w:rPr>
          <w:i w:val="0"/>
          <w:color w:val="auto"/>
        </w:rPr>
        <w:t>2 in Shi e.a. - 2013 - SBVR as a semantic hub for integration of heterogeneous systems - A case study and experience report.pdf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Lack of Expertise  </w:t>
      </w:r>
      <w:r>
        <w:rPr>
          <w:rFonts w:ascii="Arial" w:eastAsia="Arial" w:hAnsi="Arial" w:cs="Arial"/>
          <w:color w:val="8C32A0"/>
        </w:rPr>
        <w:t>●</w:t>
      </w:r>
      <w:r>
        <w:t xml:space="preserve"> Requirement: Organizational: Collaboration and capacity: Communities of Interest and Collaboration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domain experts’ involvement in capturing semantics is essential, especially when little existing semantic information could be found from the existing 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30:10 p</w:t>
      </w:r>
      <w:r>
        <w:rPr>
          <w:rFonts w:ascii="Arial" w:eastAsia="Arial" w:hAnsi="Arial" w:cs="Arial"/>
          <w:i w:val="0"/>
          <w:color w:val="auto"/>
        </w:rPr>
        <w:t> </w:t>
      </w:r>
      <w:r>
        <w:rPr>
          <w:i w:val="0"/>
          <w:color w:val="auto"/>
        </w:rPr>
        <w:t>2 in Shi e.a. - 2013 - SBVR as a semantic hub for integration of heterogeneous systems - A case study and experience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Semantics of data models can be expressed in various forms ranging from schemas to system documentation, by annotation to ontologies, etc. Some well-known information modeling languages are evaluated below for the criteria of machine and human readability. XML provides structure but relies on e.g. schemas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30:11 p</w:t>
      </w:r>
      <w:r>
        <w:rPr>
          <w:rFonts w:ascii="Arial" w:eastAsia="Arial" w:hAnsi="Arial" w:cs="Arial"/>
          <w:i w:val="0"/>
          <w:color w:val="auto"/>
        </w:rPr>
        <w:t> </w:t>
      </w:r>
      <w:r>
        <w:rPr>
          <w:i w:val="0"/>
          <w:color w:val="auto"/>
        </w:rPr>
        <w:t>4 in Shi e.a. - 2013 - SBVR as a semantic hub for integration of heterogeneous systems - A case study and experience report.pdf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Semantic: Data-level fidelity: Data Quality  </w:t>
      </w:r>
      <w:r>
        <w:rPr>
          <w:rFonts w:ascii="Arial" w:eastAsia="Arial" w:hAnsi="Arial" w:cs="Arial"/>
          <w:color w:val="FF7800"/>
        </w:rPr>
        <w:t>●</w:t>
      </w:r>
      <w:r>
        <w:t xml:space="preserve"> Challenge: Semantic: Data-level fidelity: Redundant and repeated data</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Building information such as address, status, municipal code, etc., is maintained manually in Propman though the information also exists in Matrikkel.</w:t>
      </w:r>
    </w:p>
    <w:p>
      <w:pPr>
        <w:pStyle w:val="Content"/>
        <w:pBdr>
          <w:top w:val="none" w:sz="0" w:space="0" w:color="auto"/>
          <w:left w:val="single" w:sz="8" w:space="0" w:color="CCCCCC"/>
          <w:bottom w:val="none" w:sz="0" w:space="0" w:color="auto"/>
          <w:right w:val="none" w:sz="0" w:space="0" w:color="auto"/>
        </w:pBdr>
        <w:spacing w:before="0" w:after="300"/>
        <w:ind w:left="820"/>
      </w:pPr>
      <w:r>
        <w:t>Matrikkel is maintained frequently by municipal offices and other information providers. It often occurs that those types of data are out of date in Propman. One of</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30:12 p</w:t>
      </w:r>
      <w:r>
        <w:rPr>
          <w:rFonts w:ascii="Arial" w:eastAsia="Arial" w:hAnsi="Arial" w:cs="Arial"/>
          <w:i w:val="0"/>
          <w:color w:val="auto"/>
        </w:rPr>
        <w:t> </w:t>
      </w:r>
      <w:r>
        <w:rPr>
          <w:i w:val="0"/>
          <w:color w:val="auto"/>
        </w:rPr>
        <w:t>5 in Shi e.a. - 2013 - SBVR as a semantic hub for integration of heterogeneous systems - A case study and experience report.pdf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Capacity and cost: Overhead Costs  </w:t>
      </w:r>
      <w:r>
        <w:rPr>
          <w:rFonts w:ascii="Arial" w:eastAsia="Arial" w:hAnsi="Arial" w:cs="Arial"/>
          <w:color w:val="FF7800"/>
        </w:rPr>
        <w:t>●</w:t>
      </w:r>
      <w:r>
        <w:t xml:space="preserve"> Challenge: Technical: Technical heterogeneity: Interfacing Problems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Neither of the integration approaches provided expected results and they were either time or resource consuming or error-prone.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30:13 p</w:t>
      </w:r>
      <w:r>
        <w:rPr>
          <w:rFonts w:ascii="Arial" w:eastAsia="Arial" w:hAnsi="Arial" w:cs="Arial"/>
          <w:i w:val="0"/>
          <w:color w:val="auto"/>
        </w:rPr>
        <w:t> </w:t>
      </w:r>
      <w:r>
        <w:rPr>
          <w:i w:val="0"/>
          <w:color w:val="auto"/>
        </w:rPr>
        <w:t>6 in Shi e.a. - 2013 - SBVR as a semantic hub for integration of heterogeneous systems - A case study and experience report.pdf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Organisational and Structural: No shared agreement  </w:t>
      </w: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Matrikkel Vocabulary The most challenging part of building a vocabulary was to reach a common sense on the definition in the organization or company.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30:16 p</w:t>
      </w:r>
      <w:r>
        <w:rPr>
          <w:rFonts w:ascii="Arial" w:eastAsia="Arial" w:hAnsi="Arial" w:cs="Arial"/>
          <w:i w:val="0"/>
          <w:color w:val="auto"/>
        </w:rPr>
        <w:t> </w:t>
      </w:r>
      <w:r>
        <w:rPr>
          <w:i w:val="0"/>
          <w:color w:val="auto"/>
        </w:rPr>
        <w:t>12 in Shi e.a. - 2013 - SBVR as a semantic hub for integration of heterogeneous systems - A case study and experience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kind of integration rule can be interpreted as an ontology rule using, e.g., rdfs:subPropertyOf or owl:sameAs.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30:17 p</w:t>
      </w:r>
      <w:r>
        <w:rPr>
          <w:rFonts w:ascii="Arial" w:eastAsia="Arial" w:hAnsi="Arial" w:cs="Arial"/>
          <w:i w:val="0"/>
          <w:color w:val="auto"/>
        </w:rPr>
        <w:t> </w:t>
      </w:r>
      <w:r>
        <w:rPr>
          <w:i w:val="0"/>
          <w:color w:val="auto"/>
        </w:rPr>
        <w:t>1 in Shi e.a. - 2013 - SBVR as a semantic hub for integration of heterogeneous systems - A case study and experience report.pdf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Evaluated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article investigates and evaluates the usage of SBVR in heterogeneous systems integration. It provides a real-life case study and experience report on extracting integration rules based on an analysis of two Norwegian public sector’s heterogeneous IT-systems modeled in SBVR.</w:t>
      </w:r>
    </w:p>
    <w:p>
      <w:pPr>
        <w:pStyle w:val="Heading1"/>
        <w:keepNext w:val="0"/>
        <w:keepLines w:val="0"/>
        <w:spacing w:before="0" w:after="120"/>
        <w:rPr>
          <w:b/>
          <w:bCs/>
          <w:sz w:val="24"/>
          <w:szCs w:val="24"/>
        </w:rPr>
      </w:pPr>
      <w:r>
        <w:rPr>
          <w:i w:val="0"/>
          <w:strike w:val="0"/>
          <w:color w:val="auto"/>
          <w:u w:val="none"/>
        </w:rPr>
        <w:drawing>
          <wp:inline>
            <wp:extent cx="152400" cy="134112"/>
            <wp:docPr id="1018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5"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31 Surianarayanan - 2026 - Learning-Based Semantic Alignment in Cross-Institution Health Data Exchange.pdf</w:t>
      </w:r>
    </w:p>
    <w:p>
      <w:pPr>
        <w:pStyle w:val="Caption0"/>
        <w:spacing w:before="200" w:after="0"/>
        <w:ind w:left="200"/>
        <w:rPr>
          <w:b/>
          <w:bCs/>
        </w:rPr>
      </w:pPr>
      <w:r>
        <w:t>37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31:1 p</w:t>
      </w:r>
      <w:r>
        <w:rPr>
          <w:rFonts w:ascii="Arial" w:eastAsia="Arial" w:hAnsi="Arial" w:cs="Arial"/>
          <w:i w:val="0"/>
          <w:color w:val="auto"/>
        </w:rPr>
        <w:t> </w:t>
      </w:r>
      <w:r>
        <w:rPr>
          <w:i w:val="0"/>
          <w:color w:val="auto"/>
        </w:rPr>
        <w:t>1 in Surianarayanan - 2026 - Learning-Based Semantic Alignment in Cross-Institution Health Data Exchange.pdf</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ct—Healthcare ecosystems today are built upon the exchange of health data between multiple types of organizations, including provider organizations, payers, laboratories, public health agencies, and government program</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31:2 p</w:t>
      </w:r>
      <w:r>
        <w:rPr>
          <w:rFonts w:ascii="Arial" w:eastAsia="Arial" w:hAnsi="Arial" w:cs="Arial"/>
          <w:i w:val="0"/>
          <w:color w:val="auto"/>
        </w:rPr>
        <w:t> </w:t>
      </w:r>
      <w:r>
        <w:rPr>
          <w:i w:val="0"/>
          <w:color w:val="auto"/>
        </w:rPr>
        <w:t>1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 While syntactical standards, such as HL7 v2, FHIR, X12, and CDA have been widely adopted to enable the exchange of data electronically,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31:3 p</w:t>
      </w:r>
      <w:r>
        <w:rPr>
          <w:rFonts w:ascii="Arial" w:eastAsia="Arial" w:hAnsi="Arial" w:cs="Arial"/>
          <w:i w:val="0"/>
          <w:color w:val="auto"/>
        </w:rPr>
        <w:t> </w:t>
      </w:r>
      <w:r>
        <w:rPr>
          <w:i w:val="0"/>
          <w:color w:val="auto"/>
        </w:rPr>
        <w:t>1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Underspecification: Lack of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y, the lack of consistent semantics across institutions continues to create barriers to the correct interpretation of data exchanged electronically, automated workflows and analytic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31:4 p</w:t>
      </w:r>
      <w:r>
        <w:rPr>
          <w:rFonts w:ascii="Arial" w:eastAsia="Arial" w:hAnsi="Arial" w:cs="Arial"/>
          <w:i w:val="0"/>
          <w:color w:val="auto"/>
        </w:rPr>
        <w:t> </w:t>
      </w:r>
      <w:r>
        <w:rPr>
          <w:i w:val="0"/>
          <w:color w:val="auto"/>
        </w:rPr>
        <w:t>1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present a novel, learning-based semantic alignment framework for cross-institutional health data exchange which utilizes representation learning, contextual embeddings and probabilistic alignment scoring to align schematically disparate healthcare datasets.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31:5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Each institution customizes or constrains the use of the standard schemas in order to fit their specific operational needs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31:6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Dependent on Context: The semantics of a field will vary based upon its position within a hierarchy of resources, the presence of other attributes, or institutional policies and business rules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31:7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Lack of shared Syntax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As a result, the issues of alignment between various data representations can be very difficult to identify using static rules; specifically where there are slight semantic differences versus significant syntactical differences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31:8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 the architecture illustrated in Figure 1 demonstrates the process of transforming various, heterogeneous healthcare schemas into one unified representation of those schemas via multi-modal feature extraction and learning-based alignment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31:9 p</w:t>
      </w:r>
      <w:r>
        <w:rPr>
          <w:rFonts w:ascii="Arial" w:eastAsia="Arial" w:hAnsi="Arial" w:cs="Arial"/>
          <w:i w:val="0"/>
          <w:color w:val="auto"/>
        </w:rPr>
        <w:t> </w:t>
      </w:r>
      <w:r>
        <w:rPr>
          <w:i w:val="0"/>
          <w:color w:val="auto"/>
        </w:rPr>
        <w:t>3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Ontology based approaches use standardized vocabulary and structured hierarchical representations of knowledge (e.g., SNOMED CT, ICD, LOINC, RxNorm) to bring together the health care data and provide an integrated representation of data from different systems. The ontology based approaches use standardized vocabularies and structured hierarchical representations of knowledge (e.g., SNOMED CT, ICD, LOINC, RxNorm). They attempt to map the schema elements to the common semantic concepts defined in the ontology, and therefore they attempt to align the schema elements based on the common semantic concepts defined in the ontology.</w:t>
      </w:r>
    </w:p>
    <w:p>
      <w:pPr>
        <w:pStyle w:val="Content"/>
        <w:pBdr>
          <w:top w:val="none" w:sz="0" w:space="0" w:color="auto"/>
          <w:left w:val="single" w:sz="8" w:space="0" w:color="CCCCCC"/>
          <w:bottom w:val="none" w:sz="0" w:space="0" w:color="auto"/>
          <w:right w:val="none" w:sz="0" w:space="0" w:color="auto"/>
        </w:pBdr>
        <w:spacing w:before="0" w:after="300"/>
        <w:ind w:left="820"/>
      </w:pPr>
      <w:r>
        <w:t>The ontology based approaches are very successful for the clinical terminology normalization.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31:10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Modelling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Therefore, the goal is to achieve semantic consistency which maintains meaning during clinical, operational and financial workflows and not just a syntactical correspondence.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31:11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Rich and Accurate Conceptual Description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Semantics Validity: Maintain the true meaning of schema elements from different organizations.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31:12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Modelling Flexibility  </w:t>
      </w:r>
      <w:r>
        <w:rPr>
          <w:rFonts w:ascii="Arial" w:eastAsia="Arial" w:hAnsi="Arial" w:cs="Arial"/>
          <w:color w:val="8C32A0"/>
        </w:rPr>
        <w:t>●</w:t>
      </w:r>
      <w:r>
        <w:t xml:space="preserve"> Requirement: Semantic: Alignment: Semantic Modelling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Adaptation: Adapt to changes in the structure of the schema without requiring significant manual efforts to do so.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31:14 p</w:t>
      </w:r>
      <w:r>
        <w:rPr>
          <w:rFonts w:ascii="Arial" w:eastAsia="Arial" w:hAnsi="Arial" w:cs="Arial"/>
          <w:i w:val="0"/>
          <w:color w:val="auto"/>
        </w:rPr>
        <w:t> </w:t>
      </w:r>
      <w:r>
        <w:rPr>
          <w:i w:val="0"/>
          <w:color w:val="auto"/>
        </w:rPr>
        <w:t>1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variability in schema design, terminology use, contextual meaning, and workflow specific customization creates ambiguity in data exchanged electronically which cannot be eliminated by using rule based mapping techniques or static ontologies.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31:15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Terminology variance: Various coding systems or localized interpretations of standardized codes may be employed by institutions.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31:16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Semantic Dynamics: Instability of Meaning  </w:t>
      </w:r>
      <w:r>
        <w:rPr>
          <w:rFonts w:ascii="Arial" w:eastAsia="Arial" w:hAnsi="Arial" w:cs="Arial"/>
          <w:color w:val="8C32A0"/>
        </w:rPr>
        <w:t>●</w:t>
      </w:r>
      <w:r>
        <w:t xml:space="preserve"> Requirement: Legal: Regulatory foundation: Public Regulation for Interoperability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Schema Evolution: Frequent changes occur due to new regulatory requirements, new benefit designs and changing clinical practices.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31:17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Semantic Dynamics: Instability of Meaning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Rule-based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Limited ability to adapt to changing schemas: The alignments will generally require manual maintenance and modification as the schemas change over time.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31:18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Rule-based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Poor generalization: Rule-based and ontology-based alignment methods often perform poorly when the schema includes new terms and/or other unseen naming conventions.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31:19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Rule-based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Lack of an estimate of confidence: Since rule-based and ontology-based alignment methods always generate deterministic matches, there is no measure of how confident one should be in those matches, thus increasing the risk of using automated tools for alignment.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31:20 p</w:t>
      </w:r>
      <w:r>
        <w:rPr>
          <w:rFonts w:ascii="Arial" w:eastAsia="Arial" w:hAnsi="Arial" w:cs="Arial"/>
          <w:i w:val="0"/>
          <w:color w:val="auto"/>
        </w:rPr>
        <w:t> </w:t>
      </w:r>
      <w:r>
        <w:rPr>
          <w:i w:val="0"/>
          <w:color w:val="auto"/>
        </w:rPr>
        <w:t>2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Technical: Connectivity and Performance: Performance problems and scalability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Interoperability Mechanism: Rule-based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Scalability limitations: The amount of manual effort required to maintain alignments increases exponentially with the number of data sources involved.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31:21 p</w:t>
      </w:r>
      <w:r>
        <w:rPr>
          <w:rFonts w:ascii="Arial" w:eastAsia="Arial" w:hAnsi="Arial" w:cs="Arial"/>
          <w:i w:val="0"/>
          <w:color w:val="auto"/>
        </w:rPr>
        <w:t> </w:t>
      </w:r>
      <w:r>
        <w:rPr>
          <w:i w:val="0"/>
          <w:color w:val="auto"/>
        </w:rPr>
        <w:t>3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Semantic Dynamics: Instability of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are many cases where the ontology is incomplete, or the ontology is too slow to represent new operational data models.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31:22 p</w:t>
      </w:r>
      <w:r>
        <w:rPr>
          <w:rFonts w:ascii="Arial" w:eastAsia="Arial" w:hAnsi="Arial" w:cs="Arial"/>
          <w:i w:val="0"/>
          <w:color w:val="auto"/>
        </w:rPr>
        <w:t> </w:t>
      </w:r>
      <w:r>
        <w:rPr>
          <w:i w:val="0"/>
          <w:color w:val="auto"/>
        </w:rPr>
        <w:t>3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administrative and financial data (claims, enrollment, eligibility) are poorly represented in the ontology.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31:23 p</w:t>
      </w:r>
      <w:r>
        <w:rPr>
          <w:rFonts w:ascii="Arial" w:eastAsia="Arial" w:hAnsi="Arial" w:cs="Arial"/>
          <w:i w:val="0"/>
          <w:color w:val="auto"/>
        </w:rPr>
        <w:t> </w:t>
      </w:r>
      <w:r>
        <w:rPr>
          <w:i w:val="0"/>
          <w:color w:val="auto"/>
        </w:rPr>
        <w:t>3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 is very difficult to represent the local extension and institutional semantics in the formal way.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31:24 p</w:t>
      </w:r>
      <w:r>
        <w:rPr>
          <w:rFonts w:ascii="Arial" w:eastAsia="Arial" w:hAnsi="Arial" w:cs="Arial"/>
          <w:i w:val="0"/>
          <w:color w:val="auto"/>
        </w:rPr>
        <w:t> </w:t>
      </w:r>
      <w:r>
        <w:rPr>
          <w:i w:val="0"/>
          <w:color w:val="auto"/>
        </w:rPr>
        <w:t>3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Representational Limitations: Expressiveness Limit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ontology based alignment do not consider the usage patterns and context dependent relationships between the fields.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31:25 p</w:t>
      </w:r>
      <w:r>
        <w:rPr>
          <w:rFonts w:ascii="Arial" w:eastAsia="Arial" w:hAnsi="Arial" w:cs="Arial"/>
          <w:i w:val="0"/>
          <w:color w:val="auto"/>
        </w:rPr>
        <w:t> </w:t>
      </w:r>
      <w:r>
        <w:rPr>
          <w:i w:val="0"/>
          <w:color w:val="auto"/>
        </w:rPr>
        <w:t>3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Rule-based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rule based schema alignment techniques use the deterministic logic (string similarity, data type matching, naming convention, etc.) and the manually created transformation rules to align the schema elements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31:26 p</w:t>
      </w:r>
      <w:r>
        <w:rPr>
          <w:rFonts w:ascii="Arial" w:eastAsia="Arial" w:hAnsi="Arial" w:cs="Arial"/>
          <w:i w:val="0"/>
          <w:color w:val="auto"/>
        </w:rPr>
        <w:t> </w:t>
      </w:r>
      <w:r>
        <w:rPr>
          <w:i w:val="0"/>
          <w:color w:val="auto"/>
        </w:rPr>
        <w:t>3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he machine learning based schema matching uses the textual metadata, instance level data, and graph-based features to create the vector representation of the schema elements and then computes the similarity score between the pair of the schema elements.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31:27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Privacy and other restrictions  </w:t>
      </w: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Semantic Dynamics: Instability of Meaning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Due to many factors in cross-institutional health care settings, the semantic alignment problem has been particularly difficult:</w:t>
      </w:r>
    </w:p>
    <w:p>
      <w:pPr>
        <w:pStyle w:val="Content"/>
        <w:pBdr>
          <w:top w:val="none" w:sz="0" w:space="0" w:color="auto"/>
          <w:left w:val="single" w:sz="8" w:space="0" w:color="CCCCCC"/>
          <w:bottom w:val="none" w:sz="0" w:space="0" w:color="auto"/>
          <w:right w:val="none" w:sz="0" w:space="0" w:color="auto"/>
        </w:pBdr>
        <w:spacing w:before="0" w:after="300"/>
        <w:ind w:left="820"/>
      </w:pPr>
      <w:r>
        <w:t>• Partial overlap between schemas • Contextualized definitions of terms • One-to-many, many-to-one relationships • Evolving schemas and policies • Constraints to use data based on regulatory requirements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8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31:28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Metadata and provenance: Explicit Provenance Documentation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Interpretability: Allow users to understand why certain decisions were made.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0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31:29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Metadata and provenance: Explicit Provenance Documentation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Awareness of Confidence: Measure uncertainty and allow human intervention when needed.</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31:30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Connectivity and performance: Scalable and Performant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Scalability: Allow operation over a large number of schemata and institutions.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31:31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Regulatory foundation: Public Regulation for Interoperability  </w:t>
      </w:r>
      <w:r>
        <w:rPr>
          <w:rFonts w:ascii="Arial" w:eastAsia="Arial" w:hAnsi="Arial" w:cs="Arial"/>
          <w:color w:val="8C32A0"/>
        </w:rPr>
        <w:t>●</w:t>
      </w:r>
      <w:r>
        <w:t xml:space="preserve"> Requirement: Semantic: Metadata and provenance: Explicit Provenance Documentation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Compliance with Regulatory Requirements: Provide mechanisms to support audit trails and compliance requirements.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31:32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Rich and Accurate Conceptual Description  </w:t>
      </w: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Schema Representations: Multi-modal representations including both textual and statistical and relational aspects of schemata.</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31:33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Mapping and Alignment capabilities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Probability-based Similarity Scoring: In order to make probabilistic similarity assessments instead of making binary decisions regarding semantic similarity.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31:34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Semantic Mapping and Alignment capabilities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Alignment Acceptance Thresholds and Escalation: Mechanisms to determine whether alignments should be accepted or escalated to humans.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31:35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Legal: Regulatory foundation: Public Regulation for Interoperability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Preservation of Privacy: The alignment must occur at the schema level and cannot expose Protected Health Information (PHI).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31:36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Connectivity and performance: Scalable and Performant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Efficiency of Performance: The alignment latency must support batch and near real-time workflows.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31:37 p</w:t>
      </w:r>
      <w:r>
        <w:rPr>
          <w:rFonts w:ascii="Arial" w:eastAsia="Arial" w:hAnsi="Arial" w:cs="Arial"/>
          <w:i w:val="0"/>
          <w:color w:val="auto"/>
        </w:rPr>
        <w:t> </w:t>
      </w:r>
      <w:r>
        <w:rPr>
          <w:i w:val="0"/>
          <w:color w:val="auto"/>
        </w:rPr>
        <w:t>4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Modelling Flexibility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Extensibility: Ability to add new institutions and schema versions incrementally.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31:38 p</w:t>
      </w:r>
      <w:r>
        <w:rPr>
          <w:rFonts w:ascii="Arial" w:eastAsia="Arial" w:hAnsi="Arial" w:cs="Arial"/>
          <w:i w:val="0"/>
          <w:color w:val="auto"/>
        </w:rPr>
        <w:t> </w:t>
      </w:r>
      <w:r>
        <w:rPr>
          <w:i w:val="0"/>
          <w:color w:val="auto"/>
        </w:rPr>
        <w:t>1 in Surianarayanan - 2026 - Learning-Based Semantic Alignment in Cross-Institution Health Data Exchange.pdf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Conceptual proposal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Our proposed approach consists of three main components; schema-level feature learning to extract common features from the source and target schemas, a context aware similarity model that measures the similarity between the two schemas, and an explainability driven validation process to ensure that the alignment decisions made are trusted and suitable for regulated environments.</w:t>
      </w:r>
    </w:p>
    <w:p>
      <w:pPr>
        <w:pStyle w:val="Heading1"/>
        <w:keepNext w:val="0"/>
        <w:keepLines w:val="0"/>
        <w:spacing w:before="0" w:after="120"/>
        <w:rPr>
          <w:b/>
          <w:bCs/>
          <w:sz w:val="24"/>
          <w:szCs w:val="24"/>
        </w:rPr>
      </w:pPr>
      <w:r>
        <w:rPr>
          <w:i w:val="0"/>
          <w:strike w:val="0"/>
          <w:color w:val="auto"/>
          <w:u w:val="none"/>
        </w:rPr>
        <w:drawing>
          <wp:inline>
            <wp:extent cx="152400" cy="134112"/>
            <wp:docPr id="1019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1"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32 Tang en Yang - 2007 - A study on dynamic ontology for information integration in E-governmental virtual organization.pdf</w:t>
      </w:r>
    </w:p>
    <w:p>
      <w:pPr>
        <w:pStyle w:val="Caption0"/>
        <w:spacing w:before="200" w:after="0"/>
        <w:ind w:left="200"/>
        <w:rPr>
          <w:b/>
          <w:bCs/>
        </w:rPr>
      </w:pPr>
      <w:r>
        <w:t>15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32:1 p</w:t>
      </w:r>
      <w:r>
        <w:rPr>
          <w:rFonts w:ascii="Arial" w:eastAsia="Arial" w:hAnsi="Arial" w:cs="Arial"/>
          <w:i w:val="0"/>
          <w:color w:val="auto"/>
        </w:rPr>
        <w:t> </w:t>
      </w:r>
      <w:r>
        <w:rPr>
          <w:i w:val="0"/>
          <w:color w:val="auto"/>
        </w:rPr>
        <w:t>1 in Tang en Yang - 2007 - A study on dynamic ontology for information integration in E-governmental virtual organization.pdf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order to provide users with the same interface for accessing to semantic data, and to realize knowledge share and reuse among various kinds of governmental resources, this paper brings ontology technology into EGVO information integration.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32:2 p</w:t>
      </w:r>
      <w:r>
        <w:rPr>
          <w:rFonts w:ascii="Arial" w:eastAsia="Arial" w:hAnsi="Arial" w:cs="Arial"/>
          <w:i w:val="0"/>
          <w:color w:val="auto"/>
        </w:rPr>
        <w:t> </w:t>
      </w:r>
      <w:r>
        <w:rPr>
          <w:i w:val="0"/>
          <w:color w:val="auto"/>
        </w:rPr>
        <w:t>1 in Tang en Yang - 2007 - A study on dynamic ontology for information integration in E-governmental virtual organization.pdf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semantic heterogeneity problem of distributed, heterogeneous and autonomous data source; it can realize the semantic interoperability. However, the go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32:3 p</w:t>
      </w:r>
      <w:r>
        <w:rPr>
          <w:rFonts w:ascii="Arial" w:eastAsia="Arial" w:hAnsi="Arial" w:cs="Arial"/>
          <w:i w:val="0"/>
          <w:color w:val="auto"/>
        </w:rPr>
        <w:t> </w:t>
      </w:r>
      <w:r>
        <w:rPr>
          <w:i w:val="0"/>
          <w:color w:val="auto"/>
        </w:rPr>
        <w:t>1 in Tang en Yang - 2007 - A study on dynamic ontology for information integration in E-governmental virtual organization.pdf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Semantic Dynamics: Instability of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EGVO are highly dynamic and unpredictable. The information integration is changing along with the objects, thus the corresponding ontology also needs to be changed. This paper mainly discuss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32:4 p</w:t>
      </w:r>
      <w:r>
        <w:rPr>
          <w:rFonts w:ascii="Arial" w:eastAsia="Arial" w:hAnsi="Arial" w:cs="Arial"/>
          <w:i w:val="0"/>
          <w:color w:val="auto"/>
        </w:rPr>
        <w:t> </w:t>
      </w:r>
      <w:r>
        <w:rPr>
          <w:i w:val="0"/>
          <w:color w:val="auto"/>
        </w:rPr>
        <w:t>2 in Tang en Yang - 2007 - A study on dynamic ontology for information integration in E-governmental virtual organization.pdf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Semantic Dynamics: Instability of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characteristic of EGVO is dynamic. The composition and dissolution of EGVO entirely rely on the need of external environment. This 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32:5 p</w:t>
      </w:r>
      <w:r>
        <w:rPr>
          <w:rFonts w:ascii="Arial" w:eastAsia="Arial" w:hAnsi="Arial" w:cs="Arial"/>
          <w:i w:val="0"/>
          <w:color w:val="auto"/>
        </w:rPr>
        <w:t> </w:t>
      </w:r>
      <w:r>
        <w:rPr>
          <w:i w:val="0"/>
          <w:color w:val="auto"/>
        </w:rPr>
        <w:t>2 in Tang en Yang - 2007 - A study on dynamic ontology for information integration in E-governmental virtual organization.pdf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Modelling Flexibility  </w:t>
      </w: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 structure and flexile function can avoid the impact on government in drastic changing environment. EGVO foc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32:6 p</w:t>
      </w:r>
      <w:r>
        <w:rPr>
          <w:rFonts w:ascii="Arial" w:eastAsia="Arial" w:hAnsi="Arial" w:cs="Arial"/>
          <w:i w:val="0"/>
          <w:color w:val="auto"/>
        </w:rPr>
        <w:t> </w:t>
      </w:r>
      <w:r>
        <w:rPr>
          <w:i w:val="0"/>
          <w:color w:val="auto"/>
        </w:rPr>
        <w:t>2 in Tang en Yang - 2007 - A study on dynamic ontology for information integration in E-governmental virtual organization.pdf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Coordination-based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EGVO focuses on integrating information, technology and other resources from numerous partners.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32:7 p</w:t>
      </w:r>
      <w:r>
        <w:rPr>
          <w:rFonts w:ascii="Arial" w:eastAsia="Arial" w:hAnsi="Arial" w:cs="Arial"/>
          <w:i w:val="0"/>
          <w:color w:val="auto"/>
        </w:rPr>
        <w:t> </w:t>
      </w:r>
      <w:r>
        <w:rPr>
          <w:i w:val="0"/>
          <w:color w:val="auto"/>
        </w:rPr>
        <w:t>2 in Tang en Yang - 2007 - A study on dynamic ontology for information integration in E-governmental virtual organization.pdf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Federated Governance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agile response to the organization environment by constructing special temporary organization and dynamic cooperation between members. For example, it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32:9 p</w:t>
      </w:r>
      <w:r>
        <w:rPr>
          <w:rFonts w:ascii="Arial" w:eastAsia="Arial" w:hAnsi="Arial" w:cs="Arial"/>
          <w:i w:val="0"/>
          <w:color w:val="auto"/>
        </w:rPr>
        <w:t> </w:t>
      </w:r>
      <w:r>
        <w:rPr>
          <w:i w:val="0"/>
          <w:color w:val="auto"/>
        </w:rPr>
        <w:t>3 in Tang en Yang - 2007 - A study on dynamic ontology for information integration in E-governmental virtual organization.pdf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Type: Methodologies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are four levels of similarity degree between term connotations: equivalence, speciality, overlap and disjointness.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32:10 p</w:t>
      </w:r>
      <w:r>
        <w:rPr>
          <w:rFonts w:ascii="Arial" w:eastAsia="Arial" w:hAnsi="Arial" w:cs="Arial"/>
          <w:i w:val="0"/>
          <w:color w:val="auto"/>
        </w:rPr>
        <w:t> </w:t>
      </w:r>
      <w:r>
        <w:rPr>
          <w:i w:val="0"/>
          <w:color w:val="auto"/>
        </w:rPr>
        <w:t>4 in Tang en Yang - 2007 - A study on dynamic ontology for information integration in E-governmental virtual organization.pdf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Semantic Dynamics: Instability of Meaning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are many ways to call ontology changing, it may be called ontology evolving, ontology updating etc. But they are the same in nature, all of them modify ontology concepts and the relationship between them, in order to suit the changing environment.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32:11 p</w:t>
      </w:r>
      <w:r>
        <w:rPr>
          <w:rFonts w:ascii="Arial" w:eastAsia="Arial" w:hAnsi="Arial" w:cs="Arial"/>
          <w:i w:val="0"/>
          <w:color w:val="auto"/>
        </w:rPr>
        <w:t> </w:t>
      </w:r>
      <w:r>
        <w:rPr>
          <w:i w:val="0"/>
          <w:color w:val="auto"/>
        </w:rPr>
        <w:t>4 in Tang en Yang - 2007 - A study on dynamic ontology for information integration in E-governmental virtual organization.pdf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Semantic Dynamics: Instability of Meaning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ontology changing contains three aspects: changing in domain, changing in concept, changing in regulation [16].</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32:12 p</w:t>
      </w:r>
      <w:r>
        <w:rPr>
          <w:rFonts w:ascii="Arial" w:eastAsia="Arial" w:hAnsi="Arial" w:cs="Arial"/>
          <w:i w:val="0"/>
          <w:color w:val="auto"/>
        </w:rPr>
        <w:t> </w:t>
      </w:r>
      <w:r>
        <w:rPr>
          <w:i w:val="0"/>
          <w:color w:val="auto"/>
        </w:rPr>
        <w:t>4 in Tang en Yang - 2007 - A study on dynamic ontology for information integration in E-governmental virtual organization.pdf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Modelling Flexibility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view of the characteristic of EGVO, the changing work should place mainly on concept, instance and application of the ontology needed modification.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32:13 p</w:t>
      </w:r>
      <w:r>
        <w:rPr>
          <w:rFonts w:ascii="Arial" w:eastAsia="Arial" w:hAnsi="Arial" w:cs="Arial"/>
          <w:i w:val="0"/>
          <w:color w:val="auto"/>
        </w:rPr>
        <w:t> </w:t>
      </w:r>
      <w:r>
        <w:rPr>
          <w:i w:val="0"/>
          <w:color w:val="auto"/>
        </w:rPr>
        <w:t>1 in Tang en Yang - 2007 - A study on dynamic ontology for information integration in E-governmental virtual organization.pdf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Correspondingly, more and more isolated information islands emerged without effective measures.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32:14 p</w:t>
      </w:r>
      <w:r>
        <w:rPr>
          <w:rFonts w:ascii="Arial" w:eastAsia="Arial" w:hAnsi="Arial" w:cs="Arial"/>
          <w:i w:val="0"/>
          <w:color w:val="auto"/>
        </w:rPr>
        <w:t> </w:t>
      </w:r>
      <w:r>
        <w:rPr>
          <w:i w:val="0"/>
          <w:color w:val="auto"/>
        </w:rPr>
        <w:t>1 in Tang en Yang - 2007 - A study on dynamic ontology for information integration in E-governmental virtual organization.pdf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Organisational Diversity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Its characteristic is that the environment structure is frequently changed. These changes have brought the huge challenge to governmental operation.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32:15 p</w:t>
      </w:r>
      <w:r>
        <w:rPr>
          <w:rFonts w:ascii="Arial" w:eastAsia="Arial" w:hAnsi="Arial" w:cs="Arial"/>
          <w:i w:val="0"/>
          <w:color w:val="auto"/>
        </w:rPr>
        <w:t> </w:t>
      </w:r>
      <w:r>
        <w:rPr>
          <w:i w:val="0"/>
          <w:color w:val="auto"/>
        </w:rPr>
        <w:t>1 in Tang en Yang - 2007 - A study on dynamic ontology for information integration in E-governmental virtual organization.pdf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Semantic: Heterogeneity: Data Heterogeneity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Ontology solves the semantic heterogeneity problem of distributed, heterogeneous and autonomous data source; it can realize the semantic interoperability.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32:16 p</w:t>
      </w:r>
      <w:r>
        <w:rPr>
          <w:rFonts w:ascii="Arial" w:eastAsia="Arial" w:hAnsi="Arial" w:cs="Arial"/>
          <w:i w:val="0"/>
          <w:color w:val="auto"/>
        </w:rPr>
        <w:t> </w:t>
      </w:r>
      <w:r>
        <w:rPr>
          <w:i w:val="0"/>
          <w:color w:val="auto"/>
        </w:rPr>
        <w:t>1 in Tang en Yang - 2007 - A study on dynamic ontology for information integration in E-governmental virtual organization.pdf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Conceptual proposal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first task of constructing EGVO is to break the isolated information islands, to increase application interoperability. There is an urgent need to integrate these E-government data resources, which are distributed in physical condition, autonomic in management and heterogeneous in model.</w:t>
      </w:r>
    </w:p>
    <w:p>
      <w:pPr>
        <w:pStyle w:val="Heading1"/>
        <w:keepNext w:val="0"/>
        <w:keepLines w:val="0"/>
        <w:spacing w:before="0" w:after="120"/>
        <w:rPr>
          <w:b/>
          <w:bCs/>
          <w:sz w:val="24"/>
          <w:szCs w:val="24"/>
        </w:rPr>
      </w:pPr>
      <w:r>
        <w:rPr>
          <w:i w:val="0"/>
          <w:strike w:val="0"/>
          <w:color w:val="auto"/>
          <w:u w:val="none"/>
        </w:rPr>
        <w:drawing>
          <wp:inline>
            <wp:extent cx="152400" cy="134112"/>
            <wp:docPr id="1019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3"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33 van Compernolle e.a. - 2016 - State-of-the-art assessment on the implementations of international core data models for public admi.pdf</w:t>
      </w:r>
    </w:p>
    <w:p>
      <w:pPr>
        <w:pStyle w:val="Caption0"/>
        <w:spacing w:before="200" w:after="0"/>
        <w:ind w:left="200"/>
        <w:rPr>
          <w:b/>
          <w:bCs/>
        </w:rPr>
      </w:pPr>
      <w:r>
        <w:t>25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33:1 p</w:t>
      </w:r>
      <w:r>
        <w:rPr>
          <w:rFonts w:ascii="Arial" w:eastAsia="Arial" w:hAnsi="Arial" w:cs="Arial"/>
          <w:i w:val="0"/>
          <w:color w:val="auto"/>
        </w:rPr>
        <w:t> </w:t>
      </w:r>
      <w:r>
        <w:rPr>
          <w:i w:val="0"/>
          <w:color w:val="auto"/>
        </w:rPr>
        <w:t>2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Organizational: Organisational and Structural: Lack of Architecture  </w:t>
      </w:r>
      <w:r>
        <w:rPr>
          <w:rFonts w:ascii="Arial" w:eastAsia="Arial" w:hAnsi="Arial" w:cs="Arial"/>
          <w:color w:val="FF7800"/>
        </w:rPr>
        <w:t>●</w:t>
      </w:r>
      <w:r>
        <w:t xml:space="preserve"> Challenge: Organizational: Organisational and Structural: Organisational Diversity  </w:t>
      </w:r>
      <w:r>
        <w:rPr>
          <w:rFonts w:ascii="Arial" w:eastAsia="Arial" w:hAnsi="Arial" w:cs="Arial"/>
          <w:color w:val="FF7800"/>
        </w:rPr>
        <w:t>●</w:t>
      </w:r>
      <w:r>
        <w:t xml:space="preserve"> Challenge: Semantic: Underspecification: Lack of Semantic Standards  </w:t>
      </w: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Public administrations are often still organised in vertical, closed silos. The lack of common data standards (common data models and reference data) for exchanging information between administrations in a cross-domain and/or cross-border setting stands in the way of digital public services and automated flow of information between public administrations.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33:4 p</w:t>
      </w:r>
      <w:r>
        <w:rPr>
          <w:rFonts w:ascii="Arial" w:eastAsia="Arial" w:hAnsi="Arial" w:cs="Arial"/>
          <w:i w:val="0"/>
          <w:color w:val="auto"/>
        </w:rPr>
        <w:t> </w:t>
      </w:r>
      <w:r>
        <w:rPr>
          <w:i w:val="0"/>
          <w:color w:val="auto"/>
        </w:rPr>
        <w:t>3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Operational uptake and process alignment: Structural Process Alignment  </w:t>
      </w:r>
      <w:r>
        <w:rPr>
          <w:rFonts w:ascii="Arial" w:eastAsia="Arial" w:hAnsi="Arial" w:cs="Arial"/>
          <w:color w:val="46AA00"/>
        </w:rPr>
        <w:t>●</w:t>
      </w:r>
      <w:r>
        <w:t xml:space="preserve"> Solution Interoperability Mechanism: Coordination-based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idea of core data models for public administrations is closely related to the idea of once-only approaches –whereby public administrations don’t request information from citizens and businesses that already have been provided in another context, increasing government effectiveness and efficiency, and administrative burden reduction [2] [3].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33:5 p</w:t>
      </w:r>
      <w:r>
        <w:rPr>
          <w:rFonts w:ascii="Arial" w:eastAsia="Arial" w:hAnsi="Arial" w:cs="Arial"/>
          <w:i w:val="0"/>
          <w:color w:val="auto"/>
        </w:rPr>
        <w:t> </w:t>
      </w:r>
      <w:r>
        <w:rPr>
          <w:i w:val="0"/>
          <w:color w:val="auto"/>
        </w:rPr>
        <w:t>3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Operational uptake and process alignment: Structural Process Alignment  </w:t>
      </w:r>
      <w:r>
        <w:rPr>
          <w:rFonts w:ascii="Arial" w:eastAsia="Arial" w:hAnsi="Arial" w:cs="Arial"/>
          <w:color w:val="46AA00"/>
        </w:rPr>
        <w:t>●</w:t>
      </w:r>
      <w:r>
        <w:t xml:space="preserve"> Solution Scope: Domain / Sector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overall goal is to provide consistency, standardization and improved efficiency in information exchange and to enable public administrations to execute policies which cut across several functional areas and different domains from the information management point-of-view (e.g. development, maritime policies, and environmental protection).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33:7 p</w:t>
      </w:r>
      <w:r>
        <w:rPr>
          <w:rFonts w:ascii="Arial" w:eastAsia="Arial" w:hAnsi="Arial" w:cs="Arial"/>
          <w:i w:val="0"/>
          <w:color w:val="auto"/>
        </w:rPr>
        <w:t> </w:t>
      </w:r>
      <w:r>
        <w:rPr>
          <w:i w:val="0"/>
          <w:color w:val="auto"/>
        </w:rPr>
        <w:t>3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Compliance and incentives: Evaluation and Feedback Mechanisms  </w:t>
      </w: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example, providing direct feedback such as an interoperability score when a new dataset has been published can help the adoption of the available vocabularies [4].</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33:10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cabularies can be used as the foundation of a common export format for data in base registries like land registries, business registers and service portals [1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33:11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d of a Friend (FOAF) vocabulary7 . Th</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33:12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vocabulary designed to facilitate interoperability between data catalogs published on the Web. VCARD13 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33:13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s the fundamental characteristics of a person, e.g. the name, the gender, the date of birth, the location.</w:t>
      </w:r>
    </w:p>
    <w:p>
      <w:pPr>
        <w:pStyle w:val="Content"/>
        <w:pBdr>
          <w:top w:val="none" w:sz="0" w:space="0" w:color="auto"/>
          <w:left w:val="single" w:sz="8" w:space="0" w:color="CCCCCC"/>
          <w:bottom w:val="none" w:sz="0" w:space="0" w:color="auto"/>
          <w:right w:val="none" w:sz="0" w:space="0" w:color="auto"/>
        </w:pBdr>
        <w:spacing w:before="0" w:after="300"/>
        <w:ind w:left="820"/>
      </w:pPr>
      <w:r>
        <w:t> Registered Organi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33:14 p</w:t>
      </w:r>
      <w:r>
        <w:rPr>
          <w:rFonts w:ascii="Arial" w:eastAsia="Arial" w:hAnsi="Arial" w:cs="Arial"/>
          <w:i w:val="0"/>
          <w:color w:val="auto"/>
        </w:rPr>
        <w:t> </w:t>
      </w:r>
      <w:r>
        <w:rPr>
          <w:i w:val="0"/>
          <w:color w:val="auto"/>
        </w:rPr>
        <w:t>2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core data model is one of the key building blocks for scalable assimilation of information from diverse data sources, next to methods for publishing and disclosing information. This is because they emerge as an accepted data model that expresses basic concepts that are common across a variety of domains and provide the basis for specialization into domain-specific concepts and vocabularies,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33:15 p</w:t>
      </w:r>
      <w:r>
        <w:rPr>
          <w:rFonts w:ascii="Arial" w:eastAsia="Arial" w:hAnsi="Arial" w:cs="Arial"/>
          <w:i w:val="0"/>
          <w:color w:val="auto"/>
        </w:rPr>
        <w:t> </w:t>
      </w:r>
      <w:r>
        <w:rPr>
          <w:i w:val="0"/>
          <w:color w:val="auto"/>
        </w:rPr>
        <w:t>3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Under this action four core data models have been developed so far in an open and inclusive process2 : Core Person, Registered Organization, Core Location and Core Public service.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33:16 p</w:t>
      </w:r>
      <w:r>
        <w:rPr>
          <w:rFonts w:ascii="Arial" w:eastAsia="Arial" w:hAnsi="Arial" w:cs="Arial"/>
          <w:i w:val="0"/>
          <w:color w:val="auto"/>
        </w:rPr>
        <w:t> </w:t>
      </w:r>
      <w:r>
        <w:rPr>
          <w:i w:val="0"/>
          <w:color w:val="auto"/>
        </w:rPr>
        <w:t>4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Identification and findability: Findable, Searchable and Visible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of the first models that we relate to interoperability and has focus on being core for reuse is The Dublin Core. The Dublin Core is a metadata element set intended to facilitate discovery of online resources. Originally conceived for author-generated description of Web resources, it has also attracted the attention of formal resource description communities such as museums and libraries [10].</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33:17 p</w:t>
      </w:r>
      <w:r>
        <w:rPr>
          <w:rFonts w:ascii="Arial" w:eastAsia="Arial" w:hAnsi="Arial" w:cs="Arial"/>
          <w:i w:val="0"/>
          <w:color w:val="auto"/>
        </w:rPr>
        <w:t> </w:t>
      </w:r>
      <w:r>
        <w:rPr>
          <w:i w:val="0"/>
          <w:color w:val="auto"/>
        </w:rPr>
        <w:t>4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Political and strategic foundation: Public Asset Orientation Toward Data  </w:t>
      </w:r>
      <w:r>
        <w:rPr>
          <w:rFonts w:ascii="Arial" w:eastAsia="Arial" w:hAnsi="Arial" w:cs="Arial"/>
          <w:color w:val="8C32A0"/>
        </w:rPr>
        <w:t>●</w:t>
      </w:r>
      <w:r>
        <w:t xml:space="preserve"> Requirement: Technical: Identification and findability: Findable, Searchable and Visible  </w:t>
      </w: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UK, the strategy started from the data itself. Opening up the UK government data (data.gov.uk) emphasized why and how Linked Data was introduced and how a web of linked government data was created as part of the Linked Open Data cloud rather than focusing on making different datasets interoperable [11].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33:18 p</w:t>
      </w:r>
      <w:r>
        <w:rPr>
          <w:rFonts w:ascii="Arial" w:eastAsia="Arial" w:hAnsi="Arial" w:cs="Arial"/>
          <w:i w:val="0"/>
          <w:color w:val="auto"/>
        </w:rPr>
        <w:t> </w:t>
      </w:r>
      <w:r>
        <w:rPr>
          <w:i w:val="0"/>
          <w:color w:val="auto"/>
        </w:rPr>
        <w:t>4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Modelling type: Schema and exchange formats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US, financials departments oblige all software to be compliant with the XBRL core data model.</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33:19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There are some relevant commonly used vocabularies focusing on a specific domains: to describe persons there is the Friend of a Friend (FOAF) vocabulary7 . The Simple Knowledge Organization Scheme8 (SKOS) represents classification schemes and DCType9 (DC) and DCTerms10 (DCTERMS) are commonly used for metadata types and terms are. Semantically Interlinked Online Communities 11 (SIOC) connects internet blogs, forums and mailing lists. DCAT12 is a vocabulary designed to facilitate interoperability between data catalogs published on the Web. VCARD13 is used to describe contact information and Organization14 (ORG) is an ontology for organisational structures, aimed at supporting publishing of organisational information across a number of domains. XML Schema15 (XSD) and RDF Schema16 (RDFS), are also most often used to annotate data types or object types respectively.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33:20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Danish Grunddatamodellen (Basic Data Model), is a composite, logical data model describing central public data domains. It is a UML class diagram, describing the consolidated public data to become available on the Data Distributor by the end of 201522 .</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33:21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Terminological Shared Meaning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IMI Core Vocabulary developed in the Japanese IMI project provides a Concept Dictionary (description of meaning, relationship and hierarchical structure) and sample Information Exchange Package Descriptions for fundamental terms which can be accessed on the project website23 .</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33:22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National Information Exchange Model (NIEM) focuses on understanding, standardizing and ensuring data is discoverable across US public administrations. NIEM represents an approach to drive standardized connections among and between governmental entities as well as with the private sector and international partners which enable disparate systems to share, exchange, accept, and translate information [19].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33:23 p</w:t>
      </w:r>
      <w:r>
        <w:rPr>
          <w:rFonts w:ascii="Arial" w:eastAsia="Arial" w:hAnsi="Arial" w:cs="Arial"/>
          <w:i w:val="0"/>
          <w:color w:val="auto"/>
        </w:rPr>
        <w:t> </w:t>
      </w:r>
      <w:r>
        <w:rPr>
          <w:i w:val="0"/>
          <w:color w:val="auto"/>
        </w:rPr>
        <w:t>6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OSLO Vocabulary27 is a simplified, reusable and extensible data model that captures the fundamental characteristics of information exchanged by Flemish (Belgian) public administrations in the domains of contact information, public services and localisation. It is developed by a multidisciplinary Working Group with experts from 28 organisations and representatives of the ISA programme. OSLO had the opportunity to adapt to the core vocabularies from early on in the development process.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33:24 p</w:t>
      </w:r>
      <w:r>
        <w:rPr>
          <w:rFonts w:ascii="Arial" w:eastAsia="Arial" w:hAnsi="Arial" w:cs="Arial"/>
          <w:i w:val="0"/>
          <w:color w:val="auto"/>
        </w:rPr>
        <w:t> </w:t>
      </w:r>
      <w:r>
        <w:rPr>
          <w:i w:val="0"/>
          <w:color w:val="auto"/>
        </w:rPr>
        <w:t>6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Stelselcatalogus, developed by the Dutch government, is an online catalogue of definitions of all concepts that are included in the Dutch base registers and related legislation. It defines concepts and metadata to get insight in the relations of the base registers. It facilitates reusers such as policy makers, IT’ers and administrative law experts to find out which source to use28 .</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33:25 p</w:t>
      </w:r>
      <w:r>
        <w:rPr>
          <w:rFonts w:ascii="Arial" w:eastAsia="Arial" w:hAnsi="Arial" w:cs="Arial"/>
          <w:i w:val="0"/>
          <w:color w:val="auto"/>
        </w:rPr>
        <w:t> </w:t>
      </w:r>
      <w:r>
        <w:rPr>
          <w:i w:val="0"/>
          <w:color w:val="auto"/>
        </w:rPr>
        <w:t>6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Level of Shared Meaning: Upper Semantic Reality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Swedish Company Data Model (Bolagsverket)29, instigated by the Swedish Companies Registration Office, has created conceptual data models (Grundläggande uppgifter om företag) of core concepts and information exchange objects that are used by Swedish public administrations to represent companies. These concepts and information exchange objects include for example Legal Person, Natural Person, Address,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9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33:26 p</w:t>
      </w:r>
      <w:r>
        <w:rPr>
          <w:rFonts w:ascii="Arial" w:eastAsia="Arial" w:hAnsi="Arial" w:cs="Arial"/>
          <w:i w:val="0"/>
          <w:color w:val="auto"/>
        </w:rPr>
        <w:t> </w:t>
      </w:r>
      <w:r>
        <w:rPr>
          <w:i w:val="0"/>
          <w:color w:val="auto"/>
        </w:rPr>
        <w:t>6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Maturity: Operational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German XÖV Kernkomponenten are generic core components, which serve as the basis for the creation of specific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9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33:27 p</w:t>
      </w:r>
      <w:r>
        <w:rPr>
          <w:rFonts w:ascii="Arial" w:eastAsia="Arial" w:hAnsi="Arial" w:cs="Arial"/>
          <w:i w:val="0"/>
          <w:color w:val="auto"/>
        </w:rPr>
        <w:t> </w:t>
      </w:r>
      <w:r>
        <w:rPr>
          <w:i w:val="0"/>
          <w:color w:val="auto"/>
        </w:rPr>
        <w:t>8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Central Governance  </w:t>
      </w: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Scope: Jurisdictional / Geographical oriented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 base register is a trusted, authentic source of information under the control of an appointed public administration or organisation appointed by government. Base registries provide basic information on items such as persons, companies, vehicles, licences, buildings, locations and roads.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199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9" name=""/>
                    <pic:cNvPicPr>
                      <a:picLocks noChangeAspect="1"/>
                    </pic:cNvPicPr>
                  </pic:nvPicPr>
                  <pic:blipFill>
                    <a:blip xmlns:r="http://schemas.openxmlformats.org/officeDocument/2006/relationships" r:embed="rId11"/>
                    <a:stretch>
                      <a:fillRect/>
                    </a:stretch>
                  </pic:blipFill>
                  <pic:spPr>
                    <a:xfrm>
                      <a:off x="0" y="0"/>
                      <a:ext cx="139700" cy="120142"/>
                    </a:xfrm>
                    <a:prstGeom prst="rect">
                      <a:avLst/>
                    </a:prstGeom>
                  </pic:spPr>
                </pic:pic>
              </a:graphicData>
            </a:graphic>
          </wp:inline>
        </w:drawing>
      </w:r>
      <w:r>
        <w:rPr>
          <w:i w:val="0"/>
          <w:color w:val="auto"/>
        </w:rPr>
        <w:t xml:space="preserve"> 33:28 257</w:t>
      </w:r>
      <w:r>
        <w:rPr>
          <w:rFonts w:ascii="Arial" w:eastAsia="Arial" w:hAnsi="Arial" w:cs="Arial"/>
          <w:i w:val="0"/>
          <w:color w:val="auto"/>
        </w:rPr>
        <w:t> </w:t>
      </w:r>
      <w:r>
        <w:rPr>
          <w:i w:val="0"/>
          <w:color w:val="auto"/>
        </w:rPr>
        <w:t>×</w:t>
      </w:r>
      <w:r>
        <w:rPr>
          <w:rFonts w:ascii="Arial" w:eastAsia="Arial" w:hAnsi="Arial" w:cs="Arial"/>
          <w:i w:val="0"/>
          <w:color w:val="auto"/>
        </w:rPr>
        <w:t> </w:t>
      </w:r>
      <w:r>
        <w:rPr>
          <w:i w:val="0"/>
          <w:color w:val="auto"/>
        </w:rPr>
        <w:t>80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Operational</w:t>
      </w:r>
    </w:p>
    <w:p>
      <w:pPr>
        <w:pStyle w:val="Caption0"/>
        <w:spacing w:before="200" w:after="0"/>
        <w:ind w:left="600"/>
        <w:rPr>
          <w:b/>
          <w:bCs/>
        </w:rPr>
      </w:pPr>
      <w:r>
        <w:t>Content:</w:t>
      </w:r>
    </w:p>
    <w:p>
      <w:pPr>
        <w:pBdr>
          <w:top w:val="none" w:sz="0" w:space="0" w:color="auto"/>
          <w:left w:val="single" w:sz="8" w:space="10" w:color="CCCCCC"/>
          <w:bottom w:val="none" w:sz="0" w:space="0" w:color="auto"/>
          <w:right w:val="none" w:sz="0" w:space="0" w:color="auto"/>
        </w:pBdr>
        <w:spacing w:after="300"/>
        <w:ind w:left="820"/>
      </w:pPr>
      <w:r>
        <w:rPr>
          <w:strike w:val="0"/>
          <w:u w:val="none"/>
        </w:rPr>
        <w:drawing>
          <wp:inline>
            <wp:extent cx="2340610" cy="734843"/>
            <wp:docPr id="102001" name=""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 name=""/>
                    <pic:cNvPicPr>
                      <a:picLocks noChangeAspect="1"/>
                    </pic:cNvPicPr>
                  </pic:nvPicPr>
                  <pic:blipFill>
                    <a:blip xmlns:r="http://schemas.openxmlformats.org/officeDocument/2006/relationships" r:embed="rId22"/>
                    <a:stretch>
                      <a:fillRect/>
                    </a:stretch>
                  </pic:blipFill>
                  <pic:spPr>
                    <a:xfrm>
                      <a:off x="0" y="0"/>
                      <a:ext cx="2340610" cy="734843"/>
                    </a:xfrm>
                    <a:prstGeom prst="rect">
                      <a:avLst/>
                    </a:prstGeom>
                  </pic:spPr>
                </pic:pic>
              </a:graphicData>
            </a:graphic>
          </wp:inline>
        </w:drawing>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0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33:29 p</w:t>
      </w:r>
      <w:r>
        <w:rPr>
          <w:rFonts w:ascii="Arial" w:eastAsia="Arial" w:hAnsi="Arial" w:cs="Arial"/>
          <w:i w:val="0"/>
          <w:color w:val="auto"/>
        </w:rPr>
        <w:t> </w:t>
      </w:r>
      <w:r>
        <w:rPr>
          <w:i w:val="0"/>
          <w:color w:val="auto"/>
        </w:rPr>
        <w:t>5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Operational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IMI Core Vocabulary developed in the Japanese IMI project provides a Concept Dictionary (description of meaning, relationship and hierarchical structure) and sample Information Exchange Package Descriptions for fundamental terms which can be accessed on the project website23</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0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33:30 p</w:t>
      </w:r>
      <w:r>
        <w:rPr>
          <w:rFonts w:ascii="Arial" w:eastAsia="Arial" w:hAnsi="Arial" w:cs="Arial"/>
          <w:i w:val="0"/>
          <w:color w:val="auto"/>
        </w:rPr>
        <w:t> </w:t>
      </w:r>
      <w:r>
        <w:rPr>
          <w:i w:val="0"/>
          <w:color w:val="auto"/>
        </w:rPr>
        <w:t>6 in van Compernolle e.a. - 2016 - State-of-the-art assessment on the implementations of international core data models for public admi.pdf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Prototype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Flanders, a prototype for a distributed shared catalogue of public services and products from municipalities made explicit its applicability [20].</w:t>
      </w:r>
    </w:p>
    <w:p>
      <w:pPr>
        <w:pStyle w:val="Heading1"/>
        <w:keepNext w:val="0"/>
        <w:keepLines w:val="0"/>
        <w:spacing w:before="0" w:after="120"/>
        <w:rPr>
          <w:b/>
          <w:bCs/>
          <w:sz w:val="24"/>
          <w:szCs w:val="24"/>
        </w:rPr>
      </w:pPr>
      <w:r>
        <w:rPr>
          <w:i w:val="0"/>
          <w:strike w:val="0"/>
          <w:color w:val="auto"/>
          <w:u w:val="none"/>
        </w:rPr>
        <w:drawing>
          <wp:inline>
            <wp:extent cx="152400" cy="134112"/>
            <wp:docPr id="10200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34 Vernadat - 2010 - Technical, Semantic and Organizational Issues of Enterprise Interoperability and Networking.pdf</w:t>
      </w:r>
    </w:p>
    <w:p>
      <w:pPr>
        <w:pStyle w:val="Caption0"/>
        <w:spacing w:before="200" w:after="0"/>
        <w:ind w:left="200"/>
        <w:rPr>
          <w:b/>
          <w:bCs/>
        </w:rPr>
      </w:pPr>
      <w:r>
        <w:t>19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0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34:7 p</w:t>
      </w:r>
      <w:r>
        <w:rPr>
          <w:rFonts w:ascii="Arial" w:eastAsia="Arial" w:hAnsi="Arial" w:cs="Arial"/>
          <w:i w:val="0"/>
          <w:color w:val="auto"/>
        </w:rPr>
        <w:t> </w:t>
      </w:r>
      <w:r>
        <w:rPr>
          <w:i w:val="0"/>
          <w:color w:val="auto"/>
        </w:rPr>
        <w:t>3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Scope: Organizational oriented  </w:t>
      </w:r>
      <w:r>
        <w:rPr>
          <w:rFonts w:ascii="Arial" w:eastAsia="Arial" w:hAnsi="Arial" w:cs="Arial"/>
          <w:color w:val="46AA00"/>
        </w:rPr>
        <w:t>●</w:t>
      </w:r>
      <w:r>
        <w:t xml:space="preserve"> Solution Type: Common Frameworks and Tooling  </w:t>
      </w:r>
      <w:r>
        <w:rPr>
          <w:rFonts w:ascii="Arial" w:eastAsia="Arial" w:hAnsi="Arial" w:cs="Arial"/>
          <w:color w:val="46AA00"/>
        </w:rPr>
        <w:t>●</w:t>
      </w:r>
      <w:r>
        <w:t xml:space="preserve"> Solution Type: Guiding Principles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ATHENA Interoperability Framework (AIF): This framework has been developed as part of the EU-funded R&amp;D project ATHENA (http://modelbased.net/aif/). AIF provides a compound framework and associated reference architecture for capturing the research elements and solutions to interoperability issues that address the problem in a holistic way by inter-relating relevant information from different perspectives of the enterprise.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1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34:12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Collaboration and capacity: Collaboration  </w:t>
      </w:r>
      <w:r>
        <w:rPr>
          <w:rFonts w:ascii="Arial" w:eastAsia="Arial" w:hAnsi="Arial" w:cs="Arial"/>
          <w:color w:val="8C32A0"/>
        </w:rPr>
        <w:t>●</w:t>
      </w:r>
      <w:r>
        <w:t xml:space="preserve"> Requirement: Organizational: Operational uptake and process alignment: Structural Process Alignment</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Organizational aspects of interoperability deal with defining business goals, aligning and coordinating business processes and bringing collaboration capabilities to organizations that wish to exchange information and may have different internal structures and processes.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1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34:13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Political and strategic foundation: Public Asset Orientation Toward Data  </w:t>
      </w:r>
      <w:r>
        <w:rPr>
          <w:rFonts w:ascii="Arial" w:eastAsia="Arial" w:hAnsi="Arial" w:cs="Arial"/>
          <w:color w:val="8C32A0"/>
        </w:rPr>
        <w:t>●</w:t>
      </w:r>
      <w:r>
        <w:t xml:space="preserve"> Requirement: Technical: Identification and findability: Findable, Searchable and Visible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aim of organizational interoperability is to address the requirements of the user community by making services available, easily identifiable, accessible and user centric.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1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34:14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Incompatibility  </w:t>
      </w:r>
      <w:r>
        <w:rPr>
          <w:rFonts w:ascii="Arial" w:eastAsia="Arial" w:hAnsi="Arial" w:cs="Arial"/>
          <w:color w:val="FF7800"/>
        </w:rPr>
        <w:t>●</w:t>
      </w:r>
      <w:r>
        <w:t xml:space="preserve"> Challenge: Organizational: Collaborative: Cultural Differences  </w:t>
      </w:r>
      <w:r>
        <w:rPr>
          <w:rFonts w:ascii="Arial" w:eastAsia="Arial" w:hAnsi="Arial" w:cs="Arial"/>
          <w:color w:val="FF7800"/>
        </w:rPr>
        <w:t>●</w:t>
      </w:r>
      <w:r>
        <w:t xml:space="preserve"> Challenge: Organizational: Organisational and Structural: Organisational Diversity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Common organizational problems to be solved in enterprise networking at this level include, but are not limited to: different human and organizational behaviors, different organizational structures, different business process organizations and management approaches, different senses of value creation networks, different business goals, different legal bases, legislations, cultures or methods of work and different decision-making approaches.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1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34:15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Operational uptake and process alignment: Structural Process Alignment  </w:t>
      </w:r>
      <w:r>
        <w:rPr>
          <w:rFonts w:ascii="Arial" w:eastAsia="Arial" w:hAnsi="Arial" w:cs="Arial"/>
          <w:color w:val="46AA00"/>
        </w:rPr>
        <w:t>●</w:t>
      </w:r>
      <w:r>
        <w:t xml:space="preserve"> Solution Interoperability Mechanism: Coordination-based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To achieve organizational interoperability, it is necessary to coordinate business processes of cooperating business entities, define synchronization steps and messages and define coordination and collaboration mechanisms for interorganizational processes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1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34:16 p</w:t>
      </w:r>
      <w:r>
        <w:rPr>
          <w:rFonts w:ascii="Arial" w:eastAsia="Arial" w:hAnsi="Arial" w:cs="Arial"/>
          <w:i w:val="0"/>
          <w:color w:val="auto"/>
        </w:rPr>
        <w:t> </w:t>
      </w:r>
      <w:r>
        <w:rPr>
          <w:i w:val="0"/>
          <w:color w:val="auto"/>
        </w:rPr>
        <w:t>2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Type: Assessment tools and Evaluation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LISI Reference Model: LISI or ‘levels of information systems interoperability’ has been proposed by the Architecture Working Group of the US Department of Defence (on Command, Control, Communications, Computers, Intelligence, Surveillance and Reconnaissance – C4ISR). It provides the common vocabulary and structure needed to discuss interoperability between IT systems. It defines five levels of interoperability as follows (C4ISR, 1998)</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2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34:18 p</w:t>
      </w:r>
      <w:r>
        <w:rPr>
          <w:rFonts w:ascii="Arial" w:eastAsia="Arial" w:hAnsi="Arial" w:cs="Arial"/>
          <w:i w:val="0"/>
          <w:color w:val="auto"/>
        </w:rPr>
        <w:t> </w:t>
      </w:r>
      <w:r>
        <w:rPr>
          <w:i w:val="0"/>
          <w:color w:val="auto"/>
        </w:rPr>
        <w:t>3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AIF interoperability reference architecture considers interoperability at four levels: data/information (for information interoperability), services (for flexible execution and composition of services), processes (for crossorganizational processes) and enterprise/business (for collaborative enterprise operations).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2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34:19 p</w:t>
      </w:r>
      <w:r>
        <w:rPr>
          <w:rFonts w:ascii="Arial" w:eastAsia="Arial" w:hAnsi="Arial" w:cs="Arial"/>
          <w:i w:val="0"/>
          <w:color w:val="auto"/>
        </w:rPr>
        <w:t> </w:t>
      </w:r>
      <w:r>
        <w:rPr>
          <w:i w:val="0"/>
          <w:color w:val="auto"/>
        </w:rPr>
        <w:t>3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E-Health Interoperability Framework: E-Health has been developed by NEHTA (National E-Health Transition Authority) of Australia. The overarching nature of the framework brings together organizational, information and technical aspects related to the delivery of interoperable services across national health organizations (www.nehta.gov.au).</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2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34:20 p</w:t>
      </w:r>
      <w:r>
        <w:rPr>
          <w:rFonts w:ascii="Arial" w:eastAsia="Arial" w:hAnsi="Arial" w:cs="Arial"/>
          <w:i w:val="0"/>
          <w:color w:val="auto"/>
        </w:rPr>
        <w:t> </w:t>
      </w:r>
      <w:r>
        <w:rPr>
          <w:i w:val="0"/>
          <w:color w:val="auto"/>
        </w:rPr>
        <w:t>3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European Interoperability Framework (EIF): This framework is being developed under the patronage of the European Commission to support the European Union’s strategy for providing user-centered eServices between public administrations, as well as between administrations and the public (citizens and enterprises) at the pan-European level (http://ec.europa.eu/idabc/en/document/2319).</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2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34:21 p</w:t>
      </w:r>
      <w:r>
        <w:rPr>
          <w:rFonts w:ascii="Arial" w:eastAsia="Arial" w:hAnsi="Arial" w:cs="Arial"/>
          <w:i w:val="0"/>
          <w:color w:val="auto"/>
        </w:rPr>
        <w:t> </w:t>
      </w:r>
      <w:r>
        <w:rPr>
          <w:i w:val="0"/>
          <w:color w:val="auto"/>
        </w:rPr>
        <w:t>3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Technical: Technical heterogeneity: Incompatible Technique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technological challenges to be solved concern system incompatibility due to high system heterogeneity, the existence of legacy systems, the various data formats in use and the heterogeneity of ICT solutions from different vendors (computer networks, operating systems, application servers, database systems,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2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34:22 p</w:t>
      </w:r>
      <w:r>
        <w:rPr>
          <w:rFonts w:ascii="Arial" w:eastAsia="Arial" w:hAnsi="Arial" w:cs="Arial"/>
          <w:i w:val="0"/>
          <w:color w:val="auto"/>
        </w:rPr>
        <w:t> </w:t>
      </w:r>
      <w:r>
        <w:rPr>
          <w:i w:val="0"/>
          <w:color w:val="auto"/>
        </w:rPr>
        <w:t>4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Examples of semantic barriers and problems to be solved include: syntactic and semantic heterogeneity of information, semantic gap, i.e. different interpretations of the same concepts, database schema integration with naming problems (e.g. homonyms and synonyms) and structural logical inconsistencies, etc.</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3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34:23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Compliance and incentives: Clear Terms and Conditions of Use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Trust management: Enterprise Networking is by nature based on the fact that two or more business entities work together, either temporarily (virtual organization) or for a long term (networked organization).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3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34:24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Technical: Access and trust: Security and Privacy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Security issues: Enterprise Networking forces companies to exchange a lot of information and knowledge, to open their information systems and to freely share services over Internet infrastructures.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3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34:25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Organizational: Compliance and incentives: Clear Terms and Conditions of Use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Confidentiality issues: This point is to some extent related to the previous one. For each partner of an enterprise network, questions are: What can be shared and what cannot?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3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34:26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Legal: Incompatibility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Legal issues: In a global economy, Enterprise Networking usually means working with partners in other member states or in foreign countries. Legislations are not the same. Data protection regulations may be different. Intellectual property rights (IPR) differ.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3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34:27 p</w:t>
      </w:r>
      <w:r>
        <w:rPr>
          <w:rFonts w:ascii="Arial" w:eastAsia="Arial" w:hAnsi="Arial" w:cs="Arial"/>
          <w:i w:val="0"/>
          <w:color w:val="auto"/>
        </w:rPr>
        <w:t> </w:t>
      </w:r>
      <w:r>
        <w:rPr>
          <w:i w:val="0"/>
          <w:color w:val="auto"/>
        </w:rPr>
        <w:t>5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Multi Language</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Linguistic issues: The world is multi-cultural and different populations do not necessarily speak the same language. For instance, in the European Union there are currently 27 member states which use 23 different languages. While the business world tends to use international English as a common communication language, it is not always the rule.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4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34:28 p</w:t>
      </w:r>
      <w:r>
        <w:rPr>
          <w:rFonts w:ascii="Arial" w:eastAsia="Arial" w:hAnsi="Arial" w:cs="Arial"/>
          <w:i w:val="0"/>
          <w:color w:val="auto"/>
        </w:rPr>
        <w:t> </w:t>
      </w:r>
      <w:r>
        <w:rPr>
          <w:i w:val="0"/>
          <w:color w:val="auto"/>
        </w:rPr>
        <w:t>3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Evaluated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framework has been developed as part of the EU-funded R&amp;D project ATHENA (http://modelbased.net/aif/). AIF provides a compound framework and associated reference architecture for capturing the research elements and solutions to interoperability issues that address the problem in a holistic way by inter-relating relevant information from different perspectives of the enterprise.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4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34:29 p</w:t>
      </w:r>
      <w:r>
        <w:rPr>
          <w:rFonts w:ascii="Arial" w:eastAsia="Arial" w:hAnsi="Arial" w:cs="Arial"/>
          <w:i w:val="0"/>
          <w:color w:val="auto"/>
        </w:rPr>
        <w:t> </w:t>
      </w:r>
      <w:r>
        <w:rPr>
          <w:i w:val="0"/>
          <w:color w:val="auto"/>
        </w:rPr>
        <w:t>3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Operational</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E-Health Interoperability Framework: E-Health has been developed by NEHTA (National E-Health Transition Authority) of Australia. The overarching nature of the framework brings together organizational, information and technical aspects related to the delivery of interoperable services across national health organizations (www.nehta.gov.au)</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4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34:30 p</w:t>
      </w:r>
      <w:r>
        <w:rPr>
          <w:rFonts w:ascii="Arial" w:eastAsia="Arial" w:hAnsi="Arial" w:cs="Arial"/>
          <w:i w:val="0"/>
          <w:color w:val="auto"/>
        </w:rPr>
        <w:t> </w:t>
      </w:r>
      <w:r>
        <w:rPr>
          <w:i w:val="0"/>
          <w:color w:val="auto"/>
        </w:rPr>
        <w:t>3 in Vernadat - 2010 - Technical, Semantic and Organizational Issues of Enterprise Interoperability and Networking.pdf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Evaluated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European Interoperability Framework (EIF): This framework is being developed under the patronage of the European Commission to support the European Union’s strategy for providing user-centered eServices between public administrations, as well as between administrations and the public (citizens and enterprises) at the pan-European level (http://ec.europa.eu/idabc/en/document/2319).</w:t>
      </w:r>
    </w:p>
    <w:p>
      <w:pPr>
        <w:pStyle w:val="Heading1"/>
        <w:keepNext w:val="0"/>
        <w:keepLines w:val="0"/>
        <w:spacing w:before="0" w:after="120"/>
        <w:rPr>
          <w:b/>
          <w:bCs/>
          <w:sz w:val="24"/>
          <w:szCs w:val="24"/>
        </w:rPr>
      </w:pPr>
      <w:r>
        <w:rPr>
          <w:i w:val="0"/>
          <w:strike w:val="0"/>
          <w:color w:val="auto"/>
          <w:u w:val="none"/>
        </w:rPr>
        <w:drawing>
          <wp:inline>
            <wp:extent cx="152400" cy="134112"/>
            <wp:docPr id="10204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7"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35 Wang e.a. - 2021 - An Ontology for Chinese Government Archives Knowledge Representation and Reasoning.pdf</w:t>
      </w:r>
    </w:p>
    <w:p>
      <w:pPr>
        <w:pStyle w:val="Caption0"/>
        <w:spacing w:before="200" w:after="0"/>
        <w:ind w:left="200"/>
        <w:rPr>
          <w:b/>
          <w:bCs/>
        </w:rPr>
      </w:pPr>
      <w:r>
        <w:t>10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4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35:4 p</w:t>
      </w:r>
      <w:r>
        <w:rPr>
          <w:rFonts w:ascii="Arial" w:eastAsia="Arial" w:hAnsi="Arial" w:cs="Arial"/>
          <w:i w:val="0"/>
          <w:color w:val="auto"/>
        </w:rPr>
        <w:t> </w:t>
      </w:r>
      <w:r>
        <w:rPr>
          <w:i w:val="0"/>
          <w:color w:val="auto"/>
        </w:rPr>
        <w:t>2 in Wang e.a. - 2021 - An Ontology for Chinese Government Archives Knowledge Representation and Reasoning.pdf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semantic web technology to introduce a knowledge-based modeling method in the field of e-government to define and describe information and services, and realized the Access-eGov project to support interoperability between e-government services across organizations, regions, and languages. The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5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35:8 p</w:t>
      </w:r>
      <w:r>
        <w:rPr>
          <w:rFonts w:ascii="Arial" w:eastAsia="Arial" w:hAnsi="Arial" w:cs="Arial"/>
          <w:i w:val="0"/>
          <w:color w:val="auto"/>
        </w:rPr>
        <w:t> </w:t>
      </w:r>
      <w:r>
        <w:rPr>
          <w:i w:val="0"/>
          <w:color w:val="auto"/>
        </w:rPr>
        <w:t>5 in Wang e.a. - 2021 - An Ontology for Chinese Government Archives Knowledge Representation and Reasoning.pdf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Metadata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  </w:t>
      </w:r>
      <w:r>
        <w:rPr>
          <w:rFonts w:ascii="Arial" w:eastAsia="Arial" w:hAnsi="Arial" w:cs="Arial"/>
          <w:color w:val="46AA00"/>
        </w:rPr>
        <w:t>●</w:t>
      </w:r>
      <w:r>
        <w:t xml:space="preserve"> Solution Type: Standards and Specifications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first created a metadata vocabulary in the field of government archives based on the features of the archives and the Dublin Core vocabulary.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5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35:10 p</w:t>
      </w:r>
      <w:r>
        <w:rPr>
          <w:rFonts w:ascii="Arial" w:eastAsia="Arial" w:hAnsi="Arial" w:cs="Arial"/>
          <w:i w:val="0"/>
          <w:color w:val="auto"/>
        </w:rPr>
        <w:t> </w:t>
      </w:r>
      <w:r>
        <w:rPr>
          <w:i w:val="0"/>
          <w:color w:val="auto"/>
        </w:rPr>
        <w:t>5 in Wang e.a. - 2021 - An Ontology for Chinese Government Archives Knowledge Representation and Reasoning.pdf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Jurisdictional / Geographical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ntly, we used the collected government archives data released by the Shanghai Archives and the Liaoning Provincial Archives as a driving force to define the unique classes of GAO, which is universal and has a wide range of applications for the description of China’s e-government archi</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5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35:11 p</w:t>
      </w:r>
      <w:r>
        <w:rPr>
          <w:rFonts w:ascii="Arial" w:eastAsia="Arial" w:hAnsi="Arial" w:cs="Arial"/>
          <w:i w:val="0"/>
          <w:color w:val="auto"/>
        </w:rPr>
        <w:t> </w:t>
      </w:r>
      <w:r>
        <w:rPr>
          <w:i w:val="0"/>
          <w:color w:val="auto"/>
        </w:rPr>
        <w:t>2 in Wang e.a. - 2021 - An Ontology for Chinese Government Archives Knowledge Representation and Reasoning.pdf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pointed out the challenges faced by the knowledge utilization of digital archives based on e-government, proposing the use of ontology technology to build a knowledge base and a knowledge retrieval system for the knowledge management of digital archives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5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35:12 p</w:t>
      </w:r>
      <w:r>
        <w:rPr>
          <w:rFonts w:ascii="Arial" w:eastAsia="Arial" w:hAnsi="Arial" w:cs="Arial"/>
          <w:i w:val="0"/>
          <w:color w:val="auto"/>
        </w:rPr>
        <w:t> </w:t>
      </w:r>
      <w:r>
        <w:rPr>
          <w:i w:val="0"/>
          <w:color w:val="auto"/>
        </w:rPr>
        <w:t>2 in Wang e.a. - 2021 - An Ontology for Chinese Government Archives Knowledge Representation and Reasoning.pdf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Technical: Connectivity and Performance: Performance problems and scalability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 to effectively manage massive government archives is a problem that archivists face continuously.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5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35:13 p</w:t>
      </w:r>
      <w:r>
        <w:rPr>
          <w:rFonts w:ascii="Arial" w:eastAsia="Arial" w:hAnsi="Arial" w:cs="Arial"/>
          <w:i w:val="0"/>
          <w:color w:val="auto"/>
        </w:rPr>
        <w:t> </w:t>
      </w:r>
      <w:r>
        <w:rPr>
          <w:i w:val="0"/>
          <w:color w:val="auto"/>
        </w:rPr>
        <w:t>3 in Wang e.a. - 2021 - An Ontology for Chinese Government Archives Knowledge Representation and Reasoning.pdf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GAO constructed in this study is a type of semantic ontology, also known as domain ontology. Generally, when creating an ontology in a certain field, it is necessary to follow the basic principles of ontology creation.</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6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35:14 p</w:t>
      </w:r>
      <w:r>
        <w:rPr>
          <w:rFonts w:ascii="Arial" w:eastAsia="Arial" w:hAnsi="Arial" w:cs="Arial"/>
          <w:i w:val="0"/>
          <w:color w:val="auto"/>
        </w:rPr>
        <w:t> </w:t>
      </w:r>
      <w:r>
        <w:rPr>
          <w:i w:val="0"/>
          <w:color w:val="auto"/>
        </w:rPr>
        <w:t>3 in Wang e.a. - 2021 - An Ontology for Chinese Government Archives Knowledge Representation and Reasoning.pdf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Alignment: Modelling Flexibility  </w:t>
      </w:r>
      <w:r>
        <w:rPr>
          <w:rFonts w:ascii="Arial" w:eastAsia="Arial" w:hAnsi="Arial" w:cs="Arial"/>
          <w:color w:val="8C32A0"/>
        </w:rPr>
        <w:t>●</w:t>
      </w:r>
      <w:r>
        <w:t xml:space="preserve"> Requirement: Semantic: Representation: Rich and Accurate Conceptual Description  </w:t>
      </w:r>
      <w:r>
        <w:rPr>
          <w:rFonts w:ascii="Arial" w:eastAsia="Arial" w:hAnsi="Arial" w:cs="Arial"/>
          <w:color w:val="8C32A0"/>
        </w:rPr>
        <w:t>●</w:t>
      </w:r>
      <w:r>
        <w:t xml:space="preserve"> Requirement: Semantic: Standards: Domain-Relevant Semantic Standards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domain ontology requires an objective and clear description of terms or concepts in the domain; (2) completeness, the description of terms or concepts must be complete and fully express their meaning; (3) consistency, the conclusion drawn from the terminology must be consistent with the meaning of the term itself, without contradiction or ambiguity; (4) maximum monotony extensibility, when adding general or special terms and concepts to the domain ontology, there is no need to modify the existing content; and (5) minimum commitment, to give as few commitments as possible to the modeling object. In addition, the ontology creation principles include evolvability, gradual refinement, and composability.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6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35:15 p</w:t>
      </w:r>
      <w:r>
        <w:rPr>
          <w:rFonts w:ascii="Arial" w:eastAsia="Arial" w:hAnsi="Arial" w:cs="Arial"/>
          <w:i w:val="0"/>
          <w:color w:val="auto"/>
        </w:rPr>
        <w:t> </w:t>
      </w:r>
      <w:r>
        <w:rPr>
          <w:i w:val="0"/>
          <w:color w:val="auto"/>
        </w:rPr>
        <w:t>5 in Wang e.a. - 2021 - An Ontology for Chinese Government Archives Knowledge Representation and Reasoning.pdf</w:t>
      </w:r>
    </w:p>
    <w:p>
      <w:pPr>
        <w:pStyle w:val="Caption0"/>
        <w:spacing w:before="200" w:after="0"/>
        <w:ind w:left="600"/>
        <w:rPr>
          <w:b/>
          <w:bCs/>
        </w:rPr>
      </w:pPr>
      <w:r>
        <w:t>Codes:</w:t>
      </w:r>
    </w:p>
    <w:p>
      <w:pPr>
        <w:pStyle w:val="Text"/>
        <w:spacing w:before="0" w:after="0"/>
        <w:ind w:left="800"/>
      </w:pPr>
      <w:r>
        <w:rPr>
          <w:rFonts w:ascii="Arial" w:eastAsia="Arial" w:hAnsi="Arial" w:cs="Arial"/>
          <w:color w:val="8C32A0"/>
        </w:rPr>
        <w:t>●</w:t>
      </w:r>
      <w:r>
        <w:t xml:space="preserve"> Requirement: Semantic: Representation: Rich and Accurate Conceptual Description</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the classes created in the above table, there are five major classes: Entity, Who, How, What, and Where.</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6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35:16 p</w:t>
      </w:r>
      <w:r>
        <w:rPr>
          <w:rFonts w:ascii="Arial" w:eastAsia="Arial" w:hAnsi="Arial" w:cs="Arial"/>
          <w:i w:val="0"/>
          <w:color w:val="auto"/>
        </w:rPr>
        <w:t> </w:t>
      </w:r>
      <w:r>
        <w:rPr>
          <w:i w:val="0"/>
          <w:color w:val="auto"/>
        </w:rPr>
        <w:t>1 in Wang e.a. - 2021 - An Ontology for Chinese Government Archives Knowledge Representation and Reasoning.pdf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Meaning on Core Elements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We define the classes and properties of GAO, describe its creation process in detail, and demonstrate its applicability in practice through SPARQL query and event logical representation based on the 5W1H framework.</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6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35:17 p</w:t>
      </w:r>
      <w:r>
        <w:rPr>
          <w:rFonts w:ascii="Arial" w:eastAsia="Arial" w:hAnsi="Arial" w:cs="Arial"/>
          <w:i w:val="0"/>
          <w:color w:val="auto"/>
        </w:rPr>
        <w:t> </w:t>
      </w:r>
      <w:r>
        <w:rPr>
          <w:i w:val="0"/>
          <w:color w:val="auto"/>
        </w:rPr>
        <w:t>4 in Wang e.a. - 2021 - An Ontology for Chinese Government Archives Knowledge Representation and Reasoning.pdf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Level of Shared Meaning: Shared Meaning on Core Elements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In this study, the 5W1H analysis method was used in the GAO model to describe the contents of the archives.</w:t>
      </w:r>
    </w:p>
    <w:p>
      <w:pPr>
        <w:pStyle w:val="Heading1"/>
        <w:keepNext w:val="0"/>
        <w:keepLines w:val="0"/>
        <w:spacing w:before="0" w:after="120"/>
        <w:rPr>
          <w:b/>
          <w:bCs/>
          <w:sz w:val="24"/>
          <w:szCs w:val="24"/>
        </w:rPr>
      </w:pPr>
      <w:r>
        <w:rPr>
          <w:i w:val="0"/>
          <w:strike w:val="0"/>
          <w:color w:val="auto"/>
          <w:u w:val="none"/>
        </w:rPr>
        <w:drawing>
          <wp:inline>
            <wp:extent cx="152400" cy="134112"/>
            <wp:docPr id="10206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9" name=""/>
                    <pic:cNvPicPr>
                      <a:picLocks noChangeAspect="1"/>
                    </pic:cNvPicPr>
                  </pic:nvPicPr>
                  <pic:blipFill>
                    <a:blip xmlns:r="http://schemas.openxmlformats.org/officeDocument/2006/relationships" r:embed="rId4"/>
                    <a:stretch>
                      <a:fillRect/>
                    </a:stretch>
                  </pic:blipFill>
                  <pic:spPr>
                    <a:xfrm>
                      <a:off x="0" y="0"/>
                      <a:ext cx="152400" cy="134112"/>
                    </a:xfrm>
                    <a:prstGeom prst="rect">
                      <a:avLst/>
                    </a:prstGeom>
                  </pic:spPr>
                </pic:pic>
              </a:graphicData>
            </a:graphic>
          </wp:inline>
        </w:drawing>
      </w:r>
      <w:r>
        <w:rPr>
          <w:i w:val="0"/>
          <w:color w:val="auto"/>
        </w:rPr>
        <w:t xml:space="preserve"> 36 Younsi Dahbi e.a. - 2023 - Knowledge Graph based Representation to Extract Value from Open Governement Data An Application to t.pdf</w:t>
      </w:r>
    </w:p>
    <w:p>
      <w:pPr>
        <w:pStyle w:val="Caption0"/>
        <w:spacing w:before="200" w:after="0"/>
        <w:ind w:left="200"/>
        <w:rPr>
          <w:b/>
          <w:bCs/>
        </w:rPr>
      </w:pPr>
      <w:r>
        <w:t>12 Quotations: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7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36:3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Heterogeneity: Lack of shared Syntax  </w:t>
      </w:r>
      <w:r>
        <w:rPr>
          <w:rFonts w:ascii="Arial" w:eastAsia="Arial" w:hAnsi="Arial" w:cs="Arial"/>
          <w:color w:val="FF7800"/>
        </w:rPr>
        <w:t>●</w:t>
      </w:r>
      <w:r>
        <w:t xml:space="preserve"> Challenge: Technical: Technical heterogeneity: Machine Readability and Encoding Problems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realizing these benefits is not always straightforward, as the usage of this raw data often faces challenges related to its format, structure, and heterogeneity which hinder its processability and integration. In response to</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7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36:4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Identifier-based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This approach leverages knowledge graphs to extract value from open government data and drive the construction of a knowledge graph from structured, semi-structured, and non-structured formats.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7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36:5 p</w:t>
      </w:r>
      <w:r>
        <w:rPr>
          <w:rFonts w:ascii="Arial" w:eastAsia="Arial" w:hAnsi="Arial" w:cs="Arial"/>
          <w:i w:val="0"/>
          <w:color w:val="auto"/>
        </w:rPr>
        <w:t> </w:t>
      </w:r>
      <w:r>
        <w:rPr>
          <w:i w:val="0"/>
          <w:color w:val="auto"/>
        </w:rPr>
        <w:t>3 in Younsi Dahbi e.a. - 2023 - Knowledge Graph based Representation to Extract Value from Open Governement Data An Application to 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Type: Common Frameworks and Tooling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approach is based on a layered architecture that can collect and extract data from structured, semi-structured, and unstructured heterogeneous government data sources.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7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36:8 p</w:t>
      </w:r>
      <w:r>
        <w:rPr>
          <w:rFonts w:ascii="Arial" w:eastAsia="Arial" w:hAnsi="Arial" w:cs="Arial"/>
          <w:i w:val="0"/>
          <w:color w:val="auto"/>
        </w:rPr>
        <w:t> </w:t>
      </w:r>
      <w:r>
        <w:rPr>
          <w:i w:val="0"/>
          <w:color w:val="auto"/>
        </w:rPr>
        <w:t>3 in Younsi Dahbi e.a. - 2023 - Knowledge Graph based Representation to Extract Value from Open Governement Data An Application to 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Mediation-based  </w:t>
      </w: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proposed architecture depicted in Fig. 1 comprises three main layers: The Collection and Extraction layer, the Semantic Transformation layer, and the Integration and Knowledge Graph Construction layer.</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7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36:9 p</w:t>
      </w:r>
      <w:r>
        <w:rPr>
          <w:rFonts w:ascii="Arial" w:eastAsia="Arial" w:hAnsi="Arial" w:cs="Arial"/>
          <w:i w:val="0"/>
          <w:color w:val="auto"/>
        </w:rPr>
        <w:t> </w:t>
      </w:r>
      <w:r>
        <w:rPr>
          <w:i w:val="0"/>
          <w:color w:val="auto"/>
        </w:rPr>
        <w:t>4 in Younsi Dahbi e.a. - 2023 - Knowledge Graph based Representation to Extract Value from Open Governement Data An Application to 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Interoperability Mechanism: Conformance-based  </w:t>
      </w:r>
      <w:r>
        <w:rPr>
          <w:rFonts w:ascii="Arial" w:eastAsia="Arial" w:hAnsi="Arial" w:cs="Arial"/>
          <w:color w:val="46AA00"/>
        </w:rPr>
        <w:t>●</w:t>
      </w:r>
      <w:r>
        <w:t xml:space="preserve"> Solution Type: Methodologies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The Semantic Transformation Layer is responsible for adding semantics to the data and transforming it into a machine-processable and understandable format.</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8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36:11 p</w:t>
      </w:r>
      <w:r>
        <w:rPr>
          <w:rFonts w:ascii="Arial" w:eastAsia="Arial" w:hAnsi="Arial" w:cs="Arial"/>
          <w:i w:val="0"/>
          <w:color w:val="auto"/>
        </w:rPr>
        <w:t> </w:t>
      </w:r>
      <w:r>
        <w:rPr>
          <w:i w:val="0"/>
          <w:color w:val="auto"/>
        </w:rPr>
        <w:t>4 in Younsi Dahbi e.a. - 2023 - Knowledge Graph based Representation to Extract Value from Open Governement Data An Application to 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Governance Paradigm: Community Based Governance  </w:t>
      </w:r>
      <w:r>
        <w:rPr>
          <w:rFonts w:ascii="Arial" w:eastAsia="Arial" w:hAnsi="Arial" w:cs="Arial"/>
          <w:color w:val="46AA00"/>
        </w:rPr>
        <w:t>●</w:t>
      </w:r>
      <w:r>
        <w:t xml:space="preserve"> Solution Level of Shared Meaning: Shared Meaning on Core Elements  </w:t>
      </w:r>
      <w:r>
        <w:rPr>
          <w:rFonts w:ascii="Arial" w:eastAsia="Arial" w:hAnsi="Arial" w:cs="Arial"/>
          <w:color w:val="46AA00"/>
        </w:rPr>
        <w:t>●</w:t>
      </w:r>
      <w:r>
        <w:t xml:space="preserve"> Solution Modelling type: Conceptual modelling  </w:t>
      </w:r>
      <w:r>
        <w:rPr>
          <w:rFonts w:ascii="Arial" w:eastAsia="Arial" w:hAnsi="Arial" w:cs="Arial"/>
          <w:color w:val="46AA00"/>
        </w:rPr>
        <w:t>●</w:t>
      </w:r>
      <w:r>
        <w:t xml:space="preserve"> Solution Scope: Domain / Sector oriented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0" w:color="CCCCCC"/>
          <w:bottom w:val="none" w:sz="0" w:space="0" w:color="auto"/>
          <w:right w:val="none" w:sz="0" w:space="0" w:color="auto"/>
        </w:pBdr>
        <w:spacing w:before="0" w:after="0"/>
        <w:ind w:left="820"/>
      </w:pPr>
      <w:r>
        <w:t>the layer uses the GovDomain ontology, a domain ontology that formalizes and represents domain knowledge.</w:t>
      </w:r>
    </w:p>
    <w:p>
      <w:pPr>
        <w:pStyle w:val="Content"/>
        <w:pBdr>
          <w:top w:val="none" w:sz="0" w:space="0" w:color="auto"/>
          <w:left w:val="single" w:sz="8" w:space="0" w:color="CCCCCC"/>
          <w:bottom w:val="none" w:sz="0" w:space="0" w:color="auto"/>
          <w:right w:val="none" w:sz="0" w:space="0" w:color="auto"/>
        </w:pBdr>
        <w:spacing w:before="0" w:after="300"/>
        <w:ind w:left="820"/>
      </w:pPr>
      <w:r>
        <w:t>The Gov domain ontology is intended to model a consensus among governments on the concepts and relationships that exist in published datasets. It is thus an essential tool to solve the problem of semantic heterogeneity.</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8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36:16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Technical: Connectivity and Performance: Performance problems and scalability</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For example, users may have difficulty finding relevant data due to the large volume of information and the diversity of portals [4][5].</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85"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5"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36:17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Underspecification: Underspecified Meaning</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Additionally, the data may be presented in unstructured formats, requiring manual transcription and significant time to process [2], [6], [1].</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87"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7"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36:18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600"/>
        <w:rPr>
          <w:b/>
          <w:bCs/>
        </w:rPr>
      </w:pPr>
      <w:r>
        <w:t>Codes:</w:t>
      </w:r>
    </w:p>
    <w:p>
      <w:pPr>
        <w:pStyle w:val="Text"/>
        <w:spacing w:before="0" w:after="0"/>
        <w:ind w:left="800"/>
      </w:pPr>
      <w:r>
        <w:rPr>
          <w:rFonts w:ascii="Arial" w:eastAsia="Arial" w:hAnsi="Arial" w:cs="Arial"/>
          <w:color w:val="FF7800"/>
        </w:rPr>
        <w:t>●</w:t>
      </w:r>
      <w:r>
        <w:t xml:space="preserve"> Challenge: Semantic: Heterogeneity: Conceptual Divergence  </w:t>
      </w:r>
      <w:r>
        <w:rPr>
          <w:rFonts w:ascii="Arial" w:eastAsia="Arial" w:hAnsi="Arial" w:cs="Arial"/>
          <w:color w:val="FF7800"/>
        </w:rPr>
        <w:t>●</w:t>
      </w:r>
      <w:r>
        <w:t xml:space="preserve"> Challenge: Semantic: Heterogeneity: Data Heterogeneity  </w:t>
      </w:r>
      <w:r>
        <w:rPr>
          <w:rFonts w:ascii="Arial" w:eastAsia="Arial" w:hAnsi="Arial" w:cs="Arial"/>
          <w:color w:val="FF7800"/>
        </w:rPr>
        <w:t>●</w:t>
      </w:r>
      <w:r>
        <w:t xml:space="preserve"> Challenge: Semantic: Heterogeneity: Lack of shared Syntax</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However, syntactic, structural, and semantic heterogeneity can make it challenging to integrate this data effectively [7].</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89"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9"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36:19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Modelling type: Semantic web formalisms  </w:t>
      </w:r>
      <w:r>
        <w:rPr>
          <w:rFonts w:ascii="Arial" w:eastAsia="Arial" w:hAnsi="Arial" w:cs="Arial"/>
          <w:color w:val="46AA00"/>
        </w:rPr>
        <w:t>●</w:t>
      </w:r>
      <w:r>
        <w:t xml:space="preserve"> Solution Scope: Generic Scope  </w:t>
      </w:r>
      <w:r>
        <w:rPr>
          <w:rFonts w:ascii="Arial" w:eastAsia="Arial" w:hAnsi="Arial" w:cs="Arial"/>
          <w:color w:val="46AA00"/>
        </w:rPr>
        <w:t>●</w:t>
      </w:r>
      <w:r>
        <w:t xml:space="preserve"> Solution Type: Semantic Assets</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One promising avenue for such exploration is the use of knowledge graphs, which have already been successfully implemented by tech giants such as Google and widely used in several contexts [8] – [12]. A knowledge graph is a powerful tool for organizing and analyzing complex information, such as that contained in OGD. It is a semantic graph that captures information about entities and their relationships in an easily machine-processable way [12].</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91"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1"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36:20 p</w:t>
      </w:r>
      <w:r>
        <w:rPr>
          <w:rFonts w:ascii="Arial" w:eastAsia="Arial" w:hAnsi="Arial" w:cs="Arial"/>
          <w:i w:val="0"/>
          <w:color w:val="auto"/>
        </w:rPr>
        <w:t> </w:t>
      </w:r>
      <w:r>
        <w:rPr>
          <w:i w:val="0"/>
          <w:color w:val="auto"/>
        </w:rPr>
        <w:t>2 in Younsi Dahbi e.a. - 2023 - Knowledge Graph based Representation to Extract Value from Open Governement Data An Application to 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Evaluated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Performance indicators were defined to assess the state of the project and Density-Based Spatial Clustering of Applications with Noise, (DBSCAN) was used to identify Red Flags.</w:t>
      </w:r>
    </w:p>
    <w:p>
      <w:pPr>
        <w:pStyle w:val="Heading2"/>
        <w:keepNext w:val="0"/>
        <w:keepLines w:val="0"/>
        <w:spacing w:before="0" w:after="110"/>
        <w:ind w:left="400"/>
        <w:rPr>
          <w:b/>
          <w:bCs/>
          <w:sz w:val="22"/>
          <w:szCs w:val="22"/>
        </w:rPr>
      </w:pPr>
      <w:r>
        <w:rPr>
          <w:i w:val="0"/>
          <w:strike w:val="0"/>
          <w:color w:val="auto"/>
          <w:u w:val="none"/>
        </w:rPr>
        <w:drawing>
          <wp:inline>
            <wp:extent cx="139700" cy="120142"/>
            <wp:docPr id="102093" name=""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3" name=""/>
                    <pic:cNvPicPr>
                      <a:picLocks noChangeAspect="1"/>
                    </pic:cNvPicPr>
                  </pic:nvPicPr>
                  <pic:blipFill>
                    <a:blip xmlns:r="http://schemas.openxmlformats.org/officeDocument/2006/relationships" r:embed="rId5"/>
                    <a:stretch>
                      <a:fillRect/>
                    </a:stretch>
                  </pic:blipFill>
                  <pic:spPr>
                    <a:xfrm>
                      <a:off x="0" y="0"/>
                      <a:ext cx="139700" cy="120142"/>
                    </a:xfrm>
                    <a:prstGeom prst="rect">
                      <a:avLst/>
                    </a:prstGeom>
                  </pic:spPr>
                </pic:pic>
              </a:graphicData>
            </a:graphic>
          </wp:inline>
        </w:drawing>
      </w:r>
      <w:r>
        <w:rPr>
          <w:i w:val="0"/>
          <w:color w:val="auto"/>
        </w:rPr>
        <w:t xml:space="preserve"> 36:21 p</w:t>
      </w:r>
      <w:r>
        <w:rPr>
          <w:rFonts w:ascii="Arial" w:eastAsia="Arial" w:hAnsi="Arial" w:cs="Arial"/>
          <w:i w:val="0"/>
          <w:color w:val="auto"/>
        </w:rPr>
        <w:t> </w:t>
      </w:r>
      <w:r>
        <w:rPr>
          <w:i w:val="0"/>
          <w:color w:val="auto"/>
        </w:rPr>
        <w:t>1 in Younsi Dahbi e.a. - 2023 - Knowledge Graph based Representation to Extract Value from Open Governement Data An Application to t.pdf</w:t>
      </w:r>
    </w:p>
    <w:p>
      <w:pPr>
        <w:pStyle w:val="Caption0"/>
        <w:spacing w:before="200" w:after="0"/>
        <w:ind w:left="600"/>
        <w:rPr>
          <w:b/>
          <w:bCs/>
        </w:rPr>
      </w:pPr>
      <w:r>
        <w:t>Codes:</w:t>
      </w:r>
    </w:p>
    <w:p>
      <w:pPr>
        <w:pStyle w:val="Text"/>
        <w:spacing w:before="0" w:after="0"/>
        <w:ind w:left="800"/>
      </w:pPr>
      <w:r>
        <w:rPr>
          <w:rFonts w:ascii="Arial" w:eastAsia="Arial" w:hAnsi="Arial" w:cs="Arial"/>
          <w:color w:val="46AA00"/>
        </w:rPr>
        <w:t>●</w:t>
      </w:r>
      <w:r>
        <w:t xml:space="preserve"> Solution Maturity: Evaluated</w:t>
      </w:r>
    </w:p>
    <w:p>
      <w:pPr>
        <w:pStyle w:val="Caption0"/>
        <w:spacing w:before="200" w:after="0"/>
        <w:ind w:left="600"/>
        <w:rPr>
          <w:b/>
          <w:bCs/>
        </w:rPr>
      </w:pPr>
      <w:r>
        <w:t>Content:</w:t>
      </w:r>
    </w:p>
    <w:p>
      <w:pPr>
        <w:pStyle w:val="Content"/>
        <w:pBdr>
          <w:top w:val="none" w:sz="0" w:space="0" w:color="auto"/>
          <w:left w:val="single" w:sz="8" w:space="10" w:color="CCCCCC"/>
          <w:bottom w:val="none" w:sz="0" w:space="0" w:color="auto"/>
          <w:right w:val="none" w:sz="0" w:space="0" w:color="auto"/>
        </w:pBdr>
        <w:spacing w:before="0" w:after="300"/>
        <w:ind w:left="820"/>
      </w:pPr>
      <w:r>
        <w:t>Learning mechanisms and ontologies are used to efficiently construct the knowledge graph. We evaluate the effectiveness of the approach using real-world public procurement data and show that it can detect potential fraud such as favoritism.</w:t>
      </w:r>
    </w:p>
    <w:sectPr>
      <w:pgSz w:w="11906" w:h="16838"/>
      <w:pgMar w:top="1134" w:right="1134" w:bottom="1134" w:left="1134" w:header="708" w:footer="708"/>
      <w:cols w:space="708"/>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rFonts w:ascii="Helvetica" w:eastAsia="Helvetica" w:hAnsi="Helvetica" w:cs="Helvetica"/>
      <w:sz w:val="20"/>
      <w:szCs w:val="20"/>
    </w:rPr>
  </w:style>
  <w:style w:type="paragraph" w:styleId="Heading1">
    <w:name w:val="heading 1"/>
    <w:basedOn w:val="Normal"/>
    <w:next w:val="Normal"/>
    <w:link w:val="Heading1Char"/>
    <w:uiPriority w:val="9"/>
    <w:qFormat/>
    <w:rsid w:val="00506D7A"/>
    <w:pPr>
      <w:keepNext/>
      <w:keepLines/>
      <w:pBdr>
        <w:top w:val="single" w:sz="12" w:space="12" w:color="000000"/>
      </w:pBdr>
      <w:spacing w:before="240" w:after="0"/>
      <w:outlineLvl w:val="0"/>
    </w:pPr>
    <w:rPr>
      <w:rFonts w:ascii="Helvetica" w:eastAsia="Helvetica" w:hAnsi="Helvetica" w:cs="Helvetica"/>
      <w:b/>
      <w:bCs/>
      <w:i w:val="0"/>
      <w:color w:val="2F5496" w:themeShade="BF"/>
      <w:kern w:val="36"/>
      <w:sz w:val="24"/>
      <w:szCs w:val="24"/>
    </w:rPr>
  </w:style>
  <w:style w:type="paragraph" w:styleId="Heading2">
    <w:name w:val="heading 2"/>
    <w:basedOn w:val="Normal"/>
    <w:next w:val="Normal"/>
    <w:link w:val="Heading2Char"/>
    <w:uiPriority w:val="9"/>
    <w:qFormat/>
    <w:rsid w:val="00506D7A"/>
    <w:pPr>
      <w:keepNext/>
      <w:keepLines/>
      <w:spacing w:before="40" w:after="0"/>
      <w:outlineLvl w:val="1"/>
    </w:pPr>
    <w:rPr>
      <w:rFonts w:ascii="Helvetica" w:eastAsia="Helvetica" w:hAnsi="Helvetica" w:cs="Helvetica"/>
      <w:b/>
      <w:bCs/>
      <w:i w:val="0"/>
      <w:color w:val="2F5496" w:themeShade="BF"/>
      <w:sz w:val="22"/>
      <w:szCs w:val="22"/>
    </w:rPr>
  </w:style>
  <w:style w:type="paragraph" w:styleId="Heading3">
    <w:name w:val="heading 3"/>
    <w:basedOn w:val="Normal"/>
    <w:next w:val="Normal"/>
    <w:link w:val="Heading3Char"/>
    <w:uiPriority w:val="9"/>
    <w:qFormat/>
    <w:rsid w:val="00506D7A"/>
    <w:pPr>
      <w:keepNext/>
      <w:keepLines/>
      <w:spacing w:before="40" w:after="0"/>
      <w:outlineLvl w:val="2"/>
    </w:pPr>
    <w:rPr>
      <w:rFonts w:ascii="Helvetica" w:eastAsia="Helvetica" w:hAnsi="Helvetica" w:cs="Helvetica"/>
      <w:b/>
      <w:bCs/>
      <w:i w:val="0"/>
      <w:color w:val="1F3763" w:themeShade="7F"/>
      <w:sz w:val="20"/>
      <w:szCs w:val="20"/>
    </w:rPr>
  </w:style>
  <w:style w:type="paragraph" w:styleId="Heading4">
    <w:name w:val="heading 4"/>
    <w:basedOn w:val="Normal"/>
    <w:next w:val="Normal"/>
    <w:link w:val="Heading4Char"/>
    <w:uiPriority w:val="9"/>
    <w:qFormat/>
    <w:rsid w:val="00506D7A"/>
    <w:pPr>
      <w:keepNext/>
      <w:keepLines/>
      <w:spacing w:before="40" w:after="0"/>
      <w:outlineLvl w:val="3"/>
    </w:pPr>
    <w:rPr>
      <w:rFonts w:ascii="Helvetica" w:eastAsia="Helvetica" w:hAnsi="Helvetica" w:cs="Helvetica"/>
      <w:b/>
      <w:bCs/>
      <w:i w:val="0"/>
      <w:iCs/>
      <w:color w:val="2F5496" w:themeShade="BF"/>
      <w:sz w:val="18"/>
      <w:szCs w:val="18"/>
    </w:rPr>
  </w:style>
  <w:style w:type="paragraph" w:styleId="Heading5">
    <w:name w:val="heading 5"/>
    <w:basedOn w:val="Normal"/>
    <w:next w:val="Normal"/>
    <w:link w:val="Heading5Char"/>
    <w:uiPriority w:val="9"/>
    <w:qFormat/>
    <w:rsid w:val="00506D7A"/>
    <w:pPr>
      <w:keepNext/>
      <w:keepLines/>
      <w:spacing w:before="40" w:after="0"/>
      <w:outlineLvl w:val="4"/>
    </w:pPr>
    <w:rPr>
      <w:rFonts w:ascii="Helvetica" w:eastAsia="Helvetica" w:hAnsi="Helvetica" w:cs="Helvetica"/>
      <w:b/>
      <w:bCs/>
      <w:i w:val="0"/>
      <w:color w:val="2F5496" w:themeShade="BF"/>
      <w:sz w:val="18"/>
      <w:szCs w:val="18"/>
    </w:rPr>
  </w:style>
  <w:style w:type="paragraph" w:styleId="Heading6">
    <w:name w:val="heading 6"/>
    <w:basedOn w:val="Normal"/>
    <w:next w:val="Normal"/>
    <w:link w:val="Heading6Char"/>
    <w:uiPriority w:val="9"/>
    <w:qFormat/>
    <w:rsid w:val="00506D7A"/>
    <w:pPr>
      <w:keepNext/>
      <w:keepLines/>
      <w:spacing w:before="40" w:after="0"/>
      <w:outlineLvl w:val="5"/>
    </w:pPr>
    <w:rPr>
      <w:rFonts w:ascii="Helvetica" w:eastAsia="Helvetica" w:hAnsi="Helvetica" w:cs="Helvetica"/>
      <w:b/>
      <w:bCs/>
      <w:i w:val="0"/>
      <w:color w:val="1F3763" w:themeShade="7F"/>
      <w:sz w:val="18"/>
      <w:szCs w:val="18"/>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styleId="Title">
    <w:name w:val="Title"/>
    <w:basedOn w:val="Normal"/>
    <w:next w:val="Normal"/>
    <w:link w:val="TitleChar"/>
    <w:uiPriority w:val="10"/>
    <w:qFormat/>
    <w:rsid w:val="00506D7A"/>
    <w:pPr>
      <w:spacing w:after="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basedOn w:val="DefaultParagraphFont"/>
    <w:link w:val="Title"/>
    <w:uiPriority w:val="10"/>
    <w:rsid w:val="00506D7A"/>
    <w:rPr>
      <w:rFonts w:ascii="Calibri Light" w:eastAsia="Times New Roman" w:hAnsi="Calibri Light" w:cs="Times New Roman"/>
      <w:spacing w:val="-10"/>
      <w:kern w:val="28"/>
      <w:sz w:val="56"/>
      <w:szCs w:val="56"/>
    </w:rPr>
  </w:style>
  <w:style w:type="paragraph" w:customStyle="1" w:styleId="Title0">
    <w:name w:val="Title_0"/>
    <w:basedOn w:val="Normal"/>
    <w:rPr>
      <w:rFonts w:ascii="Helvetica" w:eastAsia="Helvetica" w:hAnsi="Helvetica" w:cs="Helvetica"/>
      <w:b/>
      <w:bCs/>
      <w:sz w:val="28"/>
      <w:szCs w:val="28"/>
    </w:rPr>
  </w:style>
  <w:style w:type="paragraph" w:styleId="Subtitle">
    <w:name w:val="Subtitle"/>
    <w:basedOn w:val="Normal"/>
    <w:next w:val="Normal"/>
    <w:link w:val="SubtitleChar"/>
    <w:uiPriority w:val="11"/>
    <w:qFormat/>
    <w:rsid w:val="00506D7A"/>
    <w:pPr>
      <w:numPr>
        <w:ilvl w:val="1"/>
      </w:numPr>
    </w:pPr>
    <w:rPr>
      <w:rFonts w:eastAsia="Times New Roman"/>
      <w:color w:val="5A5A5A" w:themeTint="A5"/>
      <w:spacing w:val="15"/>
    </w:rPr>
  </w:style>
  <w:style w:type="character" w:customStyle="1" w:styleId="SubtitleChar">
    <w:name w:val="Subtitle Char"/>
    <w:basedOn w:val="DefaultParagraphFont"/>
    <w:link w:val="Subtitle"/>
    <w:uiPriority w:val="11"/>
    <w:rsid w:val="00506D7A"/>
    <w:rPr>
      <w:rFonts w:eastAsia="Times New Roman"/>
      <w:color w:val="5A5A5A" w:themeTint="A5"/>
      <w:spacing w:val="15"/>
    </w:rPr>
  </w:style>
  <w:style w:type="paragraph" w:customStyle="1" w:styleId="Subtitle0">
    <w:name w:val="Subtitle_0"/>
    <w:basedOn w:val="Normal"/>
    <w:rPr>
      <w:rFonts w:ascii="Helvetica" w:eastAsia="Helvetica" w:hAnsi="Helvetica" w:cs="Helvetica"/>
      <w:b/>
      <w:bCs/>
      <w:sz w:val="24"/>
      <w:szCs w:val="24"/>
    </w:rPr>
  </w:style>
  <w:style w:type="paragraph" w:customStyle="1" w:styleId="Text">
    <w:name w:val="Text"/>
    <w:basedOn w:val="Normal"/>
  </w:style>
  <w:style w:type="paragraph" w:styleId="Caption">
    <w:name w:val="caption"/>
    <w:basedOn w:val="Normal"/>
    <w:next w:val="Normal"/>
    <w:uiPriority w:val="35"/>
    <w:qFormat/>
    <w:rsid w:val="000F3DF7"/>
    <w:pPr>
      <w:spacing w:after="200" w:line="240" w:lineRule="auto"/>
    </w:pPr>
    <w:rPr>
      <w:i/>
      <w:iCs/>
      <w:color w:val="44546A"/>
      <w:sz w:val="18"/>
      <w:szCs w:val="18"/>
    </w:rPr>
  </w:style>
  <w:style w:type="paragraph" w:customStyle="1" w:styleId="Caption0">
    <w:name w:val="Caption_0"/>
    <w:basedOn w:val="Normal"/>
    <w:rPr>
      <w:rFonts w:ascii="Helvetica" w:eastAsia="Helvetica" w:hAnsi="Helvetica" w:cs="Helvetica"/>
      <w:b/>
      <w:bCs/>
      <w:sz w:val="20"/>
      <w:szCs w:val="20"/>
    </w:rPr>
  </w:style>
  <w:style w:type="paragraph" w:customStyle="1" w:styleId="Content">
    <w:name w:val="Content"/>
    <w:basedOn w:val="Normal"/>
    <w:rPr>
      <w:rFonts w:ascii="Helvetica" w:eastAsia="Helvetica" w:hAnsi="Helvetica" w:cs="Helvetica"/>
      <w:sz w:val="20"/>
      <w:szCs w:val="20"/>
    </w:rPr>
  </w:style>
  <w:style w:type="paragraph" w:customStyle="1" w:styleId="Comment">
    <w:name w:val="Comment"/>
    <w:basedOn w:val="Normal"/>
    <w:rPr>
      <w:rFonts w:ascii="Helvetica" w:eastAsia="Helvetica" w:hAnsi="Helvetica" w:cs="Helvetica"/>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png" /><Relationship Id="rId12" Type="http://schemas.openxmlformats.org/officeDocument/2006/relationships/image" Target="media/image9.jpeg" /><Relationship Id="rId13" Type="http://schemas.openxmlformats.org/officeDocument/2006/relationships/image" Target="media/image10.jpeg" /><Relationship Id="rId14" Type="http://schemas.openxmlformats.org/officeDocument/2006/relationships/image" Target="media/image11.jpeg" /><Relationship Id="rId15" Type="http://schemas.openxmlformats.org/officeDocument/2006/relationships/image" Target="media/image12.jpeg" /><Relationship Id="rId16" Type="http://schemas.openxmlformats.org/officeDocument/2006/relationships/image" Target="media/image13.jpeg" /><Relationship Id="rId17" Type="http://schemas.openxmlformats.org/officeDocument/2006/relationships/image" Target="media/image14.jpeg" /><Relationship Id="rId18" Type="http://schemas.openxmlformats.org/officeDocument/2006/relationships/image" Target="media/image15.jpeg" /><Relationship Id="rId19" Type="http://schemas.openxmlformats.org/officeDocument/2006/relationships/image" Target="media/image16.jpeg" /><Relationship Id="rId2" Type="http://schemas.openxmlformats.org/officeDocument/2006/relationships/webSettings" Target="webSettings.xml" /><Relationship Id="rId20" Type="http://schemas.openxmlformats.org/officeDocument/2006/relationships/image" Target="media/image17.jpeg" /><Relationship Id="rId21" Type="http://schemas.openxmlformats.org/officeDocument/2006/relationships/image" Target="media/image18.jpeg" /><Relationship Id="rId22" Type="http://schemas.openxmlformats.org/officeDocument/2006/relationships/image" Target="media/image19.jpeg"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jpeg" /><Relationship Id="rId8" Type="http://schemas.openxmlformats.org/officeDocument/2006/relationships/image" Target="media/image5.png" /><Relationship Id="rId9" Type="http://schemas.openxmlformats.org/officeDocument/2006/relationships/image" Target="media/image6.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Quotations grouped by Documents/Memos</dc:title>
  <cp:revision>0</cp:revision>
</cp:coreProperties>
</file>