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pPr>
        <w:pStyle w:val="Title0"/>
        <w:spacing w:before="280" w:after="140"/>
        <w:rPr>
          <w:b/>
          <w:bCs/>
          <w:sz w:val="28"/>
          <w:szCs w:val="28"/>
        </w:rPr>
      </w:pPr>
      <w:r>
        <w:t>ATLAS.ti Report</w:t>
      </w:r>
    </w:p>
    <w:p>
      <w:pPr>
        <w:pStyle w:val="Subtitle0"/>
        <w:spacing w:before="240" w:after="120"/>
        <w:ind w:left="200"/>
        <w:rPr>
          <w:b/>
          <w:bCs/>
          <w:sz w:val="24"/>
          <w:szCs w:val="24"/>
        </w:rPr>
      </w:pPr>
      <w:r>
        <w:t>Literature Review MDIMs 20260506 (15)</w:t>
      </w:r>
    </w:p>
    <w:p>
      <w:pPr>
        <w:pStyle w:val="Subtitle0"/>
        <w:spacing w:before="240" w:after="240"/>
        <w:ind w:left="200"/>
        <w:rPr>
          <w:b/>
          <w:bCs/>
          <w:sz w:val="24"/>
          <w:szCs w:val="24"/>
        </w:rPr>
      </w:pPr>
      <w:r>
        <w:t>Quotations(selection)</w:t>
      </w:r>
    </w:p>
    <w:p>
      <w:pPr>
        <w:pStyle w:val="Text"/>
        <w:spacing w:before="0" w:after="500"/>
        <w:ind w:left="200"/>
      </w:pPr>
      <w:r>
        <w:t>Report created by Arjen Brienen on 15 May 2026</w:t>
      </w:r>
    </w:p>
    <w:p>
      <w:pPr>
        <w:pStyle w:val="Heading1"/>
        <w:keepNext w:val="0"/>
        <w:keepLines w:val="0"/>
        <w:spacing w:before="0" w:after="120"/>
        <w:rPr>
          <w:b/>
          <w:bCs/>
          <w:sz w:val="24"/>
          <w:szCs w:val="24"/>
        </w:rPr>
      </w:pPr>
      <w:r>
        <w:rPr>
          <w:i w:val="0"/>
          <w:strike w:val="0"/>
          <w:color w:val="auto"/>
          <w:u w:val="none"/>
        </w:rPr>
        <w:drawing>
          <wp:inline>
            <wp:extent cx="152400" cy="134112"/>
            <wp:docPr id="100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idea was proposed in the 90’s by Tim Berners-Lee [4], and first recommendations for the SW,1 such as the Resource Description Framework2 (RDF), were developed before the millenium. The recommendations constitute the W3C “layer cake model” [9,13] on top of XML, the lingua franca of the WWW, and lay out a new basis of shared semantics for interoperability of data.</w:t>
      </w:r>
    </w:p>
    <w:p>
      <w:pPr>
        <w:pStyle w:val="Heading1"/>
        <w:keepNext w:val="0"/>
        <w:keepLines w:val="0"/>
        <w:spacing w:before="0" w:after="120"/>
        <w:rPr>
          <w:b/>
          <w:bCs/>
          <w:sz w:val="24"/>
          <w:szCs w:val="24"/>
        </w:rPr>
      </w:pPr>
      <w:r>
        <w:rPr>
          <w:i w:val="0"/>
          <w:strike w:val="0"/>
          <w:color w:val="auto"/>
          <w:u w:val="none"/>
        </w:rPr>
        <w:drawing>
          <wp:inline>
            <wp:extent cx="152400" cy="134112"/>
            <wp:docPr id="100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develop applications, the layer cake model is not enough: domain and application specific infrastructures based on shared W3C standards and best practices are needed, too. These can focus on specific domains, such as medicine, biology, cultural heritage, or geography on an international level.</w:t>
      </w:r>
    </w:p>
    <w:p>
      <w:pPr>
        <w:pStyle w:val="Heading1"/>
        <w:keepNext w:val="0"/>
        <w:keepLines w:val="0"/>
        <w:spacing w:before="0" w:after="120"/>
        <w:rPr>
          <w:b/>
          <w:bCs/>
          <w:sz w:val="24"/>
          <w:szCs w:val="24"/>
        </w:rPr>
      </w:pPr>
      <w:r>
        <w:rPr>
          <w:i w:val="0"/>
          <w:strike w:val="0"/>
          <w:color w:val="auto"/>
          <w:u w:val="none"/>
        </w:rPr>
        <w:drawing>
          <wp:inline>
            <wp:extent cx="152400" cy="134112"/>
            <wp:docPr id="100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in practice one also has to deal with national level issues and data available that are represented using national languages, data models, vocabularies, and</w:t>
      </w:r>
    </w:p>
    <w:p>
      <w:pPr>
        <w:pStyle w:val="Heading1"/>
        <w:keepNext w:val="0"/>
        <w:keepLines w:val="0"/>
        <w:spacing w:before="0" w:after="120"/>
        <w:rPr>
          <w:b/>
          <w:bCs/>
          <w:sz w:val="24"/>
          <w:szCs w:val="24"/>
        </w:rPr>
      </w:pPr>
      <w:r>
        <w:rPr>
          <w:i w:val="0"/>
          <w:strike w:val="0"/>
          <w:color w:val="auto"/>
          <w:u w:val="none"/>
        </w:rPr>
        <w:drawing>
          <wp:inline>
            <wp:extent cx="152400" cy="134112"/>
            <wp:docPr id="100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Here using the FAIR principles5 for creating Findable, Accessible, Interoperable, and Re-usable data are recommended. The FAIR principles are compatible with the linked data principles6 and best practices7 of the W3C.</w:t>
      </w:r>
    </w:p>
    <w:p>
      <w:pPr>
        <w:pStyle w:val="Heading1"/>
        <w:keepNext w:val="0"/>
        <w:keepLines w:val="0"/>
        <w:spacing w:before="0" w:after="120"/>
        <w:rPr>
          <w:b/>
          <w:bCs/>
          <w:sz w:val="24"/>
          <w:szCs w:val="24"/>
        </w:rPr>
      </w:pPr>
      <w:r>
        <w:rPr>
          <w:i w:val="0"/>
          <w:strike w:val="0"/>
          <w:color w:val="auto"/>
          <w:u w:val="none"/>
        </w:rPr>
        <w:drawing>
          <wp:inline>
            <wp:extent cx="152400" cy="134112"/>
            <wp:docPr id="100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developing, maintaining, and using the infrastructure in a sustainable way a Human Infrastructure is needed (on the left in Fig. 1), too. This involves, e.g., educating people about the technology, introducing SW courses in university curricula, and production of documentations and learning materials for the community using national languages.</w:t>
      </w:r>
    </w:p>
    <w:p>
      <w:pPr>
        <w:pStyle w:val="Heading1"/>
        <w:keepNext w:val="0"/>
        <w:keepLines w:val="0"/>
        <w:spacing w:before="0" w:after="120"/>
        <w:rPr>
          <w:b/>
          <w:bCs/>
          <w:sz w:val="24"/>
          <w:szCs w:val="24"/>
        </w:rPr>
      </w:pPr>
      <w:r>
        <w:rPr>
          <w:i w:val="0"/>
          <w:strike w:val="0"/>
          <w:color w:val="auto"/>
          <w:u w:val="none"/>
        </w:rPr>
        <w:drawing>
          <wp:inline>
            <wp:extent cx="152400" cy="134112"/>
            <wp:docPr id="100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1:10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Capacity and cost: Lack of Expertise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key problem to be solved in FinnONTO was that large cross-domain thesauri, especially the General Finnish Thesaurus YSA, could not anymore be maintained easily by its management team. Even if the team included people from different fields, the terminology related to specific areas needed deeper domain specific expertise than was available. Developing the interlinked KOKO ontology cloud mitigates the problem by distributing work on specific concepts to collaborative, domain specific ontology developer teams.</w:t>
      </w:r>
    </w:p>
    <w:p>
      <w:pPr>
        <w:pStyle w:val="Heading1"/>
        <w:keepNext w:val="0"/>
        <w:keepLines w:val="0"/>
        <w:spacing w:before="0" w:after="120"/>
        <w:rPr>
          <w:b/>
          <w:bCs/>
          <w:sz w:val="24"/>
          <w:szCs w:val="24"/>
        </w:rPr>
      </w:pPr>
      <w:r>
        <w:rPr>
          <w:i w:val="0"/>
          <w:strike w:val="0"/>
          <w:color w:val="auto"/>
          <w:u w:val="none"/>
        </w:rPr>
        <w:drawing>
          <wp:inline>
            <wp:extent cx="152400" cy="134112"/>
            <wp:docPr id="100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Representational Limitations: Expressiveness Limit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challenge encountered in the ontologization process was that organizing the concepts into class hierarchies cannot in many cases represent correctly the meaning of the original terms that can be complex and fuzzy. The world cannot be represented fully using ontologies and there can be several ways in which this can be done.</w:t>
      </w:r>
    </w:p>
    <w:p>
      <w:pPr>
        <w:pStyle w:val="Heading1"/>
        <w:keepNext w:val="0"/>
        <w:keepLines w:val="0"/>
        <w:spacing w:before="0" w:after="120"/>
        <w:rPr>
          <w:b/>
          <w:bCs/>
          <w:sz w:val="24"/>
          <w:szCs w:val="24"/>
        </w:rPr>
      </w:pPr>
      <w:r>
        <w:rPr>
          <w:i w:val="0"/>
          <w:strike w:val="0"/>
          <w:color w:val="auto"/>
          <w:u w:val="none"/>
        </w:rPr>
        <w:drawing>
          <wp:inline>
            <wp:extent cx="152400" cy="134112"/>
            <wp:docPr id="100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Shortage in capacity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mundane challenge of developing large domain ontologies, at least in Finland, is how to convince the funding organizations, year after year, that this never-ending work should be supported on a regular basis, not only as separate short-time projects. This is possible if the benefits of using ontologies in practical applications can be demonstrated.</w:t>
      </w:r>
    </w:p>
    <w:p>
      <w:pPr>
        <w:pStyle w:val="Heading1"/>
        <w:keepNext w:val="0"/>
        <w:keepLines w:val="0"/>
        <w:spacing w:before="0" w:after="120"/>
        <w:rPr>
          <w:b/>
          <w:bCs/>
          <w:sz w:val="24"/>
          <w:szCs w:val="24"/>
        </w:rPr>
      </w:pPr>
      <w:r>
        <w:rPr>
          <w:i w:val="0"/>
          <w:strike w:val="0"/>
          <w:color w:val="auto"/>
          <w:u w:val="none"/>
        </w:rPr>
        <w:drawing>
          <wp:inline>
            <wp:extent cx="152400" cy="134112"/>
            <wp:docPr id="100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When developing ontology-based applications in FinnONTO, much of the time of the developers was “waisted” in cleaning and aligning the data from different organizations for interoperability. Obviously, it would be more costefficient do this work already when cataloging the data using ontology services.</w:t>
      </w:r>
    </w:p>
    <w:p>
      <w:pPr>
        <w:pStyle w:val="Heading1"/>
        <w:keepNext w:val="0"/>
        <w:keepLines w:val="0"/>
        <w:spacing w:before="0" w:after="120"/>
        <w:rPr>
          <w:b/>
          <w:bCs/>
          <w:sz w:val="24"/>
          <w:szCs w:val="24"/>
        </w:rPr>
      </w:pPr>
      <w:r>
        <w:rPr>
          <w:i w:val="0"/>
          <w:strike w:val="0"/>
          <w:color w:val="auto"/>
          <w:u w:val="none"/>
        </w:rPr>
        <w:drawing>
          <wp:inline>
            <wp:extent cx="152400" cy="134112"/>
            <wp:docPr id="100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Linked data publications on the SW are typically evaluated with the W3C “5-star” deployment scheme,34 using a quality scale analogous to evaluating hotels. In LDF.fi, the 5-star model is extended to a 7-star model: there are nowadays also a few 7-star hotels around.35</w:t>
      </w:r>
    </w:p>
    <w:p>
      <w:pPr>
        <w:pStyle w:val="Heading1"/>
        <w:keepNext w:val="0"/>
        <w:keepLines w:val="0"/>
        <w:spacing w:before="0" w:after="120"/>
        <w:rPr>
          <w:b/>
          <w:bCs/>
          <w:sz w:val="24"/>
          <w:szCs w:val="24"/>
        </w:rPr>
      </w:pPr>
      <w:r>
        <w:rPr>
          <w:i w:val="0"/>
          <w:strike w:val="0"/>
          <w:color w:val="auto"/>
          <w:u w:val="none"/>
        </w:rPr>
        <w:drawing>
          <wp:inline>
            <wp:extent cx="152400" cy="134112"/>
            <wp:docPr id="100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paper addressed challenges of extending the SW layer cake model for creating ontology and LOD infrastructures on national and domain specific levels.</w:t>
      </w:r>
    </w:p>
    <w:p>
      <w:pPr>
        <w:pStyle w:val="Heading1"/>
        <w:keepNext w:val="0"/>
        <w:keepLines w:val="0"/>
        <w:spacing w:before="0" w:after="120"/>
        <w:rPr>
          <w:b/>
          <w:bCs/>
          <w:sz w:val="24"/>
          <w:szCs w:val="24"/>
        </w:rPr>
      </w:pPr>
      <w:r>
        <w:rPr>
          <w:i w:val="0"/>
          <w:strike w:val="0"/>
          <w:color w:val="auto"/>
          <w:u w:val="none"/>
        </w:rPr>
        <w:drawing>
          <wp:inline>
            <wp:extent cx="152400" cy="134112"/>
            <wp:docPr id="100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Overhead Costs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creating and using linked data has its own challenges, too. More collaboration and agreements on data models and ontologies are needed for interoperability between the data producers, which complicates the publication process. Integration of SW technologies with legacy systems may be challenging, and there is lack of IT personnel competent in using SW technologies and tools.</w:t>
      </w:r>
    </w:p>
    <w:p>
      <w:pPr>
        <w:pStyle w:val="Heading1"/>
        <w:keepNext w:val="0"/>
        <w:keepLines w:val="0"/>
        <w:spacing w:before="0" w:after="120"/>
        <w:rPr>
          <w:b/>
          <w:bCs/>
          <w:sz w:val="24"/>
          <w:szCs w:val="24"/>
        </w:rPr>
      </w:pPr>
      <w:r>
        <w:rPr>
          <w:i w:val="0"/>
          <w:strike w:val="0"/>
          <w:color w:val="auto"/>
          <w:u w:val="none"/>
        </w:rPr>
        <w:drawing>
          <wp:inline>
            <wp:extent cx="152400" cy="134112"/>
            <wp:docPr id="100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152400" cy="134112"/>
                    </a:xfrm>
                    <a:prstGeom prst="rect">
                      <a:avLst/>
                    </a:prstGeom>
                  </pic:spPr>
                </pic:pic>
              </a:graphicData>
            </a:graphic>
          </wp:inline>
        </w:drawing>
      </w:r>
      <w:r>
        <w:rPr>
          <w:i w:val="0"/>
          <w:color w:val="auto"/>
        </w:rPr>
        <w:t xml:space="preserve"> 1:17 463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146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199890" cy="1324371"/>
            <wp:docPr id="10002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
                    <a:stretch>
                      <a:fillRect/>
                    </a:stretch>
                  </pic:blipFill>
                  <pic:spPr>
                    <a:xfrm>
                      <a:off x="0" y="0"/>
                      <a:ext cx="4199890" cy="1324371"/>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Here using the FAIR principles5 for creating Findable, Accessible, Interoperable, and Re-usable data are recommended. The FAIR principles are compatible with the linked data principles6 and best practices7 of the W3C.</w:t>
      </w:r>
    </w:p>
    <w:p>
      <w:pPr>
        <w:pStyle w:val="Heading1"/>
        <w:keepNext w:val="0"/>
        <w:keepLines w:val="0"/>
        <w:spacing w:before="0" w:after="120"/>
        <w:rPr>
          <w:b/>
          <w:bCs/>
          <w:sz w:val="24"/>
          <w:szCs w:val="24"/>
        </w:rPr>
      </w:pPr>
      <w:r>
        <w:rPr>
          <w:i w:val="0"/>
          <w:strike w:val="0"/>
          <w:color w:val="auto"/>
          <w:u w:val="none"/>
        </w:rPr>
        <w:drawing>
          <wp:inline>
            <wp:extent cx="152400" cy="134112"/>
            <wp:docPr id="100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Managerial: Lack of Governance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FinnONTO initiative pointed out that lots of redundant work had been done in developing the thesauri in Finland as they shared lots similar concepts with each other. In the new, more coordinated KOKO model, redundant work can be better eliminated.</w:t>
      </w:r>
    </w:p>
    <w:p>
      <w:pPr>
        <w:pStyle w:val="Heading1"/>
        <w:keepNext w:val="0"/>
        <w:keepLines w:val="0"/>
        <w:spacing w:before="0" w:after="120"/>
        <w:rPr>
          <w:b/>
          <w:bCs/>
          <w:sz w:val="24"/>
          <w:szCs w:val="24"/>
        </w:rPr>
      </w:pPr>
      <w:r>
        <w:rPr>
          <w:i w:val="0"/>
          <w:strike w:val="0"/>
          <w:color w:val="auto"/>
          <w:u w:val="none"/>
        </w:rPr>
        <w:drawing>
          <wp:inline>
            <wp:extent cx="152400" cy="134112"/>
            <wp:docPr id="100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FinnONTO project series 2003–2012 started with a smallish one-year project, but eventually grew into a national effort of substantial size on the Finnish scale with dozens of funding organizations involved. A reason for this was that in addition to public organizations, such as museums, libraries, and archives, also companies got interested in the technology, which convinced the main funding organization Tekes (called today Bus</w:t>
      </w:r>
    </w:p>
    <w:p>
      <w:pPr>
        <w:pStyle w:val="Heading1"/>
        <w:keepNext w:val="0"/>
        <w:keepLines w:val="0"/>
        <w:spacing w:before="0" w:after="120"/>
        <w:rPr>
          <w:b/>
          <w:bCs/>
          <w:sz w:val="24"/>
          <w:szCs w:val="24"/>
        </w:rPr>
      </w:pPr>
      <w:r>
        <w:rPr>
          <w:i w:val="0"/>
          <w:strike w:val="0"/>
          <w:color w:val="auto"/>
          <w:u w:val="none"/>
        </w:rPr>
        <w:drawing>
          <wp:inline>
            <wp:extent cx="152400" cy="134112"/>
            <wp:docPr id="100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This work evolved gradually into a set of principles for developing LOD services and semantic portals on top of them, called the Sampo Model, and the Sampo Series of LOD services and semantic portals [27].</w:t>
      </w:r>
    </w:p>
    <w:p>
      <w:pPr>
        <w:pStyle w:val="Content"/>
        <w:pBdr>
          <w:top w:val="none" w:sz="0" w:space="0" w:color="auto"/>
          <w:left w:val="single" w:sz="8" w:space="0" w:color="CCCCCC"/>
          <w:bottom w:val="none" w:sz="0" w:space="0" w:color="auto"/>
          <w:right w:val="none" w:sz="0" w:space="0" w:color="auto"/>
        </w:pBdr>
        <w:spacing w:before="0" w:after="300"/>
        <w:ind w:left="420"/>
      </w:pPr>
      <w:r>
        <w:t>The novelty of the Sampo model44 lays in its attempt to formulate a set of re-usable design principles or guidelines for creating LOD services and semantic portals, especially for Cultural Heritage applications and Digital Humanities research [12]. Based on six principles, the model is a kind of consolidated approach for creating LOD services and semantic portals, something that the field of the Semantic Web is arguably still largely missing [18].</w:t>
      </w:r>
    </w:p>
    <w:p>
      <w:pPr>
        <w:pStyle w:val="Heading1"/>
        <w:keepNext w:val="0"/>
        <w:keepLines w:val="0"/>
        <w:spacing w:before="0" w:after="120"/>
        <w:rPr>
          <w:b/>
          <w:bCs/>
          <w:sz w:val="24"/>
          <w:szCs w:val="24"/>
        </w:rPr>
      </w:pPr>
      <w:r>
        <w:rPr>
          <w:i w:val="0"/>
          <w:strike w:val="0"/>
          <w:color w:val="auto"/>
          <w:u w:val="none"/>
        </w:rPr>
        <w:drawing>
          <wp:inline>
            <wp:extent cx="152400" cy="134112"/>
            <wp:docPr id="100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Creating linked data manually is costly but automatic methods may not be available and automation lowers data quality. Using structured semantic data and making the knowledge structures explicit to the end user in the UI calls for new kind of digital data literacy and source criticism68</w:t>
      </w:r>
    </w:p>
    <w:p>
      <w:pPr>
        <w:pStyle w:val="Heading1"/>
        <w:keepNext w:val="0"/>
        <w:keepLines w:val="0"/>
        <w:spacing w:before="0" w:after="120"/>
        <w:rPr>
          <w:b/>
          <w:bCs/>
          <w:sz w:val="24"/>
          <w:szCs w:val="24"/>
        </w:rPr>
      </w:pPr>
      <w:r>
        <w:rPr>
          <w:i w:val="0"/>
          <w:strike w:val="0"/>
          <w:color w:val="auto"/>
          <w:u w:val="none"/>
        </w:rPr>
        <w:drawing>
          <wp:inline>
            <wp:extent cx="152400" cy="134112"/>
            <wp:docPr id="100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What the underlying data actually means is not always clear and issues of Big Data quality, such as completeness, veracity, skewness, uncertainty, fuzziness, and errors of data arise.</w:t>
      </w:r>
    </w:p>
    <w:p>
      <w:pPr>
        <w:pStyle w:val="Heading1"/>
        <w:keepNext w:val="0"/>
        <w:keepLines w:val="0"/>
        <w:spacing w:before="0" w:after="120"/>
        <w:rPr>
          <w:b/>
          <w:bCs/>
          <w:sz w:val="24"/>
          <w:szCs w:val="24"/>
        </w:rPr>
      </w:pPr>
      <w:r>
        <w:rPr>
          <w:i w:val="0"/>
          <w:strike w:val="0"/>
          <w:color w:val="auto"/>
          <w:u w:val="none"/>
        </w:rPr>
        <w:drawing>
          <wp:inline>
            <wp:extent cx="152400" cy="134112"/>
            <wp:docPr id="100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FindSampo56 [38] (online since 2021) for supporting archaeology from a citizen science and metal detectorists’</w:t>
      </w:r>
    </w:p>
    <w:p>
      <w:pPr>
        <w:pStyle w:val="Heading1"/>
        <w:keepNext w:val="0"/>
        <w:keepLines w:val="0"/>
        <w:spacing w:before="0" w:after="120"/>
        <w:rPr>
          <w:b/>
          <w:bCs/>
          <w:sz w:val="24"/>
          <w:szCs w:val="24"/>
        </w:rPr>
      </w:pPr>
      <w:r>
        <w:rPr>
          <w:i w:val="0"/>
          <w:strike w:val="0"/>
          <w:color w:val="auto"/>
          <w:u w:val="none"/>
        </w:rPr>
        <w:drawing>
          <wp:inline>
            <wp:extent cx="152400" cy="134112"/>
            <wp:docPr id="100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system is based on the domain agnostic W3C Web Standards and Best Practices (on the left below in the figure) of publishing Linked Data4</w:t>
      </w:r>
    </w:p>
    <w:p>
      <w:pPr>
        <w:pStyle w:val="Heading1"/>
        <w:keepNext w:val="0"/>
        <w:keepLines w:val="0"/>
        <w:spacing w:before="0" w:after="120"/>
        <w:rPr>
          <w:b/>
          <w:bCs/>
          <w:sz w:val="24"/>
          <w:szCs w:val="24"/>
        </w:rPr>
      </w:pPr>
      <w:r>
        <w:rPr>
          <w:i w:val="0"/>
          <w:strike w:val="0"/>
          <w:color w:val="auto"/>
          <w:u w:val="none"/>
        </w:rPr>
        <w:drawing>
          <wp:inline>
            <wp:extent cx="152400" cy="134112"/>
            <wp:docPr id="100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1:30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Operational Use and Institutional Embedding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Finto.fi service has grown into a popular national open service. In 2019 it was used by 280 000 different users and its APIs were called 32 million times. The users include, e.g., museums, whose cataloging system get their keywords with URI identifiers from Finto.</w:t>
      </w:r>
    </w:p>
    <w:p>
      <w:pPr>
        <w:pStyle w:val="Heading1"/>
        <w:keepNext w:val="0"/>
        <w:keepLines w:val="0"/>
        <w:spacing w:before="0" w:after="120"/>
        <w:rPr>
          <w:b/>
          <w:bCs/>
          <w:sz w:val="24"/>
          <w:szCs w:val="24"/>
        </w:rPr>
      </w:pPr>
      <w:r>
        <w:rPr>
          <w:i w:val="0"/>
          <w:strike w:val="0"/>
          <w:color w:val="auto"/>
          <w:u w:val="none"/>
        </w:rPr>
        <w:drawing>
          <wp:inline>
            <wp:extent cx="152400" cy="134112"/>
            <wp:docPr id="100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idea here is to encourage publishers to publish high quality data as data quality of LD is a severe issue on the SW.</w:t>
      </w:r>
    </w:p>
    <w:p>
      <w:pPr>
        <w:pStyle w:val="Heading1"/>
        <w:keepNext w:val="0"/>
        <w:keepLines w:val="0"/>
        <w:spacing w:before="0" w:after="120"/>
        <w:rPr>
          <w:b/>
          <w:bCs/>
          <w:sz w:val="24"/>
          <w:szCs w:val="24"/>
        </w:rPr>
      </w:pPr>
      <w:r>
        <w:rPr>
          <w:i w:val="0"/>
          <w:strike w:val="0"/>
          <w:color w:val="auto"/>
          <w:u w:val="none"/>
        </w:rPr>
        <w:drawing>
          <wp:inline>
            <wp:extent cx="152400" cy="134112"/>
            <wp:docPr id="100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Meta(data) Models for metadata [94] are needed for representing knowledge of different application domains, populated by resources taken from shared Domain Ontologies and Ontology Services for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6th star is given to a data publication if it includes not only the 5-star data but also the schemas of the data with documentation. This makes re-use of data easier.</w:t>
      </w:r>
    </w:p>
    <w:p>
      <w:pPr>
        <w:pStyle w:val="Heading1"/>
        <w:keepNext w:val="0"/>
        <w:keepLines w:val="0"/>
        <w:spacing w:before="0" w:after="120"/>
        <w:rPr>
          <w:b/>
          <w:bCs/>
          <w:sz w:val="24"/>
          <w:szCs w:val="24"/>
        </w:rPr>
      </w:pPr>
      <w:r>
        <w:rPr>
          <w:i w:val="0"/>
          <w:strike w:val="0"/>
          <w:color w:val="auto"/>
          <w:u w:val="none"/>
        </w:rPr>
        <w:drawing>
          <wp:inline>
            <wp:extent cx="152400" cy="134112"/>
            <wp:docPr id="100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8C32A0"/>
        </w:rPr>
        <w:t>●</w:t>
      </w:r>
      <w:r>
        <w:t xml:space="preserve"> Requirement: Organizational: Compliance and incentives: Compliance Mechanisms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7th star is given to a data publication, if the publication includes some kind of evaluation that the data actually conforms to the provided schemas using, e.g., SHACL36 or ShEx37 [53]. The idea here is to encourage publishers to publish high quality data as data quality of LD is a severe issue on the SW.</w:t>
      </w:r>
    </w:p>
    <w:p>
      <w:pPr>
        <w:pStyle w:val="Heading1"/>
        <w:keepNext w:val="0"/>
        <w:keepLines w:val="0"/>
        <w:spacing w:before="0" w:after="120"/>
        <w:rPr>
          <w:b/>
          <w:bCs/>
          <w:sz w:val="24"/>
          <w:szCs w:val="24"/>
        </w:rPr>
      </w:pPr>
      <w:r>
        <w:rPr>
          <w:i w:val="0"/>
          <w:strike w:val="0"/>
          <w:color w:val="auto"/>
          <w:u w:val="none"/>
        </w:rPr>
        <w:drawing>
          <wp:inline>
            <wp:extent cx="152400" cy="134112"/>
            <wp:docPr id="100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Lessons learned in developing Finnish ontology and LOD services 2002–2023 for practical applications were discussed. This work has utilized methods of design science [17,62,68] and action research [8], where the idea is to design artifacts, evaluate their value and utility, and to provide improvements in solutions.</w:t>
      </w:r>
    </w:p>
    <w:p>
      <w:pPr>
        <w:pStyle w:val="Heading1"/>
        <w:keepNext w:val="0"/>
        <w:keepLines w:val="0"/>
        <w:spacing w:before="0" w:after="120"/>
        <w:rPr>
          <w:b/>
          <w:bCs/>
          <w:sz w:val="24"/>
          <w:szCs w:val="24"/>
        </w:rPr>
      </w:pPr>
      <w:r>
        <w:rPr>
          <w:i w:val="0"/>
          <w:strike w:val="0"/>
          <w:color w:val="auto"/>
          <w:u w:val="none"/>
        </w:rPr>
        <w:drawing>
          <wp:inline>
            <wp:extent cx="152400" cy="134112"/>
            <wp:docPr id="100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1:36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They have had up to millions of end users, which suggests feasibility of the national infrastructures presented.</w:t>
      </w:r>
    </w:p>
    <w:p>
      <w:pPr>
        <w:pStyle w:val="Heading1"/>
        <w:keepNext w:val="0"/>
        <w:keepLines w:val="0"/>
        <w:spacing w:before="0" w:after="120"/>
        <w:rPr>
          <w:b/>
          <w:bCs/>
          <w:sz w:val="24"/>
          <w:szCs w:val="24"/>
        </w:rPr>
      </w:pPr>
      <w:r>
        <w:rPr>
          <w:i w:val="0"/>
          <w:strike w:val="0"/>
          <w:color w:val="auto"/>
          <w:u w:val="none"/>
        </w:rPr>
        <w:drawing>
          <wp:inline>
            <wp:extent cx="152400" cy="134112"/>
            <wp:docPr id="100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1:37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Accordingly, a series of projects called “FinnONTO” in 2003–2012 were conducted12</w:t>
      </w:r>
    </w:p>
    <w:p>
      <w:pPr>
        <w:pStyle w:val="Heading1"/>
        <w:keepNext w:val="0"/>
        <w:keepLines w:val="0"/>
        <w:spacing w:before="0" w:after="120"/>
        <w:rPr>
          <w:b/>
          <w:bCs/>
          <w:sz w:val="24"/>
          <w:szCs w:val="24"/>
        </w:rPr>
      </w:pPr>
      <w:r>
        <w:rPr>
          <w:i w:val="0"/>
          <w:strike w:val="0"/>
          <w:color w:val="auto"/>
          <w:u w:val="none"/>
        </w:rPr>
        <w:drawing>
          <wp:inline>
            <wp:extent cx="152400" cy="134112"/>
            <wp:docPr id="100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1"/>
        <w:keepNext w:val="0"/>
        <w:keepLines w:val="0"/>
        <w:spacing w:before="0" w:after="120"/>
        <w:rPr>
          <w:b/>
          <w:bCs/>
          <w:sz w:val="24"/>
          <w:szCs w:val="24"/>
        </w:rPr>
      </w:pPr>
      <w:r>
        <w:rPr>
          <w:i w:val="0"/>
          <w:strike w:val="0"/>
          <w:color w:val="auto"/>
          <w:u w:val="none"/>
        </w:rPr>
        <w:drawing>
          <wp:inline>
            <wp:extent cx="152400" cy="134112"/>
            <wp:docPr id="100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consortium behind the initiative included finally some 50 companies and public organizations that represented a wide spectrum of functions of the society, including libraries, health organizations, cultural institutions, government, industry, media, and education. By integrating the interests of several functions of the society it was possible to acquire substantial and long-standing funding for the infrastructure and application development work.</w:t>
      </w:r>
    </w:p>
    <w:p>
      <w:pPr>
        <w:pStyle w:val="Heading1"/>
        <w:keepNext w:val="0"/>
        <w:keepLines w:val="0"/>
        <w:spacing w:before="0" w:after="120"/>
        <w:rPr>
          <w:b/>
          <w:bCs/>
          <w:sz w:val="24"/>
          <w:szCs w:val="24"/>
        </w:rPr>
      </w:pPr>
      <w:r>
        <w:rPr>
          <w:i w:val="0"/>
          <w:strike w:val="0"/>
          <w:color w:val="auto"/>
          <w:u w:val="none"/>
        </w:rPr>
        <w:drawing>
          <wp:inline>
            <wp:extent cx="152400" cy="134112"/>
            <wp:docPr id="100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1:40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The initiative produced 1) metadata models contributing to national standards,14 2) domain ontologies [45,85] to be used for populating the metadata models, 3) a living laboratory called ONKI of public ontology services [85,91], and 4) tools for metadata creation and application development, such as Skosify [77] for SKOS vocabulary quality assessment and the SAHA editor [52,59] for editing RDF repositories.</w:t>
      </w:r>
    </w:p>
    <w:p>
      <w:pPr>
        <w:pStyle w:val="Heading1"/>
        <w:keepNext w:val="0"/>
        <w:keepLines w:val="0"/>
        <w:spacing w:before="0" w:after="120"/>
        <w:rPr>
          <w:b/>
          <w:bCs/>
          <w:sz w:val="24"/>
          <w:szCs w:val="24"/>
        </w:rPr>
      </w:pPr>
      <w:r>
        <w:rPr>
          <w:i w:val="0"/>
          <w:strike w:val="0"/>
          <w:color w:val="auto"/>
          <w:u w:val="none"/>
        </w:rPr>
        <w:drawing>
          <wp:inline>
            <wp:extent cx="152400" cy="134112"/>
            <wp:docPr id="100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1:41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t>
      </w:r>
    </w:p>
    <w:p>
      <w:pPr>
        <w:pStyle w:val="Content"/>
        <w:pBdr>
          <w:top w:val="none" w:sz="0" w:space="0" w:color="auto"/>
          <w:left w:val="single" w:sz="8" w:space="0" w:color="CCCCCC"/>
          <w:bottom w:val="none" w:sz="0" w:space="0" w:color="auto"/>
          <w:right w:val="none" w:sz="0" w:space="0" w:color="auto"/>
        </w:pBdr>
        <w:spacing w:before="0" w:after="300"/>
        <w:ind w:left="420"/>
      </w:pPr>
      <w:r>
        <w:t>A central goal of FinnONTO was to create an interlinked cloud of national ontologies [11] based on existing thesauri that were already used in different areas of the society. The rationale for this was that metadata available in national databases had already been catalogued using these thesauri, which would make it much easier to develop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0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1:42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REST APIs. In this way, common functionalities of the services, such as (semantic) autocompletion [35], URI fetching, and query expansion [86], could be shared on a national level, and everybody would get access to up-to-date versions of the ontologies.</w:t>
      </w:r>
    </w:p>
    <w:p>
      <w:pPr>
        <w:pStyle w:val="Heading1"/>
        <w:keepNext w:val="0"/>
        <w:keepLines w:val="0"/>
        <w:spacing w:before="0" w:after="120"/>
        <w:rPr>
          <w:b/>
          <w:bCs/>
          <w:sz w:val="24"/>
          <w:szCs w:val="24"/>
        </w:rPr>
      </w:pPr>
      <w:r>
        <w:rPr>
          <w:i w:val="0"/>
          <w:strike w:val="0"/>
          <w:color w:val="auto"/>
          <w:u w:val="none"/>
        </w:rPr>
        <w:drawing>
          <wp:inline>
            <wp:extent cx="152400" cy="134112"/>
            <wp:docPr id="100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1:43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This kind of collaboration would be cost-efficient on a national level</w:t>
      </w:r>
    </w:p>
    <w:p>
      <w:pPr>
        <w:pStyle w:val="Heading1"/>
        <w:keepNext w:val="0"/>
        <w:keepLines w:val="0"/>
        <w:spacing w:before="0" w:after="120"/>
        <w:rPr>
          <w:b/>
          <w:bCs/>
          <w:sz w:val="24"/>
          <w:szCs w:val="24"/>
        </w:rPr>
      </w:pPr>
      <w:r>
        <w:rPr>
          <w:i w:val="0"/>
          <w:strike w:val="0"/>
          <w:color w:val="auto"/>
          <w:u w:val="none"/>
        </w:rPr>
        <w:drawing>
          <wp:inline>
            <wp:extent cx="152400" cy="134112"/>
            <wp:docPr id="100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1:44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key problem to be solved in FinnONTO was that large cross-domain thesauri, especially the General Finnish Thesaurus YSA, could not anymore be maintained easily by its management team. Even if the team included people from different fields, the terminology related to specific areas needed deeper domain specific expertise than was available. Developing the interlinked KOKO ontology cloud mitigates the problem by distributing work on specific concepts to collaborative, domain specific ontology developer teams.</w:t>
      </w:r>
    </w:p>
    <w:p>
      <w:pPr>
        <w:pStyle w:val="Heading1"/>
        <w:keepNext w:val="0"/>
        <w:keepLines w:val="0"/>
        <w:spacing w:before="0" w:after="120"/>
        <w:rPr>
          <w:b/>
          <w:bCs/>
          <w:sz w:val="24"/>
          <w:szCs w:val="24"/>
        </w:rPr>
      </w:pPr>
      <w:r>
        <w:rPr>
          <w:i w:val="0"/>
          <w:strike w:val="0"/>
          <w:color w:val="auto"/>
          <w:u w:val="none"/>
        </w:rPr>
        <w:drawing>
          <wp:inline>
            <wp:extent cx="152400" cy="134112"/>
            <wp:docPr id="100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Sampo model has evolved gradually in 2002–2023 via lessons learned in developing a series of semantic portals and LOD services, starting from MuseumFinland – Finnish Museums on the Semantic Web49 (online since 2004) [37], CultureSampo – Finnish Culture on the Semantic Web 2.050 (online since 2009) [36,61], and BookSampo51 (online since 2011 with some 1.6 million annual users today) [58]. They demonstrated how CH content of dozens of different kinds, both tangible and intangible CH content, can enrich each other. WarSampo – Finnish World War II on the Semantic Web52 (online since 2015 with several new perspectives published in 2016–2019) [30], an example of applying LOD to publishing and studying Military History [28], is a popular Finnish service that has had thus far some 1.2 million users.</w:t>
      </w:r>
    </w:p>
    <w:p>
      <w:pPr>
        <w:pStyle w:val="Heading1"/>
        <w:keepNext w:val="0"/>
        <w:keepLines w:val="0"/>
        <w:spacing w:before="0" w:after="120"/>
        <w:rPr>
          <w:b/>
          <w:bCs/>
          <w:sz w:val="24"/>
          <w:szCs w:val="24"/>
        </w:rPr>
      </w:pPr>
      <w:r>
        <w:rPr>
          <w:i w:val="0"/>
          <w:strike w:val="0"/>
          <w:color w:val="auto"/>
          <w:u w:val="none"/>
        </w:rPr>
        <w:drawing>
          <wp:inline>
            <wp:extent cx="152400" cy="134112"/>
            <wp:docPr id="100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1:46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FinnONTO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During the spring of 2023 two new Sampos of particular societal impact were released: LawSampo61 [42] publishes Finnish legislation and case law based on data from the Ministry of Justice in Finland. ParliamentSampo62 [40,41]</w:t>
      </w:r>
    </w:p>
    <w:p>
      <w:pPr>
        <w:pStyle w:val="Content"/>
        <w:pBdr>
          <w:top w:val="none" w:sz="0" w:space="0" w:color="auto"/>
          <w:left w:val="single" w:sz="8" w:space="0" w:color="CCCCCC"/>
          <w:bottom w:val="none" w:sz="0" w:space="0" w:color="auto"/>
          <w:right w:val="none" w:sz="0" w:space="0" w:color="auto"/>
        </w:pBdr>
        <w:spacing w:before="0" w:after="300"/>
        <w:ind w:left="420"/>
      </w:pPr>
      <w:r>
        <w:t>publishes LOD of the Parliament of Finland (1907–2023)</w:t>
      </w:r>
    </w:p>
    <w:p>
      <w:pPr>
        <w:pStyle w:val="Heading1"/>
        <w:keepNext w:val="0"/>
        <w:keepLines w:val="0"/>
        <w:spacing w:before="0" w:after="120"/>
        <w:rPr>
          <w:b/>
          <w:bCs/>
          <w:sz w:val="24"/>
          <w:szCs w:val="24"/>
        </w:rPr>
      </w:pPr>
      <w:r>
        <w:rPr>
          <w:i w:val="0"/>
          <w:strike w:val="0"/>
          <w:color w:val="auto"/>
          <w:u w:val="none"/>
        </w:rPr>
        <w:drawing>
          <wp:inline>
            <wp:extent cx="152400" cy="134112"/>
            <wp:docPr id="100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1:47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test and demonstrate the infrastructure, a series of LOD services and portals in use have been created in 2002–2023 that cover a wide range of application domains. They have attracted millions of users in total suggesting feasibility of the proposed model. This line of research and development is unique due to its systematic national level nature and long time span of over twenty years.</w:t>
      </w:r>
    </w:p>
    <w:p>
      <w:pPr>
        <w:pStyle w:val="Heading1"/>
        <w:keepNext w:val="0"/>
        <w:keepLines w:val="0"/>
        <w:spacing w:before="0" w:after="120"/>
        <w:rPr>
          <w:b/>
          <w:bCs/>
          <w:sz w:val="24"/>
          <w:szCs w:val="24"/>
        </w:rPr>
      </w:pPr>
      <w:r>
        <w:rPr>
          <w:i w:val="0"/>
          <w:strike w:val="0"/>
          <w:color w:val="auto"/>
          <w:u w:val="none"/>
        </w:rPr>
        <w:drawing>
          <wp:inline>
            <wp:extent cx="152400" cy="134112"/>
            <wp:docPr id="100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1:48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NameSampo [47] publishes data about over 2 million place names and places in Finland with old maps. The NameSampo project developed, based on the SPARQL Faceter tool [50] used in many earlier Sampos, the first version of the Sampo-UI framework [46] that has been used after this in all Sampos. It supports implementation of principles P4–P6 from an UI point of view. Sampo-UI has been re-used, e.g., in the portal Mapping Manuscript Migrations (MMM)55 (online since 2020) [31,49] based on metadata about some 220 000 pre-modern manuscripts from the University of Oxford (U.K.), Schoenberg Institute (U.S.), and IRHT (France), in FindSampo56 [38] (online since 2021) for supporting archaeology from a citizen science and metal detectorists’</w:t>
      </w:r>
    </w:p>
    <w:p>
      <w:pPr>
        <w:pStyle w:val="Content"/>
        <w:pBdr>
          <w:top w:val="none" w:sz="0" w:space="0" w:color="auto"/>
          <w:left w:val="single" w:sz="8" w:space="0" w:color="CCCCCC"/>
          <w:bottom w:val="none" w:sz="0" w:space="0" w:color="auto"/>
          <w:right w:val="none" w:sz="0" w:space="0" w:color="auto"/>
        </w:pBdr>
        <w:spacing w:before="0" w:after="300"/>
        <w:ind w:left="420"/>
      </w:pPr>
      <w:r>
        <w:t>perspectives.</w:t>
      </w:r>
    </w:p>
    <w:p>
      <w:pPr>
        <w:pStyle w:val="Heading1"/>
        <w:keepNext w:val="0"/>
        <w:keepLines w:val="0"/>
        <w:spacing w:before="0" w:after="120"/>
        <w:rPr>
          <w:b/>
          <w:bCs/>
          <w:sz w:val="24"/>
          <w:szCs w:val="24"/>
        </w:rPr>
      </w:pPr>
      <w:r>
        <w:rPr>
          <w:i w:val="0"/>
          <w:strike w:val="0"/>
          <w:color w:val="auto"/>
          <w:u w:val="none"/>
        </w:rPr>
        <w:drawing>
          <wp:inline>
            <wp:extent cx="152400" cy="134112"/>
            <wp:docPr id="100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1:49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FinnONTO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OperaSampo63 (online since 2023) [1] data about thousands of historical music theater and opera performances in Finland (1830–1960) are published.</w:t>
      </w:r>
    </w:p>
    <w:p>
      <w:pPr>
        <w:pStyle w:val="Heading1"/>
        <w:keepNext w:val="0"/>
        <w:keepLines w:val="0"/>
        <w:spacing w:before="0" w:after="120"/>
        <w:rPr>
          <w:b/>
          <w:bCs/>
          <w:sz w:val="24"/>
          <w:szCs w:val="24"/>
        </w:rPr>
      </w:pPr>
      <w:r>
        <w:rPr>
          <w:i w:val="0"/>
          <w:strike w:val="0"/>
          <w:color w:val="auto"/>
          <w:u w:val="none"/>
        </w:rPr>
        <w:drawing>
          <wp:inline>
            <wp:extent cx="152400" cy="134112"/>
            <wp:docPr id="100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example, in the case of bankruptcy of a business, there may be several ways to prove that the company is bankrupt, based on legal documents from a court, or from data in a public database of suitable tenders, or from a base registry with company data, and so forth. In this cross-border situation, there is needed of a common understanding of shared exclusion and inclusion criteria and evidence to prove their compliance was provided by the European directives on public procurement.</w:t>
      </w:r>
    </w:p>
    <w:p>
      <w:pPr>
        <w:pStyle w:val="Heading1"/>
        <w:keepNext w:val="0"/>
        <w:keepLines w:val="0"/>
        <w:spacing w:before="0" w:after="120"/>
        <w:rPr>
          <w:b/>
          <w:bCs/>
          <w:sz w:val="24"/>
          <w:szCs w:val="24"/>
        </w:rPr>
      </w:pPr>
      <w:r>
        <w:rPr>
          <w:i w:val="0"/>
          <w:strike w:val="0"/>
          <w:color w:val="auto"/>
          <w:u w:val="none"/>
        </w:rPr>
        <w:drawing>
          <wp:inline>
            <wp:extent cx="152400" cy="134112"/>
            <wp:docPr id="100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Instability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common understanding is not provided by Union laws in all the domains involved in the provision of public services; moreover, some public services use to change their criteria frequently to be aligned with new government policies, such as the grants for studying.</w:t>
      </w:r>
    </w:p>
    <w:p>
      <w:pPr>
        <w:pStyle w:val="Heading1"/>
        <w:keepNext w:val="0"/>
        <w:keepLines w:val="0"/>
        <w:spacing w:before="0" w:after="120"/>
        <w:rPr>
          <w:b/>
          <w:bCs/>
          <w:sz w:val="24"/>
          <w:szCs w:val="24"/>
        </w:rPr>
      </w:pPr>
      <w:r>
        <w:rPr>
          <w:i w:val="0"/>
          <w:strike w:val="0"/>
          <w:color w:val="auto"/>
          <w:u w:val="none"/>
        </w:rPr>
        <w:drawing>
          <wp:inline>
            <wp:extent cx="152400" cy="134112"/>
            <wp:docPr id="100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1"/>
        <w:keepNext w:val="0"/>
        <w:keepLines w:val="0"/>
        <w:spacing w:before="0" w:after="120"/>
        <w:rPr>
          <w:b/>
          <w:bCs/>
          <w:sz w:val="24"/>
          <w:szCs w:val="24"/>
        </w:rPr>
      </w:pPr>
      <w:r>
        <w:rPr>
          <w:i w:val="0"/>
          <w:strike w:val="0"/>
          <w:color w:val="auto"/>
          <w:u w:val="none"/>
        </w:rPr>
        <w:drawing>
          <wp:inline>
            <wp:extent cx="152400" cy="134112"/>
            <wp:docPr id="100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Overhead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envisioned enablers would take the form of common standards (taxonomies, controlled vocabularies, thesauri, code lists, etc.) imposed via multilateral agreements, which in itself proved to be a substantial bottleneck in practice.</w:t>
      </w:r>
    </w:p>
    <w:p>
      <w:pPr>
        <w:pStyle w:val="Heading1"/>
        <w:keepNext w:val="0"/>
        <w:keepLines w:val="0"/>
        <w:spacing w:before="0" w:after="120"/>
        <w:rPr>
          <w:b/>
          <w:bCs/>
          <w:sz w:val="24"/>
          <w:szCs w:val="24"/>
        </w:rPr>
      </w:pPr>
      <w:r>
        <w:rPr>
          <w:i w:val="0"/>
          <w:strike w:val="0"/>
          <w:color w:val="auto"/>
          <w:u w:val="none"/>
        </w:rPr>
        <w:drawing>
          <wp:inline>
            <wp:extent cx="152400" cy="134112"/>
            <wp:docPr id="100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Clarity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Legal validity of the data models is not fully verified – For e.g., birth of a person should be proved by a certificate issued by a legal verified competent authority in an electronic format with legal value under a national or European law.</w:t>
      </w:r>
    </w:p>
    <w:p>
      <w:pPr>
        <w:pStyle w:val="Heading1"/>
        <w:keepNext w:val="0"/>
        <w:keepLines w:val="0"/>
        <w:spacing w:before="0" w:after="120"/>
        <w:rPr>
          <w:b/>
          <w:bCs/>
          <w:sz w:val="24"/>
          <w:szCs w:val="24"/>
        </w:rPr>
      </w:pPr>
      <w:r>
        <w:rPr>
          <w:i w:val="0"/>
          <w:strike w:val="0"/>
          <w:color w:val="auto"/>
          <w:u w:val="none"/>
        </w:rPr>
        <w:drawing>
          <wp:inline>
            <wp:extent cx="152400" cy="134112"/>
            <wp:docPr id="100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Concepts are too generic and difficult to implement without an involvement of domain and context experts – For e.g., the object person could be a natural person (can be extended also to parent or child in public service data models), or legal person in the business domain.</w:t>
      </w:r>
    </w:p>
    <w:p>
      <w:pPr>
        <w:pStyle w:val="Heading1"/>
        <w:keepNext w:val="0"/>
        <w:keepLines w:val="0"/>
        <w:spacing w:before="0" w:after="120"/>
        <w:rPr>
          <w:b/>
          <w:bCs/>
          <w:sz w:val="24"/>
          <w:szCs w:val="24"/>
        </w:rPr>
      </w:pPr>
      <w:r>
        <w:rPr>
          <w:i w:val="0"/>
          <w:strike w:val="0"/>
          <w:color w:val="auto"/>
          <w:u w:val="none"/>
        </w:rPr>
        <w:drawing>
          <wp:inline>
            <wp:extent cx="152400" cy="134112"/>
            <wp:docPr id="100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No shared agreement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semantic agreement at the administrative level of public service providers – For e.g., the object Address has an attribute, AdminUnitL2, which in some countries can map to the municipality, or some other countries it’s a region.</w:t>
      </w:r>
    </w:p>
    <w:p>
      <w:pPr>
        <w:pStyle w:val="Heading1"/>
        <w:keepNext w:val="0"/>
        <w:keepLines w:val="0"/>
        <w:spacing w:before="0" w:after="120"/>
        <w:rPr>
          <w:b/>
          <w:bCs/>
          <w:sz w:val="24"/>
          <w:szCs w:val="24"/>
        </w:rPr>
      </w:pPr>
      <w:r>
        <w:rPr>
          <w:i w:val="0"/>
          <w:strike w:val="0"/>
          <w:color w:val="auto"/>
          <w:u w:val="none"/>
        </w:rPr>
        <w:drawing>
          <wp:inline>
            <wp:extent cx="152400" cy="134112"/>
            <wp:docPr id="100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emphasis on semantic principles; Semantic questions are typically handled by either technical experts or business experts</w:t>
      </w:r>
    </w:p>
    <w:p>
      <w:pPr>
        <w:pStyle w:val="Heading1"/>
        <w:keepNext w:val="0"/>
        <w:keepLines w:val="0"/>
        <w:spacing w:before="0" w:after="120"/>
        <w:rPr>
          <w:b/>
          <w:bCs/>
          <w:sz w:val="24"/>
          <w:szCs w:val="24"/>
        </w:rPr>
      </w:pPr>
      <w:r>
        <w:rPr>
          <w:i w:val="0"/>
          <w:strike w:val="0"/>
          <w:color w:val="auto"/>
          <w:u w:val="none"/>
        </w:rPr>
        <w:drawing>
          <wp:inline>
            <wp:extent cx="152400" cy="134112"/>
            <wp:docPr id="100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2:10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Complexity of solutions and difficulty of implementation at MS level</w:t>
      </w:r>
    </w:p>
    <w:p>
      <w:pPr>
        <w:pStyle w:val="Heading1"/>
        <w:keepNext w:val="0"/>
        <w:keepLines w:val="0"/>
        <w:spacing w:before="0" w:after="120"/>
        <w:rPr>
          <w:b/>
          <w:bCs/>
          <w:sz w:val="24"/>
          <w:szCs w:val="24"/>
        </w:rPr>
      </w:pPr>
      <w:r>
        <w:rPr>
          <w:i w:val="0"/>
          <w:strike w:val="0"/>
          <w:color w:val="auto"/>
          <w:u w:val="none"/>
        </w:rPr>
        <w:drawing>
          <wp:inline>
            <wp:extent cx="152400" cy="134112"/>
            <wp:docPr id="100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Alignment with SDGR requirements and the procedures in the SDGR scope</w:t>
      </w:r>
    </w:p>
    <w:p>
      <w:pPr>
        <w:pStyle w:val="Heading1"/>
        <w:keepNext w:val="0"/>
        <w:keepLines w:val="0"/>
        <w:spacing w:before="0" w:after="120"/>
        <w:rPr>
          <w:b/>
          <w:bCs/>
          <w:sz w:val="24"/>
          <w:szCs w:val="24"/>
        </w:rPr>
      </w:pPr>
      <w:r>
        <w:rPr>
          <w:i w:val="0"/>
          <w:strike w:val="0"/>
          <w:color w:val="auto"/>
          <w:u w:val="none"/>
        </w:rPr>
        <w:drawing>
          <wp:inline>
            <wp:extent cx="152400" cy="134112"/>
            <wp:docPr id="100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1"/>
        <w:keepNext w:val="0"/>
        <w:keepLines w:val="0"/>
        <w:spacing w:before="0" w:after="120"/>
        <w:rPr>
          <w:b/>
          <w:bCs/>
          <w:sz w:val="24"/>
          <w:szCs w:val="24"/>
        </w:rPr>
      </w:pPr>
      <w:r>
        <w:rPr>
          <w:i w:val="0"/>
          <w:strike w:val="0"/>
          <w:color w:val="auto"/>
          <w:u w:val="none"/>
        </w:rPr>
        <w:drawing>
          <wp:inline>
            <wp:extent cx="152400" cy="134112"/>
            <wp:docPr id="100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What makes the DE4A canonical evidence approach completely affordable is the fact that there already exist various resources and vocabularies that can serve – after appropriate adjustments as needed – for defining cross-border domain-specific ontologies as semantic interoperability agreements in several sectors. Canonical evidence types are just views on these cross-border domain-specific ontologies that allow public authorities to control what information can be exchanged and, thus, avoid obtaining more information than necessary.</w:t>
      </w:r>
    </w:p>
    <w:p>
      <w:pPr>
        <w:pStyle w:val="Heading1"/>
        <w:keepNext w:val="0"/>
        <w:keepLines w:val="0"/>
        <w:spacing w:before="0" w:after="120"/>
        <w:rPr>
          <w:b/>
          <w:bCs/>
          <w:sz w:val="24"/>
          <w:szCs w:val="24"/>
        </w:rPr>
      </w:pPr>
      <w:r>
        <w:rPr>
          <w:i w:val="0"/>
          <w:strike w:val="0"/>
          <w:color w:val="auto"/>
          <w:u w:val="none"/>
        </w:rPr>
        <w:drawing>
          <wp:inline>
            <wp:extent cx="152400" cy="134112"/>
            <wp:docPr id="100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1"/>
        <w:keepNext w:val="0"/>
        <w:keepLines w:val="0"/>
        <w:spacing w:before="0" w:after="120"/>
        <w:rPr>
          <w:b/>
          <w:bCs/>
          <w:sz w:val="24"/>
          <w:szCs w:val="24"/>
        </w:rPr>
      </w:pPr>
      <w:r>
        <w:rPr>
          <w:i w:val="0"/>
          <w:strike w:val="0"/>
          <w:color w:val="auto"/>
          <w:u w:val="none"/>
        </w:rPr>
        <w:drawing>
          <wp:inline>
            <wp:extent cx="152400" cy="134112"/>
            <wp:docPr id="100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All canonical evidence models must rely on existing data exchange standards (e.g., XML/XSD)</w:t>
      </w:r>
    </w:p>
    <w:p>
      <w:pPr>
        <w:pStyle w:val="Heading1"/>
        <w:keepNext w:val="0"/>
        <w:keepLines w:val="0"/>
        <w:spacing w:before="0" w:after="120"/>
        <w:rPr>
          <w:b/>
          <w:bCs/>
          <w:sz w:val="24"/>
          <w:szCs w:val="24"/>
        </w:rPr>
      </w:pPr>
      <w:r>
        <w:rPr>
          <w:i w:val="0"/>
          <w:strike w:val="0"/>
          <w:color w:val="auto"/>
          <w:u w:val="none"/>
        </w:rPr>
        <w:drawing>
          <wp:inline>
            <wp:extent cx="152400" cy="134112"/>
            <wp:docPr id="100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Reuse of existing evidence models (e.g., SDG) is a prerequisite</w:t>
      </w:r>
    </w:p>
    <w:p>
      <w:pPr>
        <w:pStyle w:val="Heading1"/>
        <w:keepNext w:val="0"/>
        <w:keepLines w:val="0"/>
        <w:spacing w:before="0" w:after="120"/>
        <w:rPr>
          <w:b/>
          <w:bCs/>
          <w:sz w:val="24"/>
          <w:szCs w:val="24"/>
        </w:rPr>
      </w:pPr>
      <w:r>
        <w:rPr>
          <w:i w:val="0"/>
          <w:strike w:val="0"/>
          <w:color w:val="auto"/>
          <w:u w:val="none"/>
        </w:rPr>
        <w:drawing>
          <wp:inline>
            <wp:extent cx="152400" cy="134112"/>
            <wp:docPr id="100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Reuse of core models (e.g., EDCI, Core Vocabularies, etc.) is required</w:t>
      </w:r>
    </w:p>
    <w:p>
      <w:pPr>
        <w:pStyle w:val="Heading1"/>
        <w:keepNext w:val="0"/>
        <w:keepLines w:val="0"/>
        <w:spacing w:before="0" w:after="120"/>
        <w:rPr>
          <w:b/>
          <w:bCs/>
          <w:sz w:val="24"/>
          <w:szCs w:val="24"/>
        </w:rPr>
      </w:pPr>
      <w:r>
        <w:rPr>
          <w:i w:val="0"/>
          <w:strike w:val="0"/>
          <w:color w:val="auto"/>
          <w:u w:val="none"/>
        </w:rPr>
        <w:drawing>
          <wp:inline>
            <wp:extent cx="152400" cy="134112"/>
            <wp:docPr id="100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Wherever possible, reuse of existing controlled lists (i.e., code lists) should be adopted</w:t>
      </w:r>
    </w:p>
    <w:p>
      <w:pPr>
        <w:pStyle w:val="Heading1"/>
        <w:keepNext w:val="0"/>
        <w:keepLines w:val="0"/>
        <w:spacing w:before="0" w:after="120"/>
        <w:rPr>
          <w:b/>
          <w:bCs/>
          <w:sz w:val="24"/>
          <w:szCs w:val="24"/>
        </w:rPr>
      </w:pPr>
      <w:r>
        <w:rPr>
          <w:i w:val="0"/>
          <w:strike w:val="0"/>
          <w:color w:val="auto"/>
          <w:u w:val="none"/>
        </w:rPr>
        <w:drawing>
          <wp:inline>
            <wp:extent cx="152400" cy="134112"/>
            <wp:docPr id="100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between evidence items needs to be established based on agreed formats and standards (e.g., W3C-recommended standards)</w:t>
      </w:r>
    </w:p>
    <w:p>
      <w:pPr>
        <w:pStyle w:val="Heading1"/>
        <w:keepNext w:val="0"/>
        <w:keepLines w:val="0"/>
        <w:spacing w:before="0" w:after="120"/>
        <w:rPr>
          <w:b/>
          <w:bCs/>
          <w:sz w:val="24"/>
          <w:szCs w:val="24"/>
        </w:rPr>
      </w:pPr>
      <w:r>
        <w:rPr>
          <w:i w:val="0"/>
          <w:strike w:val="0"/>
          <w:color w:val="auto"/>
          <w:u w:val="none"/>
        </w:rPr>
        <w:drawing>
          <wp:inline>
            <wp:extent cx="152400" cy="134112"/>
            <wp:docPr id="100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2:20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Multilingual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Whenever necessary, multilingual representation of information fields shall be supported</w:t>
      </w:r>
    </w:p>
    <w:p>
      <w:pPr>
        <w:pStyle w:val="Heading1"/>
        <w:keepNext w:val="0"/>
        <w:keepLines w:val="0"/>
        <w:spacing w:before="0" w:after="120"/>
        <w:rPr>
          <w:b/>
          <w:bCs/>
          <w:sz w:val="24"/>
          <w:szCs w:val="24"/>
        </w:rPr>
      </w:pPr>
      <w:r>
        <w:rPr>
          <w:i w:val="0"/>
          <w:strike w:val="0"/>
          <w:color w:val="auto"/>
          <w:u w:val="none"/>
        </w:rPr>
        <w:drawing>
          <wp:inline>
            <wp:extent cx="152400" cy="134112"/>
            <wp:docPr id="100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naming of the fields should be in line with the respective naming in the adopted models, in order to maintain uniformity with existing approaches</w:t>
      </w:r>
    </w:p>
    <w:p>
      <w:pPr>
        <w:pStyle w:val="Heading1"/>
        <w:keepNext w:val="0"/>
        <w:keepLines w:val="0"/>
        <w:spacing w:before="0" w:after="120"/>
        <w:rPr>
          <w:b/>
          <w:bCs/>
          <w:sz w:val="24"/>
          <w:szCs w:val="24"/>
        </w:rPr>
      </w:pPr>
      <w:r>
        <w:rPr>
          <w:i w:val="0"/>
          <w:strike w:val="0"/>
          <w:color w:val="auto"/>
          <w:u w:val="none"/>
        </w:rPr>
        <w:drawing>
          <wp:inline>
            <wp:extent cx="152400" cy="134112"/>
            <wp:docPr id="100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Respective free-text descriptions and documentation shall accompany every field</w:t>
      </w:r>
    </w:p>
    <w:p>
      <w:pPr>
        <w:pStyle w:val="Heading1"/>
        <w:keepNext w:val="0"/>
        <w:keepLines w:val="0"/>
        <w:spacing w:before="0" w:after="120"/>
        <w:rPr>
          <w:b/>
          <w:bCs/>
          <w:sz w:val="24"/>
          <w:szCs w:val="24"/>
        </w:rPr>
      </w:pPr>
      <w:r>
        <w:rPr>
          <w:i w:val="0"/>
          <w:strike w:val="0"/>
          <w:color w:val="auto"/>
          <w:u w:val="none"/>
        </w:rPr>
        <w:drawing>
          <wp:inline>
            <wp:extent cx="152400" cy="134112"/>
            <wp:docPr id="100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If a certain concept has multiple meanings (applications), the pilot recommendations are followed, and thereby redefined the data type.</w:t>
      </w:r>
    </w:p>
    <w:p>
      <w:pPr>
        <w:pStyle w:val="Heading1"/>
        <w:keepNext w:val="0"/>
        <w:keepLines w:val="0"/>
        <w:spacing w:before="0" w:after="120"/>
        <w:rPr>
          <w:b/>
          <w:bCs/>
          <w:sz w:val="24"/>
          <w:szCs w:val="24"/>
        </w:rPr>
      </w:pPr>
      <w:r>
        <w:rPr>
          <w:i w:val="0"/>
          <w:strike w:val="0"/>
          <w:color w:val="auto"/>
          <w:u w:val="none"/>
        </w:rPr>
        <w:drawing>
          <wp:inline>
            <wp:extent cx="152400" cy="134112"/>
            <wp:docPr id="100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152400" cy="134112"/>
                    </a:xfrm>
                    <a:prstGeom prst="rect">
                      <a:avLst/>
                    </a:prstGeom>
                  </pic:spPr>
                </pic:pic>
              </a:graphicData>
            </a:graphic>
          </wp:inline>
        </w:drawing>
      </w:r>
      <w:r>
        <w:rPr>
          <w:i w:val="0"/>
          <w:color w:val="auto"/>
        </w:rPr>
        <w:t xml:space="preserve"> 2:24 475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309110" cy="1759931"/>
            <wp:docPr id="10013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8"/>
                    <a:stretch>
                      <a:fillRect/>
                    </a:stretch>
                  </pic:blipFill>
                  <pic:spPr>
                    <a:xfrm>
                      <a:off x="0" y="0"/>
                      <a:ext cx="4309110" cy="1759931"/>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Nevertheless, there existed prior initiatives that were aimed at exploring the implementation of OOP at a European level. One of the early milestones was PEPPOL [14], which was active from 2008 to 2012 and was aimed at addressing interoperability issues in electronic public procurement.</w:t>
      </w:r>
    </w:p>
    <w:p>
      <w:pPr>
        <w:pStyle w:val="Heading1"/>
        <w:keepNext w:val="0"/>
        <w:keepLines w:val="0"/>
        <w:spacing w:before="0" w:after="120"/>
        <w:rPr>
          <w:b/>
          <w:bCs/>
          <w:sz w:val="24"/>
          <w:szCs w:val="24"/>
        </w:rPr>
      </w:pPr>
      <w:r>
        <w:rPr>
          <w:i w:val="0"/>
          <w:strike w:val="0"/>
          <w:color w:val="auto"/>
          <w:u w:val="none"/>
        </w:rPr>
        <w:drawing>
          <wp:inline>
            <wp:extent cx="152400" cy="134112"/>
            <wp:docPr id="100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Launched in November 2016, the SCOOP4C project [15] acknowledged the critical barrier in the form of lack of harmonization of data structures and semantics and identified the need for “semantic enablers” to be in place in order to establish semantic interoperability across different institutions.</w:t>
      </w:r>
    </w:p>
    <w:p>
      <w:pPr>
        <w:pStyle w:val="Heading1"/>
        <w:keepNext w:val="0"/>
        <w:keepLines w:val="0"/>
        <w:spacing w:before="0" w:after="120"/>
        <w:rPr>
          <w:b/>
          <w:bCs/>
          <w:sz w:val="24"/>
          <w:szCs w:val="24"/>
        </w:rPr>
      </w:pPr>
      <w:r>
        <w:rPr>
          <w:i w:val="0"/>
          <w:strike w:val="0"/>
          <w:color w:val="auto"/>
          <w:u w:val="none"/>
        </w:rPr>
        <w:drawing>
          <wp:inline>
            <wp:extent cx="152400" cy="134112"/>
            <wp:docPr id="100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Clarity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Due to a lack of a common understanding and also due to potential legal issues in the various countries, tackling this series of mapping and disambiguation issues poses a non-trivial challenge to both competent authorities and users.</w:t>
      </w:r>
    </w:p>
    <w:p>
      <w:pPr>
        <w:pStyle w:val="Heading1"/>
        <w:keepNext w:val="0"/>
        <w:keepLines w:val="0"/>
        <w:spacing w:before="0" w:after="120"/>
        <w:rPr>
          <w:b/>
          <w:bCs/>
          <w:sz w:val="24"/>
          <w:szCs w:val="24"/>
        </w:rPr>
      </w:pPr>
      <w:r>
        <w:rPr>
          <w:i w:val="0"/>
          <w:strike w:val="0"/>
          <w:color w:val="auto"/>
          <w:u w:val="none"/>
        </w:rPr>
        <w:drawing>
          <wp:inline>
            <wp:extent cx="152400" cy="134112"/>
            <wp:docPr id="100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1"/>
        <w:keepNext w:val="0"/>
        <w:keepLines w:val="0"/>
        <w:spacing w:before="0" w:after="120"/>
        <w:rPr>
          <w:b/>
          <w:bCs/>
          <w:sz w:val="24"/>
          <w:szCs w:val="24"/>
        </w:rPr>
      </w:pPr>
      <w:r>
        <w:rPr>
          <w:i w:val="0"/>
          <w:strike w:val="0"/>
          <w:color w:val="auto"/>
          <w:u w:val="none"/>
        </w:rPr>
        <w:drawing>
          <wp:inline>
            <wp:extent cx="152400" cy="134112"/>
            <wp:docPr id="100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final step is mapping each national evidence type with one or more evidence services offered by national competent issuing authorities</w:t>
      </w:r>
    </w:p>
    <w:p>
      <w:pPr>
        <w:pStyle w:val="Heading1"/>
        <w:keepNext w:val="0"/>
        <w:keepLines w:val="0"/>
        <w:spacing w:before="0" w:after="120"/>
        <w:rPr>
          <w:b/>
          <w:bCs/>
          <w:sz w:val="24"/>
          <w:szCs w:val="24"/>
        </w:rPr>
      </w:pPr>
      <w:r>
        <w:rPr>
          <w:i w:val="0"/>
          <w:strike w:val="0"/>
          <w:color w:val="auto"/>
          <w:u w:val="none"/>
        </w:rPr>
        <w:drawing>
          <wp:inline>
            <wp:extent cx="152400" cy="134112"/>
            <wp:docPr id="100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2:30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Then, each evidence type is modelled reusing existing semantic assets, and these common models – known as canonical evidence types – constitute the semantic interoperability agreements for the cross-border exchange of evidence.</w:t>
      </w:r>
    </w:p>
    <w:p>
      <w:pPr>
        <w:pStyle w:val="Heading1"/>
        <w:keepNext w:val="0"/>
        <w:keepLines w:val="0"/>
        <w:spacing w:before="0" w:after="120"/>
        <w:rPr>
          <w:b/>
          <w:bCs/>
          <w:sz w:val="24"/>
          <w:szCs w:val="24"/>
        </w:rPr>
      </w:pPr>
      <w:r>
        <w:rPr>
          <w:i w:val="0"/>
          <w:strike w:val="0"/>
          <w:color w:val="auto"/>
          <w:u w:val="none"/>
        </w:rPr>
        <w:drawing>
          <wp:inline>
            <wp:extent cx="152400" cy="134112"/>
            <wp:docPr id="100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8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canonical evidence-based approach of DE4A project demonstrates how semantic agreements can be established among MS for evidence exchange across borders, with due respect to legal interoperability and the subsidiary principle. This approach is successfully tested with several piloting MS, for eight use cases covered by SDGR</w:t>
      </w:r>
    </w:p>
    <w:p>
      <w:pPr>
        <w:pStyle w:val="Heading1"/>
        <w:keepNext w:val="0"/>
        <w:keepLines w:val="0"/>
        <w:spacing w:before="0" w:after="120"/>
        <w:rPr>
          <w:b/>
          <w:bCs/>
          <w:sz w:val="24"/>
          <w:szCs w:val="24"/>
        </w:rPr>
      </w:pPr>
      <w:r>
        <w:rPr>
          <w:i w:val="0"/>
          <w:strike w:val="0"/>
          <w:color w:val="auto"/>
          <w:u w:val="none"/>
        </w:rPr>
        <w:drawing>
          <wp:inline>
            <wp:extent cx="152400" cy="134112"/>
            <wp:docPr id="100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1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Furthermore, the concept of canonical evidence is introduced as a tool for the cross-border exchange of structured data automatically with less ambiguity and in compliance with the legal requirements of the selected public services.</w:t>
      </w:r>
    </w:p>
    <w:p>
      <w:pPr>
        <w:pStyle w:val="Heading1"/>
        <w:keepNext w:val="0"/>
        <w:keepLines w:val="0"/>
        <w:spacing w:before="0" w:after="120"/>
        <w:rPr>
          <w:b/>
          <w:bCs/>
          <w:sz w:val="24"/>
          <w:szCs w:val="24"/>
        </w:rPr>
      </w:pPr>
      <w:r>
        <w:rPr>
          <w:i w:val="0"/>
          <w:strike w:val="0"/>
          <w:color w:val="auto"/>
          <w:u w:val="none"/>
        </w:rPr>
        <w:drawing>
          <wp:inline>
            <wp:extent cx="152400" cy="134112"/>
            <wp:docPr id="100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way, cross-border evidence exchange is based on semantic interoperability agreements (canonical evidence types and their common data models) to facilitate the understanding of cross-border evidence, leaving space for future legal interoperability agreements that provide legal value to canonical evidence.</w:t>
      </w:r>
    </w:p>
    <w:p>
      <w:pPr>
        <w:pStyle w:val="Heading1"/>
        <w:keepNext w:val="0"/>
        <w:keepLines w:val="0"/>
        <w:spacing w:before="0" w:after="120"/>
        <w:rPr>
          <w:b/>
          <w:bCs/>
          <w:sz w:val="24"/>
          <w:szCs w:val="24"/>
        </w:rPr>
      </w:pPr>
      <w:r>
        <w:rPr>
          <w:i w:val="0"/>
          <w:strike w:val="0"/>
          <w:color w:val="auto"/>
          <w:u w:val="none"/>
        </w:rPr>
        <w:drawing>
          <wp:inline>
            <wp:extent cx="152400" cy="134112"/>
            <wp:docPr id="100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Competent authorities: Statutory Interoperability Authority  </w:t>
      </w:r>
      <w:r>
        <w:rPr>
          <w:rFonts w:ascii="Arial" w:eastAsia="Arial" w:hAnsi="Arial" w:cs="Arial"/>
          <w:color w:val="8C32A0"/>
        </w:rPr>
        <w:t>●</w:t>
      </w:r>
      <w:r>
        <w:t xml:space="preserve"> Requirement: Organizational: Operational uptake and process alignment: Operational Use and Institutional Embedding  </w:t>
      </w: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Competent issuing authorities are therefore responsible for mapping their national evidence and national procedural requirements to the canonical evidence types.</w:t>
      </w:r>
    </w:p>
    <w:p>
      <w:pPr>
        <w:pStyle w:val="Heading1"/>
        <w:keepNext w:val="0"/>
        <w:keepLines w:val="0"/>
        <w:spacing w:before="0" w:after="120"/>
        <w:rPr>
          <w:b/>
          <w:bCs/>
          <w:sz w:val="24"/>
          <w:szCs w:val="24"/>
        </w:rPr>
      </w:pPr>
      <w:r>
        <w:rPr>
          <w:i w:val="0"/>
          <w:strike w:val="0"/>
          <w:color w:val="auto"/>
          <w:u w:val="none"/>
        </w:rPr>
        <w:drawing>
          <wp:inline>
            <wp:extent cx="152400" cy="134112"/>
            <wp:docPr id="100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Reuse from existing vocabularies (ISA2 , W3C, Europass, etc.), if the concepts (data types) are available.</w:t>
      </w:r>
    </w:p>
    <w:p>
      <w:pPr>
        <w:pStyle w:val="Heading1"/>
        <w:keepNext w:val="0"/>
        <w:keepLines w:val="0"/>
        <w:spacing w:before="0" w:after="120"/>
        <w:rPr>
          <w:b/>
          <w:bCs/>
          <w:sz w:val="24"/>
          <w:szCs w:val="24"/>
        </w:rPr>
      </w:pPr>
      <w:r>
        <w:rPr>
          <w:i w:val="0"/>
          <w:strike w:val="0"/>
          <w:color w:val="auto"/>
          <w:u w:val="none"/>
        </w:rPr>
        <w:drawing>
          <wp:inline>
            <wp:extent cx="152400" cy="134112"/>
            <wp:docPr id="100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1 in Karunarathne e.a. - 2022 - A Canonical Evidence-based Approach for Semantic Interoperability in Cross-border and Cross-domain 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paper demonstrates a proof of concept for cross-border information exchange guided by the single digital gateway regulation (SDGR) and once-only principle (OOP).</w:t>
      </w:r>
    </w:p>
    <w:p>
      <w:pPr>
        <w:pStyle w:val="Heading1"/>
        <w:keepNext w:val="0"/>
        <w:keepLines w:val="0"/>
        <w:spacing w:before="0" w:after="120"/>
        <w:rPr>
          <w:b/>
          <w:bCs/>
          <w:sz w:val="24"/>
          <w:szCs w:val="24"/>
        </w:rPr>
      </w:pPr>
      <w:r>
        <w:rPr>
          <w:i w:val="0"/>
          <w:strike w:val="0"/>
          <w:color w:val="auto"/>
          <w:u w:val="none"/>
        </w:rPr>
        <w:drawing>
          <wp:inline>
            <wp:extent cx="152400" cy="134112"/>
            <wp:docPr id="100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instance, semantic interoperability challenges in the health sector include the heterogeneity of information systems [4], the data fragmentation over multiple silos,</w:t>
      </w:r>
    </w:p>
    <w:p>
      <w:pPr>
        <w:pStyle w:val="Heading1"/>
        <w:keepNext w:val="0"/>
        <w:keepLines w:val="0"/>
        <w:spacing w:before="0" w:after="120"/>
        <w:rPr>
          <w:b/>
          <w:bCs/>
          <w:sz w:val="24"/>
          <w:szCs w:val="24"/>
        </w:rPr>
      </w:pPr>
      <w:r>
        <w:rPr>
          <w:i w:val="0"/>
          <w:strike w:val="0"/>
          <w:color w:val="auto"/>
          <w:u w:val="none"/>
        </w:rPr>
        <w:drawing>
          <wp:inline>
            <wp:extent cx="152400" cy="134112"/>
            <wp:docPr id="100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varying medical consent policies, and different legislations on national level [11, 6, 7, 8, 10],</w:t>
      </w:r>
    </w:p>
    <w:p>
      <w:pPr>
        <w:pStyle w:val="Heading1"/>
        <w:keepNext w:val="0"/>
        <w:keepLines w:val="0"/>
        <w:spacing w:before="0" w:after="120"/>
        <w:rPr>
          <w:b/>
          <w:bCs/>
          <w:sz w:val="24"/>
          <w:szCs w:val="24"/>
        </w:rPr>
      </w:pPr>
      <w:r>
        <w:rPr>
          <w:i w:val="0"/>
          <w:strike w:val="0"/>
          <w:color w:val="auto"/>
          <w:u w:val="none"/>
        </w:rPr>
        <w:drawing>
          <wp:inline>
            <wp:extent cx="152400" cy="134112"/>
            <wp:docPr id="100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but also the risk of faulty information, which information representation models entail, and the inability to express biomedical knowledge in a formal but also straightforward manner [9].</w:t>
      </w:r>
    </w:p>
    <w:p>
      <w:pPr>
        <w:pStyle w:val="Heading1"/>
        <w:keepNext w:val="0"/>
        <w:keepLines w:val="0"/>
        <w:spacing w:before="0" w:after="120"/>
        <w:rPr>
          <w:b/>
          <w:bCs/>
          <w:sz w:val="24"/>
          <w:szCs w:val="24"/>
        </w:rPr>
      </w:pPr>
      <w:r>
        <w:rPr>
          <w:i w:val="0"/>
          <w:strike w:val="0"/>
          <w:color w:val="auto"/>
          <w:u w:val="none"/>
        </w:rPr>
        <w:drawing>
          <wp:inline>
            <wp:extent cx="152400" cy="134112"/>
            <wp:docPr id="100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legislation and policies incompatibility [15], data inconsistencies, semi-structured information, data heterogeneity, and the lack of common vocabularies also concern the digital government sector.</w:t>
      </w:r>
    </w:p>
    <w:p>
      <w:pPr>
        <w:pStyle w:val="Heading1"/>
        <w:keepNext w:val="0"/>
        <w:keepLines w:val="0"/>
        <w:spacing w:before="0" w:after="120"/>
        <w:rPr>
          <w:b/>
          <w:bCs/>
          <w:sz w:val="24"/>
          <w:szCs w:val="24"/>
        </w:rPr>
      </w:pPr>
      <w:r>
        <w:rPr>
          <w:i w:val="0"/>
          <w:strike w:val="0"/>
          <w:color w:val="auto"/>
          <w:u w:val="none"/>
        </w:rPr>
        <w:drawing>
          <wp:inline>
            <wp:extent cx="152400" cy="134112"/>
            <wp:docPr id="100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Heterogeneous information systems, unstructured and unlinked data are challenges also present in the sector of agriculture [21, 22].</w:t>
      </w:r>
    </w:p>
    <w:p>
      <w:pPr>
        <w:pStyle w:val="Heading1"/>
        <w:keepNext w:val="0"/>
        <w:keepLines w:val="0"/>
        <w:spacing w:before="0" w:after="120"/>
        <w:rPr>
          <w:b/>
          <w:bCs/>
          <w:sz w:val="24"/>
          <w:szCs w:val="24"/>
        </w:rPr>
      </w:pPr>
      <w:r>
        <w:rPr>
          <w:i w:val="0"/>
          <w:strike w:val="0"/>
          <w:color w:val="auto"/>
          <w:u w:val="none"/>
        </w:rPr>
        <w:drawing>
          <wp:inline>
            <wp:extent cx="152400" cy="134112"/>
            <wp:docPr id="100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educational sector, as listed in the examined literature, suffers mainly from poor metadata and the difficulty of linking the data.</w:t>
      </w:r>
    </w:p>
    <w:p>
      <w:pPr>
        <w:pStyle w:val="Heading1"/>
        <w:keepNext w:val="0"/>
        <w:keepLines w:val="0"/>
        <w:spacing w:before="0" w:after="120"/>
        <w:rPr>
          <w:b/>
          <w:bCs/>
          <w:sz w:val="24"/>
          <w:szCs w:val="24"/>
        </w:rPr>
      </w:pPr>
      <w:r>
        <w:rPr>
          <w:i w:val="0"/>
          <w:strike w:val="0"/>
          <w:color w:val="auto"/>
          <w:u w:val="none"/>
        </w:rPr>
        <w:drawing>
          <wp:inline>
            <wp:extent cx="152400" cy="134112"/>
            <wp:docPr id="100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3:8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is a need for more domain-specific ontologies to formally express knowledge, but also to build on unified education vocabularies,</w:t>
      </w:r>
    </w:p>
    <w:p>
      <w:pPr>
        <w:pStyle w:val="Heading1"/>
        <w:keepNext w:val="0"/>
        <w:keepLines w:val="0"/>
        <w:spacing w:before="0" w:after="120"/>
        <w:rPr>
          <w:b/>
          <w:bCs/>
          <w:sz w:val="24"/>
          <w:szCs w:val="24"/>
        </w:rPr>
      </w:pPr>
      <w:r>
        <w:rPr>
          <w:i w:val="0"/>
          <w:strike w:val="0"/>
          <w:color w:val="auto"/>
          <w:u w:val="none"/>
        </w:rPr>
        <w:drawing>
          <wp:inline>
            <wp:extent cx="152400" cy="134112"/>
            <wp:docPr id="100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3:9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Lack of Instrumentarium</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while the varying levels of access to technological means (and thus eeducation) is another soft challenge [13, 5, 12, 14].</w:t>
      </w:r>
    </w:p>
    <w:p>
      <w:pPr>
        <w:pStyle w:val="Heading1"/>
        <w:keepNext w:val="0"/>
        <w:keepLines w:val="0"/>
        <w:spacing w:before="0" w:after="120"/>
        <w:rPr>
          <w:b/>
          <w:bCs/>
          <w:sz w:val="24"/>
          <w:szCs w:val="24"/>
        </w:rPr>
      </w:pPr>
      <w:r>
        <w:rPr>
          <w:i w:val="0"/>
          <w:strike w:val="0"/>
          <w:color w:val="auto"/>
          <w:u w:val="none"/>
        </w:rPr>
        <w:drawing>
          <wp:inline>
            <wp:extent cx="152400" cy="134112"/>
            <wp:docPr id="100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3:10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Metadata Insufficiency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Similarly, the poor or non-standardized metadata hinders the interoperability of cultural objects, while the lack of accessibility to shared information and formal knowledge representation are strongly present in the cultural heritage sector [19].</w:t>
      </w:r>
    </w:p>
    <w:p>
      <w:pPr>
        <w:pStyle w:val="Heading1"/>
        <w:keepNext w:val="0"/>
        <w:keepLines w:val="0"/>
        <w:spacing w:before="0" w:after="120"/>
        <w:rPr>
          <w:b/>
          <w:bCs/>
          <w:sz w:val="24"/>
          <w:szCs w:val="24"/>
        </w:rPr>
      </w:pPr>
      <w:r>
        <w:rPr>
          <w:i w:val="0"/>
          <w:strike w:val="0"/>
          <w:color w:val="auto"/>
          <w:u w:val="none"/>
        </w:rPr>
        <w:drawing>
          <wp:inline>
            <wp:extent cx="152400" cy="134112"/>
            <wp:docPr id="100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Inability to express knowledge in a formal but also straightforward manner.</w:t>
      </w:r>
    </w:p>
    <w:p>
      <w:pPr>
        <w:pStyle w:val="Heading1"/>
        <w:keepNext w:val="0"/>
        <w:keepLines w:val="0"/>
        <w:spacing w:before="0" w:after="120"/>
        <w:rPr>
          <w:b/>
          <w:bCs/>
          <w:sz w:val="24"/>
          <w:szCs w:val="24"/>
        </w:rPr>
      </w:pPr>
      <w:r>
        <w:rPr>
          <w:i w:val="0"/>
          <w:strike w:val="0"/>
          <w:color w:val="auto"/>
          <w:u w:val="none"/>
        </w:rPr>
        <w:drawing>
          <wp:inline>
            <wp:extent cx="152400" cy="134112"/>
            <wp:docPr id="100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Varying legislation or policy at national level.</w:t>
      </w:r>
    </w:p>
    <w:p>
      <w:pPr>
        <w:pStyle w:val="Heading1"/>
        <w:keepNext w:val="0"/>
        <w:keepLines w:val="0"/>
        <w:spacing w:before="0" w:after="120"/>
        <w:rPr>
          <w:b/>
          <w:bCs/>
          <w:sz w:val="24"/>
          <w:szCs w:val="24"/>
        </w:rPr>
      </w:pPr>
      <w:r>
        <w:rPr>
          <w:i w:val="0"/>
          <w:strike w:val="0"/>
          <w:color w:val="auto"/>
          <w:u w:val="none"/>
        </w:rPr>
        <w:drawing>
          <wp:inline>
            <wp:extent cx="152400" cy="134112"/>
            <wp:docPr id="100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Need for definition of domain-specific ontologies.</w:t>
      </w:r>
    </w:p>
    <w:p>
      <w:pPr>
        <w:pStyle w:val="Heading1"/>
        <w:keepNext w:val="0"/>
        <w:keepLines w:val="0"/>
        <w:spacing w:before="0" w:after="120"/>
        <w:rPr>
          <w:b/>
          <w:bCs/>
          <w:sz w:val="24"/>
          <w:szCs w:val="24"/>
        </w:rPr>
      </w:pPr>
      <w:r>
        <w:rPr>
          <w:i w:val="0"/>
          <w:strike w:val="0"/>
          <w:color w:val="auto"/>
          <w:u w:val="none"/>
        </w:rPr>
        <w:drawing>
          <wp:inline>
            <wp:extent cx="152400" cy="134112"/>
            <wp:docPr id="100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Unstructured data.</w:t>
      </w:r>
    </w:p>
    <w:p>
      <w:pPr>
        <w:pStyle w:val="Content"/>
        <w:pBdr>
          <w:top w:val="none" w:sz="0" w:space="0" w:color="auto"/>
          <w:left w:val="single" w:sz="8" w:space="0" w:color="CCCCCC"/>
          <w:bottom w:val="none" w:sz="0" w:space="0" w:color="auto"/>
          <w:right w:val="none" w:sz="0" w:space="0" w:color="auto"/>
        </w:pBdr>
        <w:spacing w:before="0" w:after="300"/>
        <w:ind w:left="420"/>
      </w:pPr>
      <w:r>
        <w:t>Fragmentation.</w:t>
      </w:r>
    </w:p>
    <w:p>
      <w:pPr>
        <w:pStyle w:val="Heading1"/>
        <w:keepNext w:val="0"/>
        <w:keepLines w:val="0"/>
        <w:spacing w:before="0" w:after="120"/>
        <w:rPr>
          <w:b/>
          <w:bCs/>
          <w:sz w:val="24"/>
          <w:szCs w:val="24"/>
        </w:rPr>
      </w:pPr>
      <w:r>
        <w:rPr>
          <w:i w:val="0"/>
          <w:strike w:val="0"/>
          <w:color w:val="auto"/>
          <w:u w:val="none"/>
        </w:rPr>
        <w:drawing>
          <wp:inline>
            <wp:extent cx="152400" cy="134112"/>
            <wp:docPr id="100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new tools and practices and lack of standardization policy.</w:t>
      </w:r>
    </w:p>
    <w:p>
      <w:pPr>
        <w:pStyle w:val="Heading1"/>
        <w:keepNext w:val="0"/>
        <w:keepLines w:val="0"/>
        <w:spacing w:before="0" w:after="120"/>
        <w:rPr>
          <w:b/>
          <w:bCs/>
          <w:sz w:val="24"/>
          <w:szCs w:val="24"/>
        </w:rPr>
      </w:pPr>
      <w:r>
        <w:rPr>
          <w:i w:val="0"/>
          <w:strike w:val="0"/>
          <w:color w:val="auto"/>
          <w:u w:val="none"/>
        </w:rPr>
        <w:drawing>
          <wp:inline>
            <wp:extent cx="152400" cy="134112"/>
            <wp:docPr id="100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Need for definition of common, multi-domain, core ontologies.</w:t>
      </w:r>
    </w:p>
    <w:p>
      <w:pPr>
        <w:pStyle w:val="Heading1"/>
        <w:keepNext w:val="0"/>
        <w:keepLines w:val="0"/>
        <w:spacing w:before="0" w:after="120"/>
        <w:rPr>
          <w:b/>
          <w:bCs/>
          <w:sz w:val="24"/>
          <w:szCs w:val="24"/>
        </w:rPr>
      </w:pPr>
      <w:r>
        <w:rPr>
          <w:i w:val="0"/>
          <w:strike w:val="0"/>
          <w:color w:val="auto"/>
          <w:u w:val="none"/>
        </w:rPr>
        <w:drawing>
          <wp:inline>
            <wp:extent cx="152400" cy="134112"/>
            <wp:docPr id="100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Difficulty to make lightweight ontologies.</w:t>
      </w:r>
    </w:p>
    <w:p>
      <w:pPr>
        <w:pStyle w:val="Heading1"/>
        <w:keepNext w:val="0"/>
        <w:keepLines w:val="0"/>
        <w:spacing w:before="0" w:after="120"/>
        <w:rPr>
          <w:b/>
          <w:bCs/>
          <w:sz w:val="24"/>
          <w:szCs w:val="24"/>
        </w:rPr>
      </w:pPr>
      <w:r>
        <w:rPr>
          <w:i w:val="0"/>
          <w:strike w:val="0"/>
          <w:color w:val="auto"/>
          <w:u w:val="none"/>
        </w:rPr>
        <w:drawing>
          <wp:inline>
            <wp:extent cx="152400" cy="134112"/>
            <wp:docPr id="100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Different models for components with close semantic proximity.</w:t>
      </w:r>
    </w:p>
    <w:p>
      <w:pPr>
        <w:pStyle w:val="Content"/>
        <w:pBdr>
          <w:top w:val="none" w:sz="0" w:space="0" w:color="auto"/>
          <w:left w:val="single" w:sz="8" w:space="0" w:color="CCCCCC"/>
          <w:bottom w:val="none" w:sz="0" w:space="0" w:color="auto"/>
          <w:right w:val="none" w:sz="0" w:space="0" w:color="auto"/>
        </w:pBdr>
        <w:spacing w:before="0" w:after="300"/>
        <w:ind w:left="420"/>
      </w:pPr>
      <w:r>
        <w:t>Lack of common vocabularies.</w:t>
      </w:r>
    </w:p>
    <w:p>
      <w:pPr>
        <w:pStyle w:val="Heading1"/>
        <w:keepNext w:val="0"/>
        <w:keepLines w:val="0"/>
        <w:spacing w:before="0" w:after="120"/>
        <w:rPr>
          <w:b/>
          <w:bCs/>
          <w:sz w:val="24"/>
          <w:szCs w:val="24"/>
        </w:rPr>
      </w:pPr>
      <w:r>
        <w:rPr>
          <w:i w:val="0"/>
          <w:strike w:val="0"/>
          <w:color w:val="auto"/>
          <w:u w:val="none"/>
        </w:rPr>
        <w:drawing>
          <wp:inline>
            <wp:extent cx="152400" cy="134112"/>
            <wp:docPr id="100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heterogeneity.</w:t>
      </w:r>
    </w:p>
    <w:p>
      <w:pPr>
        <w:pStyle w:val="Heading1"/>
        <w:keepNext w:val="0"/>
        <w:keepLines w:val="0"/>
        <w:spacing w:before="0" w:after="120"/>
        <w:rPr>
          <w:b/>
          <w:bCs/>
          <w:sz w:val="24"/>
          <w:szCs w:val="24"/>
        </w:rPr>
      </w:pPr>
      <w:r>
        <w:rPr>
          <w:i w:val="0"/>
          <w:strike w:val="0"/>
          <w:color w:val="auto"/>
          <w:u w:val="none"/>
        </w:rPr>
        <w:drawing>
          <wp:inline>
            <wp:extent cx="152400" cy="134112"/>
            <wp:docPr id="100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Domain multidisciplinarity, semantic proximity and difficult differentiation among terms.</w:t>
      </w:r>
    </w:p>
    <w:p>
      <w:pPr>
        <w:pStyle w:val="Heading1"/>
        <w:keepNext w:val="0"/>
        <w:keepLines w:val="0"/>
        <w:spacing w:before="0" w:after="120"/>
        <w:rPr>
          <w:b/>
          <w:bCs/>
          <w:sz w:val="24"/>
          <w:szCs w:val="24"/>
        </w:rPr>
      </w:pPr>
      <w:r>
        <w:rPr>
          <w:i w:val="0"/>
          <w:strike w:val="0"/>
          <w:color w:val="auto"/>
          <w:u w:val="none"/>
        </w:rPr>
        <w:drawing>
          <wp:inline>
            <wp:extent cx="152400" cy="134112"/>
            <wp:docPr id="100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Due to the vastness of the topic and the plethora of existing literature, this study is not exhaustive, and an alternative methodology could be fruitful to extract more insight and complement the literature findings, e.g., expand the knowledge sphere by conducting semi-structured interviews with experts for each domain (e.g., platform developers, industry professionals, government entities, semantic web experts and more) in order to gain perspective of the state-of-the-art in this regard but also potentially identify the stakeholders directly or indirectly affected by these technological difficulties, aiming to emphasize alignment with a more citizen-driven but also data-driven approach.</w:t>
      </w:r>
    </w:p>
    <w:p>
      <w:pPr>
        <w:pStyle w:val="Heading1"/>
        <w:keepNext w:val="0"/>
        <w:keepLines w:val="0"/>
        <w:spacing w:before="0" w:after="120"/>
        <w:rPr>
          <w:b/>
          <w:bCs/>
          <w:sz w:val="24"/>
          <w:szCs w:val="24"/>
        </w:rPr>
      </w:pPr>
      <w:r>
        <w:rPr>
          <w:i w:val="0"/>
          <w:strike w:val="0"/>
          <w:color w:val="auto"/>
          <w:u w:val="none"/>
        </w:rPr>
        <w:drawing>
          <wp:inline>
            <wp:extent cx="152400" cy="134112"/>
            <wp:docPr id="100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According to the National Interoperability Framework Observatory (NIFO), the model which describes the most important aspects of interoperability and integrates the concept of interoperability-by-design, consists of six layers: four layers of interoperability (technical, semantic, organizational, and legal interoperability), one component for all four layers which is “integrated public service governance” and one background layer, which is “interoperability governance” [2].</w:t>
      </w:r>
    </w:p>
    <w:p>
      <w:pPr>
        <w:pStyle w:val="Heading1"/>
        <w:keepNext w:val="0"/>
        <w:keepLines w:val="0"/>
        <w:spacing w:before="0" w:after="120"/>
        <w:rPr>
          <w:b/>
          <w:bCs/>
          <w:sz w:val="24"/>
          <w:szCs w:val="24"/>
        </w:rPr>
      </w:pPr>
      <w:r>
        <w:rPr>
          <w:i w:val="0"/>
          <w:strike w:val="0"/>
          <w:color w:val="auto"/>
          <w:u w:val="none"/>
        </w:rPr>
        <w:drawing>
          <wp:inline>
            <wp:extent cx="152400" cy="134112"/>
            <wp:docPr id="100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Moreover, the need for stable, governed data standards [15], the integration of data sources to represent relationships and allow for cross-domain usage, but also the requirement of collaboration between human and non-human agents are some more aspects of semantic interoperability in this context [16, 17, 18].</w:t>
      </w:r>
    </w:p>
    <w:p>
      <w:pPr>
        <w:pStyle w:val="Heading1"/>
        <w:keepNext w:val="0"/>
        <w:keepLines w:val="0"/>
        <w:spacing w:before="0" w:after="120"/>
        <w:rPr>
          <w:b/>
          <w:bCs/>
          <w:sz w:val="24"/>
          <w:szCs w:val="24"/>
        </w:rPr>
      </w:pPr>
      <w:r>
        <w:rPr>
          <w:i w:val="0"/>
          <w:strike w:val="0"/>
          <w:color w:val="auto"/>
          <w:u w:val="none"/>
        </w:rPr>
        <w:drawing>
          <wp:inline>
            <wp:extent cx="152400" cy="134112"/>
            <wp:docPr id="100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challenging aspect of semantic interoperability which is frequently encountered in knowledge domains with strong terminology compounds, such as the environment sector, derives from the multidisciplinarity of information, the large variation in technical language, and the different terms of use, conventions, etc. In addition, documentation (guides, manuals etc.) usually exists in various formats and forms (such as plain text), while there is an incessant need for consistent access to methods and practices [20].</w:t>
      </w:r>
    </w:p>
    <w:p>
      <w:pPr>
        <w:pStyle w:val="Heading1"/>
        <w:keepNext w:val="0"/>
        <w:keepLines w:val="0"/>
        <w:spacing w:before="0" w:after="120"/>
        <w:rPr>
          <w:b/>
          <w:bCs/>
          <w:sz w:val="24"/>
          <w:szCs w:val="24"/>
        </w:rPr>
      </w:pPr>
      <w:r>
        <w:rPr>
          <w:i w:val="0"/>
          <w:strike w:val="0"/>
          <w:color w:val="auto"/>
          <w:u w:val="none"/>
        </w:rPr>
        <w:drawing>
          <wp:inline>
            <wp:extent cx="152400" cy="134112"/>
            <wp:docPr id="100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Lastly, a cross-sectoral category (as the data might concern all of the aforementioned and more), the open statistical data, suffers from the challenges which disparate sources and portals entail, while another issue of pivotal importance is the difficulty of differentiation between two components which have, in fact, very close semantic proximity but are modeled using different standards [23, 24, 25, 26].</w:t>
      </w:r>
    </w:p>
    <w:p>
      <w:pPr>
        <w:pStyle w:val="Heading1"/>
        <w:keepNext w:val="0"/>
        <w:keepLines w:val="0"/>
        <w:spacing w:before="0" w:after="120"/>
        <w:rPr>
          <w:b/>
          <w:bCs/>
          <w:sz w:val="24"/>
          <w:szCs w:val="24"/>
        </w:rPr>
      </w:pPr>
      <w:r>
        <w:rPr>
          <w:i w:val="0"/>
          <w:strike w:val="0"/>
          <w:color w:val="auto"/>
          <w:u w:val="none"/>
        </w:rPr>
        <w:drawing>
          <wp:inline>
            <wp:extent cx="152400" cy="134112"/>
            <wp:docPr id="100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Metadata Insufficiency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Need for enrichment of poor metadata.</w:t>
      </w:r>
    </w:p>
    <w:p>
      <w:pPr>
        <w:pStyle w:val="Heading1"/>
        <w:keepNext w:val="0"/>
        <w:keepLines w:val="0"/>
        <w:spacing w:before="0" w:after="120"/>
        <w:rPr>
          <w:b/>
          <w:bCs/>
          <w:sz w:val="24"/>
          <w:szCs w:val="24"/>
        </w:rPr>
      </w:pPr>
      <w:r>
        <w:rPr>
          <w:i w:val="0"/>
          <w:strike w:val="0"/>
          <w:color w:val="auto"/>
          <w:u w:val="none"/>
        </w:rPr>
        <w:drawing>
          <wp:inline>
            <wp:extent cx="152400" cy="134112"/>
            <wp:docPr id="100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Information models represent artifacts in which information is assigned, perils of faulty information.</w:t>
      </w:r>
    </w:p>
    <w:p>
      <w:pPr>
        <w:pStyle w:val="Heading1"/>
        <w:keepNext w:val="0"/>
        <w:keepLines w:val="0"/>
        <w:spacing w:before="0" w:after="120"/>
        <w:rPr>
          <w:b/>
          <w:bCs/>
          <w:sz w:val="24"/>
          <w:szCs w:val="24"/>
        </w:rPr>
      </w:pPr>
      <w:r>
        <w:rPr>
          <w:i w:val="0"/>
          <w:strike w:val="0"/>
          <w:color w:val="auto"/>
          <w:u w:val="none"/>
        </w:rPr>
        <w:drawing>
          <wp:inline>
            <wp:extent cx="152400" cy="134112"/>
            <wp:docPr id="100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semantic relationships to link data.</w:t>
      </w:r>
    </w:p>
    <w:p>
      <w:pPr>
        <w:pStyle w:val="Heading1"/>
        <w:keepNext w:val="0"/>
        <w:keepLines w:val="0"/>
        <w:spacing w:before="0" w:after="120"/>
        <w:rPr>
          <w:b/>
          <w:bCs/>
          <w:sz w:val="24"/>
          <w:szCs w:val="24"/>
        </w:rPr>
      </w:pPr>
      <w:r>
        <w:rPr>
          <w:i w:val="0"/>
          <w:strike w:val="0"/>
          <w:color w:val="auto"/>
          <w:u w:val="none"/>
        </w:rPr>
        <w:drawing>
          <wp:inline>
            <wp:extent cx="152400" cy="134112"/>
            <wp:docPr id="100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Metadata Insufficiency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Non standardized metadata.</w:t>
      </w:r>
    </w:p>
    <w:p>
      <w:pPr>
        <w:pStyle w:val="Heading1"/>
        <w:keepNext w:val="0"/>
        <w:keepLines w:val="0"/>
        <w:spacing w:before="0" w:after="120"/>
        <w:rPr>
          <w:b/>
          <w:bCs/>
          <w:sz w:val="24"/>
          <w:szCs w:val="24"/>
        </w:rPr>
      </w:pPr>
      <w:r>
        <w:rPr>
          <w:i w:val="0"/>
          <w:strike w:val="0"/>
          <w:color w:val="auto"/>
          <w:u w:val="none"/>
        </w:rPr>
        <w:drawing>
          <wp:inline>
            <wp:extent cx="152400" cy="134112"/>
            <wp:docPr id="100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3:30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Connectivity and Performance: Transportation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Discoverability not enabled.</w:t>
      </w:r>
    </w:p>
    <w:p>
      <w:pPr>
        <w:pStyle w:val="Heading1"/>
        <w:keepNext w:val="0"/>
        <w:keepLines w:val="0"/>
        <w:spacing w:before="0" w:after="120"/>
        <w:rPr>
          <w:b/>
          <w:bCs/>
          <w:sz w:val="24"/>
          <w:szCs w:val="24"/>
        </w:rPr>
      </w:pPr>
      <w:r>
        <w:rPr>
          <w:i w:val="0"/>
          <w:strike w:val="0"/>
          <w:color w:val="auto"/>
          <w:u w:val="none"/>
        </w:rPr>
        <w:drawing>
          <wp:inline>
            <wp:extent cx="152400" cy="134112"/>
            <wp:docPr id="100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Directive thus pinpoints that the data made available for reuse, as well as the relevant metadata derived from it, needs to be interpretable and machine-readable in order to satisfy the important condition of data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Structured and Independently Accessible Metadata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Need for enrichment of poor metadata.</w:t>
      </w:r>
    </w:p>
    <w:p>
      <w:pPr>
        <w:pStyle w:val="Heading1"/>
        <w:keepNext w:val="0"/>
        <w:keepLines w:val="0"/>
        <w:spacing w:before="0" w:after="120"/>
        <w:rPr>
          <w:b/>
          <w:bCs/>
          <w:sz w:val="24"/>
          <w:szCs w:val="24"/>
        </w:rPr>
      </w:pPr>
      <w:r>
        <w:rPr>
          <w:i w:val="0"/>
          <w:strike w:val="0"/>
          <w:color w:val="auto"/>
          <w:u w:val="none"/>
        </w:rPr>
        <w:drawing>
          <wp:inline>
            <wp:extent cx="152400" cy="134112"/>
            <wp:docPr id="100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3:33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benefits of open data have by now been extensively investigated. However, the generated data grows at a rapid pace and, with it, a plethora of concerns including, among others, data quality, interpretability, machine-readability, and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3:34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present study aims to review recent literature regarding the semantic interoperability challenges for open (and government) data and to examine the status for difficult areas of research which have not yet been sufficiently addressed.</w:t>
      </w:r>
    </w:p>
    <w:p>
      <w:pPr>
        <w:pStyle w:val="Heading1"/>
        <w:keepNext w:val="0"/>
        <w:keepLines w:val="0"/>
        <w:spacing w:before="0" w:after="120"/>
        <w:rPr>
          <w:b/>
          <w:bCs/>
          <w:sz w:val="24"/>
          <w:szCs w:val="24"/>
        </w:rPr>
      </w:pPr>
      <w:r>
        <w:rPr>
          <w:i w:val="0"/>
          <w:strike w:val="0"/>
          <w:color w:val="auto"/>
          <w:u w:val="none"/>
        </w:rPr>
        <w:drawing>
          <wp:inline>
            <wp:extent cx="152400" cy="134112"/>
            <wp:docPr id="100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3:35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literature review revealed various sector-specific but also general, cross-domain challenges, which were then categorized into four groups according to the source where the issue usually stems from.</w:t>
      </w:r>
    </w:p>
    <w:p>
      <w:pPr>
        <w:pStyle w:val="Heading1"/>
        <w:keepNext w:val="0"/>
        <w:keepLines w:val="0"/>
        <w:spacing w:before="0" w:after="120"/>
        <w:rPr>
          <w:b/>
          <w:bCs/>
          <w:sz w:val="24"/>
          <w:szCs w:val="24"/>
        </w:rPr>
      </w:pPr>
      <w:r>
        <w:rPr>
          <w:i w:val="0"/>
          <w:strike w:val="0"/>
          <w:color w:val="auto"/>
          <w:u w:val="none"/>
        </w:rPr>
        <w:drawing>
          <wp:inline>
            <wp:extent cx="152400" cy="134112"/>
            <wp:docPr id="100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3:36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far as the status of approaches to the identified challenges is concerned, there appears to be a tendency to avoid fit-to-all solutions and instead follow a more domain-specific strategy to enable semantic interoperability, and allow for cross-domain reuse, wherever this is possible.</w:t>
      </w:r>
    </w:p>
    <w:p>
      <w:pPr>
        <w:pStyle w:val="Heading1"/>
        <w:keepNext w:val="0"/>
        <w:keepLines w:val="0"/>
        <w:spacing w:before="0" w:after="120"/>
        <w:rPr>
          <w:b/>
          <w:bCs/>
          <w:sz w:val="24"/>
          <w:szCs w:val="24"/>
        </w:rPr>
      </w:pPr>
      <w:r>
        <w:rPr>
          <w:i w:val="0"/>
          <w:strike w:val="0"/>
          <w:color w:val="auto"/>
          <w:u w:val="none"/>
        </w:rPr>
        <w:drawing>
          <wp:inline>
            <wp:extent cx="152400" cy="134112"/>
            <wp:docPr id="100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3:37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Union Directive 2019/1024 [1] on open data and their re-use, emphasizes the need for all EU Member States to be active and involved in preparations for their infrastructure to support open data as a concept and adopt open and re-use policies for the data generated. The Directive thus pinpoints that the data made available for reuse, as well as the relevant metadata derived from it, needs to be interpretable and machine-readable in order to satisfy the important condition of data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3:38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EIF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Interoperability is a multi-dimensional challenge, which, to be addressed to a satisfactory degree, needs improved awareness raising and knowledge relevant to all six layers mentioned previously in the interoperability-by-design paradigm.</w:t>
      </w:r>
    </w:p>
    <w:p>
      <w:pPr>
        <w:pStyle w:val="Content"/>
        <w:pBdr>
          <w:top w:val="none" w:sz="0" w:space="0" w:color="auto"/>
          <w:left w:val="single" w:sz="8" w:space="0" w:color="CCCCCC"/>
          <w:bottom w:val="none" w:sz="0" w:space="0" w:color="auto"/>
          <w:right w:val="none" w:sz="0" w:space="0" w:color="auto"/>
        </w:pBdr>
        <w:spacing w:before="0" w:after="300"/>
        <w:ind w:left="420"/>
      </w:pPr>
      <w:r>
        <w:t>In this light, the main aim of the presented research is twofold; first, to understand the current situation of existing semantic interoperability challenges and, secondly, to organize the identified areas of semantic challenges using a sectoral approach.</w:t>
      </w:r>
    </w:p>
    <w:p>
      <w:pPr>
        <w:pStyle w:val="Heading1"/>
        <w:keepNext w:val="0"/>
        <w:keepLines w:val="0"/>
        <w:spacing w:before="0" w:after="120"/>
        <w:rPr>
          <w:b/>
          <w:bCs/>
          <w:sz w:val="24"/>
          <w:szCs w:val="24"/>
        </w:rPr>
      </w:pPr>
      <w:r>
        <w:rPr>
          <w:i w:val="0"/>
          <w:strike w:val="0"/>
          <w:color w:val="auto"/>
          <w:u w:val="none"/>
        </w:rPr>
        <w:drawing>
          <wp:inline>
            <wp:extent cx="152400" cy="134112"/>
            <wp:docPr id="100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1"/>
        <w:keepNext w:val="0"/>
        <w:keepLines w:val="0"/>
        <w:spacing w:before="0" w:after="120"/>
        <w:rPr>
          <w:b/>
          <w:bCs/>
          <w:sz w:val="24"/>
          <w:szCs w:val="24"/>
        </w:rPr>
      </w:pPr>
      <w:r>
        <w:rPr>
          <w:i w:val="0"/>
          <w:strike w:val="0"/>
          <w:color w:val="auto"/>
          <w:u w:val="none"/>
        </w:rPr>
        <w:drawing>
          <wp:inline>
            <wp:extent cx="152400" cy="134112"/>
            <wp:docPr id="100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Interoperation in public administration remains an enduring challenge due to organizational differences, such as different organizational structures and management processes (Maheshwari &amp; Janssen, 2012).</w:t>
      </w:r>
    </w:p>
    <w:p>
      <w:pPr>
        <w:pStyle w:val="Content"/>
        <w:pBdr>
          <w:top w:val="none" w:sz="0" w:space="0" w:color="auto"/>
          <w:left w:val="single" w:sz="8" w:space="0" w:color="CCCCCC"/>
          <w:bottom w:val="none" w:sz="0" w:space="0" w:color="auto"/>
          <w:right w:val="none" w:sz="0" w:space="0" w:color="auto"/>
        </w:pBdr>
        <w:spacing w:before="0" w:after="300"/>
        <w:ind w:left="420"/>
      </w:pPr>
      <w:r>
        <w:t>Organizational issues are a crucial component of successful digita</w:t>
      </w:r>
    </w:p>
    <w:p>
      <w:pPr>
        <w:pStyle w:val="Heading1"/>
        <w:keepNext w:val="0"/>
        <w:keepLines w:val="0"/>
        <w:spacing w:before="0" w:after="120"/>
        <w:rPr>
          <w:b/>
          <w:bCs/>
          <w:sz w:val="24"/>
          <w:szCs w:val="24"/>
        </w:rPr>
      </w:pPr>
      <w:r>
        <w:rPr>
          <w:i w:val="0"/>
          <w:strike w:val="0"/>
          <w:color w:val="auto"/>
          <w:u w:val="none"/>
        </w:rPr>
        <w:drawing>
          <wp:inline>
            <wp:extent cx="152400" cy="134112"/>
            <wp:docPr id="100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4:3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Organizational interoperability issues have also been emphasized as a critical factor for the application of the once-only principle. (Krimmer, Kalvet, Toots, Cepilovs, &amp; Tambouris, 2017) reviewed drivers and barriers for the once-only principle and noted that organizational differences create difficulties for public sector bodies attempting to “consolidate their processes and act in a joined-up manner” (Krimmer et al., 2017).</w:t>
      </w:r>
    </w:p>
    <w:p>
      <w:pPr>
        <w:pStyle w:val="Content"/>
        <w:pBdr>
          <w:top w:val="none" w:sz="0" w:space="0" w:color="auto"/>
          <w:left w:val="single" w:sz="8" w:space="0" w:color="CCCCCC"/>
          <w:bottom w:val="none" w:sz="0" w:space="0" w:color="auto"/>
          <w:right w:val="none" w:sz="0" w:space="0" w:color="auto"/>
        </w:pBdr>
        <w:spacing w:before="0" w:after="300"/>
        <w:ind w:left="420"/>
      </w:pPr>
      <w:r>
        <w:t>Since org</w:t>
      </w:r>
    </w:p>
    <w:p>
      <w:pPr>
        <w:pStyle w:val="Heading1"/>
        <w:keepNext w:val="0"/>
        <w:keepLines w:val="0"/>
        <w:spacing w:before="0" w:after="120"/>
        <w:rPr>
          <w:b/>
          <w:bCs/>
          <w:sz w:val="24"/>
          <w:szCs w:val="24"/>
        </w:rPr>
      </w:pPr>
      <w:r>
        <w:rPr>
          <w:i w:val="0"/>
          <w:strike w:val="0"/>
          <w:color w:val="auto"/>
          <w:u w:val="none"/>
        </w:rPr>
        <w:drawing>
          <wp:inline>
            <wp:extent cx="152400" cy="134112"/>
            <wp:docPr id="100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4:5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Lack of commonly agreed processes, difficulties in interpreting administrative procedures and legislation, and difficulties in defining authorities and responsibilities are some of the reasons which justify why cross-border and national interoperability have not yet been achieved (Scholl &amp; Klischewski, 2007).</w:t>
      </w:r>
    </w:p>
    <w:p>
      <w:pPr>
        <w:pStyle w:val="Content"/>
        <w:pBdr>
          <w:top w:val="none" w:sz="0" w:space="0" w:color="auto"/>
          <w:left w:val="single" w:sz="8" w:space="0" w:color="CCCCCC"/>
          <w:bottom w:val="none" w:sz="0" w:space="0" w:color="auto"/>
          <w:right w:val="none" w:sz="0" w:space="0" w:color="auto"/>
        </w:pBdr>
        <w:spacing w:before="0" w:after="300"/>
        <w:ind w:left="420"/>
      </w:pPr>
      <w:r>
        <w:t>According to Hjo</w:t>
      </w:r>
    </w:p>
    <w:p>
      <w:pPr>
        <w:pStyle w:val="Heading1"/>
        <w:keepNext w:val="0"/>
        <w:keepLines w:val="0"/>
        <w:spacing w:before="0" w:after="120"/>
        <w:rPr>
          <w:b/>
          <w:bCs/>
          <w:sz w:val="24"/>
          <w:szCs w:val="24"/>
        </w:rPr>
      </w:pPr>
      <w:r>
        <w:rPr>
          <w:i w:val="0"/>
          <w:strike w:val="0"/>
          <w:color w:val="auto"/>
          <w:u w:val="none"/>
        </w:rPr>
        <w:drawing>
          <wp:inline>
            <wp:extent cx="152400" cy="134112"/>
            <wp:docPr id="100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4:6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following interoperability maturity models available until 2016, referred in bibliography and used by organizations at national and/or international level:</w:t>
      </w:r>
    </w:p>
    <w:p>
      <w:pPr>
        <w:pStyle w:val="Content"/>
        <w:pBdr>
          <w:top w:val="none" w:sz="0" w:space="0" w:color="auto"/>
          <w:left w:val="single" w:sz="8" w:space="0" w:color="CCCCCC"/>
          <w:bottom w:val="none" w:sz="0" w:space="0" w:color="auto"/>
          <w:right w:val="none" w:sz="0" w:space="0" w:color="auto"/>
        </w:pBdr>
        <w:spacing w:before="0" w:after="0"/>
        <w:ind w:left="420"/>
      </w:pPr>
      <w:r>
        <w:t>• LISI (Levels of Information Systems Interoperability) (C4ISR AWG., 1998), which focuses only on the technical issues of interoperability.</w:t>
      </w:r>
    </w:p>
    <w:p>
      <w:pPr>
        <w:pStyle w:val="Content"/>
        <w:pBdr>
          <w:top w:val="none" w:sz="0" w:space="0" w:color="auto"/>
          <w:left w:val="single" w:sz="8" w:space="0" w:color="CCCCCC"/>
          <w:bottom w:val="none" w:sz="0" w:space="0" w:color="auto"/>
          <w:right w:val="none" w:sz="0" w:space="0" w:color="auto"/>
        </w:pBdr>
        <w:spacing w:before="0" w:after="0"/>
        <w:ind w:left="420"/>
      </w:pPr>
      <w:r>
        <w:t>• OIMM (Organizational Interoperability Maturity Model) (Clark &amp; Jones, 1999), which extends the LISI model to incorporate the organizational aspect.</w:t>
      </w:r>
    </w:p>
    <w:p>
      <w:pPr>
        <w:pStyle w:val="Content"/>
        <w:pBdr>
          <w:top w:val="none" w:sz="0" w:space="0" w:color="auto"/>
          <w:left w:val="single" w:sz="8" w:space="0" w:color="CCCCCC"/>
          <w:bottom w:val="none" w:sz="0" w:space="0" w:color="auto"/>
          <w:right w:val="none" w:sz="0" w:space="0" w:color="auto"/>
        </w:pBdr>
        <w:spacing w:before="0" w:after="0"/>
        <w:ind w:left="420"/>
      </w:pPr>
      <w:r>
        <w:t>• LCIM (Levels of Conceptual Interoperability Model) (Tolk &amp; Muguira, 2003), which focuses on technological and conceptual issues of interoperability.</w:t>
      </w:r>
    </w:p>
    <w:p>
      <w:pPr>
        <w:pStyle w:val="Content"/>
        <w:pBdr>
          <w:top w:val="none" w:sz="0" w:space="0" w:color="auto"/>
          <w:left w:val="single" w:sz="8" w:space="0" w:color="CCCCCC"/>
          <w:bottom w:val="none" w:sz="0" w:space="0" w:color="auto"/>
          <w:right w:val="none" w:sz="0" w:space="0" w:color="auto"/>
        </w:pBdr>
        <w:spacing w:before="0" w:after="300"/>
        <w:ind w:left="420"/>
      </w:pPr>
      <w:r>
        <w:t>• EIMM (Enterprise Interoperability Maturity Model) (ATHENA, 2003), which evaluates organizational and conceptual issues of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4:7 p</w:t>
      </w:r>
      <w:r>
        <w:rPr>
          <w:rFonts w:ascii="Arial" w:eastAsia="Arial" w:hAnsi="Arial" w:cs="Arial"/>
          <w:i w:val="0"/>
          <w:color w:val="auto"/>
        </w:rPr>
        <w:t> </w:t>
      </w:r>
      <w:r>
        <w:rPr>
          <w:i w:val="0"/>
          <w:color w:val="auto"/>
        </w:rPr>
        <w:t>4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МΟІА model proposes a discrete approach to assess organizational interoperability maturity and provide specific measures to assess the organizational aspects and attributes of interoperability in different maturity levels with qualitative and quantitative measurement mechanisms. Furthermore, statistics results are provided for multiple services per att</w:t>
      </w:r>
    </w:p>
    <w:p>
      <w:pPr>
        <w:pStyle w:val="Heading1"/>
        <w:keepNext w:val="0"/>
        <w:keepLines w:val="0"/>
        <w:spacing w:before="0" w:after="120"/>
        <w:rPr>
          <w:b/>
          <w:bCs/>
          <w:sz w:val="24"/>
          <w:szCs w:val="24"/>
        </w:rPr>
      </w:pPr>
      <w:r>
        <w:rPr>
          <w:i w:val="0"/>
          <w:strike w:val="0"/>
          <w:color w:val="auto"/>
          <w:u w:val="none"/>
        </w:rPr>
        <w:drawing>
          <wp:inline>
            <wp:extent cx="152400" cy="134112"/>
            <wp:docPr id="100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4:8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European Interoperability Framework (EIF) is described. An incremental methodological approach of evaluation waves is followed to assess the addition</w:t>
      </w:r>
    </w:p>
    <w:p>
      <w:pPr>
        <w:pStyle w:val="Heading1"/>
        <w:keepNext w:val="0"/>
        <w:keepLines w:val="0"/>
        <w:spacing w:before="0" w:after="120"/>
        <w:rPr>
          <w:b/>
          <w:bCs/>
          <w:sz w:val="24"/>
          <w:szCs w:val="24"/>
        </w:rPr>
      </w:pPr>
      <w:r>
        <w:rPr>
          <w:i w:val="0"/>
          <w:strike w:val="0"/>
          <w:color w:val="auto"/>
          <w:u w:val="none"/>
        </w:rPr>
        <w:drawing>
          <wp:inline>
            <wp:extent cx="152400" cy="134112"/>
            <wp:docPr id="100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4:10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Interoperability is presented as one of the core priorities in the new Digital Europe Programme 2021–2027 and the corresponding Regulation on its establishment (Official Journal of the European Union, 2021).</w:t>
      </w:r>
    </w:p>
    <w:p>
      <w:pPr>
        <w:pStyle w:val="Content"/>
        <w:pBdr>
          <w:top w:val="none" w:sz="0" w:space="0" w:color="auto"/>
          <w:left w:val="single" w:sz="8" w:space="0" w:color="CCCCCC"/>
          <w:bottom w:val="none" w:sz="0" w:space="0" w:color="auto"/>
          <w:right w:val="none" w:sz="0" w:space="0" w:color="auto"/>
        </w:pBdr>
        <w:spacing w:before="0" w:after="300"/>
        <w:ind w:left="420"/>
      </w:pPr>
      <w:r>
        <w:t>Several public programs and projects, such as ISA2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4:12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measurement instrument (Maheshwari &amp; Janssen, 2012) for assessing organizational interoperability in practice introduces a set of constructs that correspond to six sublayers of organizational interoperability, therefore, providing a practical approach to assessing and benchmarking the organizational aspects of interoperability. Although this approach is specific, even considering socio-technical asp</w:t>
      </w:r>
    </w:p>
    <w:p>
      <w:pPr>
        <w:pStyle w:val="Heading1"/>
        <w:keepNext w:val="0"/>
        <w:keepLines w:val="0"/>
        <w:spacing w:before="0" w:after="120"/>
        <w:rPr>
          <w:b/>
          <w:bCs/>
          <w:sz w:val="24"/>
          <w:szCs w:val="24"/>
        </w:rPr>
      </w:pPr>
      <w:r>
        <w:rPr>
          <w:i w:val="0"/>
          <w:strike w:val="0"/>
          <w:color w:val="auto"/>
          <w:u w:val="none"/>
        </w:rPr>
        <w:drawing>
          <wp:inline>
            <wp:extent cx="152400" cy="134112"/>
            <wp:docPr id="100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4:14 p</w:t>
      </w:r>
      <w:r>
        <w:rPr>
          <w:rFonts w:ascii="Arial" w:eastAsia="Arial" w:hAnsi="Arial" w:cs="Arial"/>
          <w:i w:val="0"/>
          <w:color w:val="auto"/>
        </w:rPr>
        <w:t> </w:t>
      </w:r>
      <w:r>
        <w:rPr>
          <w:i w:val="0"/>
          <w:color w:val="auto"/>
        </w:rPr>
        <w:t>11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teroperability, and which are fully aligned with the EIF.</w:t>
      </w:r>
    </w:p>
    <w:p>
      <w:pPr>
        <w:pStyle w:val="Content"/>
        <w:pBdr>
          <w:top w:val="none" w:sz="0" w:space="0" w:color="auto"/>
          <w:left w:val="single" w:sz="8" w:space="0" w:color="CCCCCC"/>
          <w:bottom w:val="none" w:sz="0" w:space="0" w:color="auto"/>
          <w:right w:val="none" w:sz="0" w:space="0" w:color="auto"/>
        </w:pBdr>
        <w:spacing w:before="0" w:after="300"/>
        <w:ind w:left="420"/>
      </w:pPr>
      <w:r>
        <w:t>The MOIA model, incorporating 34 different attributes categorized in 9 different sections, provide a more holistic perception of what organizational interoperability represents. This is achieved by introducing concerns and issues not only on th</w:t>
      </w:r>
    </w:p>
    <w:p>
      <w:pPr>
        <w:pStyle w:val="Heading1"/>
        <w:keepNext w:val="0"/>
        <w:keepLines w:val="0"/>
        <w:spacing w:before="0" w:after="120"/>
        <w:rPr>
          <w:b/>
          <w:bCs/>
          <w:sz w:val="24"/>
          <w:szCs w:val="24"/>
        </w:rPr>
      </w:pPr>
      <w:r>
        <w:rPr>
          <w:i w:val="0"/>
          <w:strike w:val="0"/>
          <w:color w:val="auto"/>
          <w:u w:val="none"/>
        </w:rPr>
        <w:drawing>
          <wp:inline>
            <wp:extent cx="152400" cy="134112"/>
            <wp:docPr id="100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4:15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Greek System for Electronic Public Procurement (ESIDIS) is composed of 11 subsystems: 1) Central Electronic Public Procurement Registry (KIMDIS)</w:t>
      </w:r>
    </w:p>
    <w:p>
      <w:pPr>
        <w:pStyle w:val="Heading1"/>
        <w:keepNext w:val="0"/>
        <w:keepLines w:val="0"/>
        <w:spacing w:before="0" w:after="120"/>
        <w:rPr>
          <w:b/>
          <w:bCs/>
          <w:sz w:val="24"/>
          <w:szCs w:val="24"/>
        </w:rPr>
      </w:pPr>
      <w:r>
        <w:rPr>
          <w:i w:val="0"/>
          <w:strike w:val="0"/>
          <w:color w:val="auto"/>
          <w:u w:val="none"/>
        </w:rPr>
        <w:drawing>
          <wp:inline>
            <wp:extent cx="152400" cy="134112"/>
            <wp:docPr id="100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4:16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420"/>
      </w:pPr>
      <w:r>
        <w:t>Outcome indicators (cost per service, number of users, response Time etc.), efficiency indicators, contribution to the digital transformation index</w:t>
      </w:r>
    </w:p>
    <w:p>
      <w:pPr>
        <w:pStyle w:val="Heading1"/>
        <w:keepNext w:val="0"/>
        <w:keepLines w:val="0"/>
        <w:spacing w:before="0" w:after="120"/>
        <w:rPr>
          <w:b/>
          <w:bCs/>
          <w:sz w:val="24"/>
          <w:szCs w:val="24"/>
        </w:rPr>
      </w:pPr>
      <w:r>
        <w:rPr>
          <w:i w:val="0"/>
          <w:strike w:val="0"/>
          <w:color w:val="auto"/>
          <w:u w:val="none"/>
        </w:rPr>
        <w:drawing>
          <wp:inline>
            <wp:extent cx="152400" cy="134112"/>
            <wp:docPr id="100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4:17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Monitored SLAs and corrective action</w:t>
      </w:r>
    </w:p>
    <w:p>
      <w:pPr>
        <w:pStyle w:val="Heading1"/>
        <w:keepNext w:val="0"/>
        <w:keepLines w:val="0"/>
        <w:spacing w:before="0" w:after="120"/>
        <w:rPr>
          <w:b/>
          <w:bCs/>
          <w:sz w:val="24"/>
          <w:szCs w:val="24"/>
        </w:rPr>
      </w:pPr>
      <w:r>
        <w:rPr>
          <w:i w:val="0"/>
          <w:strike w:val="0"/>
          <w:color w:val="auto"/>
          <w:u w:val="none"/>
        </w:rPr>
        <w:drawing>
          <wp:inline>
            <wp:extent cx="152400" cy="134112"/>
            <wp:docPr id="100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4:18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adoption of specific interoperability learning profiles that Interoperability Academy introduces during the training process is important for the achievement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420"/>
      </w:pPr>
      <w:r>
        <w:t>Professionalization policies at national level are essential to ensure skills, knowledge, and integrity around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4:19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Compatibility with National Digital Strategy</w:t>
      </w:r>
    </w:p>
    <w:p>
      <w:pPr>
        <w:pStyle w:val="Heading1"/>
        <w:keepNext w:val="0"/>
        <w:keepLines w:val="0"/>
        <w:spacing w:before="0" w:after="120"/>
        <w:rPr>
          <w:b/>
          <w:bCs/>
          <w:sz w:val="24"/>
          <w:szCs w:val="24"/>
        </w:rPr>
      </w:pPr>
      <w:r>
        <w:rPr>
          <w:i w:val="0"/>
          <w:strike w:val="0"/>
          <w:color w:val="auto"/>
          <w:u w:val="none"/>
        </w:rPr>
        <w:drawing>
          <wp:inline>
            <wp:extent cx="152400" cy="134112"/>
            <wp:docPr id="100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4:20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Yes, working groups with members from all stakeholders were established</w:t>
      </w:r>
    </w:p>
    <w:p>
      <w:pPr>
        <w:pStyle w:val="Heading1"/>
        <w:keepNext w:val="0"/>
        <w:keepLines w:val="0"/>
        <w:spacing w:before="0" w:after="120"/>
        <w:rPr>
          <w:b/>
          <w:bCs/>
          <w:sz w:val="24"/>
          <w:szCs w:val="24"/>
        </w:rPr>
      </w:pPr>
      <w:r>
        <w:rPr>
          <w:i w:val="0"/>
          <w:strike w:val="0"/>
          <w:color w:val="auto"/>
          <w:u w:val="none"/>
        </w:rPr>
        <w:drawing>
          <wp:inline>
            <wp:extent cx="152400" cy="134112"/>
            <wp:docPr id="100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4:21 p</w:t>
      </w:r>
      <w:r>
        <w:rPr>
          <w:rFonts w:ascii="Arial" w:eastAsia="Arial" w:hAnsi="Arial" w:cs="Arial"/>
          <w:i w:val="0"/>
          <w:color w:val="auto"/>
        </w:rPr>
        <w:t> </w:t>
      </w:r>
      <w:r>
        <w:rPr>
          <w:i w:val="0"/>
          <w:color w:val="auto"/>
        </w:rPr>
        <w:t>6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maturity level of organizational interoperability regarding a digital service can be measured considering the compatibility with GDPR guidelines, recommendations of European Interoperability Framework and other relevant policies.</w:t>
      </w:r>
    </w:p>
    <w:p>
      <w:pPr>
        <w:pStyle w:val="Heading1"/>
        <w:keepNext w:val="0"/>
        <w:keepLines w:val="0"/>
        <w:spacing w:before="0" w:after="120"/>
        <w:rPr>
          <w:b/>
          <w:bCs/>
          <w:sz w:val="24"/>
          <w:szCs w:val="24"/>
        </w:rPr>
      </w:pPr>
      <w:r>
        <w:rPr>
          <w:i w:val="0"/>
          <w:strike w:val="0"/>
          <w:color w:val="auto"/>
          <w:u w:val="none"/>
        </w:rPr>
        <w:drawing>
          <wp:inline>
            <wp:extent cx="152400" cy="134112"/>
            <wp:docPr id="100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4:22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Structured and Independently Accessible Metadata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Current European guidelines around interoperability consider definition of metadata standards for a digital service a crucial factor for the organizational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4:23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420"/>
      </w:pPr>
      <w:r>
        <w:t>Outcome indicators (cost per service, number of users, response Time etc.), efficiency indicators, contribution to the digital transformation index</w:t>
      </w:r>
    </w:p>
    <w:p>
      <w:pPr>
        <w:pStyle w:val="Heading1"/>
        <w:keepNext w:val="0"/>
        <w:keepLines w:val="0"/>
        <w:spacing w:before="0" w:after="120"/>
        <w:rPr>
          <w:b/>
          <w:bCs/>
          <w:sz w:val="24"/>
          <w:szCs w:val="24"/>
        </w:rPr>
      </w:pPr>
      <w:r>
        <w:rPr>
          <w:i w:val="0"/>
          <w:strike w:val="0"/>
          <w:color w:val="auto"/>
          <w:u w:val="none"/>
        </w:rPr>
        <w:drawing>
          <wp:inline>
            <wp:extent cx="152400" cy="134112"/>
            <wp:docPr id="100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4:25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Managerial: Lack of Governance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MOIA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Achieving organizational interoperability in public administration is a crucial factor for successful digital transformation, although there are still many challenges and limitations regarding organizational factors. A detailed and comparative review on the evaluation of existing assessment models and tools is provided revealing the need for a holistic assessment.</w:t>
      </w:r>
    </w:p>
    <w:p>
      <w:pPr>
        <w:pStyle w:val="Heading1"/>
        <w:keepNext w:val="0"/>
        <w:keepLines w:val="0"/>
        <w:spacing w:before="0" w:after="120"/>
        <w:rPr>
          <w:b/>
          <w:bCs/>
          <w:sz w:val="24"/>
          <w:szCs w:val="24"/>
        </w:rPr>
      </w:pPr>
      <w:r>
        <w:rPr>
          <w:i w:val="0"/>
          <w:strike w:val="0"/>
          <w:color w:val="auto"/>
          <w:u w:val="none"/>
        </w:rPr>
        <w:drawing>
          <wp:inline>
            <wp:extent cx="152400" cy="134112"/>
            <wp:docPr id="100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4:26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MOIA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detailed and comparative review on the evaluation of existing assessment models and tools is provided revealing the need for a holistic assessment. As result of the research</w:t>
      </w:r>
    </w:p>
    <w:p>
      <w:pPr>
        <w:pStyle w:val="Heading1"/>
        <w:keepNext w:val="0"/>
        <w:keepLines w:val="0"/>
        <w:spacing w:before="0" w:after="120"/>
        <w:rPr>
          <w:b/>
          <w:bCs/>
          <w:sz w:val="24"/>
          <w:szCs w:val="24"/>
        </w:rPr>
      </w:pPr>
      <w:r>
        <w:rPr>
          <w:i w:val="0"/>
          <w:strike w:val="0"/>
          <w:color w:val="auto"/>
          <w:u w:val="none"/>
        </w:rPr>
        <w:drawing>
          <wp:inline>
            <wp:extent cx="152400" cy="134112"/>
            <wp:docPr id="100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4:27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MOIA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or organizational interoperability assessment enhancing existing holistic models and corresponding tools with additional attributes.</w:t>
      </w:r>
    </w:p>
    <w:p>
      <w:pPr>
        <w:pStyle w:val="Heading1"/>
        <w:keepNext w:val="0"/>
        <w:keepLines w:val="0"/>
        <w:spacing w:before="0" w:after="120"/>
        <w:rPr>
          <w:b/>
          <w:bCs/>
          <w:sz w:val="24"/>
          <w:szCs w:val="24"/>
        </w:rPr>
      </w:pPr>
      <w:r>
        <w:rPr>
          <w:i w:val="0"/>
          <w:strike w:val="0"/>
          <w:color w:val="auto"/>
          <w:u w:val="none"/>
        </w:rPr>
        <w:drawing>
          <wp:inline>
            <wp:extent cx="152400" cy="134112"/>
            <wp:docPr id="100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4:28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EIF  </w:t>
      </w:r>
      <w:r>
        <w:rPr>
          <w:rFonts w:ascii="Arial" w:eastAsia="Arial" w:hAnsi="Arial" w:cs="Arial"/>
          <w:color w:val="DC0000"/>
        </w:rPr>
        <w:t>●</w:t>
      </w:r>
      <w:r>
        <w:t xml:space="preserve"> Instance of Solution: MOIA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new model (MOIA) is presented and the justification of alignment with the corresponding recommendations of the new European Interoperability Framework (EIF) is described. An incremental methodological</w:t>
      </w:r>
    </w:p>
    <w:p>
      <w:pPr>
        <w:pStyle w:val="Heading1"/>
        <w:keepNext w:val="0"/>
        <w:keepLines w:val="0"/>
        <w:spacing w:before="0" w:after="120"/>
        <w:rPr>
          <w:b/>
          <w:bCs/>
          <w:sz w:val="24"/>
          <w:szCs w:val="24"/>
        </w:rPr>
      </w:pPr>
      <w:r>
        <w:rPr>
          <w:i w:val="0"/>
          <w:strike w:val="0"/>
          <w:color w:val="auto"/>
          <w:u w:val="none"/>
        </w:rPr>
        <w:drawing>
          <wp:inline>
            <wp:extent cx="152400" cy="134112"/>
            <wp:docPr id="100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4:29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ESIDIS  </w:t>
      </w:r>
      <w:r>
        <w:rPr>
          <w:rFonts w:ascii="Arial" w:eastAsia="Arial" w:hAnsi="Arial" w:cs="Arial"/>
          <w:color w:val="DC0000"/>
        </w:rPr>
        <w:t>●</w:t>
      </w:r>
      <w:r>
        <w:t xml:space="preserve"> Instance of Solution: MOIA  </w:t>
      </w: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Scope: Organizational oriented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0"/>
        <w:ind w:left="420"/>
      </w:pPr>
      <w:r>
        <w:t>The Greek Electronic Public Procurement System (ESIDIS) (www.</w:t>
      </w:r>
    </w:p>
    <w:p>
      <w:pPr>
        <w:pStyle w:val="Content"/>
        <w:pBdr>
          <w:top w:val="none" w:sz="0" w:space="0" w:color="auto"/>
          <w:left w:val="single" w:sz="8" w:space="0" w:color="CCCCCC"/>
          <w:bottom w:val="none" w:sz="0" w:space="0" w:color="auto"/>
          <w:right w:val="none" w:sz="0" w:space="0" w:color="auto"/>
        </w:pBdr>
        <w:spacing w:before="0" w:after="300"/>
        <w:ind w:left="420"/>
      </w:pPr>
      <w:r>
        <w:t>eprocurement.gov.gr) was selected as a case study for the assessment of organizational interoperability with the MOIA m</w:t>
      </w:r>
    </w:p>
    <w:p>
      <w:pPr>
        <w:pStyle w:val="Heading1"/>
        <w:keepNext w:val="0"/>
        <w:keepLines w:val="0"/>
        <w:spacing w:before="0" w:after="120"/>
        <w:rPr>
          <w:b/>
          <w:bCs/>
          <w:sz w:val="24"/>
          <w:szCs w:val="24"/>
        </w:rPr>
      </w:pPr>
      <w:r>
        <w:rPr>
          <w:i w:val="0"/>
          <w:strike w:val="0"/>
          <w:color w:val="auto"/>
          <w:u w:val="none"/>
        </w:rPr>
        <w:drawing>
          <wp:inline>
            <wp:extent cx="152400" cy="134112"/>
            <wp:docPr id="100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4:30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MOIA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incremental methodological approach of evaluation waves is followed to assess the additional attributes required to consider barriers and concerns regarding organizational interoperability. The Greek Electronic Public Procurement System (ESIDIS) used as the case study to validate the use of the model and calculate model’s attributes weights.</w:t>
      </w:r>
    </w:p>
    <w:p>
      <w:pPr>
        <w:pStyle w:val="Heading1"/>
        <w:keepNext w:val="0"/>
        <w:keepLines w:val="0"/>
        <w:spacing w:before="0" w:after="120"/>
        <w:rPr>
          <w:b/>
          <w:bCs/>
          <w:sz w:val="24"/>
          <w:szCs w:val="24"/>
        </w:rPr>
      </w:pPr>
      <w:r>
        <w:rPr>
          <w:i w:val="0"/>
          <w:strike w:val="0"/>
          <w:color w:val="auto"/>
          <w:u w:val="none"/>
        </w:rPr>
        <w:drawing>
          <wp:inline>
            <wp:extent cx="152400" cy="134112"/>
            <wp:docPr id="100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System / Application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1"/>
        <w:keepNext w:val="0"/>
        <w:keepLines w:val="0"/>
        <w:spacing w:before="0" w:after="120"/>
        <w:rPr>
          <w:b/>
          <w:bCs/>
          <w:sz w:val="24"/>
          <w:szCs w:val="24"/>
        </w:rPr>
      </w:pPr>
      <w:r>
        <w:rPr>
          <w:i w:val="0"/>
          <w:strike w:val="0"/>
          <w:color w:val="auto"/>
          <w:u w:val="none"/>
        </w:rPr>
        <w:drawing>
          <wp:inline>
            <wp:extent cx="152400" cy="134112"/>
            <wp:docPr id="100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1"/>
        <w:keepNext w:val="0"/>
        <w:keepLines w:val="0"/>
        <w:spacing w:before="0" w:after="120"/>
        <w:rPr>
          <w:b/>
          <w:bCs/>
          <w:sz w:val="24"/>
          <w:szCs w:val="24"/>
        </w:rPr>
      </w:pPr>
      <w:r>
        <w:rPr>
          <w:i w:val="0"/>
          <w:strike w:val="0"/>
          <w:color w:val="auto"/>
          <w:u w:val="none"/>
        </w:rPr>
        <w:drawing>
          <wp:inline>
            <wp:extent cx="152400" cy="134112"/>
            <wp:docPr id="100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Guiding Principles – Clear principles and strategic drivers underpinning semantic interoperability within government and between government and its stakeholders is critical for developing semantic interoperability capabilities. For instance, supporting seamless service delivery, emergency management, citizen feedback on government policies, and access improvement to government through social media.</w:t>
      </w:r>
    </w:p>
    <w:p>
      <w:pPr>
        <w:pStyle w:val="Heading1"/>
        <w:keepNext w:val="0"/>
        <w:keepLines w:val="0"/>
        <w:spacing w:before="0" w:after="120"/>
        <w:rPr>
          <w:b/>
          <w:bCs/>
          <w:sz w:val="24"/>
          <w:szCs w:val="24"/>
        </w:rPr>
      </w:pPr>
      <w:r>
        <w:rPr>
          <w:i w:val="0"/>
          <w:strike w:val="0"/>
          <w:color w:val="auto"/>
          <w:u w:val="none"/>
        </w:rPr>
        <w:drawing>
          <wp:inline>
            <wp:extent cx="152400" cy="134112"/>
            <wp:docPr id="100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1"/>
        <w:keepNext w:val="0"/>
        <w:keepLines w:val="0"/>
        <w:spacing w:before="0" w:after="120"/>
        <w:rPr>
          <w:b/>
          <w:bCs/>
          <w:sz w:val="24"/>
          <w:szCs w:val="24"/>
        </w:rPr>
      </w:pPr>
      <w:r>
        <w:rPr>
          <w:i w:val="0"/>
          <w:strike w:val="0"/>
          <w:color w:val="auto"/>
          <w:u w:val="none"/>
        </w:rPr>
        <w:drawing>
          <wp:inline>
            <wp:extent cx="152400" cy="134112"/>
            <wp:docPr id="100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Roles and Responsibilities – Identify important roles in major collaboration and data sharing initiatives and indicate specific responsibilities for them. For instance, different roles are required for clearing processes (clearinghouse) and audit processes in compliance review. However, on social media, governments can both create contents and exploit contributions as shown in Section 4.1. In addition, governments should participate in semantic standardization efforts e.g. on semantic interoperability and data portability for social media [28].</w:t>
      </w:r>
    </w:p>
    <w:p>
      <w:pPr>
        <w:pStyle w:val="Heading1"/>
        <w:keepNext w:val="0"/>
        <w:keepLines w:val="0"/>
        <w:spacing w:before="0" w:after="120"/>
        <w:rPr>
          <w:b/>
          <w:bCs/>
          <w:sz w:val="24"/>
          <w:szCs w:val="24"/>
        </w:rPr>
      </w:pPr>
      <w:r>
        <w:rPr>
          <w:i w:val="0"/>
          <w:strike w:val="0"/>
          <w:color w:val="auto"/>
          <w:u w:val="none"/>
        </w:rPr>
        <w:drawing>
          <wp:inline>
            <wp:extent cx="152400" cy="134112"/>
            <wp:docPr id="100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5:6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Stewardship – Clear identification of lead entities and ownership structures for information and semantic assets is critical for authority and necessary for successful semantic interoperability. The integrity, availability, publishing and updates of these assets will be guaranteed by their owners.</w:t>
      </w:r>
    </w:p>
    <w:p>
      <w:pPr>
        <w:pStyle w:val="Content"/>
        <w:pBdr>
          <w:top w:val="none" w:sz="0" w:space="0" w:color="auto"/>
          <w:left w:val="single" w:sz="8" w:space="0" w:color="CCCCCC"/>
          <w:bottom w:val="none" w:sz="0" w:space="0" w:color="auto"/>
          <w:right w:val="none" w:sz="0" w:space="0" w:color="auto"/>
        </w:pBdr>
        <w:spacing w:before="0" w:after="300"/>
        <w:ind w:left="420"/>
      </w:pPr>
      <w:r>
        <w:t>However, ownership with respect to contents on social networks largely resides with their creators.</w:t>
      </w:r>
    </w:p>
    <w:p>
      <w:pPr>
        <w:pStyle w:val="Heading1"/>
        <w:keepNext w:val="0"/>
        <w:keepLines w:val="0"/>
        <w:spacing w:before="0" w:after="120"/>
        <w:rPr>
          <w:b/>
          <w:bCs/>
          <w:sz w:val="24"/>
          <w:szCs w:val="24"/>
        </w:rPr>
      </w:pPr>
      <w:r>
        <w:rPr>
          <w:i w:val="0"/>
          <w:strike w:val="0"/>
          <w:color w:val="auto"/>
          <w:u w:val="none"/>
        </w:rPr>
        <w:drawing>
          <wp:inline>
            <wp:extent cx="152400" cy="134112"/>
            <wp:docPr id="100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5:7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Organizational: Compliance and incentives: Incentive Strategies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Compliance Strategy – A strategy to ensure that participating organizations comply with stipulated processes and discharge legal obligations. This could be developed along an incentives system.</w:t>
      </w:r>
    </w:p>
    <w:p>
      <w:pPr>
        <w:pStyle w:val="Heading1"/>
        <w:keepNext w:val="0"/>
        <w:keepLines w:val="0"/>
        <w:spacing w:before="0" w:after="120"/>
        <w:rPr>
          <w:b/>
          <w:bCs/>
          <w:sz w:val="24"/>
          <w:szCs w:val="24"/>
        </w:rPr>
      </w:pPr>
      <w:r>
        <w:rPr>
          <w:i w:val="0"/>
          <w:strike w:val="0"/>
          <w:color w:val="auto"/>
          <w:u w:val="none"/>
        </w:rPr>
        <w:drawing>
          <wp:inline>
            <wp:extent cx="152400" cy="134112"/>
            <wp:docPr id="100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Communities of Interest (COI) – There is a need to define a process for creating communities of interest consisting of organizations with shared collaboration goals. COIs will describe their collaborations and create semantic assets to underpin exchanges involved in collaboration. The evolution and maintenance of shared semantic assets is undertaken by these communities and their participants. In addition, there is a need to identify groups on social networks of interest and their communication (language, vocabulary, etc.) needs.</w:t>
      </w:r>
    </w:p>
    <w:p>
      <w:pPr>
        <w:pStyle w:val="Heading1"/>
        <w:keepNext w:val="0"/>
        <w:keepLines w:val="0"/>
        <w:spacing w:before="0" w:after="120"/>
        <w:rPr>
          <w:b/>
          <w:bCs/>
          <w:sz w:val="24"/>
          <w:szCs w:val="24"/>
        </w:rPr>
      </w:pPr>
      <w:r>
        <w:rPr>
          <w:i w:val="0"/>
          <w:strike w:val="0"/>
          <w:color w:val="auto"/>
          <w:u w:val="none"/>
        </w:rPr>
        <w:drawing>
          <wp:inline>
            <wp:extent cx="152400" cy="134112"/>
            <wp:docPr id="100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5:9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Information Context – To ensure consistent use of shared data, there is a need to adopt a common business language for describing the context for the use of data assets. Therefore, a process for defining business taxonomies for the whole of government along functional lines is required.</w:t>
      </w:r>
    </w:p>
    <w:p>
      <w:pPr>
        <w:pStyle w:val="Heading1"/>
        <w:keepNext w:val="0"/>
        <w:keepLines w:val="0"/>
        <w:spacing w:before="0" w:after="120"/>
        <w:rPr>
          <w:b/>
          <w:bCs/>
          <w:sz w:val="24"/>
          <w:szCs w:val="24"/>
        </w:rPr>
      </w:pPr>
      <w:r>
        <w:rPr>
          <w:i w:val="0"/>
          <w:strike w:val="0"/>
          <w:color w:val="auto"/>
          <w:u w:val="none"/>
        </w:rPr>
        <w:drawing>
          <wp:inline>
            <wp:extent cx="152400" cy="134112"/>
            <wp:docPr id="100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Asset Processes – Processes for managing the lifecycle of semantic assets must be defined for the clearinghouse, along with standards and processes for creating and managing them.</w:t>
      </w:r>
    </w:p>
    <w:p>
      <w:pPr>
        <w:pStyle w:val="Heading1"/>
        <w:keepNext w:val="0"/>
        <w:keepLines w:val="0"/>
        <w:spacing w:before="0" w:after="120"/>
        <w:rPr>
          <w:b/>
          <w:bCs/>
          <w:sz w:val="24"/>
          <w:szCs w:val="24"/>
        </w:rPr>
      </w:pPr>
      <w:r>
        <w:rPr>
          <w:i w:val="0"/>
          <w:strike w:val="0"/>
          <w:color w:val="auto"/>
          <w:u w:val="none"/>
        </w:rPr>
        <w:drawing>
          <wp:inline>
            <wp:extent cx="152400" cy="134112"/>
            <wp:docPr id="100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5:11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Collaboration Processes – Processes must be developed to enable the provision of semantic support for collaborations between governments, intermediaries and suppliers, including social networks platforms, collaborative writing of reports on wiki platforms, etc. There is also a need to collaborate with third-party data providers for governments to provide mashup services [29].</w:t>
      </w:r>
    </w:p>
    <w:p>
      <w:pPr>
        <w:pStyle w:val="Heading1"/>
        <w:keepNext w:val="0"/>
        <w:keepLines w:val="0"/>
        <w:spacing w:before="0" w:after="120"/>
        <w:rPr>
          <w:b/>
          <w:bCs/>
          <w:sz w:val="24"/>
          <w:szCs w:val="24"/>
        </w:rPr>
      </w:pPr>
      <w:r>
        <w:rPr>
          <w:i w:val="0"/>
          <w:strike w:val="0"/>
          <w:color w:val="auto"/>
          <w:u w:val="none"/>
        </w:rPr>
        <w:drawing>
          <wp:inline>
            <wp:extent cx="152400" cy="134112"/>
            <wp:docPr id="100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5:12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Training of Public Officers – Specialized training is required for public officers contributing content and collecting data from social media sites.</w:t>
      </w:r>
    </w:p>
    <w:p>
      <w:pPr>
        <w:pStyle w:val="Heading1"/>
        <w:keepNext w:val="0"/>
        <w:keepLines w:val="0"/>
        <w:spacing w:before="0" w:after="120"/>
        <w:rPr>
          <w:b/>
          <w:bCs/>
          <w:sz w:val="24"/>
          <w:szCs w:val="24"/>
        </w:rPr>
      </w:pPr>
      <w:r>
        <w:rPr>
          <w:i w:val="0"/>
          <w:strike w:val="0"/>
          <w:color w:val="auto"/>
          <w:u w:val="none"/>
        </w:rPr>
        <w:drawing>
          <wp:inline>
            <wp:extent cx="152400" cy="134112"/>
            <wp:docPr id="100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5:13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Description – Collaborating organizations should provide semantic descriptions, based on government-wide specifications and ontologies, of enterprise elements – shared data, collaborative processes, services and regulations, government and social networks, etc. as semantic assets – dictionaries, taxonomies, mapping tables, XML schemas, ontologies, etc. Government social networks should adhere to semantic interoperability standards for online communities related to open identity, collaborative tagging, semantic mashups, etc. [28,30].</w:t>
      </w:r>
    </w:p>
    <w:p>
      <w:pPr>
        <w:pStyle w:val="Heading1"/>
        <w:keepNext w:val="0"/>
        <w:keepLines w:val="0"/>
        <w:spacing w:before="0" w:after="120"/>
        <w:rPr>
          <w:b/>
          <w:bCs/>
          <w:sz w:val="24"/>
          <w:szCs w:val="24"/>
        </w:rPr>
      </w:pPr>
      <w:r>
        <w:rPr>
          <w:i w:val="0"/>
          <w:strike w:val="0"/>
          <w:color w:val="auto"/>
          <w:u w:val="none"/>
        </w:rPr>
        <w:drawing>
          <wp:inline>
            <wp:extent cx="152400" cy="134112"/>
            <wp:docPr id="100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5:14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Local Semantic Asset Repository – Providing storage and retrieval services for semantic assets at different organizations and collaboration parties as Local Semantic Asset Repositories.</w:t>
      </w:r>
    </w:p>
    <w:p>
      <w:pPr>
        <w:pStyle w:val="Heading1"/>
        <w:keepNext w:val="0"/>
        <w:keepLines w:val="0"/>
        <w:spacing w:before="0" w:after="120"/>
        <w:rPr>
          <w:b/>
          <w:bCs/>
          <w:sz w:val="24"/>
          <w:szCs w:val="24"/>
        </w:rPr>
      </w:pPr>
      <w:r>
        <w:rPr>
          <w:i w:val="0"/>
          <w:strike w:val="0"/>
          <w:color w:val="auto"/>
          <w:u w:val="none"/>
        </w:rPr>
        <w:drawing>
          <wp:inline>
            <wp:extent cx="152400" cy="134112"/>
            <wp:docPr id="100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5:15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Local Metadata Registry – Providing a Local Metadata Registry for publishing and managing the lifecycle of semantic assets by collaborating entities, able to push the updates to the Clearinghouse.</w:t>
      </w:r>
    </w:p>
    <w:p>
      <w:pPr>
        <w:pStyle w:val="Heading1"/>
        <w:keepNext w:val="0"/>
        <w:keepLines w:val="0"/>
        <w:spacing w:before="0" w:after="120"/>
        <w:rPr>
          <w:b/>
          <w:bCs/>
          <w:sz w:val="24"/>
          <w:szCs w:val="24"/>
        </w:rPr>
      </w:pPr>
      <w:r>
        <w:rPr>
          <w:i w:val="0"/>
          <w:strike w:val="0"/>
          <w:color w:val="auto"/>
          <w:u w:val="none"/>
        </w:rPr>
        <w:drawing>
          <wp:inline>
            <wp:extent cx="152400" cy="134112"/>
            <wp:docPr id="100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Central Semantic Asset Repository – Establishing a repository of semantic assets at the community or whole-of-government level as Central Semantic Asset Repository.</w:t>
      </w:r>
    </w:p>
    <w:p>
      <w:pPr>
        <w:pStyle w:val="Heading1"/>
        <w:keepNext w:val="0"/>
        <w:keepLines w:val="0"/>
        <w:spacing w:before="0" w:after="120"/>
        <w:rPr>
          <w:b/>
          <w:bCs/>
          <w:sz w:val="24"/>
          <w:szCs w:val="24"/>
        </w:rPr>
      </w:pPr>
      <w:r>
        <w:rPr>
          <w:i w:val="0"/>
          <w:strike w:val="0"/>
          <w:color w:val="auto"/>
          <w:u w:val="none"/>
        </w:rPr>
        <w:drawing>
          <wp:inline>
            <wp:extent cx="152400" cy="134112"/>
            <wp:docPr id="100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5:17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Clearinghouse – Developing a central metadata registry to manage the lifecycle of semantic assets on the Central Semantic Asset Repository, providing search and retrieval capabilities for semantic assets in the central repository as well as local repositories managed by individual organizations.</w:t>
      </w:r>
    </w:p>
    <w:p>
      <w:pPr>
        <w:pStyle w:val="Heading1"/>
        <w:keepNext w:val="0"/>
        <w:keepLines w:val="0"/>
        <w:spacing w:before="0" w:after="120"/>
        <w:rPr>
          <w:b/>
          <w:bCs/>
          <w:sz w:val="24"/>
          <w:szCs w:val="24"/>
        </w:rPr>
      </w:pPr>
      <w:r>
        <w:rPr>
          <w:i w:val="0"/>
          <w:strike w:val="0"/>
          <w:color w:val="auto"/>
          <w:u w:val="none"/>
        </w:rPr>
        <w:drawing>
          <wp:inline>
            <wp:extent cx="152400" cy="134112"/>
            <wp:docPr id="100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5:18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Discovery – Collaborating entities should be able to search the central metadata registry for required data, services and other resource types through the clearinghouse. Government systems should also be able to discover content services provided by social media sites (see Interaction 4).</w:t>
      </w:r>
    </w:p>
    <w:p>
      <w:pPr>
        <w:pStyle w:val="Heading1"/>
        <w:keepNext w:val="0"/>
        <w:keepLines w:val="0"/>
        <w:spacing w:before="0" w:after="120"/>
        <w:rPr>
          <w:b/>
          <w:bCs/>
          <w:sz w:val="24"/>
          <w:szCs w:val="24"/>
        </w:rPr>
      </w:pPr>
      <w:r>
        <w:rPr>
          <w:i w:val="0"/>
          <w:strike w:val="0"/>
          <w:color w:val="auto"/>
          <w:u w:val="none"/>
        </w:rPr>
        <w:drawing>
          <wp:inline>
            <wp:extent cx="152400" cy="134112"/>
            <wp:docPr id="100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5:19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Gateway: To enable semantic translation (mediation) of information between collaborating parties, there is a need to provide semantic gateway services. Relying on semantic assets provided through the Clearinghouse to resolve semantic differences, the Gateway must be able to validate data with respect to semantic assets and mediate semantic conflicts arising in different information exchange scenarios [11]. In addition, the Gateway should be able to mediate between government ontologies, social media contents from different sites, and map tags on social networks to government ontologies. This requirement implements semantic issues Interactions 1, 5, 6, 7, 9, 10 and 12.</w:t>
      </w:r>
    </w:p>
    <w:p>
      <w:pPr>
        <w:pStyle w:val="Heading1"/>
        <w:keepNext w:val="0"/>
        <w:keepLines w:val="0"/>
        <w:spacing w:before="0" w:after="120"/>
        <w:rPr>
          <w:b/>
          <w:bCs/>
          <w:sz w:val="24"/>
          <w:szCs w:val="24"/>
        </w:rPr>
      </w:pPr>
      <w:r>
        <w:rPr>
          <w:i w:val="0"/>
          <w:strike w:val="0"/>
          <w:color w:val="auto"/>
          <w:u w:val="none"/>
        </w:rPr>
        <w:drawing>
          <wp:inline>
            <wp:extent cx="152400" cy="134112"/>
            <wp:docPr id="100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5:20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Interfacing with Collaboration Platforms: The Semantic Gateway, Clearinghouse and other infrastructural elements would be required to interface with collaboration platforms, e.g. messaging gateways, workflows and mashup development platforms. This requirement covers I3 and I8.</w:t>
      </w:r>
    </w:p>
    <w:p>
      <w:pPr>
        <w:pStyle w:val="Heading1"/>
        <w:keepNext w:val="0"/>
        <w:keepLines w:val="0"/>
        <w:spacing w:before="0" w:after="120"/>
        <w:rPr>
          <w:b/>
          <w:bCs/>
          <w:sz w:val="24"/>
          <w:szCs w:val="24"/>
        </w:rPr>
      </w:pPr>
      <w:r>
        <w:rPr>
          <w:i w:val="0"/>
          <w:strike w:val="0"/>
          <w:color w:val="auto"/>
          <w:u w:val="none"/>
        </w:rPr>
        <w:drawing>
          <wp:inline>
            <wp:extent cx="152400" cy="134112"/>
            <wp:docPr id="100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xmlns:r="http://schemas.openxmlformats.org/officeDocument/2006/relationships" r:embed="rId5"/>
                    <a:stretch>
                      <a:fillRect/>
                    </a:stretch>
                  </pic:blipFill>
                  <pic:spPr>
                    <a:xfrm>
                      <a:off x="0" y="0"/>
                      <a:ext cx="152400" cy="134112"/>
                    </a:xfrm>
                    <a:prstGeom prst="rect">
                      <a:avLst/>
                    </a:prstGeom>
                  </pic:spPr>
                </pic:pic>
              </a:graphicData>
            </a:graphic>
          </wp:inline>
        </w:drawing>
      </w:r>
      <w:r>
        <w:rPr>
          <w:i w:val="0"/>
          <w:color w:val="auto"/>
        </w:rPr>
        <w:t xml:space="preserve"> 5:21 540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331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898390" cy="3002532"/>
            <wp:docPr id="10032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xmlns:r="http://schemas.openxmlformats.org/officeDocument/2006/relationships" r:embed="rId9"/>
                    <a:stretch>
                      <a:fillRect/>
                    </a:stretch>
                  </pic:blipFill>
                  <pic:spPr>
                    <a:xfrm>
                      <a:off x="0" y="0"/>
                      <a:ext cx="4898390" cy="3002532"/>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5:22 p</w:t>
      </w:r>
      <w:r>
        <w:rPr>
          <w:rFonts w:ascii="Arial" w:eastAsia="Arial" w:hAnsi="Arial" w:cs="Arial"/>
          <w:i w:val="0"/>
          <w:color w:val="auto"/>
        </w:rPr>
        <w:t> </w:t>
      </w:r>
      <w:r>
        <w:rPr>
          <w:i w:val="0"/>
          <w:color w:val="auto"/>
        </w:rPr>
        <w:t>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increasing use of social media by governments for improving citizen access to information, participation of stakeholders in policy processes and delivery of customer-focused services are among the defining features of the socalled “Governance 2.0” phenomenon. Another feature is the interaction between existing government networks and social networks of citizens and policy actors in order to disseminate government information and seek contributions from citizens and other actors to policies, decisions and services. This article examines the semantic issues associated with the emerging Governance 2.0 networks.</w:t>
      </w:r>
    </w:p>
    <w:p>
      <w:pPr>
        <w:pStyle w:val="Heading1"/>
        <w:keepNext w:val="0"/>
        <w:keepLines w:val="0"/>
        <w:spacing w:before="0" w:after="120"/>
        <w:rPr>
          <w:b/>
          <w:bCs/>
          <w:sz w:val="24"/>
          <w:szCs w:val="24"/>
        </w:rPr>
      </w:pPr>
      <w:r>
        <w:rPr>
          <w:i w:val="0"/>
          <w:strike w:val="0"/>
          <w:color w:val="auto"/>
          <w:u w:val="none"/>
        </w:rPr>
        <w:drawing>
          <wp:inline>
            <wp:extent cx="152400" cy="134112"/>
            <wp:docPr id="100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5:23 p</w:t>
      </w:r>
      <w:r>
        <w:rPr>
          <w:rFonts w:ascii="Arial" w:eastAsia="Arial" w:hAnsi="Arial" w:cs="Arial"/>
          <w:i w:val="0"/>
          <w:color w:val="auto"/>
        </w:rPr>
        <w:t> </w:t>
      </w:r>
      <w:r>
        <w:rPr>
          <w:i w:val="0"/>
          <w:color w:val="auto"/>
        </w:rPr>
        <w:t>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is concerned with the ability of interacting elements of a network to use exchanged information in a manner consistent with the intended meaning of such information, particularly in the cases where the information is used outside its original context.</w:t>
      </w:r>
    </w:p>
    <w:p>
      <w:pPr>
        <w:pStyle w:val="Heading1"/>
        <w:keepNext w:val="0"/>
        <w:keepLines w:val="0"/>
        <w:spacing w:before="0" w:after="120"/>
        <w:rPr>
          <w:b/>
          <w:bCs/>
          <w:sz w:val="24"/>
          <w:szCs w:val="24"/>
        </w:rPr>
      </w:pPr>
      <w:r>
        <w:rPr>
          <w:i w:val="0"/>
          <w:strike w:val="0"/>
          <w:color w:val="auto"/>
          <w:u w:val="none"/>
        </w:rPr>
        <w:drawing>
          <wp:inline>
            <wp:extent cx="152400" cy="134112"/>
            <wp:docPr id="100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5:24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Conflicts recognize that differences in conceptualization may lead to different types of semantic conflicts in information exchanged between network entities including [11]: (i) different representations for the same value type; (ii) differences in the units or scales of values; (iii) different legal implications for the same data in different contexts; (iv) different concepts described by the same word (homonyms) or multiple words describing the same concept (synonyms); (v) the meaning of data depending on the value of another data; (vi) describing one concept with different sets of attributes; and (vii) data considered correct in one context violates integrity constraints in another context.</w:t>
      </w:r>
    </w:p>
    <w:p>
      <w:pPr>
        <w:pStyle w:val="Heading1"/>
        <w:keepNext w:val="0"/>
        <w:keepLines w:val="0"/>
        <w:spacing w:before="0" w:after="120"/>
        <w:rPr>
          <w:b/>
          <w:bCs/>
          <w:sz w:val="24"/>
          <w:szCs w:val="24"/>
        </w:rPr>
      </w:pPr>
      <w:r>
        <w:rPr>
          <w:i w:val="0"/>
          <w:strike w:val="0"/>
          <w:color w:val="auto"/>
          <w:u w:val="none"/>
        </w:rPr>
        <w:drawing>
          <wp:inline>
            <wp:extent cx="152400" cy="134112"/>
            <wp:docPr id="100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5:25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We highlight six projects carried out through European Commission’s IST program: SmartGov (smartgov.e-gov.gr), SemanticGov (semantic-gov.org) [19], Access-eGov (accessegov.org), OntoGov (hsw.fhso.ch/ontogov), UDEF (udef.com) and ATHENA [20], and Federal Enterprise Architecture Reference Model Ontology (FEARMO) [21].</w:t>
      </w:r>
    </w:p>
    <w:p>
      <w:pPr>
        <w:pStyle w:val="Content"/>
        <w:pBdr>
          <w:top w:val="none" w:sz="0" w:space="0" w:color="auto"/>
          <w:left w:val="single" w:sz="8" w:space="0" w:color="CCCCCC"/>
          <w:bottom w:val="none" w:sz="0" w:space="0" w:color="auto"/>
          <w:right w:val="none" w:sz="0" w:space="0" w:color="auto"/>
        </w:pBdr>
        <w:spacing w:before="0" w:after="300"/>
        <w:ind w:left="420"/>
      </w:pPr>
      <w:r>
        <w:t>These projects have produced: semantic descriptions of services, domain ontologies, semantic web service infrastructures for governments, and support for semantic mediation [7]. The outcomes of these projects provide vital inputs into development of Government Semantic Interoperability Frameworks in a number of countries, as described in the following section.</w:t>
      </w:r>
    </w:p>
    <w:p>
      <w:pPr>
        <w:pStyle w:val="Heading1"/>
        <w:keepNext w:val="0"/>
        <w:keepLines w:val="0"/>
        <w:spacing w:before="0" w:after="120"/>
        <w:rPr>
          <w:b/>
          <w:bCs/>
          <w:sz w:val="24"/>
          <w:szCs w:val="24"/>
        </w:rPr>
      </w:pPr>
      <w:r>
        <w:rPr>
          <w:i w:val="0"/>
          <w:strike w:val="0"/>
          <w:color w:val="auto"/>
          <w:u w:val="none"/>
        </w:rPr>
        <w:drawing>
          <wp:inline>
            <wp:extent cx="152400" cy="134112"/>
            <wp:docPr id="100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Heading1"/>
        <w:keepNext w:val="0"/>
        <w:keepLines w:val="0"/>
        <w:spacing w:before="0" w:after="120"/>
        <w:rPr>
          <w:b/>
          <w:bCs/>
          <w:sz w:val="24"/>
          <w:szCs w:val="24"/>
        </w:rPr>
      </w:pPr>
      <w:r>
        <w:rPr>
          <w:i w:val="0"/>
          <w:strike w:val="0"/>
          <w:color w:val="auto"/>
          <w:u w:val="none"/>
        </w:rPr>
        <w:drawing>
          <wp:inline>
            <wp:extent cx="152400" cy="134112"/>
            <wp:docPr id="100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1"/>
        <w:keepNext w:val="0"/>
        <w:keepLines w:val="0"/>
        <w:spacing w:before="0" w:after="120"/>
        <w:rPr>
          <w:b/>
          <w:bCs/>
          <w:sz w:val="24"/>
          <w:szCs w:val="24"/>
        </w:rPr>
      </w:pPr>
      <w:r>
        <w:rPr>
          <w:i w:val="0"/>
          <w:strike w:val="0"/>
          <w:color w:val="auto"/>
          <w:u w:val="none"/>
        </w:rPr>
        <w:drawing>
          <wp:inline>
            <wp:extent cx="152400" cy="134112"/>
            <wp:docPr id="100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1"/>
        <w:keepNext w:val="0"/>
        <w:keepLines w:val="0"/>
        <w:spacing w:before="0" w:after="120"/>
        <w:rPr>
          <w:b/>
          <w:bCs/>
          <w:sz w:val="24"/>
          <w:szCs w:val="24"/>
        </w:rPr>
      </w:pPr>
      <w:r>
        <w:rPr>
          <w:i w:val="0"/>
          <w:strike w:val="0"/>
          <w:color w:val="auto"/>
          <w:u w:val="none"/>
        </w:rPr>
        <w:drawing>
          <wp:inline>
            <wp:extent cx="152400" cy="134112"/>
            <wp:docPr id="100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xmlns:r="http://schemas.openxmlformats.org/officeDocument/2006/relationships" r:embed="rId7"/>
                    <a:stretch>
                      <a:fillRect/>
                    </a:stretch>
                  </pic:blipFill>
                  <pic:spPr>
                    <a:xfrm>
                      <a:off x="0" y="0"/>
                      <a:ext cx="152400" cy="13411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1"/>
        <w:keepNext w:val="0"/>
        <w:keepLines w:val="0"/>
        <w:spacing w:before="0" w:after="120"/>
        <w:rPr>
          <w:b/>
          <w:bCs/>
          <w:sz w:val="24"/>
          <w:szCs w:val="24"/>
        </w:rPr>
      </w:pPr>
      <w:r>
        <w:rPr>
          <w:i w:val="0"/>
          <w:strike w:val="0"/>
          <w:color w:val="auto"/>
          <w:u w:val="none"/>
        </w:rPr>
        <w:drawing>
          <wp:inline>
            <wp:extent cx="152400" cy="134112"/>
            <wp:docPr id="100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data mediation service is required on demand and on the fly;</w:t>
      </w:r>
    </w:p>
    <w:p>
      <w:pPr>
        <w:pStyle w:val="Heading1"/>
        <w:keepNext w:val="0"/>
        <w:keepLines w:val="0"/>
        <w:spacing w:before="0" w:after="120"/>
        <w:rPr>
          <w:b/>
          <w:bCs/>
          <w:sz w:val="24"/>
          <w:szCs w:val="24"/>
        </w:rPr>
      </w:pPr>
      <w:r>
        <w:rPr>
          <w:i w:val="0"/>
          <w:strike w:val="0"/>
          <w:color w:val="auto"/>
          <w:u w:val="none"/>
        </w:rPr>
        <w:drawing>
          <wp:inline>
            <wp:extent cx="152400" cy="134112"/>
            <wp:docPr id="100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Sustainable and Trusted Infrastructure for Data Availability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services provided by governments and third parties should be discoverable based on semantic descriptions;</w:t>
      </w:r>
    </w:p>
    <w:p>
      <w:pPr>
        <w:pStyle w:val="Heading1"/>
        <w:keepNext w:val="0"/>
        <w:keepLines w:val="0"/>
        <w:spacing w:before="0" w:after="120"/>
        <w:rPr>
          <w:b/>
          <w:bCs/>
          <w:sz w:val="24"/>
          <w:szCs w:val="24"/>
        </w:rPr>
      </w:pPr>
      <w:r>
        <w:rPr>
          <w:i w:val="0"/>
          <w:strike w:val="0"/>
          <w:color w:val="auto"/>
          <w:u w:val="none"/>
        </w:rPr>
        <w:drawing>
          <wp:inline>
            <wp:extent cx="152400" cy="134112"/>
            <wp:docPr id="100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Standards and tooling: Common Semantic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mashup development environment is required to support semantic information processing;</w:t>
      </w:r>
    </w:p>
    <w:p>
      <w:pPr>
        <w:pStyle w:val="Heading1"/>
        <w:keepNext w:val="0"/>
        <w:keepLines w:val="0"/>
        <w:spacing w:before="0" w:after="120"/>
        <w:rPr>
          <w:b/>
          <w:bCs/>
          <w:sz w:val="24"/>
          <w:szCs w:val="24"/>
        </w:rPr>
      </w:pPr>
      <w:r>
        <w:rPr>
          <w:i w:val="0"/>
          <w:strike w:val="0"/>
          <w:color w:val="auto"/>
          <w:u w:val="none"/>
        </w:rPr>
        <w:drawing>
          <wp:inline>
            <wp:extent cx="152400" cy="134112"/>
            <wp:docPr id="100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5:33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services provided by social media sites should be discoverable by government systems and requested by them in a semantically valid manner;</w:t>
      </w:r>
    </w:p>
    <w:p>
      <w:pPr>
        <w:pStyle w:val="Heading1"/>
        <w:keepNext w:val="0"/>
        <w:keepLines w:val="0"/>
        <w:spacing w:before="0" w:after="120"/>
        <w:rPr>
          <w:b/>
          <w:bCs/>
          <w:sz w:val="24"/>
          <w:szCs w:val="24"/>
        </w:rPr>
      </w:pPr>
      <w:r>
        <w:rPr>
          <w:i w:val="0"/>
          <w:strike w:val="0"/>
          <w:color w:val="auto"/>
          <w:u w:val="none"/>
        </w:rPr>
        <w:drawing>
          <wp:inline>
            <wp:extent cx="152400" cy="134112"/>
            <wp:docPr id="100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5:34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Content models for social media sites should be understandable by government systems;</w:t>
      </w:r>
    </w:p>
    <w:p>
      <w:pPr>
        <w:pStyle w:val="Heading1"/>
        <w:keepNext w:val="0"/>
        <w:keepLines w:val="0"/>
        <w:spacing w:before="0" w:after="120"/>
        <w:rPr>
          <w:b/>
          <w:bCs/>
          <w:sz w:val="24"/>
          <w:szCs w:val="24"/>
        </w:rPr>
      </w:pPr>
      <w:r>
        <w:rPr>
          <w:i w:val="0"/>
          <w:strike w:val="0"/>
          <w:color w:val="auto"/>
          <w:u w:val="none"/>
        </w:rPr>
        <w:drawing>
          <wp:inline>
            <wp:extent cx="152400" cy="134112"/>
            <wp:docPr id="100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5:35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systems should understand the tags associated with social media contributions;</w:t>
      </w:r>
    </w:p>
    <w:p>
      <w:pPr>
        <w:pStyle w:val="Heading1"/>
        <w:keepNext w:val="0"/>
        <w:keepLines w:val="0"/>
        <w:spacing w:before="0" w:after="120"/>
        <w:rPr>
          <w:b/>
          <w:bCs/>
          <w:sz w:val="24"/>
          <w:szCs w:val="24"/>
        </w:rPr>
      </w:pPr>
      <w:r>
        <w:rPr>
          <w:i w:val="0"/>
          <w:strike w:val="0"/>
          <w:color w:val="auto"/>
          <w:u w:val="none"/>
        </w:rPr>
        <w:drawing>
          <wp:inline>
            <wp:extent cx="152400" cy="134112"/>
            <wp:docPr id="100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5:36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contents contributed by agencies on social media must be understandable to target audiences;</w:t>
      </w:r>
    </w:p>
    <w:p>
      <w:pPr>
        <w:pStyle w:val="Heading1"/>
        <w:keepNext w:val="0"/>
        <w:keepLines w:val="0"/>
        <w:spacing w:before="0" w:after="120"/>
        <w:rPr>
          <w:b/>
          <w:bCs/>
          <w:sz w:val="24"/>
          <w:szCs w:val="24"/>
        </w:rPr>
      </w:pPr>
      <w:r>
        <w:rPr>
          <w:i w:val="0"/>
          <w:strike w:val="0"/>
          <w:color w:val="auto"/>
          <w:u w:val="none"/>
        </w:rPr>
        <w:drawing>
          <wp:inline>
            <wp:extent cx="152400" cy="134112"/>
            <wp:docPr id="100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systems should be able to aggregate contents in a semantically correct manner, identifying related information in particular;</w:t>
      </w:r>
    </w:p>
    <w:p>
      <w:pPr>
        <w:pStyle w:val="Heading1"/>
        <w:keepNext w:val="0"/>
        <w:keepLines w:val="0"/>
        <w:spacing w:before="0" w:after="120"/>
        <w:rPr>
          <w:b/>
          <w:bCs/>
          <w:sz w:val="24"/>
          <w:szCs w:val="24"/>
        </w:rPr>
      </w:pPr>
      <w:r>
        <w:rPr>
          <w:i w:val="0"/>
          <w:strike w:val="0"/>
          <w:color w:val="auto"/>
          <w:u w:val="none"/>
        </w:rPr>
        <w:drawing>
          <wp:inline>
            <wp:extent cx="152400" cy="134112"/>
            <wp:docPr id="100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5:38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systems must be able to map content models for social media sites;</w:t>
      </w:r>
    </w:p>
    <w:p>
      <w:pPr>
        <w:pStyle w:val="Heading1"/>
        <w:keepNext w:val="0"/>
        <w:keepLines w:val="0"/>
        <w:spacing w:before="0" w:after="120"/>
        <w:rPr>
          <w:b/>
          <w:bCs/>
          <w:sz w:val="24"/>
          <w:szCs w:val="24"/>
        </w:rPr>
      </w:pPr>
      <w:r>
        <w:rPr>
          <w:i w:val="0"/>
          <w:strike w:val="0"/>
          <w:color w:val="auto"/>
          <w:u w:val="none"/>
        </w:rPr>
        <w:drawing>
          <wp:inline>
            <wp:extent cx="152400" cy="134112"/>
            <wp:docPr id="100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5:39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systems must be able to map tags from different social media sites;</w:t>
      </w:r>
    </w:p>
    <w:p>
      <w:pPr>
        <w:pStyle w:val="Heading1"/>
        <w:keepNext w:val="0"/>
        <w:keepLines w:val="0"/>
        <w:spacing w:before="0" w:after="120"/>
        <w:rPr>
          <w:b/>
          <w:bCs/>
          <w:sz w:val="24"/>
          <w:szCs w:val="24"/>
        </w:rPr>
      </w:pPr>
      <w:r>
        <w:rPr>
          <w:i w:val="0"/>
          <w:strike w:val="0"/>
          <w:color w:val="auto"/>
          <w:u w:val="none"/>
        </w:rPr>
        <w:drawing>
          <wp:inline>
            <wp:extent cx="152400" cy="134112"/>
            <wp:docPr id="100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must make sure that published content is understandable to citizens in terms of the language and its meaning;</w:t>
      </w:r>
    </w:p>
    <w:p>
      <w:pPr>
        <w:pStyle w:val="Heading1"/>
        <w:keepNext w:val="0"/>
        <w:keepLines w:val="0"/>
        <w:spacing w:before="0" w:after="120"/>
        <w:rPr>
          <w:b/>
          <w:bCs/>
          <w:sz w:val="24"/>
          <w:szCs w:val="24"/>
        </w:rPr>
      </w:pPr>
      <w:r>
        <w:rPr>
          <w:i w:val="0"/>
          <w:strike w:val="0"/>
          <w:color w:val="auto"/>
          <w:u w:val="none"/>
        </w:rPr>
        <w:drawing>
          <wp:inline>
            <wp:extent cx="152400" cy="134112"/>
            <wp:docPr id="100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 systems must be able to mediate semantic differences arising from information exchange with other systems within and outside the government network.</w:t>
      </w:r>
    </w:p>
    <w:p>
      <w:pPr>
        <w:pStyle w:val="Heading1"/>
        <w:keepNext w:val="0"/>
        <w:keepLines w:val="0"/>
        <w:spacing w:before="0" w:after="120"/>
        <w:rPr>
          <w:b/>
          <w:bCs/>
          <w:sz w:val="24"/>
          <w:szCs w:val="24"/>
        </w:rPr>
      </w:pPr>
      <w:r>
        <w:rPr>
          <w:i w:val="0"/>
          <w:strike w:val="0"/>
          <w:color w:val="auto"/>
          <w:u w:val="none"/>
        </w:rPr>
        <w:drawing>
          <wp:inline>
            <wp:extent cx="152400" cy="134112"/>
            <wp:docPr id="100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Policy and Governance – fulfilling these requirements establishes a strategic framework for developing semantic interoperability capabilities within a Governance 2.0 network to cover issues related to guiding principles underpinning semantic interoperability, roles and responsibilities of participants, and compliance to regulations.</w:t>
      </w:r>
    </w:p>
    <w:p>
      <w:pPr>
        <w:pStyle w:val="Heading1"/>
        <w:keepNext w:val="0"/>
        <w:keepLines w:val="0"/>
        <w:spacing w:before="0" w:after="120"/>
        <w:rPr>
          <w:b/>
          <w:bCs/>
          <w:sz w:val="24"/>
          <w:szCs w:val="24"/>
        </w:rPr>
      </w:pPr>
      <w:r>
        <w:rPr>
          <w:i w:val="0"/>
          <w:strike w:val="0"/>
          <w:color w:val="auto"/>
          <w:u w:val="none"/>
        </w:rPr>
        <w:drawing>
          <wp:inline>
            <wp:extent cx="152400" cy="134112"/>
            <wp:docPr id="100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Organizational – the requirements related to cooperation processes, enlisting participation of government organizations, evolution of communities and social networks, adoption of common business vocabularies and standards across government, and the use of controlled vocabularies for communicating with stakeholders.</w:t>
      </w:r>
    </w:p>
    <w:p>
      <w:pPr>
        <w:pStyle w:val="Heading1"/>
        <w:keepNext w:val="0"/>
        <w:keepLines w:val="0"/>
        <w:spacing w:before="0" w:after="120"/>
        <w:rPr>
          <w:b/>
          <w:bCs/>
          <w:sz w:val="24"/>
          <w:szCs w:val="24"/>
        </w:rPr>
      </w:pPr>
      <w:r>
        <w:rPr>
          <w:i w:val="0"/>
          <w:strike w:val="0"/>
          <w:color w:val="auto"/>
          <w:u w:val="none"/>
        </w:rPr>
        <w:drawing>
          <wp:inline>
            <wp:extent cx="152400" cy="134112"/>
            <wp:docPr id="100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Technical – technological capabilities that communities and network members should possess, for instance the availability of semantic descriptions of relevant enterprise assets, and availability of semantic gateways to resolve semantic differences in communication between COIs, and across social network sites.</w:t>
      </w:r>
    </w:p>
    <w:p>
      <w:pPr>
        <w:pStyle w:val="Heading1"/>
        <w:keepNext w:val="0"/>
        <w:keepLines w:val="0"/>
        <w:spacing w:before="0" w:after="120"/>
        <w:rPr>
          <w:b/>
          <w:bCs/>
          <w:sz w:val="24"/>
          <w:szCs w:val="24"/>
        </w:rPr>
      </w:pPr>
      <w:r>
        <w:rPr>
          <w:i w:val="0"/>
          <w:strike w:val="0"/>
          <w:color w:val="auto"/>
          <w:u w:val="none"/>
        </w:rPr>
        <w:drawing>
          <wp:inline>
            <wp:extent cx="152400" cy="134112"/>
            <wp:docPr id="100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5:45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Governance – principles guiding the development of semantic interoperability capabilities across the government and within specific organizations, including rules, regulations and contracts governing semantic interoperation. This dimension addresses the requirements R1, R2, R4 and R5.</w:t>
      </w:r>
    </w:p>
    <w:p>
      <w:pPr>
        <w:pStyle w:val="Heading1"/>
        <w:keepNext w:val="0"/>
        <w:keepLines w:val="0"/>
        <w:spacing w:before="0" w:after="120"/>
        <w:rPr>
          <w:b/>
          <w:bCs/>
          <w:sz w:val="24"/>
          <w:szCs w:val="24"/>
        </w:rPr>
      </w:pPr>
      <w:r>
        <w:rPr>
          <w:i w:val="0"/>
          <w:strike w:val="0"/>
          <w:color w:val="auto"/>
          <w:u w:val="none"/>
        </w:rPr>
        <w:drawing>
          <wp:inline>
            <wp:extent cx="152400" cy="134112"/>
            <wp:docPr id="100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5:46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Participants – identifies various entities – government, suppliers, intermediaries, data service providers, etc. involved in Governance 2.0 networks, and specifies their responsibilities. It addresses the requirement R3.</w:t>
      </w:r>
    </w:p>
    <w:p>
      <w:pPr>
        <w:pStyle w:val="Heading1"/>
        <w:keepNext w:val="0"/>
        <w:keepLines w:val="0"/>
        <w:spacing w:before="0" w:after="120"/>
        <w:rPr>
          <w:b/>
          <w:bCs/>
          <w:sz w:val="24"/>
          <w:szCs w:val="24"/>
        </w:rPr>
      </w:pPr>
      <w:r>
        <w:rPr>
          <w:i w:val="0"/>
          <w:strike w:val="0"/>
          <w:color w:val="auto"/>
          <w:u w:val="none"/>
        </w:rPr>
        <w:drawing>
          <wp:inline>
            <wp:extent cx="152400" cy="134112"/>
            <wp:docPr id="100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5:47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Processes – identifies collaborative processes that require semantic interoperability – governmentsupplier, government-intermediary, cross-agency, data-sharing, information consolidation for social media, and organizational support for semantic interoperation. This aspect addresses the requirements R6, R7, R8 and R9.</w:t>
      </w:r>
    </w:p>
    <w:p>
      <w:pPr>
        <w:pStyle w:val="Heading1"/>
        <w:keepNext w:val="0"/>
        <w:keepLines w:val="0"/>
        <w:spacing w:before="0" w:after="120"/>
        <w:rPr>
          <w:b/>
          <w:bCs/>
          <w:sz w:val="24"/>
          <w:szCs w:val="24"/>
        </w:rPr>
      </w:pPr>
      <w:r>
        <w:rPr>
          <w:i w:val="0"/>
          <w:strike w:val="0"/>
          <w:color w:val="auto"/>
          <w:u w:val="none"/>
        </w:rPr>
        <w:drawing>
          <wp:inline>
            <wp:extent cx="152400" cy="134112"/>
            <wp:docPr id="100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5:48 284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233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2576830" cy="2114089"/>
            <wp:docPr id="10037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
                    <pic:cNvPicPr>
                      <a:picLocks noChangeAspect="1"/>
                    </pic:cNvPicPr>
                  </pic:nvPicPr>
                  <pic:blipFill>
                    <a:blip xmlns:r="http://schemas.openxmlformats.org/officeDocument/2006/relationships" r:embed="rId11"/>
                    <a:stretch>
                      <a:fillRect/>
                    </a:stretch>
                  </pic:blipFill>
                  <pic:spPr>
                    <a:xfrm>
                      <a:off x="0" y="0"/>
                      <a:ext cx="2576830" cy="2114089"/>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5:49 410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3719830" cy="1923424"/>
            <wp:docPr id="10038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
                    <pic:cNvPicPr>
                      <a:picLocks noChangeAspect="1"/>
                    </pic:cNvPicPr>
                  </pic:nvPicPr>
                  <pic:blipFill>
                    <a:blip xmlns:r="http://schemas.openxmlformats.org/officeDocument/2006/relationships" r:embed="rId12"/>
                    <a:stretch>
                      <a:fillRect/>
                    </a:stretch>
                  </pic:blipFill>
                  <pic:spPr>
                    <a:xfrm>
                      <a:off x="0" y="0"/>
                      <a:ext cx="3719830" cy="1923424"/>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5:50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Resources – information and technology resources required for implementing semantic interoperability, e.g. semantic assets for description and mapping, semantic gateway, clearinghouse, etc.</w:t>
      </w:r>
    </w:p>
    <w:p>
      <w:pPr>
        <w:pStyle w:val="Content"/>
        <w:pBdr>
          <w:top w:val="none" w:sz="0" w:space="0" w:color="auto"/>
          <w:left w:val="single" w:sz="8" w:space="0" w:color="CCCCCC"/>
          <w:bottom w:val="none" w:sz="0" w:space="0" w:color="auto"/>
          <w:right w:val="none" w:sz="0" w:space="0" w:color="auto"/>
        </w:pBdr>
        <w:spacing w:before="0" w:after="300"/>
        <w:ind w:left="420"/>
      </w:pPr>
      <w:r>
        <w:t>Requirements R11 and R14 through R18 are addressed through this view.</w:t>
      </w:r>
    </w:p>
    <w:p>
      <w:pPr>
        <w:pStyle w:val="Heading1"/>
        <w:keepNext w:val="0"/>
        <w:keepLines w:val="0"/>
        <w:spacing w:before="0" w:after="120"/>
        <w:rPr>
          <w:b/>
          <w:bCs/>
          <w:sz w:val="24"/>
          <w:szCs w:val="24"/>
        </w:rPr>
      </w:pPr>
      <w:r>
        <w:rPr>
          <w:i w:val="0"/>
          <w:strike w:val="0"/>
          <w:color w:val="auto"/>
          <w:u w:val="none"/>
        </w:rPr>
        <w:drawing>
          <wp:inline>
            <wp:extent cx="152400" cy="134112"/>
            <wp:docPr id="100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5:51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Processes – Specifies the collaborations required by an agency or a third-party organization to fulfill its obligations as well as collaborations provided by the organization towards achieving</w:t>
      </w:r>
    </w:p>
    <w:p>
      <w:pPr>
        <w:pStyle w:val="Heading1"/>
        <w:keepNext w:val="0"/>
        <w:keepLines w:val="0"/>
        <w:spacing w:before="0" w:after="120"/>
        <w:rPr>
          <w:b/>
          <w:bCs/>
          <w:sz w:val="24"/>
          <w:szCs w:val="24"/>
        </w:rPr>
      </w:pPr>
      <w:r>
        <w:rPr>
          <w:i w:val="0"/>
          <w:strike w:val="0"/>
          <w:color w:val="auto"/>
          <w:u w:val="none"/>
        </w:rPr>
        <w:drawing>
          <wp:inline>
            <wp:extent cx="152400" cy="134112"/>
            <wp:docPr id="100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5:52 505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580890" cy="5351931"/>
            <wp:docPr id="10039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xmlns:r="http://schemas.openxmlformats.org/officeDocument/2006/relationships" r:embed="rId13"/>
                    <a:stretch>
                      <a:fillRect/>
                    </a:stretch>
                  </pic:blipFill>
                  <pic:spPr>
                    <a:xfrm>
                      <a:off x="0" y="0"/>
                      <a:ext cx="4580890" cy="5351931"/>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5:53 p</w:t>
      </w:r>
      <w:r>
        <w:rPr>
          <w:rFonts w:ascii="Arial" w:eastAsia="Arial" w:hAnsi="Arial" w:cs="Arial"/>
          <w:i w:val="0"/>
          <w:color w:val="auto"/>
        </w:rPr>
        <w:t> </w:t>
      </w:r>
      <w:r>
        <w:rPr>
          <w:i w:val="0"/>
          <w:color w:val="auto"/>
        </w:rPr>
        <w:t>7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agency also harvests contributions from its customers on these sites, related to service experience as a basis for improvement and feedback on policy issues</w:t>
      </w:r>
    </w:p>
    <w:p>
      <w:pPr>
        <w:pStyle w:val="Heading1"/>
        <w:keepNext w:val="0"/>
        <w:keepLines w:val="0"/>
        <w:spacing w:before="0" w:after="120"/>
        <w:rPr>
          <w:b/>
          <w:bCs/>
          <w:sz w:val="24"/>
          <w:szCs w:val="24"/>
        </w:rPr>
      </w:pPr>
      <w:r>
        <w:rPr>
          <w:i w:val="0"/>
          <w:strike w:val="0"/>
          <w:color w:val="auto"/>
          <w:u w:val="none"/>
        </w:rPr>
        <w:drawing>
          <wp:inline>
            <wp:extent cx="152400" cy="134112"/>
            <wp:docPr id="100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5:54 p</w:t>
      </w:r>
      <w:r>
        <w:rPr>
          <w:rFonts w:ascii="Arial" w:eastAsia="Arial" w:hAnsi="Arial" w:cs="Arial"/>
          <w:i w:val="0"/>
          <w:color w:val="auto"/>
        </w:rPr>
        <w:t> </w:t>
      </w:r>
      <w:r>
        <w:rPr>
          <w:i w:val="0"/>
          <w:color w:val="auto"/>
        </w:rPr>
        <w:t>8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harvesting and aggregating social media contributions provided through different sites</w:t>
      </w:r>
    </w:p>
    <w:p>
      <w:pPr>
        <w:pStyle w:val="Heading1"/>
        <w:keepNext w:val="0"/>
        <w:keepLines w:val="0"/>
        <w:spacing w:before="0" w:after="120"/>
        <w:rPr>
          <w:b/>
          <w:bCs/>
          <w:sz w:val="24"/>
          <w:szCs w:val="24"/>
        </w:rPr>
      </w:pPr>
      <w:r>
        <w:rPr>
          <w:i w:val="0"/>
          <w:strike w:val="0"/>
          <w:color w:val="auto"/>
          <w:u w:val="none"/>
        </w:rPr>
        <w:drawing>
          <wp:inline>
            <wp:extent cx="152400" cy="134112"/>
            <wp:docPr id="100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5:55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Other aspects include developing semantic gateways for translation, clearing houses and registries for managing SIAs, and organizational processes.</w:t>
      </w:r>
    </w:p>
    <w:p>
      <w:pPr>
        <w:pStyle w:val="Heading1"/>
        <w:keepNext w:val="0"/>
        <w:keepLines w:val="0"/>
        <w:spacing w:before="0" w:after="120"/>
        <w:rPr>
          <w:b/>
          <w:bCs/>
          <w:sz w:val="24"/>
          <w:szCs w:val="24"/>
        </w:rPr>
      </w:pPr>
      <w:r>
        <w:rPr>
          <w:i w:val="0"/>
          <w:strike w:val="0"/>
          <w:color w:val="auto"/>
          <w:u w:val="none"/>
        </w:rPr>
        <w:drawing>
          <wp:inline>
            <wp:extent cx="152400" cy="134112"/>
            <wp:docPr id="100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Gateway must be able to validate data with respect to semantic assets</w:t>
      </w:r>
    </w:p>
    <w:p>
      <w:pPr>
        <w:pStyle w:val="Heading1"/>
        <w:keepNext w:val="0"/>
        <w:keepLines w:val="0"/>
        <w:spacing w:before="0" w:after="120"/>
        <w:rPr>
          <w:b/>
          <w:bCs/>
          <w:sz w:val="24"/>
          <w:szCs w:val="24"/>
        </w:rPr>
      </w:pPr>
      <w:r>
        <w:rPr>
          <w:i w:val="0"/>
          <w:strike w:val="0"/>
          <w:color w:val="auto"/>
          <w:u w:val="none"/>
        </w:rPr>
        <w:drawing>
          <wp:inline>
            <wp:extent cx="152400" cy="134112"/>
            <wp:docPr id="100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differences could arise when: (i) supplying information to third-party organization, (ii) interpreting the outputs from the evaluation and (iii) evaluating the security context for the type of evaluation sought.</w:t>
      </w:r>
    </w:p>
    <w:p>
      <w:pPr>
        <w:pStyle w:val="Heading1"/>
        <w:keepNext w:val="0"/>
        <w:keepLines w:val="0"/>
        <w:spacing w:before="0" w:after="120"/>
        <w:rPr>
          <w:b/>
          <w:bCs/>
          <w:sz w:val="24"/>
          <w:szCs w:val="24"/>
        </w:rPr>
      </w:pPr>
      <w:r>
        <w:rPr>
          <w:i w:val="0"/>
          <w:strike w:val="0"/>
          <w:color w:val="auto"/>
          <w:u w:val="none"/>
        </w:rPr>
        <w:drawing>
          <wp:inline>
            <wp:extent cx="152400" cy="134112"/>
            <wp:docPr id="100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1"/>
        <w:keepNext w:val="0"/>
        <w:keepLines w:val="0"/>
        <w:spacing w:before="0" w:after="120"/>
        <w:rPr>
          <w:b/>
          <w:bCs/>
          <w:sz w:val="24"/>
          <w:szCs w:val="24"/>
        </w:rPr>
      </w:pPr>
      <w:r>
        <w:rPr>
          <w:i w:val="0"/>
          <w:strike w:val="0"/>
          <w:color w:val="auto"/>
          <w:u w:val="none"/>
        </w:rPr>
        <w:drawing>
          <wp:inline>
            <wp:extent cx="152400" cy="134112"/>
            <wp:docPr id="100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They also discuss some of the challenges involved in implementing the ontology in practice, such as ensuring consistency across different archival collections or dealing with incomplete or ambiguous data.</w:t>
      </w:r>
    </w:p>
    <w:p>
      <w:pPr>
        <w:pStyle w:val="Heading1"/>
        <w:keepNext w:val="0"/>
        <w:keepLines w:val="0"/>
        <w:spacing w:before="0" w:after="120"/>
        <w:rPr>
          <w:b/>
          <w:bCs/>
          <w:sz w:val="24"/>
          <w:szCs w:val="24"/>
        </w:rPr>
      </w:pPr>
      <w:r>
        <w:rPr>
          <w:i w:val="0"/>
          <w:strike w:val="0"/>
          <w:color w:val="auto"/>
          <w:u w:val="none"/>
        </w:rPr>
        <w:drawing>
          <wp:inline>
            <wp:extent cx="152400" cy="134112"/>
            <wp:docPr id="100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 p</w:t>
      </w:r>
      <w:r>
        <w:rPr>
          <w:rFonts w:ascii="Arial" w:eastAsia="Arial" w:hAnsi="Arial" w:cs="Arial"/>
          <w:i w:val="0"/>
          <w:color w:val="auto"/>
        </w:rPr>
        <w:t> </w:t>
      </w:r>
      <w:r>
        <w:rPr>
          <w:i w:val="0"/>
          <w:color w:val="auto"/>
        </w:rPr>
        <w:t>2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key element in resolving the issue of semantic heterogeneity and enabling semantic interoperability between various web applications and services is the philosophical concept of ontology, which is associated with the semantic web.</w:t>
      </w:r>
    </w:p>
    <w:p>
      <w:pPr>
        <w:pStyle w:val="Heading1"/>
        <w:keepNext w:val="0"/>
        <w:keepLines w:val="0"/>
        <w:spacing w:before="0" w:after="120"/>
        <w:rPr>
          <w:b/>
          <w:bCs/>
          <w:sz w:val="24"/>
          <w:szCs w:val="24"/>
        </w:rPr>
      </w:pPr>
      <w:r>
        <w:rPr>
          <w:i w:val="0"/>
          <w:strike w:val="0"/>
          <w:color w:val="auto"/>
          <w:u w:val="none"/>
        </w:rPr>
        <w:drawing>
          <wp:inline>
            <wp:extent cx="152400" cy="134112"/>
            <wp:docPr id="100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Technical: Trust and Security: Security issues  </w:t>
      </w:r>
      <w:r>
        <w:rPr>
          <w:rFonts w:ascii="Arial" w:eastAsia="Arial" w:hAnsi="Arial" w:cs="Arial"/>
          <w:color w:val="FF7800"/>
        </w:rPr>
        <w:t>●</w:t>
      </w:r>
      <w:r>
        <w:t xml:space="preserve"> Challenge: Technical: Unspecified Technical Limitations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1"/>
        <w:keepNext w:val="0"/>
        <w:keepLines w:val="0"/>
        <w:spacing w:before="0" w:after="120"/>
        <w:rPr>
          <w:b/>
          <w:bCs/>
          <w:sz w:val="24"/>
          <w:szCs w:val="24"/>
        </w:rPr>
      </w:pPr>
      <w:r>
        <w:rPr>
          <w:i w:val="0"/>
          <w:strike w:val="0"/>
          <w:color w:val="auto"/>
          <w:u w:val="none"/>
        </w:rPr>
        <w:drawing>
          <wp:inline>
            <wp:extent cx="152400" cy="134112"/>
            <wp:docPr id="100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Finally, they concluded the article by highlighting the need for collaboration between government agencies, IT professionals, researchers, and citizens to overcome these challenges and promote the adoption of semantic web approaches.</w:t>
      </w:r>
    </w:p>
    <w:p>
      <w:pPr>
        <w:pStyle w:val="Heading1"/>
        <w:keepNext w:val="0"/>
        <w:keepLines w:val="0"/>
        <w:spacing w:before="0" w:after="120"/>
        <w:rPr>
          <w:b/>
          <w:bCs/>
          <w:sz w:val="24"/>
          <w:szCs w:val="24"/>
        </w:rPr>
      </w:pPr>
      <w:r>
        <w:rPr>
          <w:i w:val="0"/>
          <w:strike w:val="0"/>
          <w:color w:val="auto"/>
          <w:u w:val="none"/>
        </w:rPr>
        <w:drawing>
          <wp:inline>
            <wp:extent cx="152400" cy="134112"/>
            <wp:docPr id="100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achieve the principle of quality, there must be a classification of the e-government ontologies.</w:t>
      </w:r>
    </w:p>
    <w:p>
      <w:pPr>
        <w:pStyle w:val="Heading1"/>
        <w:keepNext w:val="0"/>
        <w:keepLines w:val="0"/>
        <w:spacing w:before="0" w:after="120"/>
        <w:rPr>
          <w:b/>
          <w:bCs/>
          <w:sz w:val="24"/>
          <w:szCs w:val="24"/>
        </w:rPr>
      </w:pPr>
      <w:r>
        <w:rPr>
          <w:i w:val="0"/>
          <w:strike w:val="0"/>
          <w:color w:val="auto"/>
          <w:u w:val="none"/>
        </w:rPr>
        <w:drawing>
          <wp:inline>
            <wp:extent cx="152400" cy="134112"/>
            <wp:docPr id="100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Overall, this article highlights the importance of egovernment ontologies in facilitating communication and data exchange between government agencies and departments.</w:t>
      </w:r>
    </w:p>
    <w:p>
      <w:pPr>
        <w:pStyle w:val="Heading1"/>
        <w:keepNext w:val="0"/>
        <w:keepLines w:val="0"/>
        <w:spacing w:before="0" w:after="120"/>
        <w:rPr>
          <w:b/>
          <w:bCs/>
          <w:sz w:val="24"/>
          <w:szCs w:val="24"/>
        </w:rPr>
      </w:pPr>
      <w:r>
        <w:rPr>
          <w:i w:val="0"/>
          <w:strike w:val="0"/>
          <w:color w:val="auto"/>
          <w:u w:val="none"/>
        </w:rPr>
        <w:drawing>
          <wp:inline>
            <wp:extent cx="152400" cy="134112"/>
            <wp:docPr id="100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6:8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improve the quality and effectiveness of e-government services Alazemi et al. [30] developed a semantic-based e-government framework using domain ontologies that can semantically model the relation between government services and domain ontologies.</w:t>
      </w:r>
    </w:p>
    <w:p>
      <w:pPr>
        <w:pStyle w:val="Heading1"/>
        <w:keepNext w:val="0"/>
        <w:keepLines w:val="0"/>
        <w:spacing w:before="0" w:after="120"/>
        <w:rPr>
          <w:b/>
          <w:bCs/>
          <w:sz w:val="24"/>
          <w:szCs w:val="24"/>
        </w:rPr>
      </w:pPr>
      <w:r>
        <w:rPr>
          <w:i w:val="0"/>
          <w:strike w:val="0"/>
          <w:color w:val="auto"/>
          <w:u w:val="none"/>
        </w:rPr>
        <w:drawing>
          <wp:inline>
            <wp:extent cx="152400" cy="134112"/>
            <wp:docPr id="100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6:9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e-government services, Ordiyasa et al. [31] presented an adaptive ontology based on cross-phrase identification.</w:t>
      </w:r>
    </w:p>
    <w:p>
      <w:pPr>
        <w:pStyle w:val="Heading1"/>
        <w:keepNext w:val="0"/>
        <w:keepLines w:val="0"/>
        <w:spacing w:before="0" w:after="120"/>
        <w:rPr>
          <w:b/>
          <w:bCs/>
          <w:sz w:val="24"/>
          <w:szCs w:val="24"/>
        </w:rPr>
      </w:pPr>
      <w:r>
        <w:rPr>
          <w:i w:val="0"/>
          <w:strike w:val="0"/>
          <w:color w:val="auto"/>
          <w:u w:val="none"/>
        </w:rPr>
        <w:drawing>
          <wp:inline>
            <wp:extent cx="152400" cy="134112"/>
            <wp:docPr id="100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6:10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study used Protégé software to build the ontology and evaluated the tool's performance using precision, recall, and F-score metrics. H. Wang et al. [33] proposed an ontology automation construction scheme for Chinese e-government thesaurus optimization to improve the quality of thesaurus used in Chinese egovernment services by developing an ontology automation construction scheme that can automatically extract and construct thesaurus concepts and relations.</w:t>
      </w:r>
    </w:p>
    <w:p>
      <w:pPr>
        <w:pStyle w:val="Heading1"/>
        <w:keepNext w:val="0"/>
        <w:keepLines w:val="0"/>
        <w:spacing w:before="0" w:after="120"/>
        <w:rPr>
          <w:b/>
          <w:bCs/>
          <w:sz w:val="24"/>
          <w:szCs w:val="24"/>
        </w:rPr>
      </w:pPr>
      <w:r>
        <w:rPr>
          <w:i w:val="0"/>
          <w:strike w:val="0"/>
          <w:color w:val="auto"/>
          <w:u w:val="none"/>
        </w:rPr>
        <w:drawing>
          <wp:inline>
            <wp:extent cx="152400" cy="134112"/>
            <wp:docPr id="100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ontology for knowledge representation and reasoning in Chinese government archives is presented by Z. Wang et al. [34]. The ontology is designed to facilitate the management and retrieval of information from government archives, which contain a vast amount of historical and administrative data.</w:t>
      </w:r>
    </w:p>
    <w:p>
      <w:pPr>
        <w:pStyle w:val="Heading1"/>
        <w:keepNext w:val="0"/>
        <w:keepLines w:val="0"/>
        <w:spacing w:before="0" w:after="120"/>
        <w:rPr>
          <w:b/>
          <w:bCs/>
          <w:sz w:val="24"/>
          <w:szCs w:val="24"/>
        </w:rPr>
      </w:pPr>
      <w:r>
        <w:rPr>
          <w:i w:val="0"/>
          <w:strike w:val="0"/>
          <w:color w:val="auto"/>
          <w:u w:val="none"/>
        </w:rPr>
        <w:drawing>
          <wp:inline>
            <wp:extent cx="152400" cy="134112"/>
            <wp:docPr id="100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6:12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is based on a conceptual model that includes four main components: entities, attributes, relationships, and rules. Entities refer to the various types of data found in government archives, such as documents, organizations, people, and events.</w:t>
      </w:r>
    </w:p>
    <w:p>
      <w:pPr>
        <w:pStyle w:val="Heading1"/>
        <w:keepNext w:val="0"/>
        <w:keepLines w:val="0"/>
        <w:spacing w:before="0" w:after="120"/>
        <w:rPr>
          <w:b/>
          <w:bCs/>
          <w:sz w:val="24"/>
          <w:szCs w:val="24"/>
        </w:rPr>
      </w:pPr>
      <w:r>
        <w:rPr>
          <w:i w:val="0"/>
          <w:strike w:val="0"/>
          <w:color w:val="auto"/>
          <w:u w:val="none"/>
        </w:rPr>
        <w:drawing>
          <wp:inline>
            <wp:extent cx="152400" cy="134112"/>
            <wp:docPr id="100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6:13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and integration of government services using ontology refers to the seamless sharing and exchange of information between different government agencies and systems.</w:t>
      </w:r>
    </w:p>
    <w:p>
      <w:pPr>
        <w:pStyle w:val="Heading1"/>
        <w:keepNext w:val="0"/>
        <w:keepLines w:val="0"/>
        <w:spacing w:before="0" w:after="120"/>
        <w:rPr>
          <w:b/>
          <w:bCs/>
          <w:sz w:val="24"/>
          <w:szCs w:val="24"/>
        </w:rPr>
      </w:pPr>
      <w:r>
        <w:rPr>
          <w:i w:val="0"/>
          <w:strike w:val="0"/>
          <w:color w:val="auto"/>
          <w:u w:val="none"/>
        </w:rPr>
        <w:drawing>
          <wp:inline>
            <wp:extent cx="152400" cy="134112"/>
            <wp:docPr id="100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6:14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illustrated in Bastola &amp; Shakya's [35] study, the objective was to develop a domain ontology for issuing certificates of citizenship in Nepal.</w:t>
      </w:r>
    </w:p>
    <w:p>
      <w:pPr>
        <w:pStyle w:val="Heading1"/>
        <w:keepNext w:val="0"/>
        <w:keepLines w:val="0"/>
        <w:spacing w:before="0" w:after="120"/>
        <w:rPr>
          <w:b/>
          <w:bCs/>
          <w:sz w:val="24"/>
          <w:szCs w:val="24"/>
        </w:rPr>
      </w:pPr>
      <w:r>
        <w:rPr>
          <w:i w:val="0"/>
          <w:strike w:val="0"/>
          <w:color w:val="auto"/>
          <w:u w:val="none"/>
        </w:rPr>
        <w:drawing>
          <wp:inline>
            <wp:extent cx="152400" cy="134112"/>
            <wp:docPr id="100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6:15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witch proposed by Shehu &amp; Xhina [37] provided a structured framework for organizing and categorizing the various e-government services offered in Albania. This allowed for easier navigation and access to the services by citizens, ultimately resulting in increased efficiency and effectiveness in service provision.</w:t>
      </w:r>
    </w:p>
    <w:p>
      <w:pPr>
        <w:pStyle w:val="Heading1"/>
        <w:keepNext w:val="0"/>
        <w:keepLines w:val="0"/>
        <w:spacing w:before="0" w:after="120"/>
        <w:rPr>
          <w:b/>
          <w:bCs/>
          <w:sz w:val="24"/>
          <w:szCs w:val="24"/>
        </w:rPr>
      </w:pPr>
      <w:r>
        <w:rPr>
          <w:i w:val="0"/>
          <w:strike w:val="0"/>
          <w:color w:val="auto"/>
          <w:u w:val="none"/>
        </w:rPr>
        <w:drawing>
          <wp:inline>
            <wp:extent cx="152400" cy="134112"/>
            <wp:docPr id="100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6:16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enhance the accuracy and efficiency of egovernment services Jami &amp; Zubair [38] developed a semantic web-based e-government system.</w:t>
      </w:r>
    </w:p>
    <w:p>
      <w:pPr>
        <w:pStyle w:val="Heading1"/>
        <w:keepNext w:val="0"/>
        <w:keepLines w:val="0"/>
        <w:spacing w:before="0" w:after="120"/>
        <w:rPr>
          <w:b/>
          <w:bCs/>
          <w:sz w:val="24"/>
          <w:szCs w:val="24"/>
        </w:rPr>
      </w:pPr>
      <w:r>
        <w:rPr>
          <w:i w:val="0"/>
          <w:strike w:val="0"/>
          <w:color w:val="auto"/>
          <w:u w:val="none"/>
        </w:rPr>
        <w:drawing>
          <wp:inline>
            <wp:extent cx="152400" cy="134112"/>
            <wp:docPr id="100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6:17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Also, Ortiz-Rodriguez et al. [39] proposed the EGODO ontology for sharing legal documentation across e-government. The objective was to enable the sharing, retrieving, and exchanging of legal documentation across e-government.</w:t>
      </w:r>
    </w:p>
    <w:p>
      <w:pPr>
        <w:pStyle w:val="Heading1"/>
        <w:keepNext w:val="0"/>
        <w:keepLines w:val="0"/>
        <w:spacing w:before="0" w:after="120"/>
        <w:rPr>
          <w:b/>
          <w:bCs/>
          <w:sz w:val="24"/>
          <w:szCs w:val="24"/>
        </w:rPr>
      </w:pPr>
      <w:r>
        <w:rPr>
          <w:i w:val="0"/>
          <w:strike w:val="0"/>
          <w:color w:val="auto"/>
          <w:u w:val="none"/>
        </w:rPr>
        <w:drawing>
          <wp:inline>
            <wp:extent cx="152400" cy="134112"/>
            <wp:docPr id="100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6:18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System / Application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introduction of semantic reusable web components in e-government systems proved to be a significant step towards achieving better interoperability. By implementing a semantic web approach, Žitnik et al. [40] were able to enhance the efficiency and effectiveness of these systems.</w:t>
      </w:r>
    </w:p>
    <w:p>
      <w:pPr>
        <w:pStyle w:val="Heading1"/>
        <w:keepNext w:val="0"/>
        <w:keepLines w:val="0"/>
        <w:spacing w:before="0" w:after="120"/>
        <w:rPr>
          <w:b/>
          <w:bCs/>
          <w:sz w:val="24"/>
          <w:szCs w:val="24"/>
        </w:rPr>
      </w:pPr>
      <w:r>
        <w:rPr>
          <w:i w:val="0"/>
          <w:strike w:val="0"/>
          <w:color w:val="auto"/>
          <w:u w:val="none"/>
        </w:rPr>
        <w:drawing>
          <wp:inline>
            <wp:extent cx="152400" cy="134112"/>
            <wp:docPr id="100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6:19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Alshehab et al. [41] designed and implemented an ontology for semantic integration sharing in e-government domains. The objective was to enable the semantic integration sharing of e-government domains.</w:t>
      </w:r>
    </w:p>
    <w:p>
      <w:pPr>
        <w:pStyle w:val="Heading1"/>
        <w:keepNext w:val="0"/>
        <w:keepLines w:val="0"/>
        <w:spacing w:before="0" w:after="120"/>
        <w:rPr>
          <w:b/>
          <w:bCs/>
          <w:sz w:val="24"/>
          <w:szCs w:val="24"/>
        </w:rPr>
      </w:pPr>
      <w:r>
        <w:rPr>
          <w:i w:val="0"/>
          <w:strike w:val="0"/>
          <w:color w:val="auto"/>
          <w:u w:val="none"/>
        </w:rPr>
        <w:drawing>
          <wp:inline>
            <wp:extent cx="152400" cy="134112"/>
            <wp:docPr id="100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6:20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address interoperability challenges and enhance e-government services through the use of ontology-based frameworks and models Tshering et al. [42] propose a framework for Bhutan's e-government that utilizes an ontology developed using Protégé. The paper demonstrates the concept of a Single Source of Truth, enabling data reusability and collaboration.</w:t>
      </w:r>
    </w:p>
    <w:p>
      <w:pPr>
        <w:pStyle w:val="Heading1"/>
        <w:keepNext w:val="0"/>
        <w:keepLines w:val="0"/>
        <w:spacing w:before="0" w:after="120"/>
        <w:rPr>
          <w:b/>
          <w:bCs/>
          <w:sz w:val="24"/>
          <w:szCs w:val="24"/>
        </w:rPr>
      </w:pPr>
      <w:r>
        <w:rPr>
          <w:i w:val="0"/>
          <w:strike w:val="0"/>
          <w:color w:val="auto"/>
          <w:u w:val="none"/>
        </w:rPr>
        <w:drawing>
          <wp:inline>
            <wp:extent cx="152400" cy="134112"/>
            <wp:docPr id="100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Kurniawan et al. [43] the Ecosystem Pie Model to design an ontology development ecosystem for Indonesian e-government. The paper proposes a model that supports cross-domain government ontology services but lacks a detailed discussion on practical implementation and evaluation.</w:t>
      </w:r>
    </w:p>
    <w:p>
      <w:pPr>
        <w:pStyle w:val="Heading1"/>
        <w:keepNext w:val="0"/>
        <w:keepLines w:val="0"/>
        <w:spacing w:before="0" w:after="120"/>
        <w:rPr>
          <w:b/>
          <w:bCs/>
          <w:sz w:val="24"/>
          <w:szCs w:val="24"/>
        </w:rPr>
      </w:pPr>
      <w:r>
        <w:rPr>
          <w:i w:val="0"/>
          <w:strike w:val="0"/>
          <w:color w:val="auto"/>
          <w:u w:val="none"/>
        </w:rPr>
        <w:drawing>
          <wp:inline>
            <wp:extent cx="152400" cy="134112"/>
            <wp:docPr id="100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6:22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Brys et al. [44] extend the Ontology for Electronic Government (EGO) and apply it to the electronic government context of the Province of Misiones, Argentina. The paper integrates existing ontologies and supports new features for describing e-government services, but it does not address implementation challenges.</w:t>
      </w:r>
    </w:p>
    <w:p>
      <w:pPr>
        <w:pStyle w:val="Heading1"/>
        <w:keepNext w:val="0"/>
        <w:keepLines w:val="0"/>
        <w:spacing w:before="0" w:after="120"/>
        <w:rPr>
          <w:b/>
          <w:bCs/>
          <w:sz w:val="24"/>
          <w:szCs w:val="24"/>
        </w:rPr>
      </w:pPr>
      <w:r>
        <w:rPr>
          <w:i w:val="0"/>
          <w:strike w:val="0"/>
          <w:color w:val="auto"/>
          <w:u w:val="none"/>
        </w:rPr>
        <w:drawing>
          <wp:inline>
            <wp:extent cx="152400" cy="134112"/>
            <wp:docPr id="100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6:23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Lastly, Haridy et al. [45] propose a domain ontology using OntoUML for the Egyptian e-government. The paper creates a computable web ontology with better understandability measurements but lacks a discussion on practical implementation and evaluation.</w:t>
      </w:r>
    </w:p>
    <w:p>
      <w:pPr>
        <w:pStyle w:val="Heading1"/>
        <w:keepNext w:val="0"/>
        <w:keepLines w:val="0"/>
        <w:spacing w:before="0" w:after="120"/>
        <w:rPr>
          <w:b/>
          <w:bCs/>
          <w:sz w:val="24"/>
          <w:szCs w:val="24"/>
        </w:rPr>
      </w:pPr>
      <w:r>
        <w:rPr>
          <w:i w:val="0"/>
          <w:strike w:val="0"/>
          <w:color w:val="auto"/>
          <w:u w:val="none"/>
        </w:rPr>
        <w:drawing>
          <wp:inline>
            <wp:extent cx="152400" cy="134112"/>
            <wp:docPr id="100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Benaddi et al. [46] developed an ontology model for public services in Morocco, called PSOM-eGovMa, using the 5W1H approach. The model includes over 200 classes organized into six main categories: actors, services, time, location, reasons, and processes.</w:t>
      </w:r>
    </w:p>
    <w:p>
      <w:pPr>
        <w:pStyle w:val="Heading1"/>
        <w:keepNext w:val="0"/>
        <w:keepLines w:val="0"/>
        <w:spacing w:before="0" w:after="120"/>
        <w:rPr>
          <w:b/>
          <w:bCs/>
          <w:sz w:val="24"/>
          <w:szCs w:val="24"/>
        </w:rPr>
      </w:pPr>
      <w:r>
        <w:rPr>
          <w:i w:val="0"/>
          <w:strike w:val="0"/>
          <w:color w:val="auto"/>
          <w:u w:val="none"/>
        </w:rPr>
        <w:drawing>
          <wp:inline>
            <wp:extent cx="152400" cy="134112"/>
            <wp:docPr id="100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ontology-based governance framework for managing employee services in enterprises was presented by Tzagkarakis et al. [47], based on an ontology that defines concepts, relationships, and rules governing employee services.</w:t>
      </w:r>
    </w:p>
    <w:p>
      <w:pPr>
        <w:pStyle w:val="Heading1"/>
        <w:keepNext w:val="0"/>
        <w:keepLines w:val="0"/>
        <w:spacing w:before="0" w:after="120"/>
        <w:rPr>
          <w:b/>
          <w:bCs/>
          <w:sz w:val="24"/>
          <w:szCs w:val="24"/>
        </w:rPr>
      </w:pPr>
      <w:r>
        <w:rPr>
          <w:i w:val="0"/>
          <w:strike w:val="0"/>
          <w:color w:val="auto"/>
          <w:u w:val="none"/>
        </w:rPr>
        <w:drawing>
          <wp:inline>
            <wp:extent cx="152400" cy="134112"/>
            <wp:docPr id="100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study, Hasan et al. [50] cover the creation of an ontology-based framework for meeting e-government regulatory standards. The framework aims to assist government agencies in complying with regulatory requirements by providing a structured and standardized approach to managing compliance information.</w:t>
      </w:r>
    </w:p>
    <w:p>
      <w:pPr>
        <w:pStyle w:val="Heading1"/>
        <w:keepNext w:val="0"/>
        <w:keepLines w:val="0"/>
        <w:spacing w:before="0" w:after="120"/>
        <w:rPr>
          <w:b/>
          <w:bCs/>
          <w:sz w:val="24"/>
          <w:szCs w:val="24"/>
        </w:rPr>
      </w:pPr>
      <w:r>
        <w:rPr>
          <w:i w:val="0"/>
          <w:strike w:val="0"/>
          <w:color w:val="auto"/>
          <w:u w:val="none"/>
        </w:rPr>
        <w:drawing>
          <wp:inline>
            <wp:extent cx="152400" cy="134112"/>
            <wp:docPr id="100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6:27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concept of an ontology-based framework provides a promising solution to address the challenges posed by inconsistent regulatory standards in e-government.</w:t>
      </w:r>
    </w:p>
    <w:p>
      <w:pPr>
        <w:pStyle w:val="Heading1"/>
        <w:keepNext w:val="0"/>
        <w:keepLines w:val="0"/>
        <w:spacing w:before="0" w:after="120"/>
        <w:rPr>
          <w:b/>
          <w:bCs/>
          <w:sz w:val="24"/>
          <w:szCs w:val="24"/>
        </w:rPr>
      </w:pPr>
      <w:r>
        <w:rPr>
          <w:i w:val="0"/>
          <w:strike w:val="0"/>
          <w:color w:val="auto"/>
          <w:u w:val="none"/>
        </w:rPr>
        <w:drawing>
          <wp:inline>
            <wp:extent cx="152400" cy="134112"/>
            <wp:docPr id="100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6:28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Bhatta et al. [51] describe the deployment of ontology-based knowledge management in Nepal's income tax system. The authors argue that traditional knowledge management approaches are inadequate for managing the vast amount of information and data generated by the income tax system.</w:t>
      </w:r>
    </w:p>
    <w:p>
      <w:pPr>
        <w:pStyle w:val="Heading1"/>
        <w:keepNext w:val="0"/>
        <w:keepLines w:val="0"/>
        <w:spacing w:before="0" w:after="120"/>
        <w:rPr>
          <w:b/>
          <w:bCs/>
          <w:sz w:val="24"/>
          <w:szCs w:val="24"/>
        </w:rPr>
      </w:pPr>
      <w:r>
        <w:rPr>
          <w:i w:val="0"/>
          <w:strike w:val="0"/>
          <w:color w:val="auto"/>
          <w:u w:val="none"/>
        </w:rPr>
        <w:drawing>
          <wp:inline>
            <wp:extent cx="152400" cy="134112"/>
            <wp:docPr id="100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6:29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They also emphasize the need for effective collaboration between domain experts and technical specialists to develop accurate and useful ontologies.</w:t>
      </w:r>
    </w:p>
    <w:p>
      <w:pPr>
        <w:pStyle w:val="Heading1"/>
        <w:keepNext w:val="0"/>
        <w:keepLines w:val="0"/>
        <w:spacing w:before="0" w:after="120"/>
        <w:rPr>
          <w:b/>
          <w:bCs/>
          <w:sz w:val="24"/>
          <w:szCs w:val="24"/>
        </w:rPr>
      </w:pPr>
      <w:r>
        <w:rPr>
          <w:i w:val="0"/>
          <w:strike w:val="0"/>
          <w:color w:val="auto"/>
          <w:u w:val="none"/>
        </w:rPr>
        <w:drawing>
          <wp:inline>
            <wp:extent cx="152400" cy="134112"/>
            <wp:docPr id="100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6:30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Trust and Security: Security issues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These innovative techniques facilitate the users in effortlessly searching for and accessing pertinent information. Nevertheless, certain challenges must be overcome to successfully implement these technologies. These challenges encompass concerns about security, costs, and standardization.</w:t>
      </w:r>
    </w:p>
    <w:p>
      <w:pPr>
        <w:pStyle w:val="Content"/>
        <w:pBdr>
          <w:top w:val="none" w:sz="0" w:space="0" w:color="auto"/>
          <w:left w:val="single" w:sz="8" w:space="0" w:color="CCCCCC"/>
          <w:bottom w:val="none" w:sz="0" w:space="0" w:color="auto"/>
          <w:right w:val="none" w:sz="0" w:space="0" w:color="auto"/>
        </w:pBdr>
        <w:spacing w:before="0" w:after="300"/>
        <w:ind w:left="420"/>
      </w:pPr>
      <w:r>
        <w:t>Numerous prior investigations have indicated that the actual application of Internet models in e-government portal applications is lacking, thereby necessitating the addressing of data security and confidentiality concerns.</w:t>
      </w:r>
    </w:p>
    <w:p>
      <w:pPr>
        <w:pStyle w:val="Heading1"/>
        <w:keepNext w:val="0"/>
        <w:keepLines w:val="0"/>
        <w:spacing w:before="0" w:after="120"/>
        <w:rPr>
          <w:b/>
          <w:bCs/>
          <w:sz w:val="24"/>
          <w:szCs w:val="24"/>
        </w:rPr>
      </w:pPr>
      <w:r>
        <w:rPr>
          <w:i w:val="0"/>
          <w:strike w:val="0"/>
          <w:color w:val="auto"/>
          <w:u w:val="none"/>
        </w:rPr>
        <w:drawing>
          <wp:inline>
            <wp:extent cx="152400" cy="134112"/>
            <wp:docPr id="100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6:33 476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64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326890" cy="589618"/>
            <wp:docPr id="10046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 name=""/>
                    <pic:cNvPicPr>
                      <a:picLocks noChangeAspect="1"/>
                    </pic:cNvPicPr>
                  </pic:nvPicPr>
                  <pic:blipFill>
                    <a:blip xmlns:r="http://schemas.openxmlformats.org/officeDocument/2006/relationships" r:embed="rId14"/>
                    <a:stretch>
                      <a:fillRect/>
                    </a:stretch>
                  </pic:blipFill>
                  <pic:spPr>
                    <a:xfrm>
                      <a:off x="0" y="0"/>
                      <a:ext cx="4326890" cy="589618"/>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6:35 p</w:t>
      </w:r>
      <w:r>
        <w:rPr>
          <w:rFonts w:ascii="Arial" w:eastAsia="Arial" w:hAnsi="Arial" w:cs="Arial"/>
          <w:i w:val="0"/>
          <w:color w:val="auto"/>
        </w:rPr>
        <w:t> </w:t>
      </w:r>
      <w:r>
        <w:rPr>
          <w:i w:val="0"/>
          <w:color w:val="auto"/>
        </w:rPr>
        <w:t>1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web and ontology are extensions of the World Wide Web that aim to make data more interconnected and machine-readable.</w:t>
      </w:r>
    </w:p>
    <w:p>
      <w:pPr>
        <w:pStyle w:val="Heading1"/>
        <w:keepNext w:val="0"/>
        <w:keepLines w:val="0"/>
        <w:spacing w:before="0" w:after="120"/>
        <w:rPr>
          <w:b/>
          <w:bCs/>
          <w:sz w:val="24"/>
          <w:szCs w:val="24"/>
        </w:rPr>
      </w:pPr>
      <w:r>
        <w:rPr>
          <w:i w:val="0"/>
          <w:strike w:val="0"/>
          <w:color w:val="auto"/>
          <w:u w:val="none"/>
        </w:rPr>
        <w:drawing>
          <wp:inline>
            <wp:extent cx="152400" cy="134112"/>
            <wp:docPr id="100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6:36 p</w:t>
      </w:r>
      <w:r>
        <w:rPr>
          <w:rFonts w:ascii="Arial" w:eastAsia="Arial" w:hAnsi="Arial" w:cs="Arial"/>
          <w:i w:val="0"/>
          <w:color w:val="auto"/>
        </w:rPr>
        <w:t> </w:t>
      </w:r>
      <w:r>
        <w:rPr>
          <w:i w:val="0"/>
          <w:color w:val="auto"/>
        </w:rPr>
        <w:t>1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systematic review examined researched publications published between 2018 and 2023 and indexed in Google Scholar and Science Direct. 23 records were chosen and classified into six groups: information and retrieval, knowledge archiving, interoperability, enhancing public and employee services, barriers to ontology application, and use of ontologies to apply the regulations.</w:t>
      </w:r>
    </w:p>
    <w:p>
      <w:pPr>
        <w:pStyle w:val="Heading1"/>
        <w:keepNext w:val="0"/>
        <w:keepLines w:val="0"/>
        <w:spacing w:before="0" w:after="120"/>
        <w:rPr>
          <w:b/>
          <w:bCs/>
          <w:sz w:val="24"/>
          <w:szCs w:val="24"/>
        </w:rPr>
      </w:pPr>
      <w:r>
        <w:rPr>
          <w:i w:val="0"/>
          <w:strike w:val="0"/>
          <w:color w:val="auto"/>
          <w:u w:val="none"/>
        </w:rPr>
        <w:drawing>
          <wp:inline>
            <wp:extent cx="152400" cy="134112"/>
            <wp:docPr id="100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6:37 p</w:t>
      </w:r>
      <w:r>
        <w:rPr>
          <w:rFonts w:ascii="Arial" w:eastAsia="Arial" w:hAnsi="Arial" w:cs="Arial"/>
          <w:i w:val="0"/>
          <w:color w:val="auto"/>
        </w:rPr>
        <w:t> </w:t>
      </w:r>
      <w:r>
        <w:rPr>
          <w:i w:val="0"/>
          <w:color w:val="auto"/>
        </w:rPr>
        <w:t>1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retrieval processes could help computers retrieve accurate results, improve interoperability and integration, and provide a knowledge base for terms used in building databases and applications. However, more research is needed to effectively</w:t>
      </w:r>
    </w:p>
    <w:p>
      <w:pPr>
        <w:pStyle w:val="Heading1"/>
        <w:keepNext w:val="0"/>
        <w:keepLines w:val="0"/>
        <w:spacing w:before="0" w:after="120"/>
        <w:rPr>
          <w:b/>
          <w:bCs/>
          <w:sz w:val="24"/>
          <w:szCs w:val="24"/>
        </w:rPr>
      </w:pPr>
      <w:r>
        <w:rPr>
          <w:i w:val="0"/>
          <w:strike w:val="0"/>
          <w:color w:val="auto"/>
          <w:u w:val="none"/>
        </w:rPr>
        <w:drawing>
          <wp:inline>
            <wp:extent cx="152400" cy="134112"/>
            <wp:docPr id="100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6:38 p</w:t>
      </w:r>
      <w:r>
        <w:rPr>
          <w:rFonts w:ascii="Arial" w:eastAsia="Arial" w:hAnsi="Arial" w:cs="Arial"/>
          <w:i w:val="0"/>
          <w:color w:val="auto"/>
        </w:rPr>
        <w:t> </w:t>
      </w:r>
      <w:r>
        <w:rPr>
          <w:i w:val="0"/>
          <w:color w:val="auto"/>
        </w:rPr>
        <w:t>1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Lack of Expertise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ology into existing systems and extend these approaches to realworld contexts. Future research should focus</w:t>
      </w:r>
    </w:p>
    <w:p>
      <w:pPr>
        <w:pStyle w:val="Heading1"/>
        <w:keepNext w:val="0"/>
        <w:keepLines w:val="0"/>
        <w:spacing w:before="0" w:after="120"/>
        <w:rPr>
          <w:b/>
          <w:bCs/>
          <w:sz w:val="24"/>
          <w:szCs w:val="24"/>
        </w:rPr>
      </w:pPr>
      <w:r>
        <w:rPr>
          <w:i w:val="0"/>
          <w:strike w:val="0"/>
          <w:color w:val="auto"/>
          <w:u w:val="none"/>
        </w:rPr>
        <w:drawing>
          <wp:inline>
            <wp:extent cx="152400" cy="134112"/>
            <wp:docPr id="100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6:39 p</w:t>
      </w:r>
      <w:r>
        <w:rPr>
          <w:rFonts w:ascii="Arial" w:eastAsia="Arial" w:hAnsi="Arial" w:cs="Arial"/>
          <w:i w:val="0"/>
          <w:color w:val="auto"/>
        </w:rPr>
        <w:t> </w:t>
      </w:r>
      <w:r>
        <w:rPr>
          <w:i w:val="0"/>
          <w:color w:val="auto"/>
        </w:rPr>
        <w:t>1 in Altahir e.a. - 2023 - The Impact of Semantic Web and Ontology to Improve E-Government Services A Systematic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However, more research is needed to effectively integrate ontology into existing systems and extend these approaches to realworld contexts. Future research should focus on presenting an applied model of e-government technology and conducting continuous evaluations.</w:t>
      </w:r>
    </w:p>
    <w:p>
      <w:pPr>
        <w:pStyle w:val="Content"/>
        <w:pBdr>
          <w:top w:val="none" w:sz="0" w:space="0" w:color="auto"/>
          <w:left w:val="single" w:sz="8" w:space="0" w:color="CCCCCC"/>
          <w:bottom w:val="none" w:sz="0" w:space="0" w:color="auto"/>
          <w:right w:val="none" w:sz="0" w:space="0" w:color="auto"/>
        </w:pBdr>
        <w:spacing w:before="0" w:after="300"/>
        <w:ind w:left="420"/>
      </w:pPr>
      <w:r>
        <w:t>Keywords: E-government ontology Semantic web Electronic-</w:t>
      </w:r>
    </w:p>
    <w:p>
      <w:pPr>
        <w:pStyle w:val="Heading1"/>
        <w:keepNext w:val="0"/>
        <w:keepLines w:val="0"/>
        <w:spacing w:before="0" w:after="120"/>
        <w:rPr>
          <w:b/>
          <w:bCs/>
          <w:sz w:val="24"/>
          <w:szCs w:val="24"/>
        </w:rPr>
      </w:pPr>
      <w:r>
        <w:rPr>
          <w:i w:val="0"/>
          <w:strike w:val="0"/>
          <w:color w:val="auto"/>
          <w:u w:val="none"/>
        </w:rPr>
        <w:drawing>
          <wp:inline>
            <wp:extent cx="152400" cy="134112"/>
            <wp:docPr id="100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8C32A0"/>
        </w:rPr>
        <w:t>●</w:t>
      </w:r>
      <w:r>
        <w:t xml:space="preserve"> Requirement: Semantic: Alignment: Modelling Flexibility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Analyzing the situation at ECDC [3] it became clear, that implementing simply a rigorous data modeling rule set plus introducing obligatory terminology is not an option because of several reasons: (1) Highly trained professional users (at different, although closely related domains) are prone to use their own professional jargon. (2) Users need different 'granularity', different level of precision in different settings. (3) Grouping, typing, classifying concepts are especially prone to the very specific needs of the given function – you can group communicable diseases according their etiology, the symptomatology of the caused disease, the needed public health measures, the vectors, etc.</w:t>
      </w:r>
    </w:p>
    <w:p>
      <w:pPr>
        <w:pStyle w:val="Heading1"/>
        <w:keepNext w:val="0"/>
        <w:keepLines w:val="0"/>
        <w:spacing w:before="0" w:after="120"/>
        <w:rPr>
          <w:b/>
          <w:bCs/>
          <w:sz w:val="24"/>
          <w:szCs w:val="24"/>
        </w:rPr>
      </w:pPr>
      <w:r>
        <w:rPr>
          <w:i w:val="0"/>
          <w:strike w:val="0"/>
          <w:color w:val="auto"/>
          <w:u w:val="none"/>
        </w:rPr>
        <w:drawing>
          <wp:inline>
            <wp:extent cx="152400" cy="134112"/>
            <wp:docPr id="100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7:2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DC0000"/>
        </w:rPr>
        <w:t>●</w:t>
      </w:r>
      <w:r>
        <w:t xml:space="preserve"> Instance of Solution: ECDC ontology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is not a surprise, that complex, knowledge intensive organizations, like ECDC working at crossroads of different professions will suffer from the inconsistent labeling of the same concepts.</w:t>
      </w:r>
    </w:p>
    <w:p>
      <w:pPr>
        <w:pStyle w:val="Heading1"/>
        <w:keepNext w:val="0"/>
        <w:keepLines w:val="0"/>
        <w:spacing w:before="0" w:after="120"/>
        <w:rPr>
          <w:b/>
          <w:bCs/>
          <w:sz w:val="24"/>
          <w:szCs w:val="24"/>
        </w:rPr>
      </w:pPr>
      <w:r>
        <w:rPr>
          <w:i w:val="0"/>
          <w:strike w:val="0"/>
          <w:color w:val="auto"/>
          <w:u w:val="none"/>
        </w:rPr>
        <w:drawing>
          <wp:inline>
            <wp:extent cx="152400" cy="134112"/>
            <wp:docPr id="100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7:3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ECDC ontology  </w:t>
      </w: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Therefore ECDC needs a very flexible solution that on one hand allows the specialist to use their known terminology in their known context, on the other hand will gently guide these diverse groups toward a unified terminology, allowing different depth of granularity.</w:t>
      </w:r>
    </w:p>
    <w:p>
      <w:pPr>
        <w:pStyle w:val="Heading1"/>
        <w:keepNext w:val="0"/>
        <w:keepLines w:val="0"/>
        <w:spacing w:before="0" w:after="120"/>
        <w:rPr>
          <w:b/>
          <w:bCs/>
          <w:sz w:val="24"/>
          <w:szCs w:val="24"/>
        </w:rPr>
      </w:pPr>
      <w:r>
        <w:rPr>
          <w:i w:val="0"/>
          <w:strike w:val="0"/>
          <w:color w:val="auto"/>
          <w:u w:val="none"/>
        </w:rPr>
        <w:drawing>
          <wp:inline>
            <wp:extent cx="152400" cy="134112"/>
            <wp:docPr id="100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7:4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achieve these goals two years ago it was decided that a centrally administered terminology service will be provided, a software application will be built</w:t>
      </w:r>
    </w:p>
    <w:p>
      <w:pPr>
        <w:pStyle w:val="Heading1"/>
        <w:keepNext w:val="0"/>
        <w:keepLines w:val="0"/>
        <w:spacing w:before="0" w:after="120"/>
        <w:rPr>
          <w:b/>
          <w:bCs/>
          <w:sz w:val="24"/>
          <w:szCs w:val="24"/>
        </w:rPr>
      </w:pPr>
      <w:r>
        <w:rPr>
          <w:i w:val="0"/>
          <w:strike w:val="0"/>
          <w:color w:val="auto"/>
          <w:u w:val="none"/>
        </w:rPr>
        <w:drawing>
          <wp:inline>
            <wp:extent cx="152400" cy="134112"/>
            <wp:docPr id="100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7:5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ECDC ontology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agency specific ontology should become the conceptual backbone to connect, to cross map the already existing particular term sets and pushing system users, developers toward a more homogeneous, consistent, navigable multi-domain terminology.</w:t>
      </w:r>
    </w:p>
    <w:p>
      <w:pPr>
        <w:pStyle w:val="Heading1"/>
        <w:keepNext w:val="0"/>
        <w:keepLines w:val="0"/>
        <w:spacing w:before="0" w:after="120"/>
        <w:rPr>
          <w:b/>
          <w:bCs/>
          <w:sz w:val="24"/>
          <w:szCs w:val="24"/>
        </w:rPr>
      </w:pPr>
      <w:r>
        <w:rPr>
          <w:i w:val="0"/>
          <w:strike w:val="0"/>
          <w:color w:val="auto"/>
          <w:u w:val="none"/>
        </w:rPr>
        <w:drawing>
          <wp:inline>
            <wp:extent cx="152400" cy="134112"/>
            <wp:docPr id="100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7:6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most of ECDC systems are ‘one of their kind’ and they were developed under a time pressure to become functional as soon as possible, it was inevitable that on layers of logical design, data modeling, content phrasing, user interfacing, etc., the systems started to diverge.</w:t>
      </w:r>
    </w:p>
    <w:p>
      <w:pPr>
        <w:pStyle w:val="Heading1"/>
        <w:keepNext w:val="0"/>
        <w:keepLines w:val="0"/>
        <w:spacing w:before="0" w:after="120"/>
        <w:rPr>
          <w:b/>
          <w:bCs/>
          <w:sz w:val="24"/>
          <w:szCs w:val="24"/>
        </w:rPr>
      </w:pPr>
      <w:r>
        <w:rPr>
          <w:i w:val="0"/>
          <w:strike w:val="0"/>
          <w:color w:val="auto"/>
          <w:u w:val="none"/>
        </w:rPr>
        <w:drawing>
          <wp:inline>
            <wp:extent cx="152400" cy="134112"/>
            <wp:docPr id="100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7:7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CDC VADS (Public Health Information Network Vocabulary Access and Distribution System [4]) is itself a multitude of vocabularies and a service which allows public health partners to browse, search and download concepts.</w:t>
      </w:r>
    </w:p>
    <w:p>
      <w:pPr>
        <w:pStyle w:val="Heading1"/>
        <w:keepNext w:val="0"/>
        <w:keepLines w:val="0"/>
        <w:spacing w:before="0" w:after="120"/>
        <w:rPr>
          <w:b/>
          <w:bCs/>
          <w:sz w:val="24"/>
          <w:szCs w:val="24"/>
        </w:rPr>
      </w:pPr>
      <w:r>
        <w:rPr>
          <w:i w:val="0"/>
          <w:strike w:val="0"/>
          <w:color w:val="auto"/>
          <w:u w:val="none"/>
        </w:rPr>
        <w:drawing>
          <wp:inline>
            <wp:extent cx="152400" cy="134112"/>
            <wp:docPr id="100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7:8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purpose of the WHO family of classifications (WHO-FIC) is to promote appropriate selection of terms for health fields across the world. It consists of the (1) International Classification of Diseases (ICD), (2) the International Classification of Functioning, Disability and Health (ICF) and (3) the International Classification of Health Interventions (ICHI).</w:t>
      </w:r>
    </w:p>
    <w:p>
      <w:pPr>
        <w:pStyle w:val="Heading1"/>
        <w:keepNext w:val="0"/>
        <w:keepLines w:val="0"/>
        <w:spacing w:before="0" w:after="120"/>
        <w:rPr>
          <w:b/>
          <w:bCs/>
          <w:sz w:val="24"/>
          <w:szCs w:val="24"/>
        </w:rPr>
      </w:pPr>
      <w:r>
        <w:rPr>
          <w:i w:val="0"/>
          <w:strike w:val="0"/>
          <w:color w:val="auto"/>
          <w:u w:val="none"/>
        </w:rPr>
        <w:drawing>
          <wp:inline>
            <wp:extent cx="152400" cy="134112"/>
            <wp:docPr id="100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1"/>
        <w:keepNext w:val="0"/>
        <w:keepLines w:val="0"/>
        <w:spacing w:before="0" w:after="120"/>
        <w:rPr>
          <w:b/>
          <w:bCs/>
          <w:sz w:val="24"/>
          <w:szCs w:val="24"/>
        </w:rPr>
      </w:pPr>
      <w:r>
        <w:rPr>
          <w:i w:val="0"/>
          <w:strike w:val="0"/>
          <w:color w:val="auto"/>
          <w:u w:val="none"/>
        </w:rPr>
        <w:drawing>
          <wp:inline>
            <wp:extent cx="152400" cy="134112"/>
            <wp:docPr id="100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1"/>
        <w:keepNext w:val="0"/>
        <w:keepLines w:val="0"/>
        <w:spacing w:before="0" w:after="120"/>
        <w:rPr>
          <w:b/>
          <w:bCs/>
          <w:sz w:val="24"/>
          <w:szCs w:val="24"/>
        </w:rPr>
      </w:pPr>
      <w:r>
        <w:rPr>
          <w:i w:val="0"/>
          <w:strike w:val="0"/>
          <w:color w:val="auto"/>
          <w:u w:val="none"/>
        </w:rPr>
        <w:drawing>
          <wp:inline>
            <wp:extent cx="152400" cy="134112"/>
            <wp:docPr id="100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7:11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Health Level Seven (HL7, [11]) is a US accredited Standards Developing Organization (SDO) operating in the healthcare arena. HL7’s domain is clinical and administrative data, it develops specifications. It is probably the most widely used messaging standard that enables disparate healthcare applications to exchange key sets of clinical and administrative data.</w:t>
      </w:r>
    </w:p>
    <w:p>
      <w:pPr>
        <w:pStyle w:val="Heading1"/>
        <w:keepNext w:val="0"/>
        <w:keepLines w:val="0"/>
        <w:spacing w:before="0" w:after="120"/>
        <w:rPr>
          <w:b/>
          <w:bCs/>
          <w:sz w:val="24"/>
          <w:szCs w:val="24"/>
        </w:rPr>
      </w:pPr>
      <w:r>
        <w:rPr>
          <w:i w:val="0"/>
          <w:strike w:val="0"/>
          <w:color w:val="auto"/>
          <w:u w:val="none"/>
        </w:rPr>
        <w:drawing>
          <wp:inline>
            <wp:extent cx="152400" cy="134112"/>
            <wp:docPr id="100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7:12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has to be mentioned, that there are several serious problem areas, like documentation (intelligibility), implementation, quality of internal consistency of the HL7 RIM etc [12].</w:t>
      </w:r>
    </w:p>
    <w:p>
      <w:pPr>
        <w:pStyle w:val="Heading1"/>
        <w:keepNext w:val="0"/>
        <w:keepLines w:val="0"/>
        <w:spacing w:before="0" w:after="120"/>
        <w:rPr>
          <w:b/>
          <w:bCs/>
          <w:sz w:val="24"/>
          <w:szCs w:val="24"/>
        </w:rPr>
      </w:pPr>
      <w:r>
        <w:rPr>
          <w:i w:val="0"/>
          <w:strike w:val="0"/>
          <w:color w:val="auto"/>
          <w:u w:val="none"/>
        </w:rPr>
        <w:drawing>
          <wp:inline>
            <wp:extent cx="152400" cy="134112"/>
            <wp:docPr id="100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7:13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Terminologies are represented according to the format of an emerging W3C standard, SKOS [14].</w:t>
      </w:r>
    </w:p>
    <w:p>
      <w:pPr>
        <w:pStyle w:val="Heading1"/>
        <w:keepNext w:val="0"/>
        <w:keepLines w:val="0"/>
        <w:spacing w:before="0" w:after="120"/>
        <w:rPr>
          <w:b/>
          <w:bCs/>
          <w:sz w:val="24"/>
          <w:szCs w:val="24"/>
        </w:rPr>
      </w:pPr>
      <w:r>
        <w:rPr>
          <w:i w:val="0"/>
          <w:strike w:val="0"/>
          <w:color w:val="auto"/>
          <w:u w:val="none"/>
        </w:rPr>
        <w:drawing>
          <wp:inline>
            <wp:extent cx="152400" cy="134112"/>
            <wp:docPr id="100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7:14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that serves as conceptual backbone and where (other than just hierarchic) relations among concepts are stored, is stored as an Ontology Web Language (OWL) file.</w:t>
      </w:r>
    </w:p>
    <w:p>
      <w:pPr>
        <w:pStyle w:val="Heading1"/>
        <w:keepNext w:val="0"/>
        <w:keepLines w:val="0"/>
        <w:spacing w:before="0" w:after="120"/>
        <w:rPr>
          <w:b/>
          <w:bCs/>
          <w:sz w:val="24"/>
          <w:szCs w:val="24"/>
        </w:rPr>
      </w:pPr>
      <w:r>
        <w:rPr>
          <w:i w:val="0"/>
          <w:strike w:val="0"/>
          <w:color w:val="auto"/>
          <w:u w:val="none"/>
        </w:rPr>
        <w:drawing>
          <wp:inline>
            <wp:extent cx="152400" cy="134112"/>
            <wp:docPr id="100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7:15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 the ontology level ECDC ontology uses DOLCE [16], a domain neutral top level ontology for top level concepts, and tries to build scientifically correct domain ontology.</w:t>
      </w:r>
    </w:p>
    <w:p>
      <w:pPr>
        <w:pStyle w:val="Heading1"/>
        <w:keepNext w:val="0"/>
        <w:keepLines w:val="0"/>
        <w:spacing w:before="0" w:after="120"/>
        <w:rPr>
          <w:b/>
          <w:bCs/>
          <w:sz w:val="24"/>
          <w:szCs w:val="24"/>
        </w:rPr>
      </w:pPr>
      <w:r>
        <w:rPr>
          <w:i w:val="0"/>
          <w:strike w:val="0"/>
          <w:color w:val="auto"/>
          <w:u w:val="none"/>
        </w:rPr>
        <w:drawing>
          <wp:inline>
            <wp:extent cx="152400" cy="134112"/>
            <wp:docPr id="100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7:16 p</w:t>
      </w:r>
      <w:r>
        <w:rPr>
          <w:rFonts w:ascii="Arial" w:eastAsia="Arial" w:hAnsi="Arial" w:cs="Arial"/>
          <w:i w:val="0"/>
          <w:color w:val="auto"/>
        </w:rPr>
        <w:t> </w:t>
      </w:r>
      <w:r>
        <w:rPr>
          <w:i w:val="0"/>
          <w:color w:val="auto"/>
        </w:rPr>
        <w:t>5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is intended to be used later for automatic reasoning - consequently it is represented in OWL DL.</w:t>
      </w:r>
    </w:p>
    <w:p>
      <w:pPr>
        <w:pStyle w:val="Heading1"/>
        <w:keepNext w:val="0"/>
        <w:keepLines w:val="0"/>
        <w:spacing w:before="0" w:after="120"/>
        <w:rPr>
          <w:b/>
          <w:bCs/>
          <w:sz w:val="24"/>
          <w:szCs w:val="24"/>
        </w:rPr>
      </w:pPr>
      <w:r>
        <w:rPr>
          <w:i w:val="0"/>
          <w:strike w:val="0"/>
          <w:color w:val="auto"/>
          <w:u w:val="none"/>
        </w:rPr>
        <w:drawing>
          <wp:inline>
            <wp:extent cx="152400" cy="134112"/>
            <wp:docPr id="100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7:17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binding relation ensures a `mapping` of a term`s meaning from one value set across the ontology to any other value set.</w:t>
      </w:r>
    </w:p>
    <w:p>
      <w:pPr>
        <w:pStyle w:val="Heading1"/>
        <w:keepNext w:val="0"/>
        <w:keepLines w:val="0"/>
        <w:spacing w:before="0" w:after="120"/>
        <w:rPr>
          <w:b/>
          <w:bCs/>
          <w:sz w:val="24"/>
          <w:szCs w:val="24"/>
        </w:rPr>
      </w:pPr>
      <w:r>
        <w:rPr>
          <w:i w:val="0"/>
          <w:strike w:val="0"/>
          <w:color w:val="auto"/>
          <w:u w:val="none"/>
        </w:rPr>
        <w:drawing>
          <wp:inline>
            <wp:extent cx="152400" cy="134112"/>
            <wp:docPr id="100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7:19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ECDC ontology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paper describes the process of building terminology service and using domain ontology as its conceptual backbone for a European Union agency.</w:t>
      </w:r>
    </w:p>
    <w:p>
      <w:pPr>
        <w:pStyle w:val="Heading1"/>
        <w:keepNext w:val="0"/>
        <w:keepLines w:val="0"/>
        <w:spacing w:before="0" w:after="120"/>
        <w:rPr>
          <w:b/>
          <w:bCs/>
          <w:sz w:val="24"/>
          <w:szCs w:val="24"/>
        </w:rPr>
      </w:pPr>
      <w:r>
        <w:rPr>
          <w:i w:val="0"/>
          <w:strike w:val="0"/>
          <w:color w:val="auto"/>
          <w:u w:val="none"/>
        </w:rPr>
        <w:drawing>
          <wp:inline>
            <wp:extent cx="152400" cy="134112"/>
            <wp:docPr id="100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7:20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ECDC ontology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ECDC, established in 2005, aims at strengthening Europe's defences against infectious diseases, operates a range of information services at the crossroads of different professional domains as e.g. infectious diseases, EU regulation in public health, etc.</w:t>
      </w:r>
    </w:p>
    <w:p>
      <w:pPr>
        <w:pStyle w:val="Heading1"/>
        <w:keepNext w:val="0"/>
        <w:keepLines w:val="0"/>
        <w:spacing w:before="0" w:after="120"/>
        <w:rPr>
          <w:b/>
          <w:bCs/>
          <w:sz w:val="24"/>
          <w:szCs w:val="24"/>
        </w:rPr>
      </w:pPr>
      <w:r>
        <w:rPr>
          <w:i w:val="0"/>
          <w:strike w:val="0"/>
          <w:color w:val="auto"/>
          <w:u w:val="none"/>
        </w:rPr>
        <w:drawing>
          <wp:inline>
            <wp:extent cx="152400" cy="134112"/>
            <wp:docPr id="100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7:21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ECDC ontology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domain ontology based vocabulary service and a tool to disseminate its content (a terminology server) was designed and implemented to ensure semantic interoperability among different information system components.</w:t>
      </w:r>
    </w:p>
    <w:p>
      <w:pPr>
        <w:pStyle w:val="Heading1"/>
        <w:keepNext w:val="0"/>
        <w:keepLines w:val="0"/>
        <w:spacing w:before="0" w:after="120"/>
        <w:rPr>
          <w:b/>
          <w:bCs/>
          <w:sz w:val="24"/>
          <w:szCs w:val="24"/>
        </w:rPr>
      </w:pPr>
      <w:r>
        <w:rPr>
          <w:i w:val="0"/>
          <w:strike w:val="0"/>
          <w:color w:val="auto"/>
          <w:u w:val="none"/>
        </w:rPr>
        <w:drawing>
          <wp:inline>
            <wp:extent cx="152400" cy="134112"/>
            <wp:docPr id="100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resolution of a query in an interoperable</w:t>
      </w:r>
    </w:p>
    <w:p>
      <w:pPr>
        <w:pStyle w:val="Content"/>
        <w:pBdr>
          <w:top w:val="none" w:sz="0" w:space="0" w:color="auto"/>
          <w:left w:val="single" w:sz="8" w:space="0" w:color="CCCCCC"/>
          <w:bottom w:val="none" w:sz="0" w:space="0" w:color="auto"/>
          <w:right w:val="none" w:sz="0" w:space="0" w:color="auto"/>
        </w:pBdr>
        <w:spacing w:before="0" w:after="300"/>
        <w:ind w:left="420"/>
      </w:pPr>
      <w:r>
        <w:t>environment requires the integration of distributed data across multiple heterogeneous systems.</w:t>
      </w:r>
    </w:p>
    <w:p>
      <w:pPr>
        <w:pStyle w:val="Heading1"/>
        <w:keepNext w:val="0"/>
        <w:keepLines w:val="0"/>
        <w:spacing w:before="0" w:after="120"/>
        <w:rPr>
          <w:b/>
          <w:bCs/>
          <w:sz w:val="24"/>
          <w:szCs w:val="24"/>
        </w:rPr>
      </w:pPr>
      <w:r>
        <w:rPr>
          <w:i w:val="0"/>
          <w:strike w:val="0"/>
          <w:color w:val="auto"/>
          <w:u w:val="none"/>
        </w:rPr>
        <w:drawing>
          <wp:inline>
            <wp:extent cx="152400" cy="134112"/>
            <wp:docPr id="100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To design and implement an information integration system, designers must</w:t>
      </w:r>
    </w:p>
    <w:p>
      <w:pPr>
        <w:pStyle w:val="Content"/>
        <w:pBdr>
          <w:top w:val="none" w:sz="0" w:space="0" w:color="auto"/>
          <w:left w:val="single" w:sz="8" w:space="0" w:color="CCCCCC"/>
          <w:bottom w:val="none" w:sz="0" w:space="0" w:color="auto"/>
          <w:right w:val="none" w:sz="0" w:space="0" w:color="auto"/>
        </w:pBdr>
        <w:spacing w:before="0" w:after="0"/>
        <w:ind w:left="420"/>
      </w:pPr>
      <w:r>
        <w:t>provide solutions that answer to the following three questions: I) - What are the sites or systems that may contain some or all</w:t>
      </w:r>
    </w:p>
    <w:p>
      <w:pPr>
        <w:pStyle w:val="Content"/>
        <w:pBdr>
          <w:top w:val="none" w:sz="0" w:space="0" w:color="auto"/>
          <w:left w:val="single" w:sz="8" w:space="0" w:color="CCCCCC"/>
          <w:bottom w:val="none" w:sz="0" w:space="0" w:color="auto"/>
          <w:right w:val="none" w:sz="0" w:space="0" w:color="auto"/>
        </w:pBdr>
        <w:spacing w:before="0" w:after="0"/>
        <w:ind w:left="420"/>
      </w:pPr>
      <w:r>
        <w:t>of the desired information? 2) - What are the relevant data related to the expressed needs? 3) -</w:t>
      </w:r>
    </w:p>
    <w:p>
      <w:pPr>
        <w:pStyle w:val="Content"/>
        <w:pBdr>
          <w:top w:val="none" w:sz="0" w:space="0" w:color="auto"/>
          <w:left w:val="single" w:sz="8" w:space="0" w:color="CCCCCC"/>
          <w:bottom w:val="none" w:sz="0" w:space="0" w:color="auto"/>
          <w:right w:val="none" w:sz="0" w:space="0" w:color="auto"/>
        </w:pBdr>
        <w:spacing w:before="0" w:after="0"/>
        <w:ind w:left="420"/>
      </w:pPr>
      <w:r>
        <w:t>How to transform, adapt and</w:t>
      </w:r>
    </w:p>
    <w:p>
      <w:pPr>
        <w:pStyle w:val="Content"/>
        <w:pBdr>
          <w:top w:val="none" w:sz="0" w:space="0" w:color="auto"/>
          <w:left w:val="single" w:sz="8" w:space="0" w:color="CCCCCC"/>
          <w:bottom w:val="none" w:sz="0" w:space="0" w:color="auto"/>
          <w:right w:val="none" w:sz="0" w:space="0" w:color="auto"/>
        </w:pBdr>
        <w:spacing w:before="0" w:after="0"/>
        <w:ind w:left="420"/>
      </w:pPr>
      <w:r>
        <w:t>match these data to obtain a homogeneous and understandable</w:t>
      </w:r>
    </w:p>
    <w:p>
      <w:pPr>
        <w:pStyle w:val="Content"/>
        <w:pBdr>
          <w:top w:val="none" w:sz="0" w:space="0" w:color="auto"/>
          <w:left w:val="single" w:sz="8" w:space="0" w:color="CCCCCC"/>
          <w:bottom w:val="none" w:sz="0" w:space="0" w:color="auto"/>
          <w:right w:val="none" w:sz="0" w:space="0" w:color="auto"/>
        </w:pBdr>
        <w:spacing w:before="0" w:after="300"/>
        <w:ind w:left="420"/>
      </w:pPr>
      <w:r>
        <w:t>result by the user?</w:t>
      </w:r>
    </w:p>
    <w:p>
      <w:pPr>
        <w:pStyle w:val="Heading1"/>
        <w:keepNext w:val="0"/>
        <w:keepLines w:val="0"/>
        <w:spacing w:before="0" w:after="120"/>
        <w:rPr>
          <w:b/>
          <w:bCs/>
          <w:sz w:val="24"/>
          <w:szCs w:val="24"/>
        </w:rPr>
      </w:pPr>
      <w:r>
        <w:rPr>
          <w:i w:val="0"/>
          <w:strike w:val="0"/>
          <w:color w:val="auto"/>
          <w:u w:val="none"/>
        </w:rPr>
        <w:drawing>
          <wp:inline>
            <wp:extent cx="152400" cy="134112"/>
            <wp:docPr id="100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information uses knowledge representation models able to describe, to some extent, the semantics conveyed by information, and tools to compare and unifY these semantics</w:t>
      </w:r>
    </w:p>
    <w:p>
      <w:pPr>
        <w:pStyle w:val="Content"/>
        <w:pBdr>
          <w:top w:val="none" w:sz="0" w:space="0" w:color="auto"/>
          <w:left w:val="single" w:sz="8" w:space="0" w:color="CCCCCC"/>
          <w:bottom w:val="none" w:sz="0" w:space="0" w:color="auto"/>
          <w:right w:val="none" w:sz="0" w:space="0" w:color="auto"/>
        </w:pBdr>
        <w:spacing w:before="0" w:after="300"/>
        <w:ind w:left="420"/>
      </w:pPr>
      <w:r>
        <w:t>regardless of the underlying structures.</w:t>
      </w:r>
    </w:p>
    <w:p>
      <w:pPr>
        <w:pStyle w:val="Heading1"/>
        <w:keepNext w:val="0"/>
        <w:keepLines w:val="0"/>
        <w:spacing w:before="0" w:after="120"/>
        <w:rPr>
          <w:b/>
          <w:bCs/>
          <w:sz w:val="24"/>
          <w:szCs w:val="24"/>
        </w:rPr>
      </w:pPr>
      <w:r>
        <w:rPr>
          <w:i w:val="0"/>
          <w:strike w:val="0"/>
          <w:color w:val="auto"/>
          <w:u w:val="none"/>
        </w:rPr>
        <w:drawing>
          <wp:inline>
            <wp:extent cx="152400" cy="134112"/>
            <wp:docPr id="100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8:4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Interfacing Problems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Information integration is facing many conflicts. The heterogeneity of information systems can be syntactic as an</w:t>
      </w:r>
    </w:p>
    <w:p>
      <w:pPr>
        <w:pStyle w:val="Content"/>
        <w:pBdr>
          <w:top w:val="none" w:sz="0" w:space="0" w:color="auto"/>
          <w:left w:val="single" w:sz="8" w:space="0" w:color="CCCCCC"/>
          <w:bottom w:val="none" w:sz="0" w:space="0" w:color="auto"/>
          <w:right w:val="none" w:sz="0" w:space="0" w:color="auto"/>
        </w:pBdr>
        <w:spacing w:before="0" w:after="300"/>
        <w:ind w:left="420"/>
      </w:pPr>
      <w:r>
        <w:t>outcome of the multitude data storage formats, interrogation languages and access protocols.</w:t>
      </w:r>
    </w:p>
    <w:p>
      <w:pPr>
        <w:pStyle w:val="Heading1"/>
        <w:keepNext w:val="0"/>
        <w:keepLines w:val="0"/>
        <w:spacing w:before="0" w:after="120"/>
        <w:rPr>
          <w:b/>
          <w:bCs/>
          <w:sz w:val="24"/>
          <w:szCs w:val="24"/>
        </w:rPr>
      </w:pPr>
      <w:r>
        <w:rPr>
          <w:i w:val="0"/>
          <w:strike w:val="0"/>
          <w:color w:val="auto"/>
          <w:u w:val="none"/>
        </w:rPr>
        <w:drawing>
          <wp:inline>
            <wp:extent cx="152400" cy="134112"/>
            <wp:docPr id="100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8:5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It can be also semantic as a result of data interpretation differences that autonomous and</w:t>
      </w:r>
    </w:p>
    <w:p>
      <w:pPr>
        <w:pStyle w:val="Content"/>
        <w:pBdr>
          <w:top w:val="none" w:sz="0" w:space="0" w:color="auto"/>
          <w:left w:val="single" w:sz="8" w:space="0" w:color="CCCCCC"/>
          <w:bottom w:val="none" w:sz="0" w:space="0" w:color="auto"/>
          <w:right w:val="none" w:sz="0" w:space="0" w:color="auto"/>
        </w:pBdr>
        <w:spacing w:before="0" w:after="300"/>
        <w:ind w:left="420"/>
      </w:pPr>
      <w:r>
        <w:t>distributed information systems exhibit.</w:t>
      </w:r>
    </w:p>
    <w:p>
      <w:pPr>
        <w:pStyle w:val="Heading1"/>
        <w:keepNext w:val="0"/>
        <w:keepLines w:val="0"/>
        <w:spacing w:before="0" w:after="120"/>
        <w:rPr>
          <w:b/>
          <w:bCs/>
          <w:sz w:val="24"/>
          <w:szCs w:val="24"/>
        </w:rPr>
      </w:pPr>
      <w:r>
        <w:rPr>
          <w:i w:val="0"/>
          <w:strike w:val="0"/>
          <w:color w:val="auto"/>
          <w:u w:val="none"/>
        </w:rPr>
        <w:drawing>
          <wp:inline>
            <wp:extent cx="152400" cy="134112"/>
            <wp:docPr id="100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8:6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conflicts analysis occurs on two levels: Data and schemas. At the data level, conflicts are caused by the various representations of the same data. We distinguish the value conflicts, representation conflicts, precision conflicts and data units' conflicts. While at the schemas level, conflicts result from logic structures differences and metadata inconsistencies.</w:t>
      </w:r>
    </w:p>
    <w:p>
      <w:pPr>
        <w:pStyle w:val="Heading1"/>
        <w:keepNext w:val="0"/>
        <w:keepLines w:val="0"/>
        <w:spacing w:before="0" w:after="120"/>
        <w:rPr>
          <w:b/>
          <w:bCs/>
          <w:sz w:val="24"/>
          <w:szCs w:val="24"/>
        </w:rPr>
      </w:pPr>
      <w:r>
        <w:rPr>
          <w:i w:val="0"/>
          <w:strike w:val="0"/>
          <w:color w:val="auto"/>
          <w:u w:val="none"/>
        </w:rPr>
        <w:drawing>
          <wp:inline>
            <wp:extent cx="152400" cy="134112"/>
            <wp:docPr id="100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8:7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Name conflicts Confusing labels of database schema elements to another (feature classes, attributes and relationships) due to the existence of synonyms,</w:t>
      </w:r>
    </w:p>
    <w:p>
      <w:pPr>
        <w:pStyle w:val="Content"/>
        <w:pBdr>
          <w:top w:val="none" w:sz="0" w:space="0" w:color="auto"/>
          <w:left w:val="single" w:sz="8" w:space="0" w:color="CCCCCC"/>
          <w:bottom w:val="none" w:sz="0" w:space="0" w:color="auto"/>
          <w:right w:val="none" w:sz="0" w:space="0" w:color="auto"/>
        </w:pBdr>
        <w:spacing w:before="0" w:after="300"/>
        <w:ind w:left="420"/>
      </w:pPr>
      <w:r>
        <w:t>homonyms and hyponyms.</w:t>
      </w:r>
    </w:p>
    <w:p>
      <w:pPr>
        <w:pStyle w:val="Heading1"/>
        <w:keepNext w:val="0"/>
        <w:keepLines w:val="0"/>
        <w:spacing w:before="0" w:after="120"/>
        <w:rPr>
          <w:b/>
          <w:bCs/>
          <w:sz w:val="24"/>
          <w:szCs w:val="24"/>
        </w:rPr>
      </w:pPr>
      <w:r>
        <w:rPr>
          <w:i w:val="0"/>
          <w:strike w:val="0"/>
          <w:color w:val="auto"/>
          <w:u w:val="none"/>
        </w:rPr>
        <w:drawing>
          <wp:inline>
            <wp:extent cx="152400" cy="134112"/>
            <wp:docPr id="100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8:8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Identifier entities Assigning different identifiers (primary key) on</w:t>
      </w:r>
    </w:p>
    <w:p>
      <w:pPr>
        <w:pStyle w:val="Content"/>
        <w:pBdr>
          <w:top w:val="none" w:sz="0" w:space="0" w:color="auto"/>
          <w:left w:val="single" w:sz="8" w:space="0" w:color="CCCCCC"/>
          <w:bottom w:val="none" w:sz="0" w:space="0" w:color="auto"/>
          <w:right w:val="none" w:sz="0" w:space="0" w:color="auto"/>
        </w:pBdr>
        <w:spacing w:before="0" w:after="300"/>
        <w:ind w:left="420"/>
      </w:pPr>
      <w:r>
        <w:t>conflicts the same concept in different databases.</w:t>
      </w:r>
    </w:p>
    <w:p>
      <w:pPr>
        <w:pStyle w:val="Heading1"/>
        <w:keepNext w:val="0"/>
        <w:keepLines w:val="0"/>
        <w:spacing w:before="0" w:after="120"/>
        <w:rPr>
          <w:b/>
          <w:bCs/>
          <w:sz w:val="24"/>
          <w:szCs w:val="24"/>
        </w:rPr>
      </w:pPr>
      <w:r>
        <w:rPr>
          <w:i w:val="0"/>
          <w:strike w:val="0"/>
          <w:color w:val="auto"/>
          <w:u w:val="none"/>
        </w:rPr>
        <w:drawing>
          <wp:inline>
            <wp:extent cx="152400" cy="134112"/>
            <wp:docPr id="100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8:9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Generalization Different conception for modelling related conflicts classes (inheritance between classes).</w:t>
      </w:r>
    </w:p>
    <w:p>
      <w:pPr>
        <w:pStyle w:val="Heading1"/>
        <w:keepNext w:val="0"/>
        <w:keepLines w:val="0"/>
        <w:spacing w:before="0" w:after="120"/>
        <w:rPr>
          <w:b/>
          <w:bCs/>
          <w:sz w:val="24"/>
          <w:szCs w:val="24"/>
        </w:rPr>
      </w:pPr>
      <w:r>
        <w:rPr>
          <w:i w:val="0"/>
          <w:strike w:val="0"/>
          <w:color w:val="auto"/>
          <w:u w:val="none"/>
        </w:rPr>
        <w:drawing>
          <wp:inline>
            <wp:extent cx="152400" cy="134112"/>
            <wp:docPr id="100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8:10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Isomorph schema The logical structure of a set of attributes and</w:t>
      </w:r>
    </w:p>
    <w:p>
      <w:pPr>
        <w:pStyle w:val="Content"/>
        <w:pBdr>
          <w:top w:val="none" w:sz="0" w:space="0" w:color="auto"/>
          <w:left w:val="single" w:sz="8" w:space="0" w:color="CCCCCC"/>
          <w:bottom w:val="none" w:sz="0" w:space="0" w:color="auto"/>
          <w:right w:val="none" w:sz="0" w:space="0" w:color="auto"/>
        </w:pBdr>
        <w:spacing w:before="0" w:after="300"/>
        <w:ind w:left="420"/>
      </w:pPr>
      <w:r>
        <w:t>conflicts their values belonging to an entity class in a database is organized to form a different structure in another database.</w:t>
      </w:r>
    </w:p>
    <w:p>
      <w:pPr>
        <w:pStyle w:val="Heading1"/>
        <w:keepNext w:val="0"/>
        <w:keepLines w:val="0"/>
        <w:spacing w:before="0" w:after="120"/>
        <w:rPr>
          <w:b/>
          <w:bCs/>
          <w:sz w:val="24"/>
          <w:szCs w:val="24"/>
        </w:rPr>
      </w:pPr>
      <w:r>
        <w:rPr>
          <w:i w:val="0"/>
          <w:strike w:val="0"/>
          <w:color w:val="auto"/>
          <w:u w:val="none"/>
        </w:rPr>
        <w:drawing>
          <wp:inline>
            <wp:extent cx="152400" cy="134112"/>
            <wp:docPr id="100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Aggregation The use of aggregation in a database to identify a conflicts set of entities in other database. Therefore, the properties and their values in a database can aggregate the priorities and the corresponding values of entities in another database.</w:t>
      </w:r>
    </w:p>
    <w:p>
      <w:pPr>
        <w:pStyle w:val="Heading1"/>
        <w:keepNext w:val="0"/>
        <w:keepLines w:val="0"/>
        <w:spacing w:before="0" w:after="120"/>
        <w:rPr>
          <w:b/>
          <w:bCs/>
          <w:sz w:val="24"/>
          <w:szCs w:val="24"/>
        </w:rPr>
      </w:pPr>
      <w:r>
        <w:rPr>
          <w:i w:val="0"/>
          <w:strike w:val="0"/>
          <w:color w:val="auto"/>
          <w:u w:val="none"/>
        </w:rPr>
        <w:drawing>
          <wp:inline>
            <wp:extent cx="152400" cy="134112"/>
            <wp:docPr id="100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8:12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first one is the domain of mapping-based approach.</w:t>
      </w:r>
    </w:p>
    <w:p>
      <w:pPr>
        <w:pStyle w:val="Content"/>
        <w:pBdr>
          <w:top w:val="none" w:sz="0" w:space="0" w:color="auto"/>
          <w:left w:val="single" w:sz="8" w:space="0" w:color="CCCCCC"/>
          <w:bottom w:val="none" w:sz="0" w:space="0" w:color="auto"/>
          <w:right w:val="none" w:sz="0" w:space="0" w:color="auto"/>
        </w:pBdr>
        <w:spacing w:before="0" w:after="0"/>
        <w:ind w:left="420"/>
      </w:pPr>
      <w:r>
        <w:t>This approach attempts to build mappings between</w:t>
      </w:r>
    </w:p>
    <w:p>
      <w:pPr>
        <w:pStyle w:val="Content"/>
        <w:pBdr>
          <w:top w:val="none" w:sz="0" w:space="0" w:color="auto"/>
          <w:left w:val="single" w:sz="8" w:space="0" w:color="CCCCCC"/>
          <w:bottom w:val="none" w:sz="0" w:space="0" w:color="auto"/>
          <w:right w:val="none" w:sz="0" w:space="0" w:color="auto"/>
        </w:pBdr>
        <w:spacing w:before="0" w:after="300"/>
        <w:ind w:left="420"/>
      </w:pPr>
      <w:r>
        <w:t>semantically related information sources. Usually done by creating a federated schema (global) and establishing correspondences between the federated schema (global) and participating local schemas.</w:t>
      </w:r>
    </w:p>
    <w:p>
      <w:pPr>
        <w:pStyle w:val="Heading1"/>
        <w:keepNext w:val="0"/>
        <w:keepLines w:val="0"/>
        <w:spacing w:before="0" w:after="120"/>
        <w:rPr>
          <w:b/>
          <w:bCs/>
          <w:sz w:val="24"/>
          <w:szCs w:val="24"/>
        </w:rPr>
      </w:pPr>
      <w:r>
        <w:rPr>
          <w:i w:val="0"/>
          <w:strike w:val="0"/>
          <w:color w:val="auto"/>
          <w:u w:val="none"/>
        </w:rPr>
        <w:drawing>
          <wp:inline>
            <wp:extent cx="152400" cy="134112"/>
            <wp:docPr id="100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8:13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Query based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second one concerns the query-oriented approach.</w:t>
      </w:r>
    </w:p>
    <w:p>
      <w:pPr>
        <w:pStyle w:val="Content"/>
        <w:pBdr>
          <w:top w:val="none" w:sz="0" w:space="0" w:color="auto"/>
          <w:left w:val="single" w:sz="8" w:space="0" w:color="CCCCCC"/>
          <w:bottom w:val="none" w:sz="0" w:space="0" w:color="auto"/>
          <w:right w:val="none" w:sz="0" w:space="0" w:color="auto"/>
        </w:pBdr>
        <w:spacing w:before="0" w:after="0"/>
        <w:ind w:left="420"/>
      </w:pPr>
      <w:r>
        <w:t>This approach uses interpretable languages, most of which are</w:t>
      </w:r>
    </w:p>
    <w:p>
      <w:pPr>
        <w:pStyle w:val="Content"/>
        <w:pBdr>
          <w:top w:val="none" w:sz="0" w:space="0" w:color="auto"/>
          <w:left w:val="single" w:sz="8" w:space="0" w:color="CCCCCC"/>
          <w:bottom w:val="none" w:sz="0" w:space="0" w:color="auto"/>
          <w:right w:val="none" w:sz="0" w:space="0" w:color="auto"/>
        </w:pBdr>
        <w:spacing w:before="0" w:after="300"/>
        <w:ind w:left="420"/>
      </w:pPr>
      <w:r>
        <w:t>either logical declarative languages or comprehensive expended SQL.</w:t>
      </w:r>
    </w:p>
    <w:p>
      <w:pPr>
        <w:pStyle w:val="Heading1"/>
        <w:keepNext w:val="0"/>
        <w:keepLines w:val="0"/>
        <w:spacing w:before="0" w:after="120"/>
        <w:rPr>
          <w:b/>
          <w:bCs/>
          <w:sz w:val="24"/>
          <w:szCs w:val="24"/>
        </w:rPr>
      </w:pPr>
      <w:r>
        <w:rPr>
          <w:i w:val="0"/>
          <w:strike w:val="0"/>
          <w:color w:val="auto"/>
          <w:u w:val="none"/>
        </w:rPr>
        <w:drawing>
          <wp:inline>
            <wp:extent cx="152400" cy="134112"/>
            <wp:docPr id="100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8:14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third domain includes intermediary-based approach.</w:t>
      </w:r>
    </w:p>
    <w:p>
      <w:pPr>
        <w:pStyle w:val="Content"/>
        <w:pBdr>
          <w:top w:val="none" w:sz="0" w:space="0" w:color="auto"/>
          <w:left w:val="single" w:sz="8" w:space="0" w:color="CCCCCC"/>
          <w:bottom w:val="none" w:sz="0" w:space="0" w:color="auto"/>
          <w:right w:val="none" w:sz="0" w:space="0" w:color="auto"/>
        </w:pBdr>
        <w:spacing w:before="0" w:after="0"/>
        <w:ind w:left="420"/>
      </w:pPr>
      <w:r>
        <w:t>According to [1], this approach is very promising. It depends</w:t>
      </w:r>
    </w:p>
    <w:p>
      <w:pPr>
        <w:pStyle w:val="Content"/>
        <w:pBdr>
          <w:top w:val="none" w:sz="0" w:space="0" w:color="auto"/>
          <w:left w:val="single" w:sz="8" w:space="0" w:color="CCCCCC"/>
          <w:bottom w:val="none" w:sz="0" w:space="0" w:color="auto"/>
          <w:right w:val="none" w:sz="0" w:space="0" w:color="auto"/>
        </w:pBdr>
        <w:spacing w:before="0" w:after="300"/>
        <w:ind w:left="420"/>
      </w:pPr>
      <w:r>
        <w:t>on the use of intermediate mechanisms namely mediators, agents and ontologies to achieve semantic interoperability between information systems.</w:t>
      </w:r>
    </w:p>
    <w:p>
      <w:pPr>
        <w:pStyle w:val="Heading1"/>
        <w:keepNext w:val="0"/>
        <w:keepLines w:val="0"/>
        <w:spacing w:before="0" w:after="120"/>
        <w:rPr>
          <w:b/>
          <w:bCs/>
          <w:sz w:val="24"/>
          <w:szCs w:val="24"/>
        </w:rPr>
      </w:pPr>
      <w:r>
        <w:rPr>
          <w:i w:val="0"/>
          <w:strike w:val="0"/>
          <w:color w:val="auto"/>
          <w:u w:val="none"/>
        </w:rPr>
        <w:drawing>
          <wp:inline>
            <wp:extent cx="152400" cy="134112"/>
            <wp:docPr id="100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8:15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An administrator defines a global mediated schema for the</w:t>
      </w:r>
    </w:p>
    <w:p>
      <w:pPr>
        <w:pStyle w:val="Content"/>
        <w:pBdr>
          <w:top w:val="none" w:sz="0" w:space="0" w:color="auto"/>
          <w:left w:val="single" w:sz="8" w:space="0" w:color="CCCCCC"/>
          <w:bottom w:val="none" w:sz="0" w:space="0" w:color="auto"/>
          <w:right w:val="none" w:sz="0" w:space="0" w:color="auto"/>
        </w:pBdr>
        <w:spacing w:before="0" w:after="0"/>
        <w:ind w:left="420"/>
      </w:pPr>
      <w:r>
        <w:t>application domain and specifies semantic mappings between the sources and the mediated schema. The data sources can evolve independently and, it should appear, relatively flexibly.</w:t>
      </w:r>
    </w:p>
    <w:p>
      <w:pPr>
        <w:pStyle w:val="Content"/>
        <w:pBdr>
          <w:top w:val="none" w:sz="0" w:space="0" w:color="auto"/>
          <w:left w:val="single" w:sz="8" w:space="0" w:color="CCCCCC"/>
          <w:bottom w:val="none" w:sz="0" w:space="0" w:color="auto"/>
          <w:right w:val="none" w:sz="0" w:space="0" w:color="auto"/>
        </w:pBdr>
        <w:spacing w:before="0" w:after="0"/>
        <w:ind w:left="420"/>
      </w:pPr>
      <w:r>
        <w:t>The mediated schema design must be done carefully and</w:t>
      </w:r>
    </w:p>
    <w:p>
      <w:pPr>
        <w:pStyle w:val="Content"/>
        <w:pBdr>
          <w:top w:val="none" w:sz="0" w:space="0" w:color="auto"/>
          <w:left w:val="single" w:sz="8" w:space="0" w:color="CCCCCC"/>
          <w:bottom w:val="none" w:sz="0" w:space="0" w:color="auto"/>
          <w:right w:val="none" w:sz="0" w:space="0" w:color="auto"/>
        </w:pBdr>
        <w:spacing w:before="0" w:after="300"/>
        <w:ind w:left="420"/>
      </w:pPr>
      <w:r>
        <w:t>globally;</w:t>
      </w:r>
    </w:p>
    <w:p>
      <w:pPr>
        <w:pStyle w:val="Heading1"/>
        <w:keepNext w:val="0"/>
        <w:keepLines w:val="0"/>
        <w:spacing w:before="0" w:after="120"/>
        <w:rPr>
          <w:b/>
          <w:bCs/>
          <w:sz w:val="24"/>
          <w:szCs w:val="24"/>
        </w:rPr>
      </w:pPr>
      <w:r>
        <w:rPr>
          <w:i w:val="0"/>
          <w:strike w:val="0"/>
          <w:color w:val="auto"/>
          <w:u w:val="none"/>
        </w:rPr>
        <w:drawing>
          <wp:inline>
            <wp:extent cx="152400" cy="134112"/>
            <wp:docPr id="100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8:16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the first group, single ontology, the contexts of</w:t>
      </w:r>
    </w:p>
    <w:p>
      <w:pPr>
        <w:pStyle w:val="Content"/>
        <w:pBdr>
          <w:top w:val="none" w:sz="0" w:space="0" w:color="auto"/>
          <w:left w:val="single" w:sz="8" w:space="0" w:color="CCCCCC"/>
          <w:bottom w:val="none" w:sz="0" w:space="0" w:color="auto"/>
          <w:right w:val="none" w:sz="0" w:space="0" w:color="auto"/>
        </w:pBdr>
        <w:spacing w:before="0" w:after="0"/>
        <w:ind w:left="420"/>
      </w:pPr>
      <w:r>
        <w:t>information is built from the same conceptual universe and the</w:t>
      </w:r>
    </w:p>
    <w:p>
      <w:pPr>
        <w:pStyle w:val="Content"/>
        <w:pBdr>
          <w:top w:val="none" w:sz="0" w:space="0" w:color="auto"/>
          <w:left w:val="single" w:sz="8" w:space="0" w:color="CCCCCC"/>
          <w:bottom w:val="none" w:sz="0" w:space="0" w:color="auto"/>
          <w:right w:val="none" w:sz="0" w:space="0" w:color="auto"/>
        </w:pBdr>
        <w:spacing w:before="0" w:after="300"/>
        <w:ind w:left="420"/>
      </w:pPr>
      <w:r>
        <w:t>contextual reconciliation is done via a direct comparison of concepts which then benefit from a basic unit common</w:t>
      </w:r>
    </w:p>
    <w:p>
      <w:pPr>
        <w:pStyle w:val="Heading1"/>
        <w:keepNext w:val="0"/>
        <w:keepLines w:val="0"/>
        <w:spacing w:before="0" w:after="120"/>
        <w:rPr>
          <w:b/>
          <w:bCs/>
          <w:sz w:val="24"/>
          <w:szCs w:val="24"/>
        </w:rPr>
      </w:pPr>
      <w:r>
        <w:rPr>
          <w:i w:val="0"/>
          <w:strike w:val="0"/>
          <w:color w:val="auto"/>
          <w:u w:val="none"/>
        </w:rPr>
        <w:drawing>
          <wp:inline>
            <wp:extent cx="152400" cy="134112"/>
            <wp:docPr id="100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8:17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the second one, multiple ontologies, each context can be described from a specific conceptual universe, semantic description languages are themselves heterogeneous.</w:t>
      </w:r>
    </w:p>
    <w:p>
      <w:pPr>
        <w:pStyle w:val="Content"/>
        <w:pBdr>
          <w:top w:val="none" w:sz="0" w:space="0" w:color="auto"/>
          <w:left w:val="single" w:sz="8" w:space="0" w:color="CCCCCC"/>
          <w:bottom w:val="none" w:sz="0" w:space="0" w:color="auto"/>
          <w:right w:val="none" w:sz="0" w:space="0" w:color="auto"/>
        </w:pBdr>
        <w:spacing w:before="0" w:after="0"/>
        <w:ind w:left="420"/>
      </w:pPr>
      <w:r>
        <w:t>It is therefore necessary to interpret the content of an</w:t>
      </w:r>
    </w:p>
    <w:p>
      <w:pPr>
        <w:pStyle w:val="Content"/>
        <w:pBdr>
          <w:top w:val="none" w:sz="0" w:space="0" w:color="auto"/>
          <w:left w:val="single" w:sz="8" w:space="0" w:color="CCCCCC"/>
          <w:bottom w:val="none" w:sz="0" w:space="0" w:color="auto"/>
          <w:right w:val="none" w:sz="0" w:space="0" w:color="auto"/>
        </w:pBdr>
        <w:spacing w:before="0" w:after="0"/>
        <w:ind w:left="420"/>
      </w:pPr>
      <w:r>
        <w:t>ontology in another ontology. A semantic mapping dictionary is generally used to connect the interpretation of the conceptual</w:t>
      </w:r>
    </w:p>
    <w:p>
      <w:pPr>
        <w:pStyle w:val="Content"/>
        <w:pBdr>
          <w:top w:val="none" w:sz="0" w:space="0" w:color="auto"/>
          <w:left w:val="single" w:sz="8" w:space="0" w:color="CCCCCC"/>
          <w:bottom w:val="none" w:sz="0" w:space="0" w:color="auto"/>
          <w:right w:val="none" w:sz="0" w:space="0" w:color="auto"/>
        </w:pBdr>
        <w:spacing w:before="0" w:after="300"/>
        <w:ind w:left="420"/>
      </w:pPr>
      <w:r>
        <w:t>universe between two ontologies.</w:t>
      </w:r>
    </w:p>
    <w:p>
      <w:pPr>
        <w:pStyle w:val="Heading1"/>
        <w:keepNext w:val="0"/>
        <w:keepLines w:val="0"/>
        <w:spacing w:before="0" w:after="120"/>
        <w:rPr>
          <w:b/>
          <w:bCs/>
          <w:sz w:val="24"/>
          <w:szCs w:val="24"/>
        </w:rPr>
      </w:pPr>
      <w:r>
        <w:rPr>
          <w:i w:val="0"/>
          <w:strike w:val="0"/>
          <w:color w:val="auto"/>
          <w:u w:val="none"/>
        </w:rPr>
        <w:drawing>
          <wp:inline>
            <wp:extent cx="152400" cy="134112"/>
            <wp:docPr id="100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8:18 251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192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2277110" cy="1741853"/>
            <wp:docPr id="10055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 name=""/>
                    <pic:cNvPicPr>
                      <a:picLocks noChangeAspect="1"/>
                    </pic:cNvPicPr>
                  </pic:nvPicPr>
                  <pic:blipFill>
                    <a:blip xmlns:r="http://schemas.openxmlformats.org/officeDocument/2006/relationships" r:embed="rId15"/>
                    <a:stretch>
                      <a:fillRect/>
                    </a:stretch>
                  </pic:blipFill>
                  <pic:spPr>
                    <a:xfrm>
                      <a:off x="0" y="0"/>
                      <a:ext cx="2277110" cy="1741853"/>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8:19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Global As View approach was the first to be proposed</w:t>
      </w:r>
    </w:p>
    <w:p>
      <w:pPr>
        <w:pStyle w:val="Content"/>
        <w:pBdr>
          <w:top w:val="none" w:sz="0" w:space="0" w:color="auto"/>
          <w:left w:val="single" w:sz="8" w:space="0" w:color="CCCCCC"/>
          <w:bottom w:val="none" w:sz="0" w:space="0" w:color="auto"/>
          <w:right w:val="none" w:sz="0" w:space="0" w:color="auto"/>
        </w:pBdr>
        <w:spacing w:before="0" w:after="0"/>
        <w:ind w:left="420"/>
      </w:pPr>
      <w:r>
        <w:t>for the integration of information. It comes from the world of federated databases. Among the first systems made in this</w:t>
      </w:r>
    </w:p>
    <w:p>
      <w:pPr>
        <w:pStyle w:val="Content"/>
        <w:pBdr>
          <w:top w:val="none" w:sz="0" w:space="0" w:color="auto"/>
          <w:left w:val="single" w:sz="8" w:space="0" w:color="CCCCCC"/>
          <w:bottom w:val="none" w:sz="0" w:space="0" w:color="auto"/>
          <w:right w:val="none" w:sz="0" w:space="0" w:color="auto"/>
        </w:pBdr>
        <w:spacing w:before="0" w:after="0"/>
        <w:ind w:left="420"/>
      </w:pPr>
      <w:r>
        <w:t>context, TSIMMIS[2].</w:t>
      </w:r>
    </w:p>
    <w:p>
      <w:pPr>
        <w:pStyle w:val="Content"/>
        <w:pBdr>
          <w:top w:val="none" w:sz="0" w:space="0" w:color="auto"/>
          <w:left w:val="single" w:sz="8" w:space="0" w:color="CCCCCC"/>
          <w:bottom w:val="none" w:sz="0" w:space="0" w:color="auto"/>
          <w:right w:val="none" w:sz="0" w:space="0" w:color="auto"/>
        </w:pBdr>
        <w:spacing w:before="0" w:after="0"/>
        <w:ind w:left="420"/>
      </w:pPr>
      <w:r>
        <w:t>The Standard IBM Manager of Multiple Information</w:t>
      </w:r>
    </w:p>
    <w:p>
      <w:pPr>
        <w:pStyle w:val="Content"/>
        <w:pBdr>
          <w:top w:val="none" w:sz="0" w:space="0" w:color="auto"/>
          <w:left w:val="single" w:sz="8" w:space="0" w:color="CCCCCC"/>
          <w:bottom w:val="none" w:sz="0" w:space="0" w:color="auto"/>
          <w:right w:val="none" w:sz="0" w:space="0" w:color="auto"/>
        </w:pBdr>
        <w:spacing w:before="0" w:after="300"/>
        <w:ind w:left="420"/>
      </w:pPr>
      <w:r>
        <w:t>Sources is an integrated information system. It offers a data model and a common query language that are designed to support the combination of information from many different data sources.</w:t>
      </w:r>
    </w:p>
    <w:p>
      <w:pPr>
        <w:pStyle w:val="Heading1"/>
        <w:keepNext w:val="0"/>
        <w:keepLines w:val="0"/>
        <w:spacing w:before="0" w:after="120"/>
        <w:rPr>
          <w:b/>
          <w:bCs/>
          <w:sz w:val="24"/>
          <w:szCs w:val="24"/>
        </w:rPr>
      </w:pPr>
      <w:r>
        <w:rPr>
          <w:i w:val="0"/>
          <w:strike w:val="0"/>
          <w:color w:val="auto"/>
          <w:u w:val="none"/>
        </w:rPr>
        <w:drawing>
          <wp:inline>
            <wp:extent cx="152400" cy="134112"/>
            <wp:docPr id="100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8:20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GARLIC[3] is a similar project developed at IBM's Almaden Research Center. Its objective is the integration of</w:t>
      </w:r>
    </w:p>
    <w:p>
      <w:pPr>
        <w:pStyle w:val="Content"/>
        <w:pBdr>
          <w:top w:val="none" w:sz="0" w:space="0" w:color="auto"/>
          <w:left w:val="single" w:sz="8" w:space="0" w:color="CCCCCC"/>
          <w:bottom w:val="none" w:sz="0" w:space="0" w:color="auto"/>
          <w:right w:val="none" w:sz="0" w:space="0" w:color="auto"/>
        </w:pBdr>
        <w:spacing w:before="0" w:after="300"/>
        <w:ind w:left="420"/>
      </w:pPr>
      <w:r>
        <w:t>various multimedia sources. With GARLIC, the mediator considers the sources capacities for both cost calculations and for decomposition of requests to send.</w:t>
      </w:r>
    </w:p>
    <w:p>
      <w:pPr>
        <w:pStyle w:val="Heading1"/>
        <w:keepNext w:val="0"/>
        <w:keepLines w:val="0"/>
        <w:spacing w:before="0" w:after="120"/>
        <w:rPr>
          <w:b/>
          <w:bCs/>
          <w:sz w:val="24"/>
          <w:szCs w:val="24"/>
        </w:rPr>
      </w:pPr>
      <w:r>
        <w:rPr>
          <w:i w:val="0"/>
          <w:strike w:val="0"/>
          <w:color w:val="auto"/>
          <w:u w:val="none"/>
        </w:rPr>
        <w:drawing>
          <wp:inline>
            <wp:extent cx="152400" cy="134112"/>
            <wp:docPr id="100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8:21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HERMES[4] is a system based on two aspects in creating</w:t>
      </w:r>
    </w:p>
    <w:p>
      <w:pPr>
        <w:pStyle w:val="Content"/>
        <w:pBdr>
          <w:top w:val="none" w:sz="0" w:space="0" w:color="auto"/>
          <w:left w:val="single" w:sz="8" w:space="0" w:color="CCCCCC"/>
          <w:bottom w:val="none" w:sz="0" w:space="0" w:color="auto"/>
          <w:right w:val="none" w:sz="0" w:space="0" w:color="auto"/>
        </w:pBdr>
        <w:spacing w:before="0" w:after="0"/>
        <w:ind w:left="420"/>
      </w:pPr>
      <w:r>
        <w:t>the mediation system. The first, the Integration domain: it</w:t>
      </w:r>
    </w:p>
    <w:p>
      <w:pPr>
        <w:pStyle w:val="Content"/>
        <w:pBdr>
          <w:top w:val="none" w:sz="0" w:space="0" w:color="auto"/>
          <w:left w:val="single" w:sz="8" w:space="0" w:color="CCCCCC"/>
          <w:bottom w:val="none" w:sz="0" w:space="0" w:color="auto"/>
          <w:right w:val="none" w:sz="0" w:space="0" w:color="auto"/>
        </w:pBdr>
        <w:spacing w:before="0" w:after="0"/>
        <w:ind w:left="420"/>
      </w:pPr>
      <w:r>
        <w:t>consists to manage the addition of new data source or a reasoning system to an existing mediation system so that the</w:t>
      </w:r>
    </w:p>
    <w:p>
      <w:pPr>
        <w:pStyle w:val="Content"/>
        <w:pBdr>
          <w:top w:val="none" w:sz="0" w:space="0" w:color="auto"/>
          <w:left w:val="single" w:sz="8" w:space="0" w:color="CCCCCC"/>
          <w:bottom w:val="none" w:sz="0" w:space="0" w:color="auto"/>
          <w:right w:val="none" w:sz="0" w:space="0" w:color="auto"/>
        </w:pBdr>
        <w:spacing w:before="0" w:after="0"/>
        <w:ind w:left="420"/>
      </w:pPr>
      <w:r>
        <w:t>new data, data representation or the corpus of new reasoning</w:t>
      </w:r>
    </w:p>
    <w:p>
      <w:pPr>
        <w:pStyle w:val="Content"/>
        <w:pBdr>
          <w:top w:val="none" w:sz="0" w:space="0" w:color="auto"/>
          <w:left w:val="single" w:sz="8" w:space="0" w:color="CCCCCC"/>
          <w:bottom w:val="none" w:sz="0" w:space="0" w:color="auto"/>
          <w:right w:val="none" w:sz="0" w:space="0" w:color="auto"/>
        </w:pBdr>
        <w:spacing w:before="0" w:after="0"/>
        <w:ind w:left="420"/>
      </w:pPr>
      <w:r>
        <w:t>algorithms are accessible by various mediators. The second, the Semantic Integration. It is the process of determining methods to resolve conflicts and retrieve data and thus compose the result information from the individual data sources. HERMES</w:t>
      </w:r>
    </w:p>
    <w:p>
      <w:pPr>
        <w:pStyle w:val="Content"/>
        <w:pBdr>
          <w:top w:val="none" w:sz="0" w:space="0" w:color="auto"/>
          <w:left w:val="single" w:sz="8" w:space="0" w:color="CCCCCC"/>
          <w:bottom w:val="none" w:sz="0" w:space="0" w:color="auto"/>
          <w:right w:val="none" w:sz="0" w:space="0" w:color="auto"/>
        </w:pBdr>
        <w:spacing w:before="0" w:after="300"/>
        <w:ind w:left="420"/>
      </w:pPr>
      <w:r>
        <w:t>is a federated database system.</w:t>
      </w:r>
    </w:p>
    <w:p>
      <w:pPr>
        <w:pStyle w:val="Heading1"/>
        <w:keepNext w:val="0"/>
        <w:keepLines w:val="0"/>
        <w:spacing w:before="0" w:after="120"/>
        <w:rPr>
          <w:b/>
          <w:bCs/>
          <w:sz w:val="24"/>
          <w:szCs w:val="24"/>
        </w:rPr>
      </w:pPr>
      <w:r>
        <w:rPr>
          <w:i w:val="0"/>
          <w:strike w:val="0"/>
          <w:color w:val="auto"/>
          <w:u w:val="none"/>
        </w:rPr>
        <w:drawing>
          <wp:inline>
            <wp:extent cx="152400" cy="134112"/>
            <wp:docPr id="100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Shared Metadata</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4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4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4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420"/>
      </w:pPr>
      <w:r>
        <w:t>based on a conceptual schema or metadata sources of information</w:t>
      </w:r>
    </w:p>
    <w:p>
      <w:pPr>
        <w:pStyle w:val="Heading1"/>
        <w:keepNext w:val="0"/>
        <w:keepLines w:val="0"/>
        <w:spacing w:before="0" w:after="120"/>
        <w:rPr>
          <w:b/>
          <w:bCs/>
          <w:sz w:val="24"/>
          <w:szCs w:val="24"/>
        </w:rPr>
      </w:pPr>
      <w:r>
        <w:rPr>
          <w:i w:val="0"/>
          <w:strike w:val="0"/>
          <w:color w:val="auto"/>
          <w:u w:val="none"/>
        </w:rPr>
        <w:drawing>
          <wp:inline>
            <wp:extent cx="152400" cy="134112"/>
            <wp:docPr id="100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8:23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STRUDEL adopts a GA V approach to realise mappings between global schema and local schemas. But it is the Local As View approach that was the most adopted to realise</w:t>
      </w:r>
    </w:p>
    <w:p>
      <w:pPr>
        <w:pStyle w:val="Content"/>
        <w:pBdr>
          <w:top w:val="none" w:sz="0" w:space="0" w:color="auto"/>
          <w:left w:val="single" w:sz="8" w:space="0" w:color="CCCCCC"/>
          <w:bottom w:val="none" w:sz="0" w:space="0" w:color="auto"/>
          <w:right w:val="none" w:sz="0" w:space="0" w:color="auto"/>
        </w:pBdr>
        <w:spacing w:before="0" w:after="300"/>
        <w:ind w:left="420"/>
      </w:pPr>
      <w:r>
        <w:t>semantic interoperability at the Web level.</w:t>
      </w:r>
    </w:p>
    <w:p>
      <w:pPr>
        <w:pStyle w:val="Heading1"/>
        <w:keepNext w:val="0"/>
        <w:keepLines w:val="0"/>
        <w:spacing w:before="0" w:after="120"/>
        <w:rPr>
          <w:b/>
          <w:bCs/>
          <w:sz w:val="24"/>
          <w:szCs w:val="24"/>
        </w:rPr>
      </w:pPr>
      <w:r>
        <w:rPr>
          <w:i w:val="0"/>
          <w:strike w:val="0"/>
          <w:color w:val="auto"/>
          <w:u w:val="none"/>
        </w:rPr>
        <w:drawing>
          <wp:inline>
            <wp:extent cx="152400" cy="134112"/>
            <wp:docPr id="100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4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420"/>
      </w:pPr>
      <w:r>
        <w:t>the ontologies.</w:t>
      </w:r>
    </w:p>
    <w:p>
      <w:pPr>
        <w:pStyle w:val="Heading1"/>
        <w:keepNext w:val="0"/>
        <w:keepLines w:val="0"/>
        <w:spacing w:before="0" w:after="120"/>
        <w:rPr>
          <w:b/>
          <w:bCs/>
          <w:sz w:val="24"/>
          <w:szCs w:val="24"/>
        </w:rPr>
      </w:pPr>
      <w:r>
        <w:rPr>
          <w:i w:val="0"/>
          <w:strike w:val="0"/>
          <w:color w:val="auto"/>
          <w:u w:val="none"/>
        </w:rPr>
        <w:drawing>
          <wp:inline>
            <wp:extent cx="152400" cy="134112"/>
            <wp:docPr id="100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4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4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420"/>
      </w:pPr>
      <w:r>
        <w:t>and Internet Manifold also have failed to propose a solution to increase the difficulty of query rewrite.</w:t>
      </w:r>
    </w:p>
    <w:p>
      <w:pPr>
        <w:pStyle w:val="Heading1"/>
        <w:keepNext w:val="0"/>
        <w:keepLines w:val="0"/>
        <w:spacing w:before="0" w:after="120"/>
        <w:rPr>
          <w:b/>
          <w:bCs/>
          <w:sz w:val="24"/>
          <w:szCs w:val="24"/>
        </w:rPr>
      </w:pPr>
      <w:r>
        <w:rPr>
          <w:i w:val="0"/>
          <w:strike w:val="0"/>
          <w:color w:val="auto"/>
          <w:u w:val="none"/>
        </w:rPr>
        <w:drawing>
          <wp:inline>
            <wp:extent cx="152400" cy="134112"/>
            <wp:docPr id="100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KRAFT is an agent architecture for the integration of heterogeneous information systems. The focus is on the integration of the knowledge in the form of constraints. The user interacts with the middleware architecture via the user agent that allows him to formulate his queries and which also presents the result obtained.</w:t>
      </w:r>
    </w:p>
    <w:p>
      <w:pPr>
        <w:pStyle w:val="Heading1"/>
        <w:keepNext w:val="0"/>
        <w:keepLines w:val="0"/>
        <w:spacing w:before="0" w:after="120"/>
        <w:rPr>
          <w:b/>
          <w:bCs/>
          <w:sz w:val="24"/>
          <w:szCs w:val="24"/>
        </w:rPr>
      </w:pPr>
      <w:r>
        <w:rPr>
          <w:i w:val="0"/>
          <w:strike w:val="0"/>
          <w:color w:val="auto"/>
          <w:u w:val="none"/>
        </w:rPr>
        <w:drawing>
          <wp:inline>
            <wp:extent cx="152400" cy="134112"/>
            <wp:docPr id="100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8:27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PIAZZA[lO] is a PDMS that its data integration</w:t>
      </w:r>
    </w:p>
    <w:p>
      <w:pPr>
        <w:pStyle w:val="Content"/>
        <w:pBdr>
          <w:top w:val="none" w:sz="0" w:space="0" w:color="auto"/>
          <w:left w:val="single" w:sz="8" w:space="0" w:color="CCCCCC"/>
          <w:bottom w:val="none" w:sz="0" w:space="0" w:color="auto"/>
          <w:right w:val="none" w:sz="0" w:space="0" w:color="auto"/>
        </w:pBdr>
        <w:spacing w:before="0" w:after="0"/>
        <w:ind w:left="420"/>
      </w:pPr>
      <w:r>
        <w:t>literature is based on the relational data model. In theory,</w:t>
      </w:r>
    </w:p>
    <w:p>
      <w:pPr>
        <w:pStyle w:val="Content"/>
        <w:pBdr>
          <w:top w:val="none" w:sz="0" w:space="0" w:color="auto"/>
          <w:left w:val="single" w:sz="8" w:space="0" w:color="CCCCCC"/>
          <w:bottom w:val="none" w:sz="0" w:space="0" w:color="auto"/>
          <w:right w:val="none" w:sz="0" w:space="0" w:color="auto"/>
        </w:pBdr>
        <w:spacing w:before="0" w:after="0"/>
        <w:ind w:left="420"/>
      </w:pPr>
      <w:r>
        <w:t>PIAZZA can be viewed as a strict generalization of data integration systems. It assumes a relational data model, and</w:t>
      </w:r>
    </w:p>
    <w:p>
      <w:pPr>
        <w:pStyle w:val="Content"/>
        <w:pBdr>
          <w:top w:val="none" w:sz="0" w:space="0" w:color="auto"/>
          <w:left w:val="single" w:sz="8" w:space="0" w:color="CCCCCC"/>
          <w:bottom w:val="none" w:sz="0" w:space="0" w:color="auto"/>
          <w:right w:val="none" w:sz="0" w:space="0" w:color="auto"/>
        </w:pBdr>
        <w:spacing w:before="0" w:after="0"/>
        <w:ind w:left="420"/>
      </w:pPr>
      <w:r>
        <w:t>focuses on select-project-join queries with a set semantics, and</w:t>
      </w:r>
    </w:p>
    <w:p>
      <w:pPr>
        <w:pStyle w:val="Content"/>
        <w:pBdr>
          <w:top w:val="none" w:sz="0" w:space="0" w:color="auto"/>
          <w:left w:val="single" w:sz="8" w:space="0" w:color="CCCCCC"/>
          <w:bottom w:val="none" w:sz="0" w:space="0" w:color="auto"/>
          <w:right w:val="none" w:sz="0" w:space="0" w:color="auto"/>
        </w:pBdr>
        <w:spacing w:before="0" w:after="300"/>
        <w:ind w:left="420"/>
      </w:pPr>
      <w:r>
        <w:t>uses the notation of conjunctive queries.</w:t>
      </w:r>
    </w:p>
    <w:p>
      <w:pPr>
        <w:pStyle w:val="Heading1"/>
        <w:keepNext w:val="0"/>
        <w:keepLines w:val="0"/>
        <w:spacing w:before="0" w:after="120"/>
        <w:rPr>
          <w:b/>
          <w:bCs/>
          <w:sz w:val="24"/>
          <w:szCs w:val="24"/>
        </w:rPr>
      </w:pPr>
      <w:r>
        <w:rPr>
          <w:i w:val="0"/>
          <w:strike w:val="0"/>
          <w:color w:val="auto"/>
          <w:u w:val="none"/>
        </w:rPr>
        <w:drawing>
          <wp:inline>
            <wp:extent cx="152400" cy="134112"/>
            <wp:docPr id="100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8:28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Fully Shared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With the XML advent, the new challenge raised for the information integration systems was to develop mediators located on top of semi-structured data with XML document format.</w:t>
      </w:r>
    </w:p>
    <w:p>
      <w:pPr>
        <w:pStyle w:val="Content"/>
        <w:pBdr>
          <w:top w:val="none" w:sz="0" w:space="0" w:color="auto"/>
          <w:left w:val="single" w:sz="8" w:space="0" w:color="CCCCCC"/>
          <w:bottom w:val="none" w:sz="0" w:space="0" w:color="auto"/>
          <w:right w:val="none" w:sz="0" w:space="0" w:color="auto"/>
        </w:pBdr>
        <w:spacing w:before="0" w:after="300"/>
        <w:ind w:left="420"/>
      </w:pPr>
      <w:r>
        <w:t>In attempt to satisfY this need, CWEB[ll] was presented to the world in 2003. CWEB is an integration model that uses tools and services for supporting Web2.0. It provides a flexible mechanism to integrate similar web 2.0 tools which have similar data model.</w:t>
      </w:r>
    </w:p>
    <w:p>
      <w:pPr>
        <w:pStyle w:val="Heading1"/>
        <w:keepNext w:val="0"/>
        <w:keepLines w:val="0"/>
        <w:spacing w:before="0" w:after="120"/>
        <w:rPr>
          <w:b/>
          <w:bCs/>
          <w:sz w:val="24"/>
          <w:szCs w:val="24"/>
        </w:rPr>
      </w:pPr>
      <w:r>
        <w:rPr>
          <w:i w:val="0"/>
          <w:strike w:val="0"/>
          <w:color w:val="auto"/>
          <w:u w:val="none"/>
        </w:rPr>
        <w:drawing>
          <wp:inline>
            <wp:extent cx="152400" cy="134112"/>
            <wp:docPr id="100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8:29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Xyleme</w:t>
      </w:r>
    </w:p>
    <w:p>
      <w:pPr>
        <w:pStyle w:val="Content"/>
        <w:pBdr>
          <w:top w:val="none" w:sz="0" w:space="0" w:color="auto"/>
          <w:left w:val="single" w:sz="8" w:space="0" w:color="CCCCCC"/>
          <w:bottom w:val="none" w:sz="0" w:space="0" w:color="auto"/>
          <w:right w:val="none" w:sz="0" w:space="0" w:color="auto"/>
        </w:pBdr>
        <w:spacing w:before="0" w:after="300"/>
        <w:ind w:left="420"/>
      </w:pPr>
      <w:r>
        <w:t>objective is to develop a huge and highly heterogeneous XML repository. It defines a uniform tree structure model for data sources and schemata, for the mediated schema (the abstract tree type and the mappings with the data source) and for Xyleme queries.</w:t>
      </w:r>
    </w:p>
    <w:p>
      <w:pPr>
        <w:pStyle w:val="Heading1"/>
        <w:keepNext w:val="0"/>
        <w:keepLines w:val="0"/>
        <w:spacing w:before="0" w:after="120"/>
        <w:rPr>
          <w:b/>
          <w:bCs/>
          <w:sz w:val="24"/>
          <w:szCs w:val="24"/>
        </w:rPr>
      </w:pPr>
      <w:r>
        <w:rPr>
          <w:i w:val="0"/>
          <w:strike w:val="0"/>
          <w:color w:val="auto"/>
          <w:u w:val="none"/>
        </w:rPr>
        <w:drawing>
          <wp:inline>
            <wp:extent cx="152400" cy="134112"/>
            <wp:docPr id="100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420"/>
      </w:pPr>
      <w:r>
        <w:t>the domain knowledge is expressed in a declarative manner through two components: a terminological component and deductive component made of set of rules.</w:t>
      </w:r>
    </w:p>
    <w:p>
      <w:pPr>
        <w:pStyle w:val="Heading1"/>
        <w:keepNext w:val="0"/>
        <w:keepLines w:val="0"/>
        <w:spacing w:before="0" w:after="120"/>
        <w:rPr>
          <w:b/>
          <w:bCs/>
          <w:sz w:val="24"/>
          <w:szCs w:val="24"/>
        </w:rPr>
      </w:pPr>
      <w:r>
        <w:rPr>
          <w:i w:val="0"/>
          <w:strike w:val="0"/>
          <w:color w:val="auto"/>
          <w:u w:val="none"/>
        </w:rPr>
        <w:drawing>
          <wp:inline>
            <wp:extent cx="152400" cy="134112"/>
            <wp:docPr id="100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8:31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particular, researchers have developed knowledge representation languages for representing meanings -relating them within custom ontologies for different</w:t>
      </w:r>
    </w:p>
    <w:p>
      <w:pPr>
        <w:pStyle w:val="Content"/>
        <w:pBdr>
          <w:top w:val="none" w:sz="0" w:space="0" w:color="auto"/>
          <w:left w:val="single" w:sz="8" w:space="0" w:color="CCCCCC"/>
          <w:bottom w:val="none" w:sz="0" w:space="0" w:color="auto"/>
          <w:right w:val="none" w:sz="0" w:space="0" w:color="auto"/>
        </w:pBdr>
        <w:spacing w:before="0" w:after="300"/>
        <w:ind w:left="420"/>
      </w:pPr>
      <w:r>
        <w:t>domains- and reasoning about the concepts. The best known example is RDF and the languages that build upon it: RDF Schema and OWL</w:t>
      </w:r>
    </w:p>
    <w:p>
      <w:pPr>
        <w:pStyle w:val="Heading1"/>
        <w:keepNext w:val="0"/>
        <w:keepLines w:val="0"/>
        <w:spacing w:before="0" w:after="120"/>
        <w:rPr>
          <w:b/>
          <w:bCs/>
          <w:sz w:val="24"/>
          <w:szCs w:val="24"/>
        </w:rPr>
      </w:pPr>
      <w:r>
        <w:rPr>
          <w:i w:val="0"/>
          <w:strike w:val="0"/>
          <w:color w:val="auto"/>
          <w:u w:val="none"/>
        </w:rPr>
        <w:drawing>
          <wp:inline>
            <wp:extent cx="152400" cy="134112"/>
            <wp:docPr id="100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4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420"/>
      </w:pPr>
      <w:r>
        <w:t>the global ontology and the mapping establishing between ontologies are performed manually.</w:t>
      </w:r>
    </w:p>
    <w:p>
      <w:pPr>
        <w:pStyle w:val="Heading1"/>
        <w:keepNext w:val="0"/>
        <w:keepLines w:val="0"/>
        <w:spacing w:before="0" w:after="120"/>
        <w:rPr>
          <w:b/>
          <w:bCs/>
          <w:sz w:val="24"/>
          <w:szCs w:val="24"/>
        </w:rPr>
      </w:pPr>
      <w:r>
        <w:rPr>
          <w:i w:val="0"/>
          <w:strike w:val="0"/>
          <w:color w:val="auto"/>
          <w:u w:val="none"/>
        </w:rPr>
        <w:drawing>
          <wp:inline>
            <wp:extent cx="152400" cy="134112"/>
            <wp:docPr id="100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8:33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[15] also in 2012 had raised a point about the existing information integration systems. Users must have technical</w:t>
      </w:r>
    </w:p>
    <w:p>
      <w:pPr>
        <w:pStyle w:val="Content"/>
        <w:pBdr>
          <w:top w:val="none" w:sz="0" w:space="0" w:color="auto"/>
          <w:left w:val="single" w:sz="8" w:space="0" w:color="CCCCCC"/>
          <w:bottom w:val="none" w:sz="0" w:space="0" w:color="auto"/>
          <w:right w:val="none" w:sz="0" w:space="0" w:color="auto"/>
        </w:pBdr>
        <w:spacing w:before="0" w:after="300"/>
        <w:ind w:left="420"/>
      </w:pPr>
      <w:r>
        <w:t>knowledge in order to realize their configurations.</w:t>
      </w:r>
    </w:p>
    <w:p>
      <w:pPr>
        <w:pStyle w:val="Heading1"/>
        <w:keepNext w:val="0"/>
        <w:keepLines w:val="0"/>
        <w:spacing w:before="0" w:after="120"/>
        <w:rPr>
          <w:b/>
          <w:bCs/>
          <w:sz w:val="24"/>
          <w:szCs w:val="24"/>
        </w:rPr>
      </w:pPr>
      <w:r>
        <w:rPr>
          <w:i w:val="0"/>
          <w:strike w:val="0"/>
          <w:color w:val="auto"/>
          <w:u w:val="none"/>
        </w:rPr>
        <w:drawing>
          <wp:inline>
            <wp:extent cx="152400" cy="134112"/>
            <wp:docPr id="100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8:34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this perspective, a recent doctoral research[16] proposed</w:t>
      </w:r>
    </w:p>
    <w:p>
      <w:pPr>
        <w:pStyle w:val="Content"/>
        <w:pBdr>
          <w:top w:val="none" w:sz="0" w:space="0" w:color="auto"/>
          <w:left w:val="single" w:sz="8" w:space="0" w:color="CCCCCC"/>
          <w:bottom w:val="none" w:sz="0" w:space="0" w:color="auto"/>
          <w:right w:val="none" w:sz="0" w:space="0" w:color="auto"/>
        </w:pBdr>
        <w:spacing w:before="0" w:after="0"/>
        <w:ind w:left="420"/>
      </w:pPr>
      <w:r>
        <w:t>in 2013 a framework that facilitates the business component</w:t>
      </w:r>
    </w:p>
    <w:p>
      <w:pPr>
        <w:pStyle w:val="Content"/>
        <w:pBdr>
          <w:top w:val="none" w:sz="0" w:space="0" w:color="auto"/>
          <w:left w:val="single" w:sz="8" w:space="0" w:color="CCCCCC"/>
          <w:bottom w:val="none" w:sz="0" w:space="0" w:color="auto"/>
          <w:right w:val="none" w:sz="0" w:space="0" w:color="auto"/>
        </w:pBdr>
        <w:spacing w:before="0" w:after="300"/>
        <w:ind w:left="420"/>
      </w:pPr>
      <w:r>
        <w:t>and their translation to UML classes into ontologies described by OWL. But the system implemented is limited to the name conflicts resolution by presenting a simple re-name space.</w:t>
      </w:r>
    </w:p>
    <w:p>
      <w:pPr>
        <w:pStyle w:val="Heading1"/>
        <w:keepNext w:val="0"/>
        <w:keepLines w:val="0"/>
        <w:spacing w:before="0" w:after="120"/>
        <w:rPr>
          <w:b/>
          <w:bCs/>
          <w:sz w:val="24"/>
          <w:szCs w:val="24"/>
        </w:rPr>
      </w:pPr>
      <w:r>
        <w:rPr>
          <w:i w:val="0"/>
          <w:strike w:val="0"/>
          <w:color w:val="auto"/>
          <w:u w:val="none"/>
        </w:rPr>
        <w:drawing>
          <wp:inline>
            <wp:extent cx="152400" cy="134112"/>
            <wp:docPr id="100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Underspecification: Underspecified Meaning  </w:t>
      </w:r>
      <w:r>
        <w:rPr>
          <w:rFonts w:ascii="Arial" w:eastAsia="Arial" w:hAnsi="Arial" w:cs="Arial"/>
          <w:color w:val="FF7800"/>
        </w:rPr>
        <w:t>●</w:t>
      </w:r>
      <w:r>
        <w:t xml:space="preserve"> Challenge: Technical: Unspecified Technical Limitations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4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4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420"/>
      </w:pPr>
      <w:r>
        <w:t>players. 3) - inadequacy of current systems in ways that support continuity of care. 4) - inconsistent and badly documented standards.</w:t>
      </w:r>
    </w:p>
    <w:p>
      <w:pPr>
        <w:pStyle w:val="Heading1"/>
        <w:keepNext w:val="0"/>
        <w:keepLines w:val="0"/>
        <w:spacing w:before="0" w:after="120"/>
        <w:rPr>
          <w:b/>
          <w:bCs/>
          <w:sz w:val="24"/>
          <w:szCs w:val="24"/>
        </w:rPr>
      </w:pPr>
      <w:r>
        <w:rPr>
          <w:i w:val="0"/>
          <w:strike w:val="0"/>
          <w:color w:val="auto"/>
          <w:u w:val="none"/>
        </w:rPr>
        <w:drawing>
          <wp:inline>
            <wp:extent cx="152400" cy="134112"/>
            <wp:docPr id="100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8:36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OBSERVER is a prototype system which supports querying of real-world repositories. Some data has been down-loaded into local databases, some are in plain files and others are remote repositories accessed on-line through WWW supported forms.</w:t>
      </w:r>
    </w:p>
    <w:p>
      <w:pPr>
        <w:pStyle w:val="Heading1"/>
        <w:keepNext w:val="0"/>
        <w:keepLines w:val="0"/>
        <w:spacing w:before="0" w:after="120"/>
        <w:rPr>
          <w:b/>
          <w:bCs/>
          <w:sz w:val="24"/>
          <w:szCs w:val="24"/>
        </w:rPr>
      </w:pPr>
      <w:r>
        <w:rPr>
          <w:i w:val="0"/>
          <w:strike w:val="0"/>
          <w:color w:val="auto"/>
          <w:u w:val="none"/>
        </w:rPr>
        <w:drawing>
          <wp:inline>
            <wp:extent cx="152400" cy="134112"/>
            <wp:docPr id="100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Therefore the applications at various government levels need to be interoperable in support of the ‘once only-principle’: data is inputted and registered only once and then reused.</w:t>
      </w:r>
    </w:p>
    <w:p>
      <w:pPr>
        <w:pStyle w:val="Heading1"/>
        <w:keepNext w:val="0"/>
        <w:keepLines w:val="0"/>
        <w:spacing w:before="0" w:after="120"/>
        <w:rPr>
          <w:b/>
          <w:bCs/>
          <w:sz w:val="24"/>
          <w:szCs w:val="24"/>
        </w:rPr>
      </w:pPr>
      <w:r>
        <w:rPr>
          <w:i w:val="0"/>
          <w:strike w:val="0"/>
          <w:color w:val="auto"/>
          <w:u w:val="none"/>
        </w:rPr>
        <w:drawing>
          <wp:inline>
            <wp:extent cx="152400" cy="134112"/>
            <wp:docPr id="100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Organizational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is achieved by semantically aligning information between the different information systems of each government level</w:t>
      </w:r>
    </w:p>
    <w:p>
      <w:pPr>
        <w:pStyle w:val="Heading1"/>
        <w:keepNext w:val="0"/>
        <w:keepLines w:val="0"/>
        <w:spacing w:before="0" w:after="120"/>
        <w:rPr>
          <w:b/>
          <w:bCs/>
          <w:sz w:val="24"/>
          <w:szCs w:val="24"/>
        </w:rPr>
      </w:pPr>
      <w:r>
        <w:rPr>
          <w:i w:val="0"/>
          <w:strike w:val="0"/>
          <w:color w:val="auto"/>
          <w:u w:val="none"/>
        </w:rPr>
        <w:drawing>
          <wp:inline>
            <wp:extent cx="152400" cy="134112"/>
            <wp:docPr id="100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Lack of Stakeholder Support  </w:t>
      </w:r>
      <w:r>
        <w:rPr>
          <w:rFonts w:ascii="Arial" w:eastAsia="Arial" w:hAnsi="Arial" w:cs="Arial"/>
          <w:color w:val="FF7800"/>
        </w:rPr>
        <w:t>●</w:t>
      </w:r>
      <w:r>
        <w:t xml:space="preserve"> Challenge: Organizational: Organisational and Structural: No Operational Uptake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OSLO applied a generic process and methodology and provided practical insights on how to overcome the encountered hurdles: political support and adoption; reaching semantic agreement.</w:t>
      </w:r>
    </w:p>
    <w:p>
      <w:pPr>
        <w:pStyle w:val="Heading1"/>
        <w:keepNext w:val="0"/>
        <w:keepLines w:val="0"/>
        <w:spacing w:before="0" w:after="120"/>
        <w:rPr>
          <w:b/>
          <w:bCs/>
          <w:sz w:val="24"/>
          <w:szCs w:val="24"/>
        </w:rPr>
      </w:pPr>
      <w:r>
        <w:rPr>
          <w:i w:val="0"/>
          <w:strike w:val="0"/>
          <w:color w:val="auto"/>
          <w:u w:val="none"/>
        </w:rPr>
        <w:drawing>
          <wp:inline>
            <wp:extent cx="152400" cy="134112"/>
            <wp:docPr id="100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good example are Local governments in Flanders, which provide over 8002 different products and services. To support their processes and service delivery, they use back-office applications from different software vendors. These domain specific applications are organized as vertical processes, requesting administrative data from citizens and business which often cannot be reused by other applications, causing data silo’s.</w:t>
      </w:r>
    </w:p>
    <w:p>
      <w:pPr>
        <w:pStyle w:val="Heading1"/>
        <w:keepNext w:val="0"/>
        <w:keepLines w:val="0"/>
        <w:spacing w:before="0" w:after="120"/>
        <w:rPr>
          <w:b/>
          <w:bCs/>
          <w:sz w:val="24"/>
          <w:szCs w:val="24"/>
        </w:rPr>
      </w:pPr>
      <w:r>
        <w:rPr>
          <w:i w:val="0"/>
          <w:strike w:val="0"/>
          <w:color w:val="auto"/>
          <w:u w:val="none"/>
        </w:rPr>
        <w:drawing>
          <wp:inline>
            <wp:extent cx="152400" cy="134112"/>
            <wp:docPr id="100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9:5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Data-level fidelity: Redundant and repeated 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lack of interoperable information products at local level, has led to redundant and repeated data.</w:t>
      </w:r>
    </w:p>
    <w:p>
      <w:pPr>
        <w:pStyle w:val="Heading1"/>
        <w:keepNext w:val="0"/>
        <w:keepLines w:val="0"/>
        <w:spacing w:before="0" w:after="120"/>
        <w:rPr>
          <w:b/>
          <w:bCs/>
          <w:sz w:val="24"/>
          <w:szCs w:val="24"/>
        </w:rPr>
      </w:pPr>
      <w:r>
        <w:rPr>
          <w:i w:val="0"/>
          <w:strike w:val="0"/>
          <w:color w:val="auto"/>
          <w:u w:val="none"/>
        </w:rPr>
        <w:drawing>
          <wp:inline>
            <wp:extent cx="152400" cy="134112"/>
            <wp:docPr id="100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9:6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Political and strategic foundation: Political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Political support is essential, for collecting sponsoring and gaining authority and engagement.</w:t>
      </w:r>
    </w:p>
    <w:p>
      <w:pPr>
        <w:pStyle w:val="Heading1"/>
        <w:keepNext w:val="0"/>
        <w:keepLines w:val="0"/>
        <w:spacing w:before="0" w:after="120"/>
        <w:rPr>
          <w:b/>
          <w:bCs/>
          <w:sz w:val="24"/>
          <w:szCs w:val="24"/>
        </w:rPr>
      </w:pPr>
      <w:r>
        <w:rPr>
          <w:i w:val="0"/>
          <w:strike w:val="0"/>
          <w:color w:val="auto"/>
          <w:u w:val="none"/>
        </w:rPr>
        <w:drawing>
          <wp:inline>
            <wp:extent cx="152400" cy="134112"/>
            <wp:docPr id="100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9:7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Organizational: Political and strategic foundation: Political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administrations should support and monitor these information management processes which should lead to better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9:8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Despite the existence of these sources (Figure 1), the nonavailability of interoperable information products related to public services led to local governments and their software suppliers being unable to connect to these data sources.</w:t>
      </w:r>
    </w:p>
    <w:p>
      <w:pPr>
        <w:pStyle w:val="Heading1"/>
        <w:keepNext w:val="0"/>
        <w:keepLines w:val="0"/>
        <w:spacing w:before="0" w:after="120"/>
        <w:rPr>
          <w:b/>
          <w:bCs/>
          <w:sz w:val="24"/>
          <w:szCs w:val="24"/>
        </w:rPr>
      </w:pPr>
      <w:r>
        <w:rPr>
          <w:i w:val="0"/>
          <w:strike w:val="0"/>
          <w:color w:val="auto"/>
          <w:u w:val="none"/>
        </w:rPr>
        <w:drawing>
          <wp:inline>
            <wp:extent cx="152400" cy="134112"/>
            <wp:docPr id="100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9:9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processes that drive these products are often digitalized in separate systems. Due to this, shadow databases arise which lead to lots of redundant and repeated data. The quality of this information, ultimately delivered through e-government or other public services to citizens, is not as good as the authoritative data sources and certainly not as guaranteed or supported.</w:t>
      </w:r>
    </w:p>
    <w:p>
      <w:pPr>
        <w:pStyle w:val="Heading1"/>
        <w:keepNext w:val="0"/>
        <w:keepLines w:val="0"/>
        <w:spacing w:before="0" w:after="120"/>
        <w:rPr>
          <w:b/>
          <w:bCs/>
          <w:sz w:val="24"/>
          <w:szCs w:val="24"/>
        </w:rPr>
      </w:pPr>
      <w:r>
        <w:rPr>
          <w:i w:val="0"/>
          <w:strike w:val="0"/>
          <w:color w:val="auto"/>
          <w:u w:val="none"/>
        </w:rPr>
        <w:drawing>
          <wp:inline>
            <wp:extent cx="152400" cy="134112"/>
            <wp:docPr id="100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9:10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project was the result of a public-private partnership initiated bottom-up by the Flemish Organization for ICT in Local Government (V-ICT-OR), and co-funded by Flemish ICT service providers and Flemish Government Administrations.</w:t>
      </w:r>
    </w:p>
    <w:p>
      <w:pPr>
        <w:pStyle w:val="Heading1"/>
        <w:keepNext w:val="0"/>
        <w:keepLines w:val="0"/>
        <w:spacing w:before="0" w:after="120"/>
        <w:rPr>
          <w:b/>
          <w:bCs/>
          <w:sz w:val="24"/>
          <w:szCs w:val="24"/>
        </w:rPr>
      </w:pPr>
      <w:r>
        <w:rPr>
          <w:i w:val="0"/>
          <w:strike w:val="0"/>
          <w:color w:val="auto"/>
          <w:u w:val="none"/>
        </w:rPr>
        <w:drawing>
          <wp:inline>
            <wp:extent cx="152400" cy="134112"/>
            <wp:docPr id="100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9:11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OSLO provides three variants of its domain model:</w:t>
      </w:r>
    </w:p>
    <w:p>
      <w:pPr>
        <w:pStyle w:val="Content"/>
        <w:pBdr>
          <w:top w:val="none" w:sz="0" w:space="0" w:color="auto"/>
          <w:left w:val="single" w:sz="8" w:space="0" w:color="CCCCCC"/>
          <w:bottom w:val="none" w:sz="0" w:space="0" w:color="auto"/>
          <w:right w:val="none" w:sz="0" w:space="0" w:color="auto"/>
        </w:pBdr>
        <w:spacing w:before="0" w:after="0"/>
        <w:ind w:left="420"/>
      </w:pPr>
      <w:r>
        <w:t>x a human readable specification, covering the domain model itself, examples and a conformance statement;</w:t>
      </w:r>
    </w:p>
    <w:p>
      <w:pPr>
        <w:pStyle w:val="Content"/>
        <w:pBdr>
          <w:top w:val="none" w:sz="0" w:space="0" w:color="auto"/>
          <w:left w:val="single" w:sz="8" w:space="0" w:color="CCCCCC"/>
          <w:bottom w:val="none" w:sz="0" w:space="0" w:color="auto"/>
          <w:right w:val="none" w:sz="0" w:space="0" w:color="auto"/>
        </w:pBdr>
        <w:spacing w:before="0" w:after="0"/>
        <w:ind w:left="420"/>
      </w:pPr>
      <w:r>
        <w:t>x a technical implementation serialized to XML;</w:t>
      </w:r>
    </w:p>
    <w:p>
      <w:pPr>
        <w:pStyle w:val="Content"/>
        <w:pBdr>
          <w:top w:val="none" w:sz="0" w:space="0" w:color="auto"/>
          <w:left w:val="single" w:sz="8" w:space="0" w:color="CCCCCC"/>
          <w:bottom w:val="none" w:sz="0" w:space="0" w:color="auto"/>
          <w:right w:val="none" w:sz="0" w:space="0" w:color="auto"/>
        </w:pBdr>
        <w:spacing w:before="0" w:after="300"/>
        <w:ind w:left="420"/>
      </w:pPr>
      <w:r>
        <w:t>x an implementation following the Resource Description Framework (RDF).</w:t>
      </w:r>
    </w:p>
    <w:p>
      <w:pPr>
        <w:pStyle w:val="Heading1"/>
        <w:keepNext w:val="0"/>
        <w:keepLines w:val="0"/>
        <w:spacing w:before="0" w:after="120"/>
        <w:rPr>
          <w:b/>
          <w:bCs/>
          <w:sz w:val="24"/>
          <w:szCs w:val="24"/>
        </w:rPr>
      </w:pPr>
      <w:r>
        <w:rPr>
          <w:i w:val="0"/>
          <w:strike w:val="0"/>
          <w:color w:val="auto"/>
          <w:u w:val="none"/>
        </w:rPr>
        <w:drawing>
          <wp:inline>
            <wp:extent cx="152400" cy="134112"/>
            <wp:docPr id="100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9:12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a parallel process, the promoters created a coalition of willing administrations at various government levels, by explaining the impact of those interoperability problems on citizens, businesses and administrations.</w:t>
      </w:r>
    </w:p>
    <w:p>
      <w:pPr>
        <w:pStyle w:val="Heading1"/>
        <w:keepNext w:val="0"/>
        <w:keepLines w:val="0"/>
        <w:spacing w:before="0" w:after="120"/>
        <w:rPr>
          <w:b/>
          <w:bCs/>
          <w:sz w:val="24"/>
          <w:szCs w:val="24"/>
        </w:rPr>
      </w:pPr>
      <w:r>
        <w:rPr>
          <w:i w:val="0"/>
          <w:strike w:val="0"/>
          <w:color w:val="auto"/>
          <w:u w:val="none"/>
        </w:rPr>
        <w:drawing>
          <wp:inline>
            <wp:extent cx="152400" cy="134112"/>
            <wp:docPr id="100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9:13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of its key components is the European Interoperability Framework (EIF)9. EIF is a set of recommendations which specify how administrations, businesses and citizens communicate with each other within the EU and across borders.</w:t>
      </w:r>
    </w:p>
    <w:p>
      <w:pPr>
        <w:pStyle w:val="Heading1"/>
        <w:keepNext w:val="0"/>
        <w:keepLines w:val="0"/>
        <w:spacing w:before="0" w:after="120"/>
        <w:rPr>
          <w:b/>
          <w:bCs/>
          <w:sz w:val="24"/>
          <w:szCs w:val="24"/>
        </w:rPr>
      </w:pPr>
      <w:r>
        <w:rPr>
          <w:i w:val="0"/>
          <w:strike w:val="0"/>
          <w:color w:val="auto"/>
          <w:u w:val="none"/>
        </w:rPr>
        <w:drawing>
          <wp:inline>
            <wp:extent cx="152400" cy="134112"/>
            <wp:docPr id="100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9:14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ISA defines a “Core Vocabulary” as a simplified, reusable, and extensible data model that captures the fundamental characteristics of an entity in a context-neutral fashion [16].</w:t>
      </w:r>
    </w:p>
    <w:p>
      <w:pPr>
        <w:pStyle w:val="Heading1"/>
        <w:keepNext w:val="0"/>
        <w:keepLines w:val="0"/>
        <w:spacing w:before="0" w:after="120"/>
        <w:rPr>
          <w:b/>
          <w:bCs/>
          <w:sz w:val="24"/>
          <w:szCs w:val="24"/>
        </w:rPr>
      </w:pPr>
      <w:r>
        <w:rPr>
          <w:i w:val="0"/>
          <w:strike w:val="0"/>
          <w:color w:val="auto"/>
          <w:u w:val="none"/>
        </w:rPr>
        <w:drawing>
          <wp:inline>
            <wp:extent cx="152400" cy="134112"/>
            <wp:docPr id="100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9:15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Our methodology was based on ISA best practices: ‘Process and methodology for developing core vocabularies’.</w:t>
      </w:r>
    </w:p>
    <w:p>
      <w:pPr>
        <w:pStyle w:val="Heading1"/>
        <w:keepNext w:val="0"/>
        <w:keepLines w:val="0"/>
        <w:spacing w:before="0" w:after="120"/>
        <w:rPr>
          <w:b/>
          <w:bCs/>
          <w:sz w:val="24"/>
          <w:szCs w:val="24"/>
        </w:rPr>
      </w:pPr>
      <w:r>
        <w:rPr>
          <w:i w:val="0"/>
          <w:strike w:val="0"/>
          <w:color w:val="auto"/>
          <w:u w:val="none"/>
        </w:rPr>
        <w:drawing>
          <wp:inline>
            <wp:extent cx="152400" cy="134112"/>
            <wp:docPr id="100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9:16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ISA program also provided guidelines for consensus building on semantic agreements among stakeholders and a methodology for developing semantic agreements [15], which is based on the “Process and methodology for developing Core Vocabularies”.</w:t>
      </w:r>
    </w:p>
    <w:p>
      <w:pPr>
        <w:pStyle w:val="Heading1"/>
        <w:keepNext w:val="0"/>
        <w:keepLines w:val="0"/>
        <w:spacing w:before="0" w:after="120"/>
        <w:rPr>
          <w:b/>
          <w:bCs/>
          <w:sz w:val="24"/>
          <w:szCs w:val="24"/>
        </w:rPr>
      </w:pPr>
      <w:r>
        <w:rPr>
          <w:i w:val="0"/>
          <w:strike w:val="0"/>
          <w:color w:val="auto"/>
          <w:u w:val="none"/>
        </w:rPr>
        <w:drawing>
          <wp:inline>
            <wp:extent cx="152400" cy="134112"/>
            <wp:docPr id="100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9:17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Ownership and evidentiary status: Clear Copyright and Licensing Statements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ensure that anyone can freely use and distribute the results of the project, the OSLO-specification and all related documentation15 were published under an Open License. OSLO adopted the ISA Open Metadata v1.1 license16.</w:t>
      </w:r>
    </w:p>
    <w:p>
      <w:pPr>
        <w:pStyle w:val="Heading1"/>
        <w:keepNext w:val="0"/>
        <w:keepLines w:val="0"/>
        <w:spacing w:before="0" w:after="120"/>
        <w:rPr>
          <w:b/>
          <w:bCs/>
          <w:sz w:val="24"/>
          <w:szCs w:val="24"/>
        </w:rPr>
      </w:pPr>
      <w:r>
        <w:rPr>
          <w:i w:val="0"/>
          <w:strike w:val="0"/>
          <w:color w:val="auto"/>
          <w:u w:val="none"/>
        </w:rPr>
        <w:drawing>
          <wp:inline>
            <wp:extent cx="152400" cy="134112"/>
            <wp:docPr id="100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9:18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conformance statement is created. The ISA methodology used a ‘meet-in-the-middle’ approach [20], focusing on stakeholders commonalities rather than on their differences.</w:t>
      </w:r>
    </w:p>
    <w:p>
      <w:pPr>
        <w:pStyle w:val="Heading1"/>
        <w:keepNext w:val="0"/>
        <w:keepLines w:val="0"/>
        <w:spacing w:before="0" w:after="120"/>
        <w:rPr>
          <w:b/>
          <w:bCs/>
          <w:sz w:val="24"/>
          <w:szCs w:val="24"/>
        </w:rPr>
      </w:pPr>
      <w:r>
        <w:rPr>
          <w:i w:val="0"/>
          <w:strike w:val="0"/>
          <w:color w:val="auto"/>
          <w:u w:val="none"/>
        </w:rPr>
        <w:drawing>
          <wp:inline>
            <wp:extent cx="152400" cy="134112"/>
            <wp:docPr id="100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9:19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Two stars requires the mapping needs to be machine readable;</w:t>
      </w:r>
    </w:p>
    <w:p>
      <w:pPr>
        <w:pStyle w:val="Heading1"/>
        <w:keepNext w:val="0"/>
        <w:keepLines w:val="0"/>
        <w:spacing w:before="0" w:after="120"/>
        <w:rPr>
          <w:b/>
          <w:bCs/>
          <w:sz w:val="24"/>
          <w:szCs w:val="24"/>
        </w:rPr>
      </w:pPr>
      <w:r>
        <w:rPr>
          <w:i w:val="0"/>
          <w:strike w:val="0"/>
          <w:color w:val="auto"/>
          <w:u w:val="none"/>
        </w:rPr>
        <w:drawing>
          <wp:inline>
            <wp:extent cx="152400" cy="134112"/>
            <wp:docPr id="100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9:20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Three stars requires the data to be in line with the OSLO vocabulary;</w:t>
      </w:r>
    </w:p>
    <w:p>
      <w:pPr>
        <w:pStyle w:val="Heading1"/>
        <w:keepNext w:val="0"/>
        <w:keepLines w:val="0"/>
        <w:spacing w:before="0" w:after="120"/>
        <w:rPr>
          <w:b/>
          <w:bCs/>
          <w:sz w:val="24"/>
          <w:szCs w:val="24"/>
        </w:rPr>
      </w:pPr>
      <w:r>
        <w:rPr>
          <w:i w:val="0"/>
          <w:strike w:val="0"/>
          <w:color w:val="auto"/>
          <w:u w:val="none"/>
        </w:rPr>
        <w:drawing>
          <wp:inline>
            <wp:extent cx="152400" cy="134112"/>
            <wp:docPr id="100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9:21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Four stars adds requirements on the provenance of the data;</w:t>
      </w:r>
    </w:p>
    <w:p>
      <w:pPr>
        <w:pStyle w:val="Heading1"/>
        <w:keepNext w:val="0"/>
        <w:keepLines w:val="0"/>
        <w:spacing w:before="0" w:after="120"/>
        <w:rPr>
          <w:b/>
          <w:bCs/>
          <w:sz w:val="24"/>
          <w:szCs w:val="24"/>
        </w:rPr>
      </w:pPr>
      <w:r>
        <w:rPr>
          <w:i w:val="0"/>
          <w:strike w:val="0"/>
          <w:color w:val="auto"/>
          <w:u w:val="none"/>
        </w:rPr>
        <w:drawing>
          <wp:inline>
            <wp:extent cx="152400" cy="134112"/>
            <wp:docPr id="100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9:22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Standardized and Formally Governed Accessibility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fifth and final star requires HTTP content negotiation17, in which the client can specify the response format (e.g. HTML, RDF/XML, Turtle),</w:t>
      </w:r>
    </w:p>
    <w:p>
      <w:pPr>
        <w:pStyle w:val="Heading1"/>
        <w:keepNext w:val="0"/>
        <w:keepLines w:val="0"/>
        <w:spacing w:before="0" w:after="120"/>
        <w:rPr>
          <w:b/>
          <w:bCs/>
          <w:sz w:val="24"/>
          <w:szCs w:val="24"/>
        </w:rPr>
      </w:pPr>
      <w:r>
        <w:rPr>
          <w:i w:val="0"/>
          <w:strike w:val="0"/>
          <w:color w:val="auto"/>
          <w:u w:val="none"/>
        </w:rPr>
        <w:drawing>
          <wp:inline>
            <wp:extent cx="152400" cy="134112"/>
            <wp:docPr id="100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9:23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Terms appointing the structure of data and representing real world or abstract concepts might have an ambiguous meaning or multiple interpretations. ‘What do we consider as an address? Is it a residence or a domicile, or the place where someone works?’.</w:t>
      </w:r>
    </w:p>
    <w:p>
      <w:pPr>
        <w:pStyle w:val="Heading1"/>
        <w:keepNext w:val="0"/>
        <w:keepLines w:val="0"/>
        <w:spacing w:before="0" w:after="120"/>
        <w:rPr>
          <w:b/>
          <w:bCs/>
          <w:sz w:val="24"/>
          <w:szCs w:val="24"/>
        </w:rPr>
      </w:pPr>
      <w:r>
        <w:rPr>
          <w:i w:val="0"/>
          <w:strike w:val="0"/>
          <w:color w:val="auto"/>
          <w:u w:val="none"/>
        </w:rPr>
        <w:drawing>
          <wp:inline>
            <wp:extent cx="152400" cy="134112"/>
            <wp:docPr id="100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crossroads database for Enterprises (VKBO) interlinked with a snapshot of the base address registry as Linked Open Data proof of concept27 had its data modeled according to the OSLO vocabulary.</w:t>
      </w:r>
    </w:p>
    <w:p>
      <w:pPr>
        <w:pStyle w:val="Heading1"/>
        <w:keepNext w:val="0"/>
        <w:keepLines w:val="0"/>
        <w:spacing w:before="0" w:after="120"/>
        <w:rPr>
          <w:b/>
          <w:bCs/>
          <w:sz w:val="24"/>
          <w:szCs w:val="24"/>
        </w:rPr>
      </w:pPr>
      <w:r>
        <w:rPr>
          <w:i w:val="0"/>
          <w:strike w:val="0"/>
          <w:color w:val="auto"/>
          <w:u w:val="none"/>
        </w:rPr>
        <w:drawing>
          <wp:inline>
            <wp:extent cx="152400" cy="134112"/>
            <wp:docPr id="100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1"/>
        <w:keepNext w:val="0"/>
        <w:keepLines w:val="0"/>
        <w:spacing w:before="0" w:after="120"/>
        <w:rPr>
          <w:b/>
          <w:bCs/>
          <w:sz w:val="24"/>
          <w:szCs w:val="24"/>
        </w:rPr>
      </w:pPr>
      <w:r>
        <w:rPr>
          <w:i w:val="0"/>
          <w:strike w:val="0"/>
          <w:color w:val="auto"/>
          <w:u w:val="none"/>
        </w:rPr>
        <w:drawing>
          <wp:inline>
            <wp:extent cx="152400" cy="134112"/>
            <wp:docPr id="100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9:27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OSLO, and in particular its vocabulary specification, empowers a technology independent, generic representation of contact information, localization and services provided by public administrations.</w:t>
      </w:r>
    </w:p>
    <w:p>
      <w:pPr>
        <w:pStyle w:val="Heading1"/>
        <w:keepNext w:val="0"/>
        <w:keepLines w:val="0"/>
        <w:spacing w:before="0" w:after="120"/>
        <w:rPr>
          <w:b/>
          <w:bCs/>
          <w:sz w:val="24"/>
          <w:szCs w:val="24"/>
        </w:rPr>
      </w:pPr>
      <w:r>
        <w:rPr>
          <w:i w:val="0"/>
          <w:strike w:val="0"/>
          <w:color w:val="auto"/>
          <w:u w:val="none"/>
        </w:rPr>
        <w:drawing>
          <wp:inline>
            <wp:extent cx="152400" cy="134112"/>
            <wp:docPr id="100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Ownership: the ownership of OSLO changed during the process.</w:t>
      </w:r>
    </w:p>
    <w:p>
      <w:pPr>
        <w:pStyle w:val="Content"/>
        <w:pBdr>
          <w:top w:val="none" w:sz="0" w:space="0" w:color="auto"/>
          <w:left w:val="single" w:sz="8" w:space="0" w:color="CCCCCC"/>
          <w:bottom w:val="none" w:sz="0" w:space="0" w:color="auto"/>
          <w:right w:val="none" w:sz="0" w:space="0" w:color="auto"/>
        </w:pBdr>
        <w:spacing w:before="0" w:after="300"/>
        <w:ind w:left="420"/>
      </w:pPr>
      <w:r>
        <w:t>It started as an initiative of a mediating non-profit organization, an interest group of public servants active as IT practitioner at local government level in Flanders. At the end of the first phase (2015) the ownership was transferred to the Flemish Government.</w:t>
      </w:r>
    </w:p>
    <w:p>
      <w:pPr>
        <w:pStyle w:val="Heading1"/>
        <w:keepNext w:val="0"/>
        <w:keepLines w:val="0"/>
        <w:spacing w:before="0" w:after="120"/>
        <w:rPr>
          <w:b/>
          <w:bCs/>
          <w:sz w:val="24"/>
          <w:szCs w:val="24"/>
        </w:rPr>
      </w:pPr>
      <w:r>
        <w:rPr>
          <w:i w:val="0"/>
          <w:strike w:val="0"/>
          <w:color w:val="auto"/>
          <w:u w:val="none"/>
        </w:rPr>
        <w:drawing>
          <wp:inline>
            <wp:extent cx="152400" cy="134112"/>
            <wp:docPr id="100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9:29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Vocabulary alignment: the vocabulary is aligned with European initiatives: ISA and INSPIRE.</w:t>
      </w:r>
    </w:p>
    <w:p>
      <w:pPr>
        <w:pStyle w:val="Heading1"/>
        <w:keepNext w:val="0"/>
        <w:keepLines w:val="0"/>
        <w:spacing w:before="0" w:after="120"/>
        <w:rPr>
          <w:b/>
          <w:bCs/>
          <w:sz w:val="24"/>
          <w:szCs w:val="24"/>
        </w:rPr>
      </w:pPr>
      <w:r>
        <w:rPr>
          <w:i w:val="0"/>
          <w:strike w:val="0"/>
          <w:color w:val="auto"/>
          <w:u w:val="none"/>
        </w:rPr>
        <w:drawing>
          <wp:inline>
            <wp:extent cx="152400" cy="134112"/>
            <wp:docPr id="100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9:30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Lack of Awareness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OSLO encountered commonly known challenges regarding its adoption [13]. There is a transition phase involved for public administrations and organizations when deciding to implement OSLO</w:t>
      </w:r>
    </w:p>
    <w:p>
      <w:pPr>
        <w:pStyle w:val="Heading1"/>
        <w:keepNext w:val="0"/>
        <w:keepLines w:val="0"/>
        <w:spacing w:before="0" w:after="120"/>
        <w:rPr>
          <w:b/>
          <w:bCs/>
          <w:sz w:val="24"/>
          <w:szCs w:val="24"/>
        </w:rPr>
      </w:pPr>
      <w:r>
        <w:rPr>
          <w:i w:val="0"/>
          <w:strike w:val="0"/>
          <w:color w:val="auto"/>
          <w:u w:val="none"/>
        </w:rPr>
        <w:drawing>
          <wp:inline>
            <wp:extent cx="152400" cy="134112"/>
            <wp:docPr id="100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9:31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Adaptation: albeit the ‘Once Only’ and ‘whole-ofgovernment'30 principles, there remain problems to overcome the lack of integration in e-government projects. According the United Nations -Government Survey, information ‘silos’ are created by departmentalism and lack of coordination; “The problem lies not with the technology but in the political challenge of rewiring a range of public sector programmes delivered by different levels of government” [17]</w:t>
      </w:r>
    </w:p>
    <w:p>
      <w:pPr>
        <w:pStyle w:val="Heading1"/>
        <w:keepNext w:val="0"/>
        <w:keepLines w:val="0"/>
        <w:spacing w:before="0" w:after="120"/>
        <w:rPr>
          <w:b/>
          <w:bCs/>
          <w:sz w:val="24"/>
          <w:szCs w:val="24"/>
        </w:rPr>
      </w:pPr>
      <w:r>
        <w:rPr>
          <w:i w:val="0"/>
          <w:strike w:val="0"/>
          <w:color w:val="auto"/>
          <w:u w:val="none"/>
        </w:rPr>
        <w:drawing>
          <wp:inline>
            <wp:extent cx="152400" cy="134112"/>
            <wp:docPr id="100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9:32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soften these silo’s in the OSLO program, agreements on various governmental levels were also essential.</w:t>
      </w:r>
    </w:p>
    <w:p>
      <w:pPr>
        <w:pStyle w:val="Heading1"/>
        <w:keepNext w:val="0"/>
        <w:keepLines w:val="0"/>
        <w:spacing w:before="0" w:after="120"/>
        <w:rPr>
          <w:b/>
          <w:bCs/>
          <w:sz w:val="24"/>
          <w:szCs w:val="24"/>
        </w:rPr>
      </w:pPr>
      <w:r>
        <w:rPr>
          <w:i w:val="0"/>
          <w:strike w:val="0"/>
          <w:color w:val="auto"/>
          <w:u w:val="none"/>
        </w:rPr>
        <w:drawing>
          <wp:inline>
            <wp:extent cx="152400" cy="134112"/>
            <wp:docPr id="100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9:33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Type: Agreements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Governance: as described in the Specification Process (3.2), a permanent steering committee was installed, which represents the ‘authority’. The steering committee validates the installation of a new thematic working group, each new vocabulary, each review of a vocabulary and the conformance statements.</w:t>
      </w:r>
    </w:p>
    <w:p>
      <w:pPr>
        <w:pStyle w:val="Heading1"/>
        <w:keepNext w:val="0"/>
        <w:keepLines w:val="0"/>
        <w:spacing w:before="0" w:after="120"/>
        <w:rPr>
          <w:b/>
          <w:bCs/>
          <w:sz w:val="24"/>
          <w:szCs w:val="24"/>
        </w:rPr>
      </w:pPr>
      <w:r>
        <w:rPr>
          <w:i w:val="0"/>
          <w:strike w:val="0"/>
          <w:color w:val="auto"/>
          <w:u w:val="none"/>
        </w:rPr>
        <w:drawing>
          <wp:inline>
            <wp:extent cx="152400" cy="134112"/>
            <wp:docPr id="100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9:34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project introduced open standards for e-government vocabularies and guidelines for governments in Flanders.</w:t>
      </w:r>
    </w:p>
    <w:p>
      <w:pPr>
        <w:pStyle w:val="Heading1"/>
        <w:keepNext w:val="0"/>
        <w:keepLines w:val="0"/>
        <w:spacing w:before="0" w:after="120"/>
        <w:rPr>
          <w:b/>
          <w:bCs/>
          <w:sz w:val="24"/>
          <w:szCs w:val="24"/>
        </w:rPr>
      </w:pPr>
      <w:r>
        <w:rPr>
          <w:i w:val="0"/>
          <w:strike w:val="0"/>
          <w:color w:val="auto"/>
          <w:u w:val="none"/>
        </w:rPr>
        <w:drawing>
          <wp:inline>
            <wp:extent cx="152400" cy="134112"/>
            <wp:docPr id="100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9:35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Bottomup organized working groups delivered a reusable formal specification and serialization of domain specific models.</w:t>
      </w:r>
    </w:p>
    <w:p>
      <w:pPr>
        <w:pStyle w:val="Heading1"/>
        <w:keepNext w:val="0"/>
        <w:keepLines w:val="0"/>
        <w:spacing w:before="0" w:after="120"/>
        <w:rPr>
          <w:b/>
          <w:bCs/>
          <w:sz w:val="24"/>
          <w:szCs w:val="24"/>
        </w:rPr>
      </w:pPr>
      <w:r>
        <w:rPr>
          <w:i w:val="0"/>
          <w:strike w:val="0"/>
          <w:color w:val="auto"/>
          <w:u w:val="none"/>
        </w:rPr>
        <w:drawing>
          <wp:inline>
            <wp:extent cx="152400" cy="134112"/>
            <wp:docPr id="100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9:36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Legal: Incompatibility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Information is often not reusable in multiple contexts because information (intensive) processes are implemented in a binding legal context or a specific organizational context within a public administration</w:t>
      </w:r>
    </w:p>
    <w:p>
      <w:pPr>
        <w:pStyle w:val="Heading1"/>
        <w:keepNext w:val="0"/>
        <w:keepLines w:val="0"/>
        <w:spacing w:before="0" w:after="120"/>
        <w:rPr>
          <w:b/>
          <w:bCs/>
          <w:sz w:val="24"/>
          <w:szCs w:val="24"/>
        </w:rPr>
      </w:pPr>
      <w:r>
        <w:rPr>
          <w:i w:val="0"/>
          <w:strike w:val="0"/>
          <w:color w:val="auto"/>
          <w:u w:val="none"/>
        </w:rPr>
        <w:drawing>
          <wp:inline>
            <wp:extent cx="152400" cy="134112"/>
            <wp:docPr id="100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9:37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OSLO enforces the principle: ‘first clarify and then digitize’</w:t>
      </w:r>
    </w:p>
    <w:p>
      <w:pPr>
        <w:pStyle w:val="Heading1"/>
        <w:keepNext w:val="0"/>
        <w:keepLines w:val="0"/>
        <w:spacing w:before="0" w:after="120"/>
        <w:rPr>
          <w:b/>
          <w:bCs/>
          <w:sz w:val="24"/>
          <w:szCs w:val="24"/>
        </w:rPr>
      </w:pPr>
      <w:r>
        <w:rPr>
          <w:i w:val="0"/>
          <w:strike w:val="0"/>
          <w:color w:val="auto"/>
          <w:u w:val="none"/>
        </w:rPr>
        <w:drawing>
          <wp:inline>
            <wp:extent cx="152400" cy="134112"/>
            <wp:docPr id="100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OSLO encountered commonly known challenges regarding its adoption [13]. There is a transition phase involved for public administrations and organizations when deciding to implement OSLO . At the local government level, OSLO is being adopted in public tenders, facilitated by a whitepaper with an conformance statement [1]. The Flemish vice-minister president supported OSLO and embedded it in the strategy for the Flanders Information Agency to stepout of thinking in data silos, as mentioned in the Policy letter of Administrative Affairs Department [9].</w:t>
      </w:r>
    </w:p>
    <w:p>
      <w:pPr>
        <w:pStyle w:val="Heading1"/>
        <w:keepNext w:val="0"/>
        <w:keepLines w:val="0"/>
        <w:spacing w:before="0" w:after="120"/>
        <w:rPr>
          <w:b/>
          <w:bCs/>
          <w:sz w:val="24"/>
          <w:szCs w:val="24"/>
        </w:rPr>
      </w:pPr>
      <w:r>
        <w:rPr>
          <w:i w:val="0"/>
          <w:strike w:val="0"/>
          <w:color w:val="auto"/>
          <w:u w:val="none"/>
        </w:rPr>
        <w:drawing>
          <wp:inline>
            <wp:extent cx="152400" cy="134112"/>
            <wp:docPr id="100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9:39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OSLO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Open Standards for Linked Organizations program (OSLO) transformed IT-service delivery efforts in the Region of Flanders (Belgium) in fundamental ways. Its strategy focuses on semantic agreements and machine readable data which softens the existing data silo’s on various governmental levels and facilitates the once only principle.</w:t>
      </w:r>
    </w:p>
    <w:p>
      <w:pPr>
        <w:pStyle w:val="Heading1"/>
        <w:keepNext w:val="0"/>
        <w:keepLines w:val="0"/>
        <w:spacing w:before="0" w:after="120"/>
        <w:rPr>
          <w:b/>
          <w:bCs/>
          <w:sz w:val="24"/>
          <w:szCs w:val="24"/>
        </w:rPr>
      </w:pPr>
      <w:r>
        <w:rPr>
          <w:i w:val="0"/>
          <w:strike w:val="0"/>
          <w:color w:val="auto"/>
          <w:u w:val="none"/>
        </w:rPr>
        <w:drawing>
          <wp:inline>
            <wp:extent cx="152400" cy="134112"/>
            <wp:docPr id="100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9:40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Data Heterogeneity  </w:t>
      </w: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OOP  </w:t>
      </w:r>
      <w:r>
        <w:rPr>
          <w:rFonts w:ascii="Arial" w:eastAsia="Arial" w:hAnsi="Arial" w:cs="Arial"/>
          <w:color w:val="DC0000"/>
        </w:rPr>
        <w:t>●</w:t>
      </w:r>
      <w:r>
        <w:t xml:space="preserve"> Instance of Solution: OSLO</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Each government level uses its own different information system.</w:t>
      </w:r>
    </w:p>
    <w:p>
      <w:pPr>
        <w:pStyle w:val="Content"/>
        <w:pBdr>
          <w:top w:val="none" w:sz="0" w:space="0" w:color="auto"/>
          <w:left w:val="single" w:sz="8" w:space="0" w:color="CCCCCC"/>
          <w:bottom w:val="none" w:sz="0" w:space="0" w:color="auto"/>
          <w:right w:val="none" w:sz="0" w:space="0" w:color="auto"/>
        </w:pBdr>
        <w:spacing w:before="0" w:after="300"/>
        <w:ind w:left="420"/>
      </w:pPr>
      <w:r>
        <w:t>At the same time citizens expect that these governmental levels adopt a user-centric approach and provide instant access to their data or to open government data. Therefore the applications at various government levels need to be interoperable in support of the ‘once only-principle’: data is inputted and registered only once and then reused</w:t>
      </w:r>
    </w:p>
    <w:p>
      <w:pPr>
        <w:pStyle w:val="Heading1"/>
        <w:keepNext w:val="0"/>
        <w:keepLines w:val="0"/>
        <w:spacing w:before="0" w:after="120"/>
        <w:rPr>
          <w:b/>
          <w:bCs/>
          <w:sz w:val="24"/>
          <w:szCs w:val="24"/>
        </w:rPr>
      </w:pPr>
      <w:r>
        <w:rPr>
          <w:i w:val="0"/>
          <w:strike w:val="0"/>
          <w:color w:val="auto"/>
          <w:u w:val="none"/>
        </w:rPr>
        <w:drawing>
          <wp:inline>
            <wp:extent cx="152400" cy="134112"/>
            <wp:docPr id="100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9:41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Data Heterogeneity  </w:t>
      </w:r>
      <w:r>
        <w:rPr>
          <w:rFonts w:ascii="Arial" w:eastAsia="Arial" w:hAnsi="Arial" w:cs="Arial"/>
          <w:color w:val="DC0000"/>
        </w:rPr>
        <w:t>●</w:t>
      </w:r>
      <w:r>
        <w:t xml:space="preserve"> Instance of Solution: OSLO</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These domain specific applications are organized as vertical processes, requesting administrative data from citizens and business which often cannot be reused by other applications, causing data silo’s.</w:t>
      </w:r>
    </w:p>
    <w:p>
      <w:pPr>
        <w:pStyle w:val="Content"/>
        <w:pBdr>
          <w:top w:val="none" w:sz="0" w:space="0" w:color="auto"/>
          <w:left w:val="single" w:sz="8" w:space="0" w:color="CCCCCC"/>
          <w:bottom w:val="none" w:sz="0" w:space="0" w:color="auto"/>
          <w:right w:val="none" w:sz="0" w:space="0" w:color="auto"/>
        </w:pBdr>
        <w:spacing w:before="0" w:after="300"/>
        <w:ind w:left="420"/>
      </w:pPr>
      <w:r>
        <w:t>The Open Standards for Linked Organizations program (OSLO) transformed IT-service delivery efforts in the Region of Flanders (Belgium) in fundamental ways.</w:t>
      </w:r>
    </w:p>
    <w:p>
      <w:pPr>
        <w:pStyle w:val="Heading1"/>
        <w:keepNext w:val="0"/>
        <w:keepLines w:val="0"/>
        <w:spacing w:before="0" w:after="120"/>
        <w:rPr>
          <w:b/>
          <w:bCs/>
          <w:sz w:val="24"/>
          <w:szCs w:val="24"/>
        </w:rPr>
      </w:pPr>
      <w:r>
        <w:rPr>
          <w:i w:val="0"/>
          <w:strike w:val="0"/>
          <w:color w:val="auto"/>
          <w:u w:val="none"/>
        </w:rPr>
        <w:drawing>
          <wp:inline>
            <wp:extent cx="152400" cy="134112"/>
            <wp:docPr id="100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9:42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OSLO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is the key to create appealing citizencentered e-government services and better reusable open government data. As explained in section 1.1. the lack of interoperable information products leads to a fragmented view of the public service concept. This is a major obstacle for creating citizen-centric services. By publishing information in line with international vocabularies, information becomes more suitable for reuse by third parties.</w:t>
      </w:r>
    </w:p>
    <w:p>
      <w:pPr>
        <w:pStyle w:val="Heading1"/>
        <w:keepNext w:val="0"/>
        <w:keepLines w:val="0"/>
        <w:spacing w:before="0" w:after="120"/>
        <w:rPr>
          <w:b/>
          <w:bCs/>
          <w:sz w:val="24"/>
          <w:szCs w:val="24"/>
        </w:rPr>
      </w:pPr>
      <w:r>
        <w:rPr>
          <w:i w:val="0"/>
          <w:strike w:val="0"/>
          <w:color w:val="auto"/>
          <w:u w:val="none"/>
        </w:rPr>
        <w:drawing>
          <wp:inline>
            <wp:extent cx="152400" cy="134112"/>
            <wp:docPr id="100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9:43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OSLO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0"/>
        <w:ind w:left="420"/>
      </w:pPr>
      <w:r>
        <w:t>x One star requires a human-readable mapping to OSLO;</w:t>
      </w:r>
    </w:p>
    <w:p>
      <w:pPr>
        <w:pStyle w:val="Content"/>
        <w:pBdr>
          <w:top w:val="none" w:sz="0" w:space="0" w:color="auto"/>
          <w:left w:val="single" w:sz="8" w:space="0" w:color="CCCCCC"/>
          <w:bottom w:val="none" w:sz="0" w:space="0" w:color="auto"/>
          <w:right w:val="none" w:sz="0" w:space="0" w:color="auto"/>
        </w:pBdr>
        <w:spacing w:before="0" w:after="0"/>
        <w:ind w:left="420"/>
      </w:pPr>
      <w:r>
        <w:t>x Two stars requires the mapping needs to be machine readable;</w:t>
      </w:r>
    </w:p>
    <w:p>
      <w:pPr>
        <w:pStyle w:val="Content"/>
        <w:pBdr>
          <w:top w:val="none" w:sz="0" w:space="0" w:color="auto"/>
          <w:left w:val="single" w:sz="8" w:space="0" w:color="CCCCCC"/>
          <w:bottom w:val="none" w:sz="0" w:space="0" w:color="auto"/>
          <w:right w:val="none" w:sz="0" w:space="0" w:color="auto"/>
        </w:pBdr>
        <w:spacing w:before="0" w:after="300"/>
        <w:ind w:left="420"/>
      </w:pPr>
      <w:r>
        <w:t>x Three stars requires the data to be in line with the OSLO vocabulary;</w:t>
      </w:r>
    </w:p>
    <w:p>
      <w:pPr>
        <w:pStyle w:val="Heading1"/>
        <w:keepNext w:val="0"/>
        <w:keepLines w:val="0"/>
        <w:spacing w:before="0" w:after="120"/>
        <w:rPr>
          <w:b/>
          <w:bCs/>
          <w:sz w:val="24"/>
          <w:szCs w:val="24"/>
        </w:rPr>
      </w:pPr>
      <w:r>
        <w:rPr>
          <w:i w:val="0"/>
          <w:strike w:val="0"/>
          <w:color w:val="auto"/>
          <w:u w:val="none"/>
        </w:rPr>
        <w:drawing>
          <wp:inline>
            <wp:extent cx="152400" cy="134112"/>
            <wp:docPr id="100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9:44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OSLO  </w:t>
      </w:r>
      <w:r>
        <w:rPr>
          <w:rFonts w:ascii="Arial" w:eastAsia="Arial" w:hAnsi="Arial" w:cs="Arial"/>
          <w:color w:val="DC0000"/>
        </w:rPr>
        <w:t>●</w:t>
      </w:r>
      <w:r>
        <w:t xml:space="preserve"> Instance of Solution: SEMIC Core Vocabularies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OSLO semantic agreement focuses on three domains: Contact Information, Localization, and Public Services. Each of the models are local extensions of the ISA Core Person, Business, Location, and Public Service vocabularies created at European level in the context of ISA. These four core vocabularies are simplified, reusable, context neutral and extendable specifications for information exchange.</w:t>
      </w:r>
    </w:p>
    <w:p>
      <w:pPr>
        <w:pStyle w:val="Heading1"/>
        <w:keepNext w:val="0"/>
        <w:keepLines w:val="0"/>
        <w:spacing w:before="0" w:after="120"/>
        <w:rPr>
          <w:b/>
          <w:bCs/>
          <w:sz w:val="24"/>
          <w:szCs w:val="24"/>
        </w:rPr>
      </w:pPr>
      <w:r>
        <w:rPr>
          <w:i w:val="0"/>
          <w:strike w:val="0"/>
          <w:color w:val="auto"/>
          <w:u w:val="none"/>
        </w:rPr>
        <w:drawing>
          <wp:inline>
            <wp:extent cx="152400" cy="134112"/>
            <wp:docPr id="100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9:45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OSLO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Flemish vice-minister president supported OSLO and embedded it in the strategy for the Flanders Information Agency to stepout of thinking in data silos, as mentioned in the Policy letter of Administrative Affairs Department [9].</w:t>
      </w:r>
    </w:p>
    <w:p>
      <w:pPr>
        <w:pStyle w:val="Heading1"/>
        <w:keepNext w:val="0"/>
        <w:keepLines w:val="0"/>
        <w:spacing w:before="0" w:after="120"/>
        <w:rPr>
          <w:b/>
          <w:bCs/>
          <w:sz w:val="24"/>
          <w:szCs w:val="24"/>
        </w:rPr>
      </w:pPr>
      <w:r>
        <w:rPr>
          <w:i w:val="0"/>
          <w:strike w:val="0"/>
          <w:color w:val="auto"/>
          <w:u w:val="none"/>
        </w:rPr>
        <w:drawing>
          <wp:inline>
            <wp:extent cx="152400" cy="134112"/>
            <wp:docPr id="100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OSLO  </w:t>
      </w: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Ownership: the ownership of OSLO changed during the process.</w:t>
      </w:r>
    </w:p>
    <w:p>
      <w:pPr>
        <w:pStyle w:val="Content"/>
        <w:pBdr>
          <w:top w:val="none" w:sz="0" w:space="0" w:color="auto"/>
          <w:left w:val="single" w:sz="8" w:space="0" w:color="CCCCCC"/>
          <w:bottom w:val="none" w:sz="0" w:space="0" w:color="auto"/>
          <w:right w:val="none" w:sz="0" w:space="0" w:color="auto"/>
        </w:pBdr>
        <w:spacing w:before="0" w:after="300"/>
        <w:ind w:left="420"/>
      </w:pPr>
      <w:r>
        <w:t>It started as an initiative of a mediating non-profit organization, an interest group of public servants active as IT practitioner at local government level in Flanders. At the end of the first phase (2015) the ownership was transferred to the Flemish Government.</w:t>
      </w:r>
    </w:p>
    <w:p>
      <w:pPr>
        <w:pStyle w:val="Heading1"/>
        <w:keepNext w:val="0"/>
        <w:keepLines w:val="0"/>
        <w:spacing w:before="0" w:after="120"/>
        <w:rPr>
          <w:b/>
          <w:bCs/>
          <w:sz w:val="24"/>
          <w:szCs w:val="24"/>
        </w:rPr>
      </w:pPr>
      <w:r>
        <w:rPr>
          <w:i w:val="0"/>
          <w:strike w:val="0"/>
          <w:color w:val="auto"/>
          <w:u w:val="none"/>
        </w:rPr>
        <w:drawing>
          <wp:inline>
            <wp:extent cx="152400" cy="134112"/>
            <wp:docPr id="100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9:47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INSPIRE  </w:t>
      </w:r>
      <w:r>
        <w:rPr>
          <w:rFonts w:ascii="Arial" w:eastAsia="Arial" w:hAnsi="Arial" w:cs="Arial"/>
          <w:color w:val="DC0000"/>
        </w:rPr>
        <w:t>●</w:t>
      </w:r>
      <w:r>
        <w:t xml:space="preserve"> Instance of Solution: ISA / ISA2  </w:t>
      </w:r>
      <w:r>
        <w:rPr>
          <w:rFonts w:ascii="Arial" w:eastAsia="Arial" w:hAnsi="Arial" w:cs="Arial"/>
          <w:color w:val="DC0000"/>
        </w:rPr>
        <w:t>●</w:t>
      </w:r>
      <w:r>
        <w:t xml:space="preserve"> Instance of Solution: OSLO</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Vocabulary alignment: the vocabulary is aligned with European initiatives: ISA and INSPIRE. Because the OSLO semantic 28 https://www.w3.org/TR/owl-ref/</w:t>
      </w:r>
    </w:p>
    <w:p>
      <w:pPr>
        <w:pStyle w:val="Content"/>
        <w:pBdr>
          <w:top w:val="none" w:sz="0" w:space="0" w:color="auto"/>
          <w:left w:val="single" w:sz="8" w:space="0" w:color="CCCCCC"/>
          <w:bottom w:val="none" w:sz="0" w:space="0" w:color="auto"/>
          <w:right w:val="none" w:sz="0" w:space="0" w:color="auto"/>
        </w:pBdr>
        <w:spacing w:before="0" w:after="300"/>
        <w:ind w:left="420"/>
      </w:pPr>
      <w:r>
        <w:t>29 https://www.iminds.be/en/projects/combust agreement is built upon international vocabularies and the methodology guides the stakeholders towards a reusable machine readable format, we ensure that Open Government Data can be reused by third parties without the need for expensive mappings and transformations.</w:t>
      </w:r>
    </w:p>
    <w:p>
      <w:pPr>
        <w:pStyle w:val="Heading1"/>
        <w:keepNext w:val="0"/>
        <w:keepLines w:val="0"/>
        <w:spacing w:before="0" w:after="120"/>
        <w:rPr>
          <w:b/>
          <w:bCs/>
          <w:sz w:val="24"/>
          <w:szCs w:val="24"/>
        </w:rPr>
      </w:pPr>
      <w:r>
        <w:rPr>
          <w:i w:val="0"/>
          <w:strike w:val="0"/>
          <w:color w:val="auto"/>
          <w:u w:val="none"/>
        </w:rPr>
        <w:drawing>
          <wp:inline>
            <wp:extent cx="152400" cy="134112"/>
            <wp:docPr id="100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 p</w:t>
      </w:r>
      <w:r>
        <w:rPr>
          <w:rFonts w:ascii="Arial" w:eastAsia="Arial" w:hAnsi="Arial" w:cs="Arial"/>
          <w:i w:val="0"/>
          <w:color w:val="auto"/>
        </w:rPr>
        <w:t> </w:t>
      </w:r>
      <w:r>
        <w:rPr>
          <w:i w:val="0"/>
          <w:color w:val="auto"/>
        </w:rPr>
        <w:t>1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dissolve the boundaries between the data silos, the Flemish government applied Linked Data design principles in an operational public sector context.</w:t>
      </w:r>
    </w:p>
    <w:p>
      <w:pPr>
        <w:pStyle w:val="Heading1"/>
        <w:keepNext w:val="0"/>
        <w:keepLines w:val="0"/>
        <w:spacing w:before="0" w:after="120"/>
        <w:rPr>
          <w:b/>
          <w:bCs/>
          <w:sz w:val="24"/>
          <w:szCs w:val="24"/>
        </w:rPr>
      </w:pPr>
      <w:r>
        <w:rPr>
          <w:i w:val="0"/>
          <w:strike w:val="0"/>
          <w:color w:val="auto"/>
          <w:u w:val="none"/>
        </w:rPr>
        <w:drawing>
          <wp:inline>
            <wp:extent cx="152400" cy="134112"/>
            <wp:docPr id="100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Due to interoperability problems, including adequate semantic standards and scarcity of web-oriented architecture, private partners struggle to reuse Public Sector Information (PSI)</w:t>
      </w:r>
    </w:p>
    <w:p>
      <w:pPr>
        <w:pStyle w:val="Heading1"/>
        <w:keepNext w:val="0"/>
        <w:keepLines w:val="0"/>
        <w:spacing w:before="0" w:after="120"/>
        <w:rPr>
          <w:b/>
          <w:bCs/>
          <w:sz w:val="24"/>
          <w:szCs w:val="24"/>
        </w:rPr>
      </w:pPr>
      <w:r>
        <w:rPr>
          <w:i w:val="0"/>
          <w:strike w:val="0"/>
          <w:color w:val="auto"/>
          <w:u w:val="none"/>
        </w:rPr>
        <w:drawing>
          <wp:inline>
            <wp:extent cx="152400" cy="134112"/>
            <wp:docPr id="100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administrations struggle to deliver interconnected and crosssectoral services due to sectoral specialisation or “departmentalisation” [39]. Due to interoperability problems, including adequate semantic standards and scarcity of web-oriented architecture, private partners struggle to reuse Public Sector Information (PSI).</w:t>
      </w:r>
    </w:p>
    <w:p>
      <w:pPr>
        <w:pStyle w:val="Heading1"/>
        <w:keepNext w:val="0"/>
        <w:keepLines w:val="0"/>
        <w:spacing w:before="0" w:after="120"/>
        <w:rPr>
          <w:b/>
          <w:bCs/>
          <w:sz w:val="24"/>
          <w:szCs w:val="24"/>
        </w:rPr>
      </w:pPr>
      <w:r>
        <w:rPr>
          <w:i w:val="0"/>
          <w:strike w:val="0"/>
          <w:color w:val="auto"/>
          <w:u w:val="none"/>
        </w:rPr>
        <w:drawing>
          <wp:inline>
            <wp:extent cx="152400" cy="134112"/>
            <wp:docPr id="100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10:4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Sector Information is often modelled from a single perspective and therefore cannot be integrated with other information sources, applications and business processes [15].</w:t>
      </w:r>
    </w:p>
    <w:p>
      <w:pPr>
        <w:pStyle w:val="Heading1"/>
        <w:keepNext w:val="0"/>
        <w:keepLines w:val="0"/>
        <w:spacing w:before="0" w:after="120"/>
        <w:rPr>
          <w:b/>
          <w:bCs/>
          <w:sz w:val="24"/>
          <w:szCs w:val="24"/>
        </w:rPr>
      </w:pPr>
      <w:r>
        <w:rPr>
          <w:i w:val="0"/>
          <w:strike w:val="0"/>
          <w:color w:val="auto"/>
          <w:u w:val="none"/>
        </w:rPr>
        <w:drawing>
          <wp:inline>
            <wp:extent cx="152400" cy="134112"/>
            <wp:docPr id="100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10:5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lack of standards causes high costs due to data transformations and mapping [39].</w:t>
      </w:r>
    </w:p>
    <w:p>
      <w:pPr>
        <w:pStyle w:val="Heading1"/>
        <w:keepNext w:val="0"/>
        <w:keepLines w:val="0"/>
        <w:spacing w:before="0" w:after="120"/>
        <w:rPr>
          <w:b/>
          <w:bCs/>
          <w:sz w:val="24"/>
          <w:szCs w:val="24"/>
        </w:rPr>
      </w:pPr>
      <w:r>
        <w:rPr>
          <w:i w:val="0"/>
          <w:strike w:val="0"/>
          <w:color w:val="auto"/>
          <w:u w:val="none"/>
        </w:rPr>
        <w:drawing>
          <wp:inline>
            <wp:extent cx="152400" cy="134112"/>
            <wp:docPr id="100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10:6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has led to a demand for stable, governed data standards [41, 4], which are “technical documents designed to be used as a rule, guideline or definition.</w:t>
      </w:r>
    </w:p>
    <w:p>
      <w:pPr>
        <w:pStyle w:val="Heading1"/>
        <w:keepNext w:val="0"/>
        <w:keepLines w:val="0"/>
        <w:spacing w:before="0" w:after="120"/>
        <w:rPr>
          <w:b/>
          <w:bCs/>
          <w:sz w:val="24"/>
          <w:szCs w:val="24"/>
        </w:rPr>
      </w:pPr>
      <w:r>
        <w:rPr>
          <w:i w:val="0"/>
          <w:strike w:val="0"/>
          <w:color w:val="auto"/>
          <w:u w:val="none"/>
        </w:rPr>
        <w:drawing>
          <wp:inline>
            <wp:extent cx="152400" cy="134112"/>
            <wp:docPr id="100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10:7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obstacles: (i) address data fragmentation (ii) heterogeneous address data formats and (iii) a lack of common identifiers.</w:t>
      </w:r>
    </w:p>
    <w:p>
      <w:pPr>
        <w:pStyle w:val="Heading1"/>
        <w:keepNext w:val="0"/>
        <w:keepLines w:val="0"/>
        <w:spacing w:before="0" w:after="120"/>
        <w:rPr>
          <w:b/>
          <w:bCs/>
          <w:sz w:val="24"/>
          <w:szCs w:val="24"/>
        </w:rPr>
      </w:pPr>
      <w:r>
        <w:rPr>
          <w:i w:val="0"/>
          <w:strike w:val="0"/>
          <w:color w:val="auto"/>
          <w:u w:val="none"/>
        </w:rPr>
        <w:drawing>
          <wp:inline>
            <wp:extent cx="152400" cy="134112"/>
            <wp:docPr id="100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10:8 p</w:t>
      </w:r>
      <w:r>
        <w:rPr>
          <w:rFonts w:ascii="Arial" w:eastAsia="Arial" w:hAnsi="Arial" w:cs="Arial"/>
          <w:i w:val="0"/>
          <w:color w:val="auto"/>
        </w:rPr>
        <w:t> </w:t>
      </w:r>
      <w:r>
        <w:rPr>
          <w:i w:val="0"/>
          <w:color w:val="auto"/>
        </w:rPr>
        <w:t>3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According to the European INSPIRE directive, the overall concept of an address data specification is that it has a “locator”, e.g. a house number that enables a user to distinguish it from neighbouring addresses; and a geographic position, which enables an application to locate the address spatially.</w:t>
      </w:r>
    </w:p>
    <w:p>
      <w:pPr>
        <w:pStyle w:val="Heading1"/>
        <w:keepNext w:val="0"/>
        <w:keepLines w:val="0"/>
        <w:spacing w:before="0" w:after="120"/>
        <w:rPr>
          <w:b/>
          <w:bCs/>
          <w:sz w:val="24"/>
          <w:szCs w:val="24"/>
        </w:rPr>
      </w:pPr>
      <w:r>
        <w:rPr>
          <w:i w:val="0"/>
          <w:strike w:val="0"/>
          <w:color w:val="auto"/>
          <w:u w:val="none"/>
        </w:rPr>
        <w:drawing>
          <wp:inline>
            <wp:extent cx="152400" cy="134112"/>
            <wp:docPr id="100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10:9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Driven by the Once Only principle embedded in Flemish registration [53] an authoritative source (also referred to as an ‘authentic’ source) builds upon following principles (i) administrations are obliged to use the authentic source, to avoid requesting information from citizens more than once, raise data consistency and reduce administrative burden, (ii) the</w:t>
      </w:r>
    </w:p>
    <w:p>
      <w:pPr>
        <w:pStyle w:val="Content"/>
        <w:pBdr>
          <w:top w:val="none" w:sz="0" w:space="0" w:color="auto"/>
          <w:left w:val="single" w:sz="8" w:space="0" w:color="CCCCCC"/>
          <w:bottom w:val="none" w:sz="0" w:space="0" w:color="auto"/>
          <w:right w:val="none" w:sz="0" w:space="0" w:color="auto"/>
        </w:pBdr>
        <w:spacing w:before="0" w:after="300"/>
        <w:ind w:left="420"/>
      </w:pPr>
      <w:r>
        <w:t>7 http://inspire.ec.europa.eu/inspire-roadmap/61 source is recognized by the Flemish government and (iii) administrations are obliged to report errors to the administrator of the source. In 2013, under an impulse of the European Directive on the re-use of public sector information [36] the CRAB Address registry became available as free Open Data.</w:t>
      </w:r>
    </w:p>
    <w:p>
      <w:pPr>
        <w:pStyle w:val="Heading1"/>
        <w:keepNext w:val="0"/>
        <w:keepLines w:val="0"/>
        <w:spacing w:before="0" w:after="120"/>
        <w:rPr>
          <w:b/>
          <w:bCs/>
          <w:sz w:val="24"/>
          <w:szCs w:val="24"/>
        </w:rPr>
      </w:pPr>
      <w:r>
        <w:rPr>
          <w:i w:val="0"/>
          <w:strike w:val="0"/>
          <w:color w:val="auto"/>
          <w:u w:val="none"/>
        </w:rPr>
        <w:drawing>
          <wp:inline>
            <wp:extent cx="152400" cy="134112"/>
            <wp:docPr id="100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1"/>
        <w:keepNext w:val="0"/>
        <w:keepLines w:val="0"/>
        <w:spacing w:before="0" w:after="120"/>
        <w:rPr>
          <w:b/>
          <w:bCs/>
          <w:sz w:val="24"/>
          <w:szCs w:val="24"/>
        </w:rPr>
      </w:pPr>
      <w:r>
        <w:rPr>
          <w:i w:val="0"/>
          <w:strike w:val="0"/>
          <w:color w:val="auto"/>
          <w:u w:val="none"/>
        </w:rPr>
        <w:drawing>
          <wp:inline>
            <wp:extent cx="152400" cy="134112"/>
            <wp:docPr id="100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10:11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Commission wanted to overcome the fragmentation of the address data.</w:t>
      </w:r>
    </w:p>
    <w:p>
      <w:pPr>
        <w:pStyle w:val="Heading1"/>
        <w:keepNext w:val="0"/>
        <w:keepLines w:val="0"/>
        <w:spacing w:before="0" w:after="120"/>
        <w:rPr>
          <w:b/>
          <w:bCs/>
          <w:sz w:val="24"/>
          <w:szCs w:val="24"/>
        </w:rPr>
      </w:pPr>
      <w:r>
        <w:rPr>
          <w:i w:val="0"/>
          <w:strike w:val="0"/>
          <w:color w:val="auto"/>
          <w:u w:val="none"/>
        </w:rPr>
        <w:drawing>
          <wp:inline>
            <wp:extent cx="152400" cy="134112"/>
            <wp:docPr id="100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10:12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aim was to tackle following hurdles: (i) address data fragmentation caused by the different isolated databases at the various government levels and the lack of a single access point, (ii) heterogeneous address specifications and standards, (iii) and a lack of common well-formed identifiers which are the cornerstone to link the different addresses (Colas et al., 2013).</w:t>
      </w:r>
    </w:p>
    <w:p>
      <w:pPr>
        <w:pStyle w:val="Heading1"/>
        <w:keepNext w:val="0"/>
        <w:keepLines w:val="0"/>
        <w:spacing w:before="0" w:after="120"/>
        <w:rPr>
          <w:b/>
          <w:bCs/>
          <w:sz w:val="24"/>
          <w:szCs w:val="24"/>
        </w:rPr>
      </w:pPr>
      <w:r>
        <w:rPr>
          <w:i w:val="0"/>
          <w:strike w:val="0"/>
          <w:color w:val="auto"/>
          <w:u w:val="none"/>
        </w:rPr>
        <w:drawing>
          <wp:inline>
            <wp:extent cx="152400" cy="134112"/>
            <wp:docPr id="100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2240280" cy="1514683"/>
            <wp:docPr id="10070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 name=""/>
                    <pic:cNvPicPr>
                      <a:picLocks noChangeAspect="1"/>
                    </pic:cNvPicPr>
                  </pic:nvPicPr>
                  <pic:blipFill>
                    <a:blip xmlns:r="http://schemas.openxmlformats.org/officeDocument/2006/relationships" r:embed="rId16"/>
                    <a:stretch>
                      <a:fillRect/>
                    </a:stretch>
                  </pic:blipFill>
                  <pic:spPr>
                    <a:xfrm>
                      <a:off x="0" y="0"/>
                      <a:ext cx="2240280" cy="1514683"/>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10:14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first principle states “Use URIs as names for things”. All addresses and streets were given a universally unique identifier which can be looked up via the web.</w:t>
      </w:r>
    </w:p>
    <w:p>
      <w:pPr>
        <w:pStyle w:val="Heading1"/>
        <w:keepNext w:val="0"/>
        <w:keepLines w:val="0"/>
        <w:spacing w:before="0" w:after="120"/>
        <w:rPr>
          <w:b/>
          <w:bCs/>
          <w:sz w:val="24"/>
          <w:szCs w:val="24"/>
        </w:rPr>
      </w:pPr>
      <w:r>
        <w:rPr>
          <w:i w:val="0"/>
          <w:strike w:val="0"/>
          <w:color w:val="auto"/>
          <w:u w:val="none"/>
        </w:rPr>
        <w:drawing>
          <wp:inline>
            <wp:extent cx="152400" cy="134112"/>
            <wp:docPr id="100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10:15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second principle points to the “use HTTP URIs so that people can look up those names”. To create these stable identifiers best practices from the ISA programme for creating persistent URIs [3] were applied: including avoiding stating ownership in the URI, avoiding version numbers and implementing HTTP response code 303 to redirect from the real object to a document which describes the address or street.</w:t>
      </w:r>
    </w:p>
    <w:p>
      <w:pPr>
        <w:pStyle w:val="Heading1"/>
        <w:keepNext w:val="0"/>
        <w:keepLines w:val="0"/>
        <w:spacing w:before="0" w:after="120"/>
        <w:rPr>
          <w:b/>
          <w:bCs/>
          <w:sz w:val="24"/>
          <w:szCs w:val="24"/>
        </w:rPr>
      </w:pPr>
      <w:r>
        <w:rPr>
          <w:i w:val="0"/>
          <w:strike w:val="0"/>
          <w:color w:val="auto"/>
          <w:u w:val="none"/>
        </w:rPr>
        <w:drawing>
          <wp:inline>
            <wp:extent cx="152400" cy="134112"/>
            <wp:docPr id="100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10:16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third principle: “When someone looks up a URI, provide useful information, using the standards RDF and SPARQL” is all about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10:17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last principle “Include links to other URIs so that they can discover more things”.</w:t>
      </w:r>
    </w:p>
    <w:p>
      <w:pPr>
        <w:pStyle w:val="Heading1"/>
        <w:keepNext w:val="0"/>
        <w:keepLines w:val="0"/>
        <w:spacing w:before="0" w:after="120"/>
        <w:rPr>
          <w:b/>
          <w:bCs/>
          <w:sz w:val="24"/>
          <w:szCs w:val="24"/>
        </w:rPr>
      </w:pPr>
      <w:r>
        <w:rPr>
          <w:i w:val="0"/>
          <w:strike w:val="0"/>
          <w:color w:val="auto"/>
          <w:u w:val="none"/>
        </w:rPr>
        <w:drawing>
          <wp:inline>
            <wp:extent cx="152400" cy="134112"/>
            <wp:docPr id="100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4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1"/>
        <w:keepNext w:val="0"/>
        <w:keepLines w:val="0"/>
        <w:spacing w:before="0" w:after="120"/>
        <w:rPr>
          <w:b/>
          <w:bCs/>
          <w:sz w:val="24"/>
          <w:szCs w:val="24"/>
        </w:rPr>
      </w:pPr>
      <w:r>
        <w:rPr>
          <w:i w:val="0"/>
          <w:strike w:val="0"/>
          <w:color w:val="auto"/>
          <w:u w:val="none"/>
        </w:rPr>
        <w:drawing>
          <wp:inline>
            <wp:extent cx="152400" cy="134112"/>
            <wp:docPr id="100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1"/>
        <w:keepNext w:val="0"/>
        <w:keepLines w:val="0"/>
        <w:spacing w:before="0" w:after="120"/>
        <w:rPr>
          <w:b/>
          <w:bCs/>
          <w:sz w:val="24"/>
          <w:szCs w:val="24"/>
        </w:rPr>
      </w:pPr>
      <w:r>
        <w:rPr>
          <w:i w:val="0"/>
          <w:strike w:val="0"/>
          <w:color w:val="auto"/>
          <w:u w:val="none"/>
        </w:rPr>
        <w:drawing>
          <wp:inline>
            <wp:extent cx="152400" cy="134112"/>
            <wp:docPr id="100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762500" cy="3320143"/>
            <wp:docPr id="10072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 name=""/>
                    <pic:cNvPicPr>
                      <a:picLocks noChangeAspect="1"/>
                    </pic:cNvPicPr>
                  </pic:nvPicPr>
                  <pic:blipFill>
                    <a:blip xmlns:r="http://schemas.openxmlformats.org/officeDocument/2006/relationships" r:embed="rId17"/>
                    <a:stretch>
                      <a:fillRect/>
                    </a:stretch>
                  </pic:blipFill>
                  <pic:spPr>
                    <a:xfrm>
                      <a:off x="0" y="0"/>
                      <a:ext cx="4762500" cy="3320143"/>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section discusses the prevailing European ISA and INSPIRE address vocabularies and evaluate their ‘fitness for use’ for modelling the CRAB address registry.</w:t>
      </w:r>
    </w:p>
    <w:p>
      <w:pPr>
        <w:pStyle w:val="Heading1"/>
        <w:keepNext w:val="0"/>
        <w:keepLines w:val="0"/>
        <w:spacing w:before="0" w:after="120"/>
        <w:rPr>
          <w:b/>
          <w:bCs/>
          <w:sz w:val="24"/>
          <w:szCs w:val="24"/>
        </w:rPr>
      </w:pPr>
      <w:r>
        <w:rPr>
          <w:i w:val="0"/>
          <w:strike w:val="0"/>
          <w:color w:val="auto"/>
          <w:u w:val="none"/>
        </w:rPr>
        <w:drawing>
          <wp:inline>
            <wp:extent cx="152400" cy="134112"/>
            <wp:docPr id="100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10:23 p</w:t>
      </w:r>
      <w:r>
        <w:rPr>
          <w:rFonts w:ascii="Arial" w:eastAsia="Arial" w:hAnsi="Arial" w:cs="Arial"/>
          <w:i w:val="0"/>
          <w:color w:val="auto"/>
        </w:rPr>
        <w:t> </w:t>
      </w:r>
      <w:r>
        <w:rPr>
          <w:i w:val="0"/>
          <w:color w:val="auto"/>
        </w:rPr>
        <w:t>9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ISA limits itself to an address-as-an-attribute, certain properties of structured addresses are missing in the Core Location Vocabulary. Most noteworthy is address position. It can be argued that this property is also lacking in the INSPIRE:AddressRepresentation and that it is, therefore, permissible for ISA to leave it out of their definition.</w:t>
      </w:r>
    </w:p>
    <w:p>
      <w:pPr>
        <w:pStyle w:val="Heading1"/>
        <w:keepNext w:val="0"/>
        <w:keepLines w:val="0"/>
        <w:spacing w:before="0" w:after="120"/>
        <w:rPr>
          <w:b/>
          <w:bCs/>
          <w:sz w:val="24"/>
          <w:szCs w:val="24"/>
        </w:rPr>
      </w:pPr>
      <w:r>
        <w:rPr>
          <w:i w:val="0"/>
          <w:strike w:val="0"/>
          <w:color w:val="auto"/>
          <w:u w:val="none"/>
        </w:rPr>
        <w:drawing>
          <wp:inline>
            <wp:extent cx="152400" cy="134112"/>
            <wp:docPr id="100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1"/>
        <w:keepNext w:val="0"/>
        <w:keepLines w:val="0"/>
        <w:spacing w:before="0" w:after="120"/>
        <w:rPr>
          <w:b/>
          <w:bCs/>
          <w:sz w:val="24"/>
          <w:szCs w:val="24"/>
        </w:rPr>
      </w:pPr>
      <w:r>
        <w:rPr>
          <w:i w:val="0"/>
          <w:strike w:val="0"/>
          <w:color w:val="auto"/>
          <w:u w:val="none"/>
        </w:rPr>
        <w:drawing>
          <wp:inline>
            <wp:extent cx="152400" cy="134112"/>
            <wp:docPr id="100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10:25 p</w:t>
      </w:r>
      <w:r>
        <w:rPr>
          <w:rFonts w:ascii="Arial" w:eastAsia="Arial" w:hAnsi="Arial" w:cs="Arial"/>
          <w:i w:val="0"/>
          <w:color w:val="auto"/>
        </w:rPr>
        <w:t> </w:t>
      </w:r>
      <w:r>
        <w:rPr>
          <w:i w:val="0"/>
          <w:color w:val="auto"/>
        </w:rPr>
        <w:t>11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2008, the regional Government of Flanders initiated the: “MAGDA” data platform, which supports organisations to publish and access public sector information.</w:t>
      </w:r>
    </w:p>
    <w:p>
      <w:pPr>
        <w:pStyle w:val="Heading1"/>
        <w:keepNext w:val="0"/>
        <w:keepLines w:val="0"/>
        <w:spacing w:before="0" w:after="120"/>
        <w:rPr>
          <w:b/>
          <w:bCs/>
          <w:sz w:val="24"/>
          <w:szCs w:val="24"/>
        </w:rPr>
      </w:pPr>
      <w:r>
        <w:rPr>
          <w:i w:val="0"/>
          <w:strike w:val="0"/>
          <w:color w:val="auto"/>
          <w:u w:val="none"/>
        </w:rPr>
        <w:drawing>
          <wp:inline>
            <wp:extent cx="152400" cy="134112"/>
            <wp:docPr id="100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1"/>
        <w:keepNext w:val="0"/>
        <w:keepLines w:val="0"/>
        <w:spacing w:before="0" w:after="120"/>
        <w:rPr>
          <w:b/>
          <w:bCs/>
          <w:sz w:val="24"/>
          <w:szCs w:val="24"/>
        </w:rPr>
      </w:pPr>
      <w:r>
        <w:rPr>
          <w:i w:val="0"/>
          <w:strike w:val="0"/>
          <w:color w:val="auto"/>
          <w:u w:val="none"/>
        </w:rPr>
        <w:drawing>
          <wp:inline>
            <wp:extent cx="152400" cy="134112"/>
            <wp:docPr id="100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10:27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When re-using public sector information, until now Postbuzz had to look-up the coordinates of the provided addresses. In the past, the city of Ghent in Belgium annotated their news with the local address identifier of the Flemish government.</w:t>
      </w:r>
    </w:p>
    <w:p>
      <w:pPr>
        <w:pStyle w:val="Content"/>
        <w:pBdr>
          <w:top w:val="none" w:sz="0" w:space="0" w:color="auto"/>
          <w:left w:val="single" w:sz="8" w:space="0" w:color="CCCCCC"/>
          <w:bottom w:val="none" w:sz="0" w:space="0" w:color="auto"/>
          <w:right w:val="none" w:sz="0" w:space="0" w:color="auto"/>
        </w:pBdr>
        <w:spacing w:before="0" w:after="300"/>
        <w:ind w:left="420"/>
      </w:pPr>
      <w:r>
        <w:t>Because of a lack of context, the developers of Postbuzz missed out this valuable clue.</w:t>
      </w:r>
    </w:p>
    <w:p>
      <w:pPr>
        <w:pStyle w:val="Heading1"/>
        <w:keepNext w:val="0"/>
        <w:keepLines w:val="0"/>
        <w:spacing w:before="0" w:after="120"/>
        <w:rPr>
          <w:b/>
          <w:bCs/>
          <w:sz w:val="24"/>
          <w:szCs w:val="24"/>
        </w:rPr>
      </w:pPr>
      <w:r>
        <w:rPr>
          <w:i w:val="0"/>
          <w:strike w:val="0"/>
          <w:color w:val="auto"/>
          <w:u w:val="none"/>
        </w:rPr>
        <w:drawing>
          <wp:inline>
            <wp:extent cx="152400" cy="134112"/>
            <wp:docPr id="100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10:28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Linked address data provides context information via the dereferenceable address identifiers (URIs) including a reference to the vocabulary and links to other useful information such as other addresses in the same street.</w:t>
      </w:r>
    </w:p>
    <w:p>
      <w:pPr>
        <w:pStyle w:val="Heading1"/>
        <w:keepNext w:val="0"/>
        <w:keepLines w:val="0"/>
        <w:spacing w:before="0" w:after="120"/>
        <w:rPr>
          <w:b/>
          <w:bCs/>
          <w:sz w:val="24"/>
          <w:szCs w:val="24"/>
        </w:rPr>
      </w:pPr>
      <w:r>
        <w:rPr>
          <w:i w:val="0"/>
          <w:strike w:val="0"/>
          <w:color w:val="auto"/>
          <w:u w:val="none"/>
        </w:rPr>
        <w:drawing>
          <wp:inline>
            <wp:extent cx="152400" cy="134112"/>
            <wp:docPr id="100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420"/>
      </w:pPr>
      <w:r>
        <w:t>JSON-LD bridges between JSON and the formal OSLO data specification.</w:t>
      </w:r>
    </w:p>
    <w:p>
      <w:pPr>
        <w:pStyle w:val="Heading1"/>
        <w:keepNext w:val="0"/>
        <w:keepLines w:val="0"/>
        <w:spacing w:before="0" w:after="120"/>
        <w:rPr>
          <w:b/>
          <w:bCs/>
          <w:sz w:val="24"/>
          <w:szCs w:val="24"/>
        </w:rPr>
      </w:pPr>
      <w:r>
        <w:rPr>
          <w:i w:val="0"/>
          <w:strike w:val="0"/>
          <w:color w:val="auto"/>
          <w:u w:val="none"/>
        </w:rPr>
        <w:drawing>
          <wp:inline>
            <wp:extent cx="152400" cy="134112"/>
            <wp:docPr id="100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10:30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have learned that the formal structure of addresses is difficult to understand. A telling case is Postbuzz, that missed out the context of addresses due to a lack of context.</w:t>
      </w:r>
    </w:p>
    <w:p>
      <w:pPr>
        <w:pStyle w:val="Heading1"/>
        <w:keepNext w:val="0"/>
        <w:keepLines w:val="0"/>
        <w:spacing w:before="0" w:after="120"/>
        <w:rPr>
          <w:b/>
          <w:bCs/>
          <w:sz w:val="24"/>
          <w:szCs w:val="24"/>
        </w:rPr>
      </w:pPr>
      <w:r>
        <w:rPr>
          <w:i w:val="0"/>
          <w:strike w:val="0"/>
          <w:color w:val="auto"/>
          <w:u w:val="none"/>
        </w:rPr>
        <w:drawing>
          <wp:inline>
            <wp:extent cx="152400" cy="134112"/>
            <wp:docPr id="100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10:31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80% of the informational needs are related to geographic location [32] and spatial data often uses domain specific standards, address information is scattered on different information systems.</w:t>
      </w:r>
    </w:p>
    <w:p>
      <w:pPr>
        <w:pStyle w:val="Heading1"/>
        <w:keepNext w:val="0"/>
        <w:keepLines w:val="0"/>
        <w:spacing w:before="0" w:after="120"/>
        <w:rPr>
          <w:b/>
          <w:bCs/>
          <w:sz w:val="24"/>
          <w:szCs w:val="24"/>
        </w:rPr>
      </w:pPr>
      <w:r>
        <w:rPr>
          <w:i w:val="0"/>
          <w:strike w:val="0"/>
          <w:color w:val="auto"/>
          <w:u w:val="none"/>
        </w:rPr>
        <w:drawing>
          <wp:inline>
            <wp:extent cx="152400" cy="134112"/>
            <wp:docPr id="100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10:32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Where an address in relation to a person to date used a different definition than the authentic source for addresses, extending and adopting the ISA Core vocabularies enabled the Flemish Government to create a link between ‘persons’ and ‘addresses’ in an unambiguous way [23].</w:t>
      </w:r>
    </w:p>
    <w:p>
      <w:pPr>
        <w:pStyle w:val="Heading1"/>
        <w:keepNext w:val="0"/>
        <w:keepLines w:val="0"/>
        <w:spacing w:before="0" w:after="120"/>
        <w:rPr>
          <w:b/>
          <w:bCs/>
          <w:sz w:val="24"/>
          <w:szCs w:val="24"/>
        </w:rPr>
      </w:pPr>
      <w:r>
        <w:rPr>
          <w:i w:val="0"/>
          <w:strike w:val="0"/>
          <w:color w:val="auto"/>
          <w:u w:val="none"/>
        </w:rPr>
        <w:drawing>
          <wp:inline>
            <wp:extent cx="152400" cy="134112"/>
            <wp:docPr id="100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10:33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Organizational: Governance and standardisation: Standardization and Semantic Control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While implementing the address vocabulary, we stumbled on competing international semantic standards and difficult choices on how to extend them to fit the local context. Therefore it is crucial to have a governance structure for making and institutionalising pivotal decisions.</w:t>
      </w:r>
    </w:p>
    <w:p>
      <w:pPr>
        <w:pStyle w:val="Heading1"/>
        <w:keepNext w:val="0"/>
        <w:keepLines w:val="0"/>
        <w:spacing w:before="0" w:after="120"/>
        <w:rPr>
          <w:b/>
          <w:bCs/>
          <w:sz w:val="24"/>
          <w:szCs w:val="24"/>
        </w:rPr>
      </w:pPr>
      <w:r>
        <w:rPr>
          <w:i w:val="0"/>
          <w:strike w:val="0"/>
          <w:color w:val="auto"/>
          <w:u w:val="none"/>
        </w:rPr>
        <w:drawing>
          <wp:inline>
            <wp:extent cx="152400" cy="134112"/>
            <wp:docPr id="100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10:34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can be realised through a policy framework for technical as well as domainspecific topics, comparable to the OSLO programme in Flanders.</w:t>
      </w:r>
    </w:p>
    <w:p>
      <w:pPr>
        <w:pStyle w:val="Heading1"/>
        <w:keepNext w:val="0"/>
        <w:keepLines w:val="0"/>
        <w:spacing w:before="0" w:after="120"/>
        <w:rPr>
          <w:b/>
          <w:bCs/>
          <w:sz w:val="24"/>
          <w:szCs w:val="24"/>
        </w:rPr>
      </w:pPr>
      <w:r>
        <w:rPr>
          <w:i w:val="0"/>
          <w:strike w:val="0"/>
          <w:color w:val="auto"/>
          <w:u w:val="none"/>
        </w:rPr>
        <w:drawing>
          <wp:inline>
            <wp:extent cx="152400" cy="134112"/>
            <wp:docPr id="100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10:35 p</w:t>
      </w:r>
      <w:r>
        <w:rPr>
          <w:rFonts w:ascii="Arial" w:eastAsia="Arial" w:hAnsi="Arial" w:cs="Arial"/>
          <w:i w:val="0"/>
          <w:color w:val="auto"/>
        </w:rPr>
        <w:t> </w:t>
      </w:r>
      <w:r>
        <w:rPr>
          <w:i w:val="0"/>
          <w:color w:val="auto"/>
        </w:rPr>
        <w:t>3 in Buyle e.a. - 2019 - Raising interoperability among base registries The evolution of the Linked Base Registry for addres.pdf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Section 6 provides an evaluation of the Linked Data approach in the address registry.</w:t>
      </w:r>
    </w:p>
    <w:p>
      <w:pPr>
        <w:pStyle w:val="Heading1"/>
        <w:keepNext w:val="0"/>
        <w:keepLines w:val="0"/>
        <w:spacing w:before="0" w:after="120"/>
        <w:rPr>
          <w:b/>
          <w:bCs/>
          <w:sz w:val="24"/>
          <w:szCs w:val="24"/>
        </w:rPr>
      </w:pPr>
      <w:r>
        <w:rPr>
          <w:i w:val="0"/>
          <w:strike w:val="0"/>
          <w:color w:val="auto"/>
          <w:u w:val="none"/>
        </w:rPr>
        <w:drawing>
          <wp:inline>
            <wp:extent cx="152400" cy="134112"/>
            <wp:docPr id="100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release the potential of spatial data held by public authorities and improve evidence-based environmental policy making, action was needed at all levels (Local, Regional, National, European) to introduce more effective data and information management and to make data available for citizens’ interest. The INSPIRE Directive, the Infrastructure for Spatial Information in Europe, directly addresses this set of problems.</w:t>
      </w:r>
    </w:p>
    <w:p>
      <w:pPr>
        <w:pStyle w:val="Heading1"/>
        <w:keepNext w:val="0"/>
        <w:keepLines w:val="0"/>
        <w:spacing w:before="0" w:after="120"/>
        <w:rPr>
          <w:b/>
          <w:bCs/>
          <w:sz w:val="24"/>
          <w:szCs w:val="24"/>
        </w:rPr>
      </w:pPr>
      <w:r>
        <w:rPr>
          <w:i w:val="0"/>
          <w:strike w:val="0"/>
          <w:color w:val="auto"/>
          <w:u w:val="none"/>
        </w:rPr>
        <w:drawing>
          <wp:inline>
            <wp:extent cx="152400" cy="134112"/>
            <wp:docPr id="100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Directive’s data scope covers 34 themes of cross-sector relevance as a decentralised infrastructure where data remains at the place it can be best maintained.</w:t>
      </w:r>
    </w:p>
    <w:p>
      <w:pPr>
        <w:pStyle w:val="Heading1"/>
        <w:keepNext w:val="0"/>
        <w:keepLines w:val="0"/>
        <w:spacing w:before="0" w:after="120"/>
        <w:rPr>
          <w:b/>
          <w:bCs/>
          <w:sz w:val="24"/>
          <w:szCs w:val="24"/>
        </w:rPr>
      </w:pPr>
      <w:r>
        <w:rPr>
          <w:i w:val="0"/>
          <w:strike w:val="0"/>
          <w:color w:val="auto"/>
          <w:u w:val="none"/>
        </w:rPr>
        <w:drawing>
          <wp:inline>
            <wp:extent cx="152400" cy="134112"/>
            <wp:docPr id="100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1"/>
        <w:keepNext w:val="0"/>
        <w:keepLines w:val="0"/>
        <w:spacing w:before="0" w:after="120"/>
        <w:rPr>
          <w:b/>
          <w:bCs/>
          <w:sz w:val="24"/>
          <w:szCs w:val="24"/>
        </w:rPr>
      </w:pPr>
      <w:r>
        <w:rPr>
          <w:i w:val="0"/>
          <w:strike w:val="0"/>
          <w:color w:val="auto"/>
          <w:u w:val="none"/>
        </w:rPr>
        <w:drawing>
          <wp:inline>
            <wp:extent cx="152400" cy="134112"/>
            <wp:docPr id="100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Data-sharing was also hampered by cultural and institutional barriers, including closed or non-existent data policies</w:t>
      </w:r>
    </w:p>
    <w:p>
      <w:pPr>
        <w:pStyle w:val="Heading1"/>
        <w:keepNext w:val="0"/>
        <w:keepLines w:val="0"/>
        <w:spacing w:before="0" w:after="120"/>
        <w:rPr>
          <w:b/>
          <w:bCs/>
          <w:sz w:val="24"/>
          <w:szCs w:val="24"/>
        </w:rPr>
      </w:pPr>
      <w:r>
        <w:rPr>
          <w:i w:val="0"/>
          <w:strike w:val="0"/>
          <w:color w:val="auto"/>
          <w:u w:val="none"/>
        </w:rPr>
        <w:drawing>
          <wp:inline>
            <wp:extent cx="152400" cy="134112"/>
            <wp:docPr id="100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1"/>
        <w:keepNext w:val="0"/>
        <w:keepLines w:val="0"/>
        <w:spacing w:before="0" w:after="120"/>
        <w:rPr>
          <w:b/>
          <w:bCs/>
          <w:sz w:val="24"/>
          <w:szCs w:val="24"/>
        </w:rPr>
      </w:pPr>
      <w:r>
        <w:rPr>
          <w:i w:val="0"/>
          <w:strike w:val="0"/>
          <w:color w:val="auto"/>
          <w:u w:val="none"/>
        </w:rPr>
        <w:drawing>
          <wp:inline>
            <wp:extent cx="152400" cy="134112"/>
            <wp:docPr id="100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1"/>
        <w:keepNext w:val="0"/>
        <w:keepLines w:val="0"/>
        <w:spacing w:before="0" w:after="120"/>
        <w:rPr>
          <w:b/>
          <w:bCs/>
          <w:sz w:val="24"/>
          <w:szCs w:val="24"/>
        </w:rPr>
      </w:pPr>
      <w:r>
        <w:rPr>
          <w:i w:val="0"/>
          <w:strike w:val="0"/>
          <w:color w:val="auto"/>
          <w:u w:val="none"/>
        </w:rPr>
        <w:drawing>
          <wp:inline>
            <wp:extent cx="152400" cy="134112"/>
            <wp:docPr id="100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4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4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4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4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4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420"/>
      </w:pPr>
      <w:r>
        <w:t>• Easy to find what geographic information is available, how it can be used to meet particular needs, and under which conditions it can be acquired and used.</w:t>
      </w:r>
    </w:p>
    <w:p>
      <w:pPr>
        <w:pStyle w:val="Heading1"/>
        <w:keepNext w:val="0"/>
        <w:keepLines w:val="0"/>
        <w:spacing w:before="0" w:after="120"/>
        <w:rPr>
          <w:b/>
          <w:bCs/>
          <w:sz w:val="24"/>
          <w:szCs w:val="24"/>
        </w:rPr>
      </w:pPr>
      <w:r>
        <w:rPr>
          <w:i w:val="0"/>
          <w:strike w:val="0"/>
          <w:color w:val="auto"/>
          <w:u w:val="none"/>
        </w:rPr>
        <w:drawing>
          <wp:inline>
            <wp:extent cx="152400" cy="134112"/>
            <wp:docPr id="100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a Directive, the legal obligations did not come into force immediately but had to be transposed into national law.</w:t>
      </w:r>
    </w:p>
    <w:p>
      <w:pPr>
        <w:pStyle w:val="Heading1"/>
        <w:keepNext w:val="0"/>
        <w:keepLines w:val="0"/>
        <w:spacing w:before="0" w:after="120"/>
        <w:rPr>
          <w:b/>
          <w:bCs/>
          <w:sz w:val="24"/>
          <w:szCs w:val="24"/>
        </w:rPr>
      </w:pPr>
      <w:r>
        <w:rPr>
          <w:i w:val="0"/>
          <w:strike w:val="0"/>
          <w:color w:val="auto"/>
          <w:u w:val="none"/>
        </w:rPr>
        <w:drawing>
          <wp:inline>
            <wp:extent cx="152400" cy="134112"/>
            <wp:docPr id="100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11:10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sharing are complemented by ‘non-legally binding’ technical guideline documents.</w:t>
      </w:r>
    </w:p>
    <w:p>
      <w:pPr>
        <w:pStyle w:val="Content"/>
        <w:pBdr>
          <w:top w:val="none" w:sz="0" w:space="0" w:color="auto"/>
          <w:left w:val="single" w:sz="8" w:space="0" w:color="CCCCCC"/>
          <w:bottom w:val="none" w:sz="0" w:space="0" w:color="auto"/>
          <w:right w:val="none" w:sz="0" w:space="0" w:color="auto"/>
        </w:pBdr>
        <w:spacing w:before="0" w:after="300"/>
        <w:ind w:left="420"/>
      </w:pPr>
      <w:r>
        <w:t>These guidelines explain possible technical approaches for implementing the legal requirements and embed additional recommendations that may help in their implementation for a range of use cases.</w:t>
      </w:r>
    </w:p>
    <w:p>
      <w:pPr>
        <w:pStyle w:val="Heading1"/>
        <w:keepNext w:val="0"/>
        <w:keepLines w:val="0"/>
        <w:spacing w:before="0" w:after="120"/>
        <w:rPr>
          <w:b/>
          <w:bCs/>
          <w:sz w:val="24"/>
          <w:szCs w:val="24"/>
        </w:rPr>
      </w:pPr>
      <w:r>
        <w:rPr>
          <w:i w:val="0"/>
          <w:strike w:val="0"/>
          <w:color w:val="auto"/>
          <w:u w:val="none"/>
        </w:rPr>
        <w:drawing>
          <wp:inline>
            <wp:extent cx="152400" cy="134112"/>
            <wp:docPr id="100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420"/>
      </w:pPr>
      <w:r>
        <w:t>• discovery metadata, • metadata elements for interoperability (sometimes also referred to as evaluation and use metadata).</w:t>
      </w:r>
    </w:p>
    <w:p>
      <w:pPr>
        <w:pStyle w:val="Heading1"/>
        <w:keepNext w:val="0"/>
        <w:keepLines w:val="0"/>
        <w:spacing w:before="0" w:after="120"/>
        <w:rPr>
          <w:b/>
          <w:bCs/>
          <w:sz w:val="24"/>
          <w:szCs w:val="24"/>
        </w:rPr>
      </w:pPr>
      <w:r>
        <w:rPr>
          <w:i w:val="0"/>
          <w:strike w:val="0"/>
          <w:color w:val="auto"/>
          <w:u w:val="none"/>
        </w:rPr>
        <w:drawing>
          <wp:inline>
            <wp:extent cx="152400" cy="134112"/>
            <wp:docPr id="100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Identification and findability: Persistent and Globally Unique Identification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1"/>
        <w:keepNext w:val="0"/>
        <w:keepLines w:val="0"/>
        <w:spacing w:before="0" w:after="120"/>
        <w:rPr>
          <w:b/>
          <w:bCs/>
          <w:sz w:val="24"/>
          <w:szCs w:val="24"/>
        </w:rPr>
      </w:pPr>
      <w:r>
        <w:rPr>
          <w:i w:val="0"/>
          <w:strike w:val="0"/>
          <w:color w:val="auto"/>
          <w:u w:val="none"/>
        </w:rPr>
        <w:drawing>
          <wp:inline>
            <wp:extent cx="152400" cy="134112"/>
            <wp:docPr id="100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3148330" cy="2095862"/>
            <wp:docPr id="10077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 name=""/>
                    <pic:cNvPicPr>
                      <a:picLocks noChangeAspect="1"/>
                    </pic:cNvPicPr>
                  </pic:nvPicPr>
                  <pic:blipFill>
                    <a:blip xmlns:r="http://schemas.openxmlformats.org/officeDocument/2006/relationships" r:embed="rId18"/>
                    <a:stretch>
                      <a:fillRect/>
                    </a:stretch>
                  </pic:blipFill>
                  <pic:spPr>
                    <a:xfrm>
                      <a:off x="0" y="0"/>
                      <a:ext cx="3148330" cy="2095862"/>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0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11:14 p</w:t>
      </w:r>
      <w:r>
        <w:rPr>
          <w:rFonts w:ascii="Arial" w:eastAsia="Arial" w:hAnsi="Arial" w:cs="Arial"/>
          <w:i w:val="0"/>
          <w:color w:val="auto"/>
        </w:rPr>
        <w:t> </w:t>
      </w:r>
      <w:r>
        <w:rPr>
          <w:i w:val="0"/>
          <w:color w:val="auto"/>
        </w:rPr>
        <w:t>7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Figure 3.4 illustrates how the real-world is modelled through consensus-based data specifications and an associated data model.</w:t>
      </w:r>
    </w:p>
    <w:p>
      <w:pPr>
        <w:pStyle w:val="Heading1"/>
        <w:keepNext w:val="0"/>
        <w:keepLines w:val="0"/>
        <w:spacing w:before="0" w:after="120"/>
        <w:rPr>
          <w:b/>
          <w:bCs/>
          <w:sz w:val="24"/>
          <w:szCs w:val="24"/>
        </w:rPr>
      </w:pPr>
      <w:r>
        <w:rPr>
          <w:i w:val="0"/>
          <w:strike w:val="0"/>
          <w:color w:val="auto"/>
          <w:u w:val="none"/>
        </w:rPr>
        <w:drawing>
          <wp:inline>
            <wp:extent cx="152400" cy="134112"/>
            <wp:docPr id="100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11:15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functionality and metadata are shared through web-based services, referred to as Network Services (European Commission 2009), based on a Service-Oriented Architecture (SOA) approach (Fig. 3.5). These are based on well-established standards, mainly developed by the Open Geospatial Consortium (OGC).</w:t>
      </w:r>
    </w:p>
    <w:p>
      <w:pPr>
        <w:pStyle w:val="Heading1"/>
        <w:keepNext w:val="0"/>
        <w:keepLines w:val="0"/>
        <w:spacing w:before="0" w:after="120"/>
        <w:rPr>
          <w:b/>
          <w:bCs/>
          <w:sz w:val="24"/>
          <w:szCs w:val="24"/>
        </w:rPr>
      </w:pPr>
      <w:r>
        <w:rPr>
          <w:i w:val="0"/>
          <w:strike w:val="0"/>
          <w:color w:val="auto"/>
          <w:u w:val="none"/>
        </w:rPr>
        <w:drawing>
          <wp:inline>
            <wp:extent cx="152400" cy="134112"/>
            <wp:docPr id="100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11:16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Non-legally binding technical guidance documents illustrate how data providers establish access to metadata for discovery services through catalogue service for the web (CSW).</w:t>
      </w:r>
    </w:p>
    <w:p>
      <w:pPr>
        <w:pStyle w:val="Heading1"/>
        <w:keepNext w:val="0"/>
        <w:keepLines w:val="0"/>
        <w:spacing w:before="0" w:after="120"/>
        <w:rPr>
          <w:b/>
          <w:bCs/>
          <w:sz w:val="24"/>
          <w:szCs w:val="24"/>
        </w:rPr>
      </w:pPr>
      <w:r>
        <w:rPr>
          <w:i w:val="0"/>
          <w:strike w:val="0"/>
          <w:color w:val="auto"/>
          <w:u w:val="none"/>
        </w:rPr>
        <w:drawing>
          <wp:inline>
            <wp:extent cx="152400" cy="134112"/>
            <wp:docPr id="100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4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1"/>
        <w:keepNext w:val="0"/>
        <w:keepLines w:val="0"/>
        <w:spacing w:before="0" w:after="120"/>
        <w:rPr>
          <w:b/>
          <w:bCs/>
          <w:sz w:val="24"/>
          <w:szCs w:val="24"/>
        </w:rPr>
      </w:pPr>
      <w:r>
        <w:rPr>
          <w:i w:val="0"/>
          <w:strike w:val="0"/>
          <w:color w:val="auto"/>
          <w:u w:val="none"/>
        </w:rPr>
        <w:drawing>
          <wp:inline>
            <wp:extent cx="152400" cy="134112"/>
            <wp:docPr id="100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4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4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1"/>
        <w:keepNext w:val="0"/>
        <w:keepLines w:val="0"/>
        <w:spacing w:before="0" w:after="120"/>
        <w:rPr>
          <w:b/>
          <w:bCs/>
          <w:sz w:val="24"/>
          <w:szCs w:val="24"/>
        </w:rPr>
      </w:pPr>
      <w:r>
        <w:rPr>
          <w:i w:val="0"/>
          <w:strike w:val="0"/>
          <w:color w:val="auto"/>
          <w:u w:val="none"/>
        </w:rPr>
        <w:drawing>
          <wp:inline>
            <wp:extent cx="152400" cy="134112"/>
            <wp:docPr id="100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11:19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each Member State shall adopt measures for the sharing of and enabling access to spatial data sets and services between its public authorities for the purposes of public tasks impacting the environment. It requires that such measures “preclude any restrictions likely to create practical obstacles” (European Commission 2010),</w:t>
      </w:r>
    </w:p>
    <w:p>
      <w:pPr>
        <w:pStyle w:val="Heading1"/>
        <w:keepNext w:val="0"/>
        <w:keepLines w:val="0"/>
        <w:spacing w:before="0" w:after="120"/>
        <w:rPr>
          <w:b/>
          <w:bCs/>
          <w:sz w:val="24"/>
          <w:szCs w:val="24"/>
        </w:rPr>
      </w:pPr>
      <w:r>
        <w:rPr>
          <w:i w:val="0"/>
          <w:strike w:val="0"/>
          <w:color w:val="auto"/>
          <w:u w:val="none"/>
        </w:rPr>
        <w:drawing>
          <wp:inline>
            <wp:extent cx="152400" cy="134112"/>
            <wp:docPr id="100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11:21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Licensing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a number of organisational and legal challenges remain. There is still a diversity of license conditions between countries and in some cases even among national public authorities.</w:t>
      </w:r>
    </w:p>
    <w:p>
      <w:pPr>
        <w:pStyle w:val="Heading1"/>
        <w:keepNext w:val="0"/>
        <w:keepLines w:val="0"/>
        <w:spacing w:before="0" w:after="120"/>
        <w:rPr>
          <w:b/>
          <w:bCs/>
          <w:sz w:val="24"/>
          <w:szCs w:val="24"/>
        </w:rPr>
      </w:pPr>
      <w:r>
        <w:rPr>
          <w:i w:val="0"/>
          <w:strike w:val="0"/>
          <w:color w:val="auto"/>
          <w:u w:val="none"/>
        </w:rPr>
        <w:drawing>
          <wp:inline>
            <wp:extent cx="152400" cy="134112"/>
            <wp:docPr id="100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11:22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Beyond these legal and technical aspects it was recognised that appropriate coordination mechanisms would be needed on multiple levels. Stakeholders were engaged from the outset, even before the Directive was published. The inclusiveness was important especially in the light of the decentralised architecture, where themes addressed data under the governance of different Member State ministries and at different levels of administration.</w:t>
      </w:r>
    </w:p>
    <w:p>
      <w:pPr>
        <w:pStyle w:val="Heading1"/>
        <w:keepNext w:val="0"/>
        <w:keepLines w:val="0"/>
        <w:spacing w:before="0" w:after="120"/>
        <w:rPr>
          <w:b/>
          <w:bCs/>
          <w:sz w:val="24"/>
          <w:szCs w:val="24"/>
        </w:rPr>
      </w:pPr>
      <w:r>
        <w:rPr>
          <w:i w:val="0"/>
          <w:strike w:val="0"/>
          <w:color w:val="auto"/>
          <w:u w:val="none"/>
        </w:rPr>
        <w:drawing>
          <wp:inline>
            <wp:extent cx="152400" cy="134112"/>
            <wp:docPr id="100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11:23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Two groups of stakeholders were identified: Legally Mandated Organisations (LMOs) and Spatial Data Interest Community (SDIC). They had an active and fundamental role in proposing, developing and reviewing all technical aspects (Fig. 3.6). Member states were represented by the INSPIRE committee and appointed national contact points, who regularly provide information about implementation progress in their countries.</w:t>
      </w:r>
    </w:p>
    <w:p>
      <w:pPr>
        <w:pStyle w:val="Heading1"/>
        <w:keepNext w:val="0"/>
        <w:keepLines w:val="0"/>
        <w:spacing w:before="0" w:after="120"/>
        <w:rPr>
          <w:b/>
          <w:bCs/>
          <w:sz w:val="24"/>
          <w:szCs w:val="24"/>
        </w:rPr>
      </w:pPr>
      <w:r>
        <w:rPr>
          <w:i w:val="0"/>
          <w:strike w:val="0"/>
          <w:color w:val="auto"/>
          <w:u w:val="none"/>
        </w:rPr>
        <w:drawing>
          <wp:inline>
            <wp:extent cx="152400" cy="134112"/>
            <wp:docPr id="100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first important milestone was in December 2013, when Member States were obliged to provide their data as-is. This step established metadata and exposed data</w:t>
      </w:r>
    </w:p>
    <w:p>
      <w:pPr>
        <w:pStyle w:val="Heading1"/>
        <w:keepNext w:val="0"/>
        <w:keepLines w:val="0"/>
        <w:spacing w:before="0" w:after="120"/>
        <w:rPr>
          <w:b/>
          <w:bCs/>
          <w:sz w:val="24"/>
          <w:szCs w:val="24"/>
        </w:rPr>
      </w:pPr>
      <w:r>
        <w:rPr>
          <w:i w:val="0"/>
          <w:strike w:val="0"/>
          <w:color w:val="auto"/>
          <w:u w:val="none"/>
        </w:rPr>
        <w:drawing>
          <wp:inline>
            <wp:extent cx="152400" cy="134112"/>
            <wp:docPr id="100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11:25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evaluation highlighted some ongoing challenges that include the need for coordination on multiple levels, as well as a more profound role of the private sector (European Environment Agency 2014).</w:t>
      </w:r>
    </w:p>
    <w:p>
      <w:pPr>
        <w:pStyle w:val="Heading1"/>
        <w:keepNext w:val="0"/>
        <w:keepLines w:val="0"/>
        <w:spacing w:before="0" w:after="120"/>
        <w:rPr>
          <w:b/>
          <w:bCs/>
          <w:sz w:val="24"/>
          <w:szCs w:val="24"/>
        </w:rPr>
      </w:pPr>
      <w:r>
        <w:rPr>
          <w:i w:val="0"/>
          <w:strike w:val="0"/>
          <w:color w:val="auto"/>
          <w:u w:val="none"/>
        </w:rPr>
        <w:drawing>
          <wp:inline>
            <wp:extent cx="152400" cy="134112"/>
            <wp:docPr id="100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11:26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Beyond this formal monitoring, collaboration can also be seen through many occasions where public authorities share their experiences, lessons learned7 and work together to make the most out of the infrastructure.</w:t>
      </w:r>
    </w:p>
    <w:p>
      <w:pPr>
        <w:pStyle w:val="Heading1"/>
        <w:keepNext w:val="0"/>
        <w:keepLines w:val="0"/>
        <w:spacing w:before="0" w:after="120"/>
        <w:rPr>
          <w:b/>
          <w:bCs/>
          <w:sz w:val="24"/>
          <w:szCs w:val="24"/>
        </w:rPr>
      </w:pPr>
      <w:r>
        <w:rPr>
          <w:i w:val="0"/>
          <w:strike w:val="0"/>
          <w:color w:val="auto"/>
          <w:u w:val="none"/>
        </w:rPr>
        <w:drawing>
          <wp:inline>
            <wp:extent cx="152400" cy="134112"/>
            <wp:docPr id="100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Organizational: Capacity and cost: Shortage in capacity  </w:t>
      </w: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1"/>
        <w:keepNext w:val="0"/>
        <w:keepLines w:val="0"/>
        <w:spacing w:before="0" w:after="120"/>
        <w:rPr>
          <w:b/>
          <w:bCs/>
          <w:sz w:val="24"/>
          <w:szCs w:val="24"/>
        </w:rPr>
      </w:pPr>
      <w:r>
        <w:rPr>
          <w:i w:val="0"/>
          <w:strike w:val="0"/>
          <w:color w:val="auto"/>
          <w:u w:val="none"/>
        </w:rPr>
        <w:drawing>
          <wp:inline>
            <wp:extent cx="152400" cy="134112"/>
            <wp:docPr id="100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1"/>
        <w:keepNext w:val="0"/>
        <w:keepLines w:val="0"/>
        <w:spacing w:before="0" w:after="120"/>
        <w:rPr>
          <w:b/>
          <w:bCs/>
          <w:sz w:val="24"/>
          <w:szCs w:val="24"/>
        </w:rPr>
      </w:pPr>
      <w:r>
        <w:rPr>
          <w:i w:val="0"/>
          <w:strike w:val="0"/>
          <w:color w:val="auto"/>
          <w:u w:val="none"/>
        </w:rPr>
        <w:drawing>
          <wp:inline>
            <wp:extent cx="152400" cy="134112"/>
            <wp:docPr id="100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11:29 p</w:t>
      </w:r>
      <w:r>
        <w:rPr>
          <w:rFonts w:ascii="Arial" w:eastAsia="Arial" w:hAnsi="Arial" w:cs="Arial"/>
          <w:i w:val="0"/>
          <w:color w:val="auto"/>
        </w:rPr>
        <w:t> </w:t>
      </w:r>
      <w:r>
        <w:rPr>
          <w:i w:val="0"/>
          <w:color w:val="auto"/>
        </w:rPr>
        <w:t>17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Over the years, it has become clear that stakeholders, who participated in the development and implementation process, have a sense of stewardship of the results (Dawes 2010; NRC 1994). They ensure that the data specifications are aligned to particular needs, reused and semantics preserved. Furthermore, these processes have led to the establishment of a European SDI community of practice.</w:t>
      </w:r>
    </w:p>
    <w:p>
      <w:pPr>
        <w:pStyle w:val="Heading1"/>
        <w:keepNext w:val="0"/>
        <w:keepLines w:val="0"/>
        <w:spacing w:before="0" w:after="120"/>
        <w:rPr>
          <w:b/>
          <w:bCs/>
          <w:sz w:val="24"/>
          <w:szCs w:val="24"/>
        </w:rPr>
      </w:pPr>
      <w:r>
        <w:rPr>
          <w:i w:val="0"/>
          <w:strike w:val="0"/>
          <w:color w:val="auto"/>
          <w:u w:val="none"/>
        </w:rPr>
        <w:drawing>
          <wp:inline>
            <wp:extent cx="152400" cy="134112"/>
            <wp:docPr id="100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11:30 p</w:t>
      </w:r>
      <w:r>
        <w:rPr>
          <w:rFonts w:ascii="Arial" w:eastAsia="Arial" w:hAnsi="Arial" w:cs="Arial"/>
          <w:i w:val="0"/>
          <w:color w:val="auto"/>
        </w:rPr>
        <w:t> </w:t>
      </w:r>
      <w:r>
        <w:rPr>
          <w:i w:val="0"/>
          <w:color w:val="auto"/>
        </w:rPr>
        <w:t>19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 general the discoverability of geospatial data on the web remains a challenge.</w:t>
      </w:r>
    </w:p>
    <w:p>
      <w:pPr>
        <w:pStyle w:val="Content"/>
        <w:pBdr>
          <w:top w:val="none" w:sz="0" w:space="0" w:color="auto"/>
          <w:left w:val="single" w:sz="8" w:space="0" w:color="CCCCCC"/>
          <w:bottom w:val="none" w:sz="0" w:space="0" w:color="auto"/>
          <w:right w:val="none" w:sz="0" w:space="0" w:color="auto"/>
        </w:pBdr>
        <w:spacing w:before="0" w:after="300"/>
        <w:ind w:left="420"/>
      </w:pPr>
      <w:r>
        <w:t>Being based on OGC standards, data in INSPIRE is accessed through the interaction with different services (CSW, WFS, WMS, etc.). Their use requires specific knowledge and often at least some understanding of the underlying infrastructure.</w:t>
      </w:r>
    </w:p>
    <w:p>
      <w:pPr>
        <w:pStyle w:val="Heading1"/>
        <w:keepNext w:val="0"/>
        <w:keepLines w:val="0"/>
        <w:spacing w:before="0" w:after="120"/>
        <w:rPr>
          <w:b/>
          <w:bCs/>
          <w:sz w:val="24"/>
          <w:szCs w:val="24"/>
        </w:rPr>
      </w:pPr>
      <w:r>
        <w:rPr>
          <w:i w:val="0"/>
          <w:strike w:val="0"/>
          <w:color w:val="auto"/>
          <w:u w:val="none"/>
        </w:rPr>
        <w:drawing>
          <wp:inline>
            <wp:extent cx="152400" cy="134112"/>
            <wp:docPr id="100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11:31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All the semantics included in the legal text have been translated into 24 languages and are now accessible via the INSPIRE registry service (see Sect. 3.2.2.4).</w:t>
      </w:r>
    </w:p>
    <w:p>
      <w:pPr>
        <w:pStyle w:val="Heading1"/>
        <w:keepNext w:val="0"/>
        <w:keepLines w:val="0"/>
        <w:spacing w:before="0" w:after="120"/>
        <w:rPr>
          <w:b/>
          <w:bCs/>
          <w:sz w:val="24"/>
          <w:szCs w:val="24"/>
        </w:rPr>
      </w:pPr>
      <w:r>
        <w:rPr>
          <w:i w:val="0"/>
          <w:strike w:val="0"/>
          <w:color w:val="auto"/>
          <w:u w:val="none"/>
        </w:rPr>
        <w:drawing>
          <wp:inline>
            <wp:extent cx="152400" cy="134112"/>
            <wp:docPr id="100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INSPIRE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rest. The INSPIRE Directive, the Infrastructure for Spatial Information in Europe, directly addresses this set of problems. The Directive came into force on 15 May 2007, with full implementation in every EU Member State required by 2021. It combines both, a legal and a technical framework for the EU Member States, to make relevant spatial data accessible and re</w:t>
      </w:r>
    </w:p>
    <w:p>
      <w:pPr>
        <w:pStyle w:val="Heading1"/>
        <w:keepNext w:val="0"/>
        <w:keepLines w:val="0"/>
        <w:spacing w:before="0" w:after="120"/>
        <w:rPr>
          <w:b/>
          <w:bCs/>
          <w:sz w:val="24"/>
          <w:szCs w:val="24"/>
        </w:rPr>
      </w:pPr>
      <w:r>
        <w:rPr>
          <w:i w:val="0"/>
          <w:strike w:val="0"/>
          <w:color w:val="auto"/>
          <w:u w:val="none"/>
        </w:rPr>
        <w:drawing>
          <wp:inline>
            <wp:extent cx="152400" cy="134112"/>
            <wp:docPr id="100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INSPIRE  </w:t>
      </w:r>
      <w:r>
        <w:rPr>
          <w:rFonts w:ascii="Arial" w:eastAsia="Arial" w:hAnsi="Arial" w:cs="Arial"/>
          <w:color w:val="46AA00"/>
        </w:rPr>
        <w:t>●</w:t>
      </w:r>
      <w:r>
        <w:t xml:space="preserve"> Solution Governance Paradigm: Decentral Governance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ces. The Directive’s data scope covers 34 themes of cross-sector relevance as a decentralised infrastructure where data remains at the place it can be best maintai</w:t>
      </w:r>
    </w:p>
    <w:p>
      <w:pPr>
        <w:pStyle w:val="Heading1"/>
        <w:keepNext w:val="0"/>
        <w:keepLines w:val="0"/>
        <w:spacing w:before="0" w:after="120"/>
        <w:rPr>
          <w:b/>
          <w:bCs/>
          <w:sz w:val="24"/>
          <w:szCs w:val="24"/>
        </w:rPr>
      </w:pPr>
      <w:r>
        <w:rPr>
          <w:i w:val="0"/>
          <w:strike w:val="0"/>
          <w:color w:val="auto"/>
          <w:u w:val="none"/>
        </w:rPr>
        <w:drawing>
          <wp:inline>
            <wp:extent cx="152400" cy="134112"/>
            <wp:docPr id="100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INSPIRE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w:t>
      </w:r>
    </w:p>
    <w:p>
      <w:pPr>
        <w:pStyle w:val="Heading1"/>
        <w:keepNext w:val="0"/>
        <w:keepLines w:val="0"/>
        <w:spacing w:before="0" w:after="120"/>
        <w:rPr>
          <w:b/>
          <w:bCs/>
          <w:sz w:val="24"/>
          <w:szCs w:val="24"/>
        </w:rPr>
      </w:pPr>
      <w:r>
        <w:rPr>
          <w:i w:val="0"/>
          <w:strike w:val="0"/>
          <w:color w:val="auto"/>
          <w:u w:val="none"/>
        </w:rPr>
        <w:drawing>
          <wp:inline>
            <wp:extent cx="152400" cy="134112"/>
            <wp:docPr id="100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11:35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INSPIRE  </w:t>
      </w:r>
      <w:r>
        <w:rPr>
          <w:rFonts w:ascii="Arial" w:eastAsia="Arial" w:hAnsi="Arial" w:cs="Arial"/>
          <w:color w:val="DC0000"/>
        </w:rPr>
        <w:t>●</w:t>
      </w:r>
      <w:r>
        <w:t xml:space="preserve"> Instance of Solution: OOP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t>
      </w:r>
    </w:p>
    <w:p>
      <w:pPr>
        <w:pStyle w:val="Content"/>
        <w:pBdr>
          <w:top w:val="none" w:sz="0" w:space="0" w:color="auto"/>
          <w:left w:val="single" w:sz="8" w:space="0" w:color="CCCCCC"/>
          <w:bottom w:val="none" w:sz="0" w:space="0" w:color="auto"/>
          <w:right w:val="none" w:sz="0" w:space="0" w:color="auto"/>
        </w:pBdr>
        <w:spacing w:before="0" w:after="300"/>
        <w:ind w:left="420"/>
      </w:pPr>
      <w:r>
        <w:t>• Data should be collected only once and kept where it can be maintained most effectively.</w:t>
      </w:r>
    </w:p>
    <w:p>
      <w:pPr>
        <w:pStyle w:val="Heading1"/>
        <w:keepNext w:val="0"/>
        <w:keepLines w:val="0"/>
        <w:spacing w:before="0" w:after="120"/>
        <w:rPr>
          <w:b/>
          <w:bCs/>
          <w:sz w:val="24"/>
          <w:szCs w:val="24"/>
        </w:rPr>
      </w:pPr>
      <w:r>
        <w:rPr>
          <w:i w:val="0"/>
          <w:strike w:val="0"/>
          <w:color w:val="auto"/>
          <w:u w:val="none"/>
        </w:rPr>
        <w:drawing>
          <wp:inline>
            <wp:extent cx="152400" cy="134112"/>
            <wp:docPr id="100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11:36 p</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INSPIRE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Geographic information needed for good governance at all levels should be readily and transparently available.</w:t>
      </w:r>
    </w:p>
    <w:p>
      <w:pPr>
        <w:pStyle w:val="Heading1"/>
        <w:keepNext w:val="0"/>
        <w:keepLines w:val="0"/>
        <w:spacing w:before="0" w:after="120"/>
        <w:rPr>
          <w:b/>
          <w:bCs/>
          <w:sz w:val="24"/>
          <w:szCs w:val="24"/>
        </w:rPr>
      </w:pPr>
      <w:r>
        <w:rPr>
          <w:i w:val="0"/>
          <w:strike w:val="0"/>
          <w:color w:val="auto"/>
          <w:u w:val="none"/>
        </w:rPr>
        <w:drawing>
          <wp:inline>
            <wp:extent cx="152400" cy="134112"/>
            <wp:docPr id="100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INSPIRE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me.</w:t>
      </w:r>
    </w:p>
    <w:p>
      <w:pPr>
        <w:pStyle w:val="Content"/>
        <w:pBdr>
          <w:top w:val="none" w:sz="0" w:space="0" w:color="auto"/>
          <w:left w:val="single" w:sz="8" w:space="0" w:color="CCCCCC"/>
          <w:bottom w:val="none" w:sz="0" w:space="0" w:color="auto"/>
          <w:right w:val="none" w:sz="0" w:space="0" w:color="auto"/>
        </w:pBdr>
        <w:spacing w:before="0" w:after="300"/>
        <w:ind w:left="420"/>
      </w:pPr>
      <w:r>
        <w:t>Interoperability of spatial data allows cross border and -thematic usage. As such INSPIRE could be seen as the “lingua franca” for geospatial data in Eur</w:t>
      </w:r>
    </w:p>
    <w:p>
      <w:pPr>
        <w:pStyle w:val="Heading1"/>
        <w:keepNext w:val="0"/>
        <w:keepLines w:val="0"/>
        <w:spacing w:before="0" w:after="120"/>
        <w:rPr>
          <w:b/>
          <w:bCs/>
          <w:sz w:val="24"/>
          <w:szCs w:val="24"/>
        </w:rPr>
      </w:pPr>
      <w:r>
        <w:rPr>
          <w:i w:val="0"/>
          <w:strike w:val="0"/>
          <w:color w:val="auto"/>
          <w:u w:val="none"/>
        </w:rPr>
        <w:drawing>
          <wp:inline>
            <wp:extent cx="152400" cy="134112"/>
            <wp:docPr id="100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11:38 p</w:t>
      </w:r>
      <w:r>
        <w:rPr>
          <w:rFonts w:ascii="Arial" w:eastAsia="Arial" w:hAnsi="Arial" w:cs="Arial"/>
          <w:i w:val="0"/>
          <w:color w:val="auto"/>
        </w:rPr>
        <w:t> </w:t>
      </w:r>
      <w:r>
        <w:rPr>
          <w:i w:val="0"/>
          <w:color w:val="auto"/>
        </w:rPr>
        <w:t>17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INSPIRE  </w:t>
      </w: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that stakeholders, who participated in the development and implementation process, have a sense of stewardship of the results (Dawes 2010; NRC 1994). They ensure that the data specifications are aligned to particular needs, reused and semantics prese</w:t>
      </w:r>
    </w:p>
    <w:p>
      <w:pPr>
        <w:pStyle w:val="Heading1"/>
        <w:keepNext w:val="0"/>
        <w:keepLines w:val="0"/>
        <w:spacing w:before="0" w:after="120"/>
        <w:rPr>
          <w:b/>
          <w:bCs/>
          <w:sz w:val="24"/>
          <w:szCs w:val="24"/>
        </w:rPr>
      </w:pPr>
      <w:r>
        <w:rPr>
          <w:i w:val="0"/>
          <w:strike w:val="0"/>
          <w:color w:val="auto"/>
          <w:u w:val="none"/>
        </w:rPr>
        <w:drawing>
          <wp:inline>
            <wp:extent cx="152400" cy="134112"/>
            <wp:docPr id="100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11:39 p</w:t>
      </w:r>
      <w:r>
        <w:rPr>
          <w:rFonts w:ascii="Arial" w:eastAsia="Arial" w:hAnsi="Arial" w:cs="Arial"/>
          <w:i w:val="0"/>
          <w:color w:val="auto"/>
        </w:rPr>
        <w:t> </w:t>
      </w:r>
      <w:r>
        <w:rPr>
          <w:i w:val="0"/>
          <w:color w:val="auto"/>
        </w:rPr>
        <w:t>17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INSPIRE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Europe. Third party solution providers that have not necessarily participated in the establishment of INSPIRE are provided with a unique opportunity to build value-added applications and services. They no longer need to invest in costly data discovery and processing.</w:t>
      </w:r>
    </w:p>
    <w:p>
      <w:pPr>
        <w:pStyle w:val="Content"/>
        <w:pBdr>
          <w:top w:val="none" w:sz="0" w:space="0" w:color="auto"/>
          <w:left w:val="single" w:sz="8" w:space="0" w:color="CCCCCC"/>
          <w:bottom w:val="none" w:sz="0" w:space="0" w:color="auto"/>
          <w:right w:val="none" w:sz="0" w:space="0" w:color="auto"/>
        </w:pBdr>
        <w:spacing w:before="0" w:after="300"/>
        <w:ind w:left="420"/>
      </w:pPr>
      <w:r>
        <w:t>Instead, developers can concentrate on innovation and improving their</w:t>
      </w:r>
    </w:p>
    <w:p>
      <w:pPr>
        <w:pStyle w:val="Heading1"/>
        <w:keepNext w:val="0"/>
        <w:keepLines w:val="0"/>
        <w:spacing w:before="0" w:after="120"/>
        <w:rPr>
          <w:b/>
          <w:bCs/>
          <w:sz w:val="24"/>
          <w:szCs w:val="24"/>
        </w:rPr>
      </w:pPr>
      <w:r>
        <w:rPr>
          <w:i w:val="0"/>
          <w:strike w:val="0"/>
          <w:color w:val="auto"/>
          <w:u w:val="none"/>
        </w:rPr>
        <w:drawing>
          <wp:inline>
            <wp:extent cx="152400" cy="134112"/>
            <wp:docPr id="100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11:40 p</w:t>
      </w:r>
      <w:r>
        <w:rPr>
          <w:rFonts w:ascii="Arial" w:eastAsia="Arial" w:hAnsi="Arial" w:cs="Arial"/>
          <w:i w:val="0"/>
          <w:color w:val="auto"/>
        </w:rPr>
        <w:t> </w:t>
      </w:r>
      <w:r>
        <w:rPr>
          <w:i w:val="0"/>
          <w:color w:val="auto"/>
        </w:rPr>
        <w:t>19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INSPIRE  </w:t>
      </w: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t>
      </w:r>
    </w:p>
    <w:p>
      <w:pPr>
        <w:pStyle w:val="Content"/>
        <w:pBdr>
          <w:top w:val="none" w:sz="0" w:space="0" w:color="auto"/>
          <w:left w:val="single" w:sz="8" w:space="0" w:color="CCCCCC"/>
          <w:bottom w:val="none" w:sz="0" w:space="0" w:color="auto"/>
          <w:right w:val="none" w:sz="0" w:space="0" w:color="auto"/>
        </w:pBdr>
        <w:spacing w:before="0" w:after="300"/>
        <w:ind w:left="420"/>
      </w:pPr>
      <w:r>
        <w:t>• INSPIRE, although not yet fully implemented, is effectively contributing to a European political priority of creating a Digital Single Market, by boosting the economy through the ‘unlocking’ public sector d</w:t>
      </w:r>
    </w:p>
    <w:p>
      <w:pPr>
        <w:pStyle w:val="Heading1"/>
        <w:keepNext w:val="0"/>
        <w:keepLines w:val="0"/>
        <w:spacing w:before="0" w:after="120"/>
        <w:rPr>
          <w:b/>
          <w:bCs/>
          <w:sz w:val="24"/>
          <w:szCs w:val="24"/>
        </w:rPr>
      </w:pPr>
      <w:r>
        <w:rPr>
          <w:i w:val="0"/>
          <w:strike w:val="0"/>
          <w:color w:val="auto"/>
          <w:u w:val="none"/>
        </w:rPr>
        <w:drawing>
          <wp:inline>
            <wp:extent cx="152400" cy="134112"/>
            <wp:docPr id="100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11:41 p</w:t>
      </w:r>
      <w:r>
        <w:rPr>
          <w:rFonts w:ascii="Arial" w:eastAsia="Arial" w:hAnsi="Arial" w:cs="Arial"/>
          <w:i w:val="0"/>
          <w:color w:val="auto"/>
        </w:rPr>
        <w:t> </w:t>
      </w:r>
      <w:r>
        <w:rPr>
          <w:i w:val="0"/>
          <w:color w:val="auto"/>
        </w:rPr>
        <w:t>19 in Cetl e.a. - 2019 - Establishing Common Ground Through INSPIRE The Legally-Driven European Spatial Data Infrastructure.pdf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Lack of Expertise  </w:t>
      </w:r>
      <w:r>
        <w:rPr>
          <w:rFonts w:ascii="Arial" w:eastAsia="Arial" w:hAnsi="Arial" w:cs="Arial"/>
          <w:color w:val="DC0000"/>
        </w:rPr>
        <w:t>●</w:t>
      </w:r>
      <w:r>
        <w:t xml:space="preserve"> Instance of Solution: INSPIRE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rinciples.</w:t>
      </w:r>
    </w:p>
    <w:p>
      <w:pPr>
        <w:pStyle w:val="Content"/>
        <w:pBdr>
          <w:top w:val="none" w:sz="0" w:space="0" w:color="auto"/>
          <w:left w:val="single" w:sz="8" w:space="0" w:color="CCCCCC"/>
          <w:bottom w:val="none" w:sz="0" w:space="0" w:color="auto"/>
          <w:right w:val="none" w:sz="0" w:space="0" w:color="auto"/>
        </w:pBdr>
        <w:spacing w:before="0" w:after="0"/>
        <w:ind w:left="420"/>
      </w:pPr>
      <w:r>
        <w:t>In general the discoverability of geospatial data on the web remains a challenge.</w:t>
      </w:r>
    </w:p>
    <w:p>
      <w:pPr>
        <w:pStyle w:val="Content"/>
        <w:pBdr>
          <w:top w:val="none" w:sz="0" w:space="0" w:color="auto"/>
          <w:left w:val="single" w:sz="8" w:space="0" w:color="CCCCCC"/>
          <w:bottom w:val="none" w:sz="0" w:space="0" w:color="auto"/>
          <w:right w:val="none" w:sz="0" w:space="0" w:color="auto"/>
        </w:pBdr>
        <w:spacing w:before="0" w:after="0"/>
        <w:ind w:left="420"/>
      </w:pPr>
      <w:r>
        <w:t>Being based on OGC standards, data in INSPIRE is accessed through the interaction with different services (CSW, WFS, WMS, etc.). Their use requires specific knowledge and often at least some understanding of the underlying infrastructure.</w:t>
      </w:r>
    </w:p>
    <w:p>
      <w:pPr>
        <w:pStyle w:val="Content"/>
        <w:pBdr>
          <w:top w:val="none" w:sz="0" w:space="0" w:color="auto"/>
          <w:left w:val="single" w:sz="8" w:space="0" w:color="CCCCCC"/>
          <w:bottom w:val="none" w:sz="0" w:space="0" w:color="auto"/>
          <w:right w:val="none" w:sz="0" w:space="0" w:color="auto"/>
        </w:pBdr>
        <w:spacing w:before="0" w:after="300"/>
        <w:ind w:left="420"/>
      </w:pPr>
      <w:r>
        <w:t>This may be relatively clear to GIS users but limits the use of the data and services by others—non-expert users that prefer e.g. common search engines to dis</w:t>
      </w:r>
    </w:p>
    <w:p>
      <w:pPr>
        <w:pStyle w:val="Heading1"/>
        <w:keepNext w:val="0"/>
        <w:keepLines w:val="0"/>
        <w:spacing w:before="0" w:after="120"/>
        <w:rPr>
          <w:b/>
          <w:bCs/>
          <w:sz w:val="24"/>
          <w:szCs w:val="24"/>
        </w:rPr>
      </w:pPr>
      <w:r>
        <w:rPr>
          <w:i w:val="0"/>
          <w:strike w:val="0"/>
          <w:color w:val="auto"/>
          <w:u w:val="none"/>
        </w:rPr>
        <w:drawing>
          <wp:inline>
            <wp:extent cx="152400" cy="134112"/>
            <wp:docPr id="100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common challenge in large organizations concerns the interoperability of Information Systems (ISs) that were designed independently. These ISs are decentralized, heterogeneous, independent and non-integrated.</w:t>
      </w:r>
    </w:p>
    <w:p>
      <w:pPr>
        <w:pStyle w:val="Heading1"/>
        <w:keepNext w:val="0"/>
        <w:keepLines w:val="0"/>
        <w:spacing w:before="0" w:after="120"/>
        <w:rPr>
          <w:b/>
          <w:bCs/>
          <w:sz w:val="24"/>
          <w:szCs w:val="24"/>
        </w:rPr>
      </w:pPr>
      <w:r>
        <w:rPr>
          <w:i w:val="0"/>
          <w:strike w:val="0"/>
          <w:color w:val="auto"/>
          <w:u w:val="none"/>
        </w:rPr>
        <w:drawing>
          <wp:inline>
            <wp:extent cx="152400" cy="134112"/>
            <wp:docPr id="100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Ontology-based integration strategies have been employed successfully in a number of settings, with significant attention to ontology-based techniques in the scope of e-Government (e-Gov) initiatives [2][3].</w:t>
      </w:r>
    </w:p>
    <w:p>
      <w:pPr>
        <w:pStyle w:val="Heading1"/>
        <w:keepNext w:val="0"/>
        <w:keepLines w:val="0"/>
        <w:spacing w:before="0" w:after="120"/>
        <w:rPr>
          <w:b/>
          <w:bCs/>
          <w:sz w:val="24"/>
          <w:szCs w:val="24"/>
        </w:rPr>
      </w:pPr>
      <w:r>
        <w:rPr>
          <w:i w:val="0"/>
          <w:strike w:val="0"/>
          <w:color w:val="auto"/>
          <w:u w:val="none"/>
        </w:rPr>
        <w:drawing>
          <wp:inline>
            <wp:extent cx="152400" cy="134112"/>
            <wp:docPr id="100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12:3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First of all, in such a scenario, a solution based on a single monolithic ontology becomes hard to manipulate, use and maintain.</w:t>
      </w:r>
    </w:p>
    <w:p>
      <w:pPr>
        <w:pStyle w:val="Heading1"/>
        <w:keepNext w:val="0"/>
        <w:keepLines w:val="0"/>
        <w:spacing w:before="0" w:after="120"/>
        <w:rPr>
          <w:b/>
          <w:bCs/>
          <w:sz w:val="24"/>
          <w:szCs w:val="24"/>
        </w:rPr>
      </w:pPr>
      <w:r>
        <w:rPr>
          <w:i w:val="0"/>
          <w:strike w:val="0"/>
          <w:color w:val="auto"/>
          <w:u w:val="none"/>
        </w:rPr>
        <w:drawing>
          <wp:inline>
            <wp:extent cx="152400" cy="134112"/>
            <wp:docPr id="100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According to [1][4], it is more appropriate to divide the ontological model in consistently interlinked modular ontologies, which tend to be easier to design and reuse.</w:t>
      </w:r>
    </w:p>
    <w:p>
      <w:pPr>
        <w:pStyle w:val="Heading1"/>
        <w:keepNext w:val="0"/>
        <w:keepLines w:val="0"/>
        <w:spacing w:before="0" w:after="120"/>
        <w:rPr>
          <w:b/>
          <w:bCs/>
          <w:sz w:val="24"/>
          <w:szCs w:val="24"/>
        </w:rPr>
      </w:pPr>
      <w:r>
        <w:rPr>
          <w:i w:val="0"/>
          <w:strike w:val="0"/>
          <w:color w:val="auto"/>
          <w:u w:val="none"/>
        </w:rPr>
        <w:drawing>
          <wp:inline>
            <wp:extent cx="152400" cy="134112"/>
            <wp:docPr id="100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VCP-ON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Methodologies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1"/>
        <w:keepNext w:val="0"/>
        <w:keepLines w:val="0"/>
        <w:spacing w:before="0" w:after="120"/>
        <w:rPr>
          <w:b/>
          <w:bCs/>
          <w:sz w:val="24"/>
          <w:szCs w:val="24"/>
        </w:rPr>
      </w:pPr>
      <w:r>
        <w:rPr>
          <w:i w:val="0"/>
          <w:strike w:val="0"/>
          <w:color w:val="auto"/>
          <w:u w:val="none"/>
        </w:rPr>
        <w:drawing>
          <wp:inline>
            <wp:extent cx="152400" cy="134112"/>
            <wp:docPr id="100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Ontologies are currently the main approach to overcome semantic conflicts, by making explicit and precise the meaning of the information to be interchanged across ISs that are intended to interoperate [1][3][10][11][12].</w:t>
      </w:r>
    </w:p>
    <w:p>
      <w:pPr>
        <w:pStyle w:val="Heading1"/>
        <w:keepNext w:val="0"/>
        <w:keepLines w:val="0"/>
        <w:spacing w:before="0" w:after="120"/>
        <w:rPr>
          <w:b/>
          <w:bCs/>
          <w:sz w:val="24"/>
          <w:szCs w:val="24"/>
        </w:rPr>
      </w:pPr>
      <w:r>
        <w:rPr>
          <w:i w:val="0"/>
          <w:strike w:val="0"/>
          <w:color w:val="auto"/>
          <w:u w:val="none"/>
        </w:rPr>
        <w:drawing>
          <wp:inline>
            <wp:extent cx="152400" cy="134112"/>
            <wp:docPr id="100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in large domains, it is prohibitive, and even undesirable, to provide a large monolithic ontology. This is the case, for instance, of e-Gov. When interoperating e-Gov ISs, there is a large number of involved PA agencies, processes and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0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development of modular ontologies requires an approach that supports the development, integration, maintenance and management of this set of interrelated ontologies.</w:t>
      </w:r>
    </w:p>
    <w:p>
      <w:pPr>
        <w:pStyle w:val="Heading1"/>
        <w:keepNext w:val="0"/>
        <w:keepLines w:val="0"/>
        <w:spacing w:before="0" w:after="120"/>
        <w:rPr>
          <w:b/>
          <w:bCs/>
          <w:sz w:val="24"/>
          <w:szCs w:val="24"/>
        </w:rPr>
      </w:pPr>
      <w:r>
        <w:rPr>
          <w:i w:val="0"/>
          <w:strike w:val="0"/>
          <w:color w:val="auto"/>
          <w:u w:val="none"/>
        </w:rPr>
        <w:drawing>
          <wp:inline>
            <wp:extent cx="152400" cy="134112"/>
            <wp:docPr id="100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Ruy et al. [9] argue in favor of organizing ONs in layers.</w:t>
      </w:r>
    </w:p>
    <w:p>
      <w:pPr>
        <w:pStyle w:val="Content"/>
        <w:pBdr>
          <w:top w:val="none" w:sz="0" w:space="0" w:color="auto"/>
          <w:left w:val="single" w:sz="8" w:space="0" w:color="CCCCCC"/>
          <w:bottom w:val="none" w:sz="0" w:space="0" w:color="auto"/>
          <w:right w:val="none" w:sz="0" w:space="0" w:color="auto"/>
        </w:pBdr>
        <w:spacing w:before="0" w:after="300"/>
        <w:ind w:left="420"/>
      </w:pPr>
      <w:r>
        <w:t>In the background, a foundational ontology should be used to provide the general grounding knowledge for classifying concepts and relations in the ON, as an upper level of abstraction.</w:t>
      </w:r>
    </w:p>
    <w:p>
      <w:pPr>
        <w:pStyle w:val="Heading1"/>
        <w:keepNext w:val="0"/>
        <w:keepLines w:val="0"/>
        <w:spacing w:before="0" w:after="120"/>
        <w:rPr>
          <w:b/>
          <w:bCs/>
          <w:sz w:val="24"/>
          <w:szCs w:val="24"/>
        </w:rPr>
      </w:pPr>
      <w:r>
        <w:rPr>
          <w:i w:val="0"/>
          <w:strike w:val="0"/>
          <w:color w:val="auto"/>
          <w:u w:val="none"/>
        </w:rPr>
        <w:drawing>
          <wp:inline>
            <wp:extent cx="152400" cy="134112"/>
            <wp:docPr id="100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12:10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Core ontologies should be used in the ON to represent the domain knowledge in an intermediate level of abstraction. Core ontologies provide precise definitions for concepts in a specific field that spans across different application domains within that field.</w:t>
      </w:r>
    </w:p>
    <w:p>
      <w:pPr>
        <w:pStyle w:val="Heading1"/>
        <w:keepNext w:val="0"/>
        <w:keepLines w:val="0"/>
        <w:spacing w:before="0" w:after="120"/>
        <w:rPr>
          <w:b/>
          <w:bCs/>
          <w:sz w:val="24"/>
          <w:szCs w:val="24"/>
        </w:rPr>
      </w:pPr>
      <w:r>
        <w:rPr>
          <w:i w:val="0"/>
          <w:strike w:val="0"/>
          <w:color w:val="auto"/>
          <w:u w:val="none"/>
        </w:rPr>
        <w:drawing>
          <wp:inline>
            <wp:extent cx="152400" cy="134112"/>
            <wp:docPr id="100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12:11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use OntoUML for representing the ontologies in the ON. OntoUML is an ontologically well-founded profile for UML 2.0 class diagrams, grounded in UFO [14].</w:t>
      </w:r>
    </w:p>
    <w:p>
      <w:pPr>
        <w:pStyle w:val="Heading1"/>
        <w:keepNext w:val="0"/>
        <w:keepLines w:val="0"/>
        <w:spacing w:before="0" w:after="120"/>
        <w:rPr>
          <w:b/>
          <w:bCs/>
          <w:sz w:val="24"/>
          <w:szCs w:val="24"/>
        </w:rPr>
      </w:pPr>
      <w:r>
        <w:rPr>
          <w:i w:val="0"/>
          <w:strike w:val="0"/>
          <w:color w:val="auto"/>
          <w:u w:val="none"/>
        </w:rPr>
        <w:drawing>
          <wp:inline>
            <wp:extent cx="152400" cy="134112"/>
            <wp:docPr id="100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12:12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Besides defining the foundation and the language used to represent the ontologies in the network, we needed guidelines for developing the networked ontologies. In this sense, we have adopted an approach considering the main aspects proposed in the NeOn Methodology [4], which is a method for ON design. NeOn defines detailed processes, guidelines and different scenarios for building networked ontologies.</w:t>
      </w:r>
    </w:p>
    <w:p>
      <w:pPr>
        <w:pStyle w:val="Heading1"/>
        <w:keepNext w:val="0"/>
        <w:keepLines w:val="0"/>
        <w:spacing w:before="0" w:after="120"/>
        <w:rPr>
          <w:b/>
          <w:bCs/>
          <w:sz w:val="24"/>
          <w:szCs w:val="24"/>
        </w:rPr>
      </w:pPr>
      <w:r>
        <w:rPr>
          <w:i w:val="0"/>
          <w:strike w:val="0"/>
          <w:color w:val="auto"/>
          <w:u w:val="none"/>
        </w:rPr>
        <w:drawing>
          <wp:inline>
            <wp:extent cx="152400" cy="134112"/>
            <wp:docPr id="100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1"/>
        <w:keepNext w:val="0"/>
        <w:keepLines w:val="0"/>
        <w:spacing w:before="0" w:after="120"/>
        <w:rPr>
          <w:b/>
          <w:bCs/>
          <w:sz w:val="24"/>
          <w:szCs w:val="24"/>
        </w:rPr>
      </w:pPr>
      <w:r>
        <w:rPr>
          <w:i w:val="0"/>
          <w:strike w:val="0"/>
          <w:color w:val="auto"/>
          <w:u w:val="none"/>
        </w:rPr>
        <w:drawing>
          <wp:inline>
            <wp:extent cx="152400" cy="134112"/>
            <wp:docPr id="100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1"/>
        <w:keepNext w:val="0"/>
        <w:keepLines w:val="0"/>
        <w:spacing w:before="0" w:after="120"/>
        <w:rPr>
          <w:b/>
          <w:bCs/>
          <w:sz w:val="24"/>
          <w:szCs w:val="24"/>
        </w:rPr>
      </w:pPr>
      <w:r>
        <w:rPr>
          <w:i w:val="0"/>
          <w:strike w:val="0"/>
          <w:color w:val="auto"/>
          <w:u w:val="none"/>
        </w:rPr>
        <w:drawing>
          <wp:inline>
            <wp:extent cx="152400" cy="134112"/>
            <wp:docPr id="100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12:15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Upper Semantic Reality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to develop the networked ontologies, we need guidelines to answer the following key questions: (i) Which are the core and domain ontologies that compose the network? (ii) How should these networked ontologies be organized (i.e., according to which ontology modularization principles)? (iii) Which concepts and relations must compose each domain ontology, and which concepts span the various (sub) domains and can be generalized belonging to a core ontology?</w:t>
      </w:r>
    </w:p>
    <w:p>
      <w:pPr>
        <w:pStyle w:val="Heading1"/>
        <w:keepNext w:val="0"/>
        <w:keepLines w:val="0"/>
        <w:spacing w:before="0" w:after="120"/>
        <w:rPr>
          <w:b/>
          <w:bCs/>
          <w:sz w:val="24"/>
          <w:szCs w:val="24"/>
        </w:rPr>
      </w:pPr>
      <w:r>
        <w:rPr>
          <w:i w:val="0"/>
          <w:strike w:val="0"/>
          <w:color w:val="auto"/>
          <w:u w:val="none"/>
        </w:rPr>
        <w:drawing>
          <wp:inline>
            <wp:extent cx="152400" cy="134112"/>
            <wp:docPr id="100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Stakeholder Support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420"/>
      </w:pPr>
      <w:r>
        <w:t>However, prescriptive guidelines for modularization are still lacking, and ontology modularization is a very active research area.</w:t>
      </w:r>
    </w:p>
    <w:p>
      <w:pPr>
        <w:pStyle w:val="Heading1"/>
        <w:keepNext w:val="0"/>
        <w:keepLines w:val="0"/>
        <w:spacing w:before="0" w:after="120"/>
        <w:rPr>
          <w:b/>
          <w:bCs/>
          <w:sz w:val="24"/>
          <w:szCs w:val="24"/>
        </w:rPr>
      </w:pPr>
      <w:r>
        <w:rPr>
          <w:i w:val="0"/>
          <w:strike w:val="0"/>
          <w:color w:val="auto"/>
          <w:u w:val="none"/>
        </w:rPr>
        <w:drawing>
          <wp:inline>
            <wp:extent cx="152400" cy="134112"/>
            <wp:docPr id="100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12:17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Some authors have clearly pointed out that work in ontology modularization is incipient and that modularization is not as well understood in the context of ontologies as it is in software engineering [27].</w:t>
      </w:r>
    </w:p>
    <w:p>
      <w:pPr>
        <w:pStyle w:val="Heading1"/>
        <w:keepNext w:val="0"/>
        <w:keepLines w:val="0"/>
        <w:spacing w:before="0" w:after="120"/>
        <w:rPr>
          <w:b/>
          <w:bCs/>
          <w:sz w:val="24"/>
          <w:szCs w:val="24"/>
        </w:rPr>
      </w:pPr>
      <w:r>
        <w:rPr>
          <w:i w:val="0"/>
          <w:strike w:val="0"/>
          <w:color w:val="auto"/>
          <w:u w:val="none"/>
        </w:rPr>
        <w:drawing>
          <wp:inline>
            <wp:extent cx="152400" cy="134112"/>
            <wp:docPr id="100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12:19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Ontologies play a key role in semantic interoperability projects, capturing the conceptualization underlying the various systems to be integrated.</w:t>
      </w:r>
    </w:p>
    <w:p>
      <w:pPr>
        <w:pStyle w:val="Heading1"/>
        <w:keepNext w:val="0"/>
        <w:keepLines w:val="0"/>
        <w:spacing w:before="0" w:after="120"/>
        <w:rPr>
          <w:b/>
          <w:bCs/>
          <w:sz w:val="24"/>
          <w:szCs w:val="24"/>
        </w:rPr>
      </w:pPr>
      <w:r>
        <w:rPr>
          <w:i w:val="0"/>
          <w:strike w:val="0"/>
          <w:color w:val="auto"/>
          <w:u w:val="none"/>
        </w:rPr>
        <w:drawing>
          <wp:inline>
            <wp:extent cx="152400" cy="134112"/>
            <wp:docPr id="100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12:20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Representational Limitations: Expressiveness Limit  </w:t>
      </w:r>
      <w:r>
        <w:rPr>
          <w:rFonts w:ascii="Arial" w:eastAsia="Arial" w:hAnsi="Arial" w:cs="Arial"/>
          <w:color w:val="DC0000"/>
        </w:rPr>
        <w:t>●</w:t>
      </w:r>
      <w:r>
        <w:t xml:space="preserve"> Instance of Solution: VCP-ON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case of large information systems landscapes, a single monolithic ontology often becomes hard to design and maintain. In this setting, it is common to divide the ontological model in consistently interlinked modular ontologies, forming an ontology network.</w:t>
      </w:r>
    </w:p>
    <w:p>
      <w:pPr>
        <w:pStyle w:val="Heading1"/>
        <w:keepNext w:val="0"/>
        <w:keepLines w:val="0"/>
        <w:spacing w:before="0" w:after="120"/>
        <w:rPr>
          <w:b/>
          <w:bCs/>
          <w:sz w:val="24"/>
          <w:szCs w:val="24"/>
        </w:rPr>
      </w:pPr>
      <w:r>
        <w:rPr>
          <w:i w:val="0"/>
          <w:strike w:val="0"/>
          <w:color w:val="auto"/>
          <w:u w:val="none"/>
        </w:rPr>
        <w:drawing>
          <wp:inline>
            <wp:extent cx="152400" cy="134112"/>
            <wp:docPr id="100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12:21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VCP-ON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er explores the role of Enterprise Architecture (EA) models in defining the ontologies in an ontology network. We repor</w:t>
      </w:r>
    </w:p>
    <w:p>
      <w:pPr>
        <w:pStyle w:val="Heading1"/>
        <w:keepNext w:val="0"/>
        <w:keepLines w:val="0"/>
        <w:spacing w:before="0" w:after="120"/>
        <w:rPr>
          <w:b/>
          <w:bCs/>
          <w:sz w:val="24"/>
          <w:szCs w:val="24"/>
        </w:rPr>
      </w:pPr>
      <w:r>
        <w:rPr>
          <w:i w:val="0"/>
          <w:strike w:val="0"/>
          <w:color w:val="auto"/>
          <w:u w:val="none"/>
        </w:rPr>
        <w:drawing>
          <wp:inline>
            <wp:extent cx="152400" cy="134112"/>
            <wp:docPr id="100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12:22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Networked ontologies are ontologies that share concepts and relations in the context of a network [4].</w:t>
      </w:r>
    </w:p>
    <w:p>
      <w:pPr>
        <w:pStyle w:val="Content"/>
        <w:pBdr>
          <w:top w:val="none" w:sz="0" w:space="0" w:color="auto"/>
          <w:left w:val="single" w:sz="8" w:space="0" w:color="CCCCCC"/>
          <w:bottom w:val="none" w:sz="0" w:space="0" w:color="auto"/>
          <w:right w:val="none" w:sz="0" w:space="0" w:color="auto"/>
        </w:pBdr>
        <w:spacing w:before="0" w:after="300"/>
        <w:ind w:left="420"/>
      </w:pPr>
      <w:r>
        <w:t>Second, given the complexity of e-Gov initia</w:t>
      </w:r>
    </w:p>
    <w:p>
      <w:pPr>
        <w:pStyle w:val="Heading1"/>
        <w:keepNext w:val="0"/>
        <w:keepLines w:val="0"/>
        <w:spacing w:before="0" w:after="120"/>
        <w:rPr>
          <w:b/>
          <w:bCs/>
          <w:sz w:val="24"/>
          <w:szCs w:val="24"/>
        </w:rPr>
      </w:pPr>
      <w:r>
        <w:rPr>
          <w:i w:val="0"/>
          <w:strike w:val="0"/>
          <w:color w:val="auto"/>
          <w:u w:val="none"/>
        </w:rPr>
        <w:drawing>
          <wp:inline>
            <wp:extent cx="152400" cy="134112"/>
            <wp:docPr id="100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12:23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VCP-ON  </w:t>
      </w:r>
      <w:r>
        <w:rPr>
          <w:rFonts w:ascii="Arial" w:eastAsia="Arial" w:hAnsi="Arial" w:cs="Arial"/>
          <w:color w:val="46AA00"/>
        </w:rPr>
        <w:t>●</w:t>
      </w:r>
      <w:r>
        <w:t xml:space="preserve"> Solution Modelling type: Conceptual modelling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iew of the various processes and ISs is often required, and integration efforts can thus profit from the practices of the Enterprise Architecture (EA) discipline. Among the many benefits of EA, there is a potential</w:t>
      </w:r>
    </w:p>
    <w:p>
      <w:pPr>
        <w:pStyle w:val="Heading1"/>
        <w:keepNext w:val="0"/>
        <w:keepLines w:val="0"/>
        <w:spacing w:before="0" w:after="120"/>
        <w:rPr>
          <w:b/>
          <w:bCs/>
          <w:sz w:val="24"/>
          <w:szCs w:val="24"/>
        </w:rPr>
      </w:pPr>
      <w:r>
        <w:rPr>
          <w:i w:val="0"/>
          <w:strike w:val="0"/>
          <w:color w:val="auto"/>
          <w:u w:val="none"/>
        </w:rPr>
        <w:drawing>
          <wp:inline>
            <wp:extent cx="152400" cy="134112"/>
            <wp:docPr id="100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Recent studies (ICF International, 2014; European Network and Information Security Agency, 2009) have shown information gaps in public authorities hindering their decision making and action. They have also shown that, often, information missing in some authorities is already being collected and available at other authorities.</w:t>
      </w:r>
    </w:p>
    <w:p>
      <w:pPr>
        <w:pStyle w:val="Heading1"/>
        <w:keepNext w:val="0"/>
        <w:keepLines w:val="0"/>
        <w:spacing w:before="0" w:after="120"/>
        <w:rPr>
          <w:b/>
          <w:bCs/>
          <w:sz w:val="24"/>
          <w:szCs w:val="24"/>
        </w:rPr>
      </w:pPr>
      <w:r>
        <w:rPr>
          <w:i w:val="0"/>
          <w:strike w:val="0"/>
          <w:color w:val="auto"/>
          <w:u w:val="none"/>
        </w:rPr>
        <w:drawing>
          <wp:inline>
            <wp:extent cx="152400" cy="134112"/>
            <wp:docPr id="100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Presently, the ways proposed to conduct such assessments do not seem to be used in practice and the Interoperability Maturity Model (IMM) (European Commission, 2014) addresses the interoperability assessment of public services from a too high level of abstraction.</w:t>
      </w:r>
    </w:p>
    <w:p>
      <w:pPr>
        <w:pStyle w:val="Heading1"/>
        <w:keepNext w:val="0"/>
        <w:keepLines w:val="0"/>
        <w:spacing w:before="0" w:after="120"/>
        <w:rPr>
          <w:b/>
          <w:bCs/>
          <w:sz w:val="24"/>
          <w:szCs w:val="24"/>
        </w:rPr>
      </w:pPr>
      <w:r>
        <w:rPr>
          <w:i w:val="0"/>
          <w:strike w:val="0"/>
          <w:color w:val="auto"/>
          <w:u w:val="none"/>
        </w:rPr>
        <w:drawing>
          <wp:inline>
            <wp:extent cx="152400" cy="134112"/>
            <wp:docPr id="100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Feng et al. (2004) used a modified feature-based approach to measure semantic similarity between categories in different land use/land cover classification systems and demonstrate it with a case study with real world data.</w:t>
      </w:r>
    </w:p>
    <w:p>
      <w:pPr>
        <w:pStyle w:val="Heading1"/>
        <w:keepNext w:val="0"/>
        <w:keepLines w:val="0"/>
        <w:spacing w:before="0" w:after="120"/>
        <w:rPr>
          <w:b/>
          <w:bCs/>
          <w:sz w:val="24"/>
          <w:szCs w:val="24"/>
        </w:rPr>
      </w:pPr>
      <w:r>
        <w:rPr>
          <w:i w:val="0"/>
          <w:strike w:val="0"/>
          <w:color w:val="auto"/>
          <w:u w:val="none"/>
        </w:rPr>
        <w:drawing>
          <wp:inline>
            <wp:extent cx="152400" cy="134112"/>
            <wp:docPr id="100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Paul et al. (2008) discuss an approach for semantic similarity assessment of geospatial services in the context of a proposal for a methodology for interoperable access of geospatial in-formation based on Open Geospatial Consortium (OGC) specified standards.</w:t>
      </w:r>
    </w:p>
    <w:p>
      <w:pPr>
        <w:pStyle w:val="Heading1"/>
        <w:keepNext w:val="0"/>
        <w:keepLines w:val="0"/>
        <w:spacing w:before="0" w:after="120"/>
        <w:rPr>
          <w:b/>
          <w:bCs/>
          <w:sz w:val="24"/>
          <w:szCs w:val="24"/>
        </w:rPr>
      </w:pPr>
      <w:r>
        <w:rPr>
          <w:i w:val="0"/>
          <w:strike w:val="0"/>
          <w:color w:val="auto"/>
          <w:u w:val="none"/>
        </w:rPr>
        <w:drawing>
          <wp:inline>
            <wp:extent cx="152400" cy="134112"/>
            <wp:docPr id="100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13:5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Guédria et al. (2008) review the main maturity models that are or could be used for interoperability measure, comparing their different aspects in order to evaluate their relevance and coverage with respect to enterprise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13:6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Later, Guédria et al. (2009) proposed a maturity model for enterprise interoperability which is elaborated on the basis of existing ones, consistent to the Enterprise Interoperability Framework and using metrics for determining maturity levels.</w:t>
      </w:r>
    </w:p>
    <w:p>
      <w:pPr>
        <w:pStyle w:val="Heading1"/>
        <w:keepNext w:val="0"/>
        <w:keepLines w:val="0"/>
        <w:spacing w:before="0" w:after="120"/>
        <w:rPr>
          <w:b/>
          <w:bCs/>
          <w:sz w:val="24"/>
          <w:szCs w:val="24"/>
        </w:rPr>
      </w:pPr>
      <w:r>
        <w:rPr>
          <w:i w:val="0"/>
          <w:strike w:val="0"/>
          <w:color w:val="auto"/>
          <w:u w:val="none"/>
        </w:rPr>
        <w:drawing>
          <wp:inline>
            <wp:extent cx="152400" cy="134112"/>
            <wp:docPr id="100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13:7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Dolin et al. (2011) proposed a framework for measuring semantic interoperability using a technique called the ‘Single Logical Information Model’ framework, which relies on an operational definition of semantic interoperability and an understanding that interoperability improves incrementally.</w:t>
      </w:r>
    </w:p>
    <w:p>
      <w:pPr>
        <w:pStyle w:val="Heading1"/>
        <w:keepNext w:val="0"/>
        <w:keepLines w:val="0"/>
        <w:spacing w:before="0" w:after="120"/>
        <w:rPr>
          <w:b/>
          <w:bCs/>
          <w:sz w:val="24"/>
          <w:szCs w:val="24"/>
        </w:rPr>
      </w:pPr>
      <w:r>
        <w:rPr>
          <w:i w:val="0"/>
          <w:strike w:val="0"/>
          <w:color w:val="auto"/>
          <w:u w:val="none"/>
        </w:rPr>
        <w:drawing>
          <wp:inline>
            <wp:extent cx="152400" cy="134112"/>
            <wp:docPr id="100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13:8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Yahia et al. (2012) address the evaluation of the lack of interoperability between Cooperative Information Systems (CIS) through the measurement of their semantic gaps. They have proposed a mathematical formalization of the semantic relationships between CIS conceptual models and analysed the resulting formal model for evaluating the lack of interoperability implications to the global information systems shared goals.</w:t>
      </w:r>
    </w:p>
    <w:p>
      <w:pPr>
        <w:pStyle w:val="Heading1"/>
        <w:keepNext w:val="0"/>
        <w:keepLines w:val="0"/>
        <w:spacing w:before="0" w:after="120"/>
        <w:rPr>
          <w:b/>
          <w:bCs/>
          <w:sz w:val="24"/>
          <w:szCs w:val="24"/>
        </w:rPr>
      </w:pPr>
      <w:r>
        <w:rPr>
          <w:i w:val="0"/>
          <w:strike w:val="0"/>
          <w:color w:val="auto"/>
          <w:u w:val="none"/>
        </w:rPr>
        <w:drawing>
          <wp:inline>
            <wp:extent cx="152400" cy="134112"/>
            <wp:docPr id="100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13:9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Finally, Rezaei et al. (2013) performed a comparative analysis among interoperability assessment models to evaluate the similarities and differences in their philosophy and implementation.</w:t>
      </w:r>
    </w:p>
    <w:p>
      <w:pPr>
        <w:pStyle w:val="Heading1"/>
        <w:keepNext w:val="0"/>
        <w:keepLines w:val="0"/>
        <w:spacing w:before="0" w:after="120"/>
        <w:rPr>
          <w:b/>
          <w:bCs/>
          <w:sz w:val="24"/>
          <w:szCs w:val="24"/>
        </w:rPr>
      </w:pPr>
      <w:r>
        <w:rPr>
          <w:i w:val="0"/>
          <w:strike w:val="0"/>
          <w:color w:val="auto"/>
          <w:u w:val="none"/>
        </w:rPr>
        <w:drawing>
          <wp:inline>
            <wp:extent cx="152400" cy="134112"/>
            <wp:docPr id="100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13:11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Information Sharing (IS) is essential for organizations to obtain information in a cost-effective way. If the existing information is not shared among the organizations that hold it, the alternative is to develop the necessary capabilities to acquire, store, process and manage it, which will lead to duplicated costs, especially unwanted if governmental organizations are concerned.</w:t>
      </w:r>
    </w:p>
    <w:p>
      <w:pPr>
        <w:pStyle w:val="Heading1"/>
        <w:keepNext w:val="0"/>
        <w:keepLines w:val="0"/>
        <w:spacing w:before="0" w:after="120"/>
        <w:rPr>
          <w:b/>
          <w:bCs/>
          <w:sz w:val="24"/>
          <w:szCs w:val="24"/>
        </w:rPr>
      </w:pPr>
      <w:r>
        <w:rPr>
          <w:i w:val="0"/>
          <w:strike w:val="0"/>
          <w:color w:val="auto"/>
          <w:u w:val="none"/>
        </w:rPr>
        <w:drawing>
          <wp:inline>
            <wp:extent cx="152400" cy="134112"/>
            <wp:docPr id="100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13:12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Capacity and cost: Overhead Costs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If the existing information is not shared among the organizations that hold it, the alternative is to develop the necessary capabilities to acquire, store, process and manage it, which will lead to duplicated costs, especially unwanted if governmental organizations are concerned.</w:t>
      </w:r>
    </w:p>
    <w:p>
      <w:pPr>
        <w:pStyle w:val="Heading1"/>
        <w:keepNext w:val="0"/>
        <w:keepLines w:val="0"/>
        <w:spacing w:before="0" w:after="120"/>
        <w:rPr>
          <w:b/>
          <w:bCs/>
          <w:sz w:val="24"/>
          <w:szCs w:val="24"/>
        </w:rPr>
      </w:pPr>
      <w:r>
        <w:rPr>
          <w:i w:val="0"/>
          <w:strike w:val="0"/>
          <w:color w:val="auto"/>
          <w:u w:val="none"/>
        </w:rPr>
        <w:drawing>
          <wp:inline>
            <wp:extent cx="152400" cy="134112"/>
            <wp:docPr id="100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13:13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Commission has elected IS among public administrations as a priority, has launched several IS initiatives, such as the EUCISE2020 project within the roadmap for developing the maritime Common Information Sharing Environment (CISE), and has defined the levels of interoperability essential for IS, which entail Semantic Interoperability (SI).</w:t>
      </w:r>
    </w:p>
    <w:p>
      <w:pPr>
        <w:pStyle w:val="Heading1"/>
        <w:keepNext w:val="0"/>
        <w:keepLines w:val="0"/>
        <w:spacing w:before="0" w:after="120"/>
        <w:rPr>
          <w:b/>
          <w:bCs/>
          <w:sz w:val="24"/>
          <w:szCs w:val="24"/>
        </w:rPr>
      </w:pPr>
      <w:r>
        <w:rPr>
          <w:i w:val="0"/>
          <w:strike w:val="0"/>
          <w:color w:val="auto"/>
          <w:u w:val="none"/>
        </w:rPr>
        <w:drawing>
          <wp:inline>
            <wp:extent cx="152400" cy="134112"/>
            <wp:docPr id="100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13:14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assessing SI that contribute to answering these questions. They have been demonstrated and evaluated with the data collected through a questionnaire, based on the CISE inform</w:t>
      </w:r>
    </w:p>
    <w:p>
      <w:pPr>
        <w:pStyle w:val="Heading1"/>
        <w:keepNext w:val="0"/>
        <w:keepLines w:val="0"/>
        <w:spacing w:before="0" w:after="120"/>
        <w:rPr>
          <w:b/>
          <w:bCs/>
          <w:sz w:val="24"/>
          <w:szCs w:val="24"/>
        </w:rPr>
      </w:pPr>
      <w:r>
        <w:rPr>
          <w:i w:val="0"/>
          <w:strike w:val="0"/>
          <w:color w:val="auto"/>
          <w:u w:val="none"/>
        </w:rPr>
        <w:drawing>
          <wp:inline>
            <wp:extent cx="152400" cy="134112"/>
            <wp:docPr id="100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14:1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Technical: Technical heterogeneity: Incompatible Technique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E-Government applications, some are legacy applications, were built independently using different platforms. Consequently, this heterogeneity creates problems such as lack of data integration and system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14:2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has been regarded as a promising technology to solve this integration/interoperability problem as it offers such advantages as: (a) it is based on non-proprietary W3C technology standards, (b) it provides semantic interoperability, and (c) it promotes knowledge discovery and innovation.</w:t>
      </w:r>
    </w:p>
    <w:p>
      <w:pPr>
        <w:pStyle w:val="Heading1"/>
        <w:keepNext w:val="0"/>
        <w:keepLines w:val="0"/>
        <w:spacing w:before="0" w:after="120"/>
        <w:rPr>
          <w:b/>
          <w:bCs/>
          <w:sz w:val="24"/>
          <w:szCs w:val="24"/>
        </w:rPr>
      </w:pPr>
      <w:r>
        <w:rPr>
          <w:i w:val="0"/>
          <w:strike w:val="0"/>
          <w:color w:val="auto"/>
          <w:u w:val="none"/>
        </w:rPr>
        <w:drawing>
          <wp:inline>
            <wp:extent cx="152400" cy="134112"/>
            <wp:docPr id="100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14:3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development and operation of cross domain government ontology services for semantic interoperability requires interaction and cooperation between numerous institutions.</w:t>
      </w:r>
    </w:p>
    <w:p>
      <w:pPr>
        <w:pStyle w:val="Heading1"/>
        <w:keepNext w:val="0"/>
        <w:keepLines w:val="0"/>
        <w:spacing w:before="0" w:after="120"/>
        <w:rPr>
          <w:b/>
          <w:bCs/>
          <w:sz w:val="24"/>
          <w:szCs w:val="24"/>
        </w:rPr>
      </w:pPr>
      <w:r>
        <w:rPr>
          <w:i w:val="0"/>
          <w:strike w:val="0"/>
          <w:color w:val="auto"/>
          <w:u w:val="none"/>
        </w:rPr>
        <w:drawing>
          <wp:inline>
            <wp:extent cx="152400" cy="134112"/>
            <wp:docPr id="100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14:4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necessitates the establishment of an ecosystem to ensure growth and sustainability. An ecosystem is a network of actors, both organizations and individuals that are interconnected for the common good [4].</w:t>
      </w:r>
    </w:p>
    <w:p>
      <w:pPr>
        <w:pStyle w:val="Heading1"/>
        <w:keepNext w:val="0"/>
        <w:keepLines w:val="0"/>
        <w:spacing w:before="0" w:after="120"/>
        <w:rPr>
          <w:b/>
          <w:bCs/>
          <w:sz w:val="24"/>
          <w:szCs w:val="24"/>
        </w:rPr>
      </w:pPr>
      <w:r>
        <w:rPr>
          <w:i w:val="0"/>
          <w:strike w:val="0"/>
          <w:color w:val="auto"/>
          <w:u w:val="none"/>
        </w:rPr>
        <w:drawing>
          <wp:inline>
            <wp:extent cx="152400" cy="134112"/>
            <wp:docPr id="100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this research we adopt an ecosystem modeling framework called the Ecosystem Pie Model (EPM). The Ecosystem Pie Model is a “qualitative strategy tool for mapping, designing and analyzing” innovation ecosystem [8].</w:t>
      </w:r>
    </w:p>
    <w:p>
      <w:pPr>
        <w:pStyle w:val="Heading1"/>
        <w:keepNext w:val="0"/>
        <w:keepLines w:val="0"/>
        <w:spacing w:before="0" w:after="120"/>
        <w:rPr>
          <w:b/>
          <w:bCs/>
          <w:sz w:val="24"/>
          <w:szCs w:val="24"/>
        </w:rPr>
      </w:pPr>
      <w:r>
        <w:rPr>
          <w:i w:val="0"/>
          <w:strike w:val="0"/>
          <w:color w:val="auto"/>
          <w:u w:val="none"/>
        </w:rPr>
        <w:drawing>
          <wp:inline>
            <wp:extent cx="152400" cy="134112"/>
            <wp:docPr id="100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14:6 p</w:t>
      </w:r>
      <w:r>
        <w:rPr>
          <w:rFonts w:ascii="Arial" w:eastAsia="Arial" w:hAnsi="Arial" w:cs="Arial"/>
          <w:i w:val="0"/>
          <w:color w:val="auto"/>
        </w:rPr>
        <w:t> </w:t>
      </w:r>
      <w:r>
        <w:rPr>
          <w:i w:val="0"/>
          <w:color w:val="auto"/>
        </w:rPr>
        <w:t>4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risk element describes the unwillingness and inability of the actor(s) to contribute. It is observed that the data provider is the weak link in the value chain because it has a low dependence on the success of the ecosystem and consequently presents a high risk to the ecosystem.</w:t>
      </w:r>
    </w:p>
    <w:p>
      <w:pPr>
        <w:pStyle w:val="Heading1"/>
        <w:keepNext w:val="0"/>
        <w:keepLines w:val="0"/>
        <w:spacing w:before="0" w:after="120"/>
        <w:rPr>
          <w:b/>
          <w:bCs/>
          <w:sz w:val="24"/>
          <w:szCs w:val="24"/>
        </w:rPr>
      </w:pPr>
      <w:r>
        <w:rPr>
          <w:i w:val="0"/>
          <w:strike w:val="0"/>
          <w:color w:val="auto"/>
          <w:u w:val="none"/>
        </w:rPr>
        <w:drawing>
          <wp:inline>
            <wp:extent cx="152400" cy="134112"/>
            <wp:docPr id="100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14:7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emergence of e-Government as a concept and practice has been a significant development over the last decade.</w:t>
      </w:r>
    </w:p>
    <w:p>
      <w:pPr>
        <w:pStyle w:val="Heading1"/>
        <w:keepNext w:val="0"/>
        <w:keepLines w:val="0"/>
        <w:spacing w:before="0" w:after="120"/>
        <w:rPr>
          <w:b/>
          <w:bCs/>
          <w:sz w:val="24"/>
          <w:szCs w:val="24"/>
        </w:rPr>
      </w:pPr>
      <w:r>
        <w:rPr>
          <w:i w:val="0"/>
          <w:strike w:val="0"/>
          <w:color w:val="auto"/>
          <w:u w:val="none"/>
        </w:rPr>
        <w:drawing>
          <wp:inline>
            <wp:extent cx="152400" cy="134112"/>
            <wp:docPr id="100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14:9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has been regarded as a promising technology to solve this integration/interoperability problem as it provides semantic interoperability and promotes knowledge discovery and innovation. To support the development and operation of cross domain government ontology services for semantic interoperability in e-government systems, it is necessary to define an ecosystem model.</w:t>
      </w:r>
    </w:p>
    <w:p>
      <w:pPr>
        <w:pStyle w:val="Heading1"/>
        <w:keepNext w:val="0"/>
        <w:keepLines w:val="0"/>
        <w:spacing w:before="0" w:after="120"/>
        <w:rPr>
          <w:b/>
          <w:bCs/>
          <w:sz w:val="24"/>
          <w:szCs w:val="24"/>
        </w:rPr>
      </w:pPr>
      <w:r>
        <w:rPr>
          <w:i w:val="0"/>
          <w:strike w:val="0"/>
          <w:color w:val="auto"/>
          <w:u w:val="none"/>
        </w:rPr>
        <w:drawing>
          <wp:inline>
            <wp:extent cx="152400" cy="134112"/>
            <wp:docPr id="100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14:10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development and operation of cross domain government ontology services for semantic interoperability requires interaction and cooperation between numerous institutions. It necessitates the establishment of an ecosystem to ensure growth and sustainability.</w:t>
      </w:r>
    </w:p>
    <w:p>
      <w:pPr>
        <w:pStyle w:val="Heading1"/>
        <w:keepNext w:val="0"/>
        <w:keepLines w:val="0"/>
        <w:spacing w:before="0" w:after="120"/>
        <w:rPr>
          <w:b/>
          <w:bCs/>
          <w:sz w:val="24"/>
          <w:szCs w:val="24"/>
        </w:rPr>
      </w:pPr>
      <w:r>
        <w:rPr>
          <w:i w:val="0"/>
          <w:strike w:val="0"/>
          <w:color w:val="auto"/>
          <w:u w:val="none"/>
        </w:rPr>
        <w:drawing>
          <wp:inline>
            <wp:extent cx="152400" cy="134112"/>
            <wp:docPr id="100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14:11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aim of research is to design an ontology development ecosystem model for Indonesian E-Government System using Ecosystem Pie Model.</w:t>
      </w:r>
    </w:p>
    <w:p>
      <w:pPr>
        <w:pStyle w:val="Heading1"/>
        <w:keepNext w:val="0"/>
        <w:keepLines w:val="0"/>
        <w:spacing w:before="0" w:after="120"/>
        <w:rPr>
          <w:b/>
          <w:bCs/>
          <w:sz w:val="24"/>
          <w:szCs w:val="24"/>
        </w:rPr>
      </w:pPr>
      <w:r>
        <w:rPr>
          <w:i w:val="0"/>
          <w:strike w:val="0"/>
          <w:color w:val="auto"/>
          <w:u w:val="none"/>
        </w:rPr>
        <w:drawing>
          <wp:inline>
            <wp:extent cx="152400" cy="134112"/>
            <wp:docPr id="100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14:12 p</w:t>
      </w:r>
      <w:r>
        <w:rPr>
          <w:rFonts w:ascii="Arial" w:eastAsia="Arial" w:hAnsi="Arial" w:cs="Arial"/>
          <w:i w:val="0"/>
          <w:color w:val="auto"/>
        </w:rPr>
        <w:t> </w:t>
      </w:r>
      <w:r>
        <w:rPr>
          <w:i w:val="0"/>
          <w:color w:val="auto"/>
        </w:rPr>
        <w:t>4 in Dri Kurniawan e.a. - 2022 - Designing An Ecosystem Model for E-Government Ontology Development Using Ecosystem Pie Model.pdf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Collaborative: Lack of Stakeholder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future works, we recommend validating the model to key stakeholders (regulator, ontologists, and various institutions representing data providers) in order to optimize and to improve the model itself, and to gain acceptance and support.</w:t>
      </w:r>
    </w:p>
    <w:p>
      <w:pPr>
        <w:pStyle w:val="Heading1"/>
        <w:keepNext w:val="0"/>
        <w:keepLines w:val="0"/>
        <w:spacing w:before="0" w:after="120"/>
        <w:rPr>
          <w:b/>
          <w:bCs/>
          <w:sz w:val="24"/>
          <w:szCs w:val="24"/>
        </w:rPr>
      </w:pPr>
      <w:r>
        <w:rPr>
          <w:i w:val="0"/>
          <w:strike w:val="0"/>
          <w:color w:val="auto"/>
          <w:u w:val="none"/>
        </w:rPr>
        <w:drawing>
          <wp:inline>
            <wp:extent cx="152400" cy="134112"/>
            <wp:docPr id="100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Social security data exchanges have some particularities that make that the non-ambiguous definition of core concepts used in the institutions has a key impact on the success and quality of system interconnections as well as on the shared usage of common information systems. These semantic issues of social security data exchanges have not been solved up until now.</w:t>
      </w:r>
    </w:p>
    <w:p>
      <w:pPr>
        <w:pStyle w:val="Heading1"/>
        <w:keepNext w:val="0"/>
        <w:keepLines w:val="0"/>
        <w:spacing w:before="0" w:after="120"/>
        <w:rPr>
          <w:b/>
          <w:bCs/>
          <w:sz w:val="24"/>
          <w:szCs w:val="24"/>
        </w:rPr>
      </w:pPr>
      <w:r>
        <w:rPr>
          <w:i w:val="0"/>
          <w:strike w:val="0"/>
          <w:color w:val="auto"/>
          <w:u w:val="none"/>
        </w:rPr>
        <w:drawing>
          <wp:inline>
            <wp:extent cx="152400" cy="134112"/>
            <wp:docPr id="100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implementation of interoperability requires strong political support in favor of cooperation, and the generation of compatible institutional approaches focusing on similar objectives in terms of the implementation of social security programmes (ISSA, 2012).</w:t>
      </w:r>
    </w:p>
    <w:p>
      <w:pPr>
        <w:pStyle w:val="Heading1"/>
        <w:keepNext w:val="0"/>
        <w:keepLines w:val="0"/>
        <w:spacing w:before="0" w:after="120"/>
        <w:rPr>
          <w:b/>
          <w:bCs/>
          <w:sz w:val="24"/>
          <w:szCs w:val="24"/>
        </w:rPr>
      </w:pPr>
      <w:r>
        <w:rPr>
          <w:i w:val="0"/>
          <w:strike w:val="0"/>
          <w:color w:val="auto"/>
          <w:u w:val="none"/>
        </w:rPr>
        <w:drawing>
          <wp:inline>
            <wp:extent cx="152400" cy="134112"/>
            <wp:docPr id="100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420"/>
      </w:pPr>
      <w:r>
        <w:t>603</w:t>
      </w:r>
    </w:p>
    <w:p>
      <w:pPr>
        <w:pStyle w:val="Content"/>
        <w:pBdr>
          <w:top w:val="none" w:sz="0" w:space="0" w:color="auto"/>
          <w:left w:val="single" w:sz="8" w:space="0" w:color="CCCCCC"/>
          <w:bottom w:val="none" w:sz="0" w:space="0" w:color="auto"/>
          <w:right w:val="none" w:sz="0" w:space="0" w:color="auto"/>
        </w:pBdr>
        <w:spacing w:before="0" w:after="0"/>
        <w:ind w:left="4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4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1"/>
        <w:keepNext w:val="0"/>
        <w:keepLines w:val="0"/>
        <w:spacing w:before="0" w:after="120"/>
        <w:rPr>
          <w:b/>
          <w:bCs/>
          <w:sz w:val="24"/>
          <w:szCs w:val="24"/>
        </w:rPr>
      </w:pPr>
      <w:r>
        <w:rPr>
          <w:i w:val="0"/>
          <w:strike w:val="0"/>
          <w:color w:val="auto"/>
          <w:u w:val="none"/>
        </w:rPr>
        <w:drawing>
          <wp:inline>
            <wp:extent cx="152400" cy="134112"/>
            <wp:docPr id="100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Regulations on interoperability within an institution should be approved by the highest authorities, in order to ensure that they have maximum political and institutional support.</w:t>
      </w:r>
    </w:p>
    <w:p>
      <w:pPr>
        <w:pStyle w:val="Heading1"/>
        <w:keepNext w:val="0"/>
        <w:keepLines w:val="0"/>
        <w:spacing w:before="0" w:after="120"/>
        <w:rPr>
          <w:b/>
          <w:bCs/>
          <w:sz w:val="24"/>
          <w:szCs w:val="24"/>
        </w:rPr>
      </w:pPr>
      <w:r>
        <w:rPr>
          <w:i w:val="0"/>
          <w:strike w:val="0"/>
          <w:color w:val="auto"/>
          <w:u w:val="none"/>
        </w:rPr>
        <w:drawing>
          <wp:inline>
            <wp:extent cx="152400" cy="134112"/>
            <wp:docPr id="100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Metadata and provenance: Metadata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1"/>
        <w:keepNext w:val="0"/>
        <w:keepLines w:val="0"/>
        <w:spacing w:before="0" w:after="120"/>
        <w:rPr>
          <w:b/>
          <w:bCs/>
          <w:sz w:val="24"/>
          <w:szCs w:val="24"/>
        </w:rPr>
      </w:pPr>
      <w:r>
        <w:rPr>
          <w:i w:val="0"/>
          <w:strike w:val="0"/>
          <w:color w:val="auto"/>
          <w:u w:val="none"/>
        </w:rPr>
        <w:drawing>
          <wp:inline>
            <wp:extent cx="152400" cy="134112"/>
            <wp:docPr id="100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15:6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context of social security systems, semantic interoperability is fundamental in the development of joint definitions and interpretations concerning the data which is to be processed by various organisms.</w:t>
      </w:r>
    </w:p>
    <w:p>
      <w:pPr>
        <w:pStyle w:val="Heading1"/>
        <w:keepNext w:val="0"/>
        <w:keepLines w:val="0"/>
        <w:spacing w:before="0" w:after="120"/>
        <w:rPr>
          <w:b/>
          <w:bCs/>
          <w:sz w:val="24"/>
          <w:szCs w:val="24"/>
        </w:rPr>
      </w:pPr>
      <w:r>
        <w:rPr>
          <w:i w:val="0"/>
          <w:strike w:val="0"/>
          <w:color w:val="auto"/>
          <w:u w:val="none"/>
        </w:rPr>
        <w:drawing>
          <wp:inline>
            <wp:extent cx="152400" cy="134112"/>
            <wp:docPr id="100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15:7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Social security operations involve a wide range of concepts which in spite of having the same name, may be interpreted differently (e.g. family group, members of the same household, unemployed person, old age pension, health benefits, social security contributions, etc.). Thus, in order to improve understanding of the concepts it is useful to be able to represent the relations between them, principally those of “sub-groups” (e.g. rural workers are a sub-group of workers, etc.).</w:t>
      </w:r>
    </w:p>
    <w:p>
      <w:pPr>
        <w:pStyle w:val="Heading1"/>
        <w:keepNext w:val="0"/>
        <w:keepLines w:val="0"/>
        <w:spacing w:before="0" w:after="120"/>
        <w:rPr>
          <w:b/>
          <w:bCs/>
          <w:sz w:val="24"/>
          <w:szCs w:val="24"/>
        </w:rPr>
      </w:pPr>
      <w:r>
        <w:rPr>
          <w:i w:val="0"/>
          <w:strike w:val="0"/>
          <w:color w:val="auto"/>
          <w:u w:val="none"/>
        </w:rPr>
        <w:drawing>
          <wp:inline>
            <wp:extent cx="152400" cy="134112"/>
            <wp:docPr id="100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1"/>
        <w:keepNext w:val="0"/>
        <w:keepLines w:val="0"/>
        <w:spacing w:before="0" w:after="120"/>
        <w:rPr>
          <w:b/>
          <w:bCs/>
          <w:sz w:val="24"/>
          <w:szCs w:val="24"/>
        </w:rPr>
      </w:pPr>
      <w:r>
        <w:rPr>
          <w:i w:val="0"/>
          <w:strike w:val="0"/>
          <w:color w:val="auto"/>
          <w:u w:val="none"/>
        </w:rPr>
        <w:drawing>
          <wp:inline>
            <wp:extent cx="152400" cy="134112"/>
            <wp:docPr id="100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15:9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resolution of semantic interoperability issues is an activity which must be carried out at sectorial level, taking into account the “life events” or “business episodes” affected in each case. However, it is more likely that a group of data, such as national identifiers for businesses, citizens and administrations, need to be identified at the national or international level (depending on the type of interoperability). This will require the preparation of organizational and technical infrastructures.</w:t>
      </w:r>
    </w:p>
    <w:p>
      <w:pPr>
        <w:pStyle w:val="Heading1"/>
        <w:keepNext w:val="0"/>
        <w:keepLines w:val="0"/>
        <w:spacing w:before="0" w:after="120"/>
        <w:rPr>
          <w:b/>
          <w:bCs/>
          <w:sz w:val="24"/>
          <w:szCs w:val="24"/>
        </w:rPr>
      </w:pPr>
      <w:r>
        <w:rPr>
          <w:i w:val="0"/>
          <w:strike w:val="0"/>
          <w:color w:val="auto"/>
          <w:u w:val="none"/>
        </w:rPr>
        <w:drawing>
          <wp:inline>
            <wp:extent cx="152400" cy="134112"/>
            <wp:docPr id="100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15:10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essential requirement for information exchange is a single language to describe the meaning and structure of the subjacent data, for example a mark-up language. In the current technological and market environment, this language is XML. However, XML alone cannot guarantee or provide semantic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15:11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Integration of services and applications  </w:t>
      </w:r>
      <w:r>
        <w:rPr>
          <w:rFonts w:ascii="Arial" w:eastAsia="Arial" w:hAnsi="Arial" w:cs="Arial"/>
          <w:color w:val="8C32A0"/>
        </w:rPr>
        <w:t>●</w:t>
      </w:r>
      <w:r>
        <w:t xml:space="preserve"> Requirement: Technical: Access and trust: Security and Privacy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includes key aspects such as open interfaces, interconnection services, the integration of data and middleware, the presentation and exchange of data, localization and recovery of resources, accessibility, security and the integration of applications and services.</w:t>
      </w:r>
    </w:p>
    <w:p>
      <w:pPr>
        <w:pStyle w:val="Heading1"/>
        <w:keepNext w:val="0"/>
        <w:keepLines w:val="0"/>
        <w:spacing w:before="0" w:after="120"/>
        <w:rPr>
          <w:b/>
          <w:bCs/>
          <w:sz w:val="24"/>
          <w:szCs w:val="24"/>
        </w:rPr>
      </w:pPr>
      <w:r>
        <w:rPr>
          <w:i w:val="0"/>
          <w:strike w:val="0"/>
          <w:color w:val="auto"/>
          <w:u w:val="none"/>
        </w:rPr>
        <w:drawing>
          <wp:inline>
            <wp:extent cx="152400" cy="134112"/>
            <wp:docPr id="100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15:12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Technical Interconnection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Interconnection. Defines the policies and technologies for connection of systems of different institutions of Public networks though communications protocols.</w:t>
      </w:r>
    </w:p>
    <w:p>
      <w:pPr>
        <w:pStyle w:val="Heading1"/>
        <w:keepNext w:val="0"/>
        <w:keepLines w:val="0"/>
        <w:spacing w:before="0" w:after="120"/>
        <w:rPr>
          <w:b/>
          <w:bCs/>
          <w:sz w:val="24"/>
          <w:szCs w:val="24"/>
        </w:rPr>
      </w:pPr>
      <w:r>
        <w:rPr>
          <w:i w:val="0"/>
          <w:strike w:val="0"/>
          <w:color w:val="auto"/>
          <w:u w:val="none"/>
        </w:rPr>
        <w:drawing>
          <wp:inline>
            <wp:extent cx="152400" cy="134112"/>
            <wp:docPr id="100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15:13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Representation: Multilingual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exchange. Systems often have various forms of international representation of data. The use of the most commonly used standards is a very important facilitator for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0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15:14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Presentation of information. Through the use of standardized file formats which can be easily understood and used by heterogeneous systems.</w:t>
      </w:r>
    </w:p>
    <w:p>
      <w:pPr>
        <w:pStyle w:val="Heading1"/>
        <w:keepNext w:val="0"/>
        <w:keepLines w:val="0"/>
        <w:spacing w:before="0" w:after="120"/>
        <w:rPr>
          <w:b/>
          <w:bCs/>
          <w:sz w:val="24"/>
          <w:szCs w:val="24"/>
        </w:rPr>
      </w:pPr>
      <w:r>
        <w:rPr>
          <w:i w:val="0"/>
          <w:strike w:val="0"/>
          <w:color w:val="auto"/>
          <w:u w:val="none"/>
        </w:rPr>
        <w:drawing>
          <wp:inline>
            <wp:extent cx="152400" cy="134112"/>
            <wp:docPr id="100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15:15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Integration of services and applications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Integration of applications. Allows successful interoperability and organization of the information flow between heterogeneous applications from different institutions or countries.</w:t>
      </w:r>
    </w:p>
    <w:p>
      <w:pPr>
        <w:pStyle w:val="Heading1"/>
        <w:keepNext w:val="0"/>
        <w:keepLines w:val="0"/>
        <w:spacing w:before="0" w:after="120"/>
        <w:rPr>
          <w:b/>
          <w:bCs/>
          <w:sz w:val="24"/>
          <w:szCs w:val="24"/>
        </w:rPr>
      </w:pPr>
      <w:r>
        <w:rPr>
          <w:i w:val="0"/>
          <w:strike w:val="0"/>
          <w:color w:val="auto"/>
          <w:u w:val="none"/>
        </w:rPr>
        <w:drawing>
          <wp:inline>
            <wp:extent cx="152400" cy="134112"/>
            <wp:docPr id="100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15:16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Integration of services and applications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Integration of services. What are known as service-oriented architectures (SOA) are used for the integration of services and business processes. This is software architecture concept which defines the use of services to provide support for business processes at institution level.</w:t>
      </w:r>
    </w:p>
    <w:p>
      <w:pPr>
        <w:pStyle w:val="Heading1"/>
        <w:keepNext w:val="0"/>
        <w:keepLines w:val="0"/>
        <w:spacing w:before="0" w:after="120"/>
        <w:rPr>
          <w:b/>
          <w:bCs/>
          <w:sz w:val="24"/>
          <w:szCs w:val="24"/>
        </w:rPr>
      </w:pPr>
      <w:r>
        <w:rPr>
          <w:i w:val="0"/>
          <w:strike w:val="0"/>
          <w:color w:val="auto"/>
          <w:u w:val="none"/>
        </w:rPr>
        <w:drawing>
          <wp:inline>
            <wp:extent cx="152400" cy="134112"/>
            <wp:docPr id="100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15:17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EESSI project aims at putting in place an electronic exchange between the Member States of social security data of citizens that move around in Europe. The project is prompted by Regulations (EC) Nos. 883/2004 (OJEU, 2004) and 987/2009 (OJEU, 2009) on the coordination of national social security schemes. These Regulations became applicable on 1 May 2010 and have repealed Regulations (EEC) Nos. 1408/71 (JOCE, 1971) and 574/72 (JOCE, 1972)</w:t>
      </w:r>
    </w:p>
    <w:p>
      <w:pPr>
        <w:pStyle w:val="Heading1"/>
        <w:keepNext w:val="0"/>
        <w:keepLines w:val="0"/>
        <w:spacing w:before="0" w:after="120"/>
        <w:rPr>
          <w:b/>
          <w:bCs/>
          <w:sz w:val="24"/>
          <w:szCs w:val="24"/>
        </w:rPr>
      </w:pPr>
      <w:r>
        <w:rPr>
          <w:i w:val="0"/>
          <w:strike w:val="0"/>
          <w:color w:val="auto"/>
          <w:u w:val="none"/>
        </w:rPr>
        <w:drawing>
          <wp:inline>
            <wp:extent cx="152400" cy="134112"/>
            <wp:docPr id="100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15:18 pp</w:t>
      </w:r>
      <w:r>
        <w:rPr>
          <w:rFonts w:ascii="Arial" w:eastAsia="Arial" w:hAnsi="Arial" w:cs="Arial"/>
          <w:i w:val="0"/>
          <w:color w:val="auto"/>
        </w:rPr>
        <w:t> </w:t>
      </w:r>
      <w:r>
        <w:rPr>
          <w:i w:val="0"/>
          <w:color w:val="auto"/>
        </w:rPr>
        <w:t>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One of the key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420"/>
      </w:pPr>
      <w:r>
        <w:t>605</w:t>
      </w:r>
    </w:p>
    <w:p>
      <w:pPr>
        <w:pStyle w:val="Content"/>
        <w:pBdr>
          <w:top w:val="none" w:sz="0" w:space="0" w:color="auto"/>
          <w:left w:val="single" w:sz="8" w:space="0" w:color="CCCCCC"/>
          <w:bottom w:val="none" w:sz="0" w:space="0" w:color="auto"/>
          <w:right w:val="none" w:sz="0" w:space="0" w:color="auto"/>
        </w:pBdr>
        <w:spacing w:before="0" w:after="0"/>
        <w:ind w:left="4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420"/>
      </w:pPr>
      <w:r>
        <w:t>innovations of the new Regulations is the introduction of the obligation for the national social security institutions involved in the application of the Regulations, to exchange their social security data with institutions in other Member States electronically through a common secure network.</w:t>
      </w:r>
    </w:p>
    <w:p>
      <w:pPr>
        <w:pStyle w:val="Heading1"/>
        <w:keepNext w:val="0"/>
        <w:keepLines w:val="0"/>
        <w:spacing w:before="0" w:after="120"/>
        <w:rPr>
          <w:b/>
          <w:bCs/>
          <w:sz w:val="24"/>
          <w:szCs w:val="24"/>
        </w:rPr>
      </w:pPr>
      <w:r>
        <w:rPr>
          <w:i w:val="0"/>
          <w:strike w:val="0"/>
          <w:color w:val="auto"/>
          <w:u w:val="none"/>
        </w:rPr>
        <w:drawing>
          <wp:inline>
            <wp:extent cx="152400" cy="134112"/>
            <wp:docPr id="100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Other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Currently, the cross-border exchanges predominantly take place through the use of paper E-forms.</w:t>
      </w:r>
    </w:p>
    <w:p>
      <w:pPr>
        <w:pStyle w:val="Heading1"/>
        <w:keepNext w:val="0"/>
        <w:keepLines w:val="0"/>
        <w:spacing w:before="0" w:after="120"/>
        <w:rPr>
          <w:b/>
          <w:bCs/>
          <w:sz w:val="24"/>
          <w:szCs w:val="24"/>
        </w:rPr>
      </w:pPr>
      <w:r>
        <w:rPr>
          <w:i w:val="0"/>
          <w:strike w:val="0"/>
          <w:color w:val="auto"/>
          <w:u w:val="none"/>
        </w:rPr>
        <w:drawing>
          <wp:inline>
            <wp:extent cx="152400" cy="134112"/>
            <wp:docPr id="100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EESSI  </w:t>
      </w: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4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4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1"/>
        <w:keepNext w:val="0"/>
        <w:keepLines w:val="0"/>
        <w:spacing w:before="0" w:after="120"/>
        <w:rPr>
          <w:b/>
          <w:bCs/>
          <w:sz w:val="24"/>
          <w:szCs w:val="24"/>
        </w:rPr>
      </w:pPr>
      <w:r>
        <w:rPr>
          <w:i w:val="0"/>
          <w:strike w:val="0"/>
          <w:color w:val="auto"/>
          <w:u w:val="none"/>
        </w:rPr>
        <w:drawing>
          <wp:inline>
            <wp:extent cx="152400" cy="134112"/>
            <wp:docPr id="100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15:21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Master Directory is a firm support for organizational interoperability aspects of the exchanges. It is a tool developed in the project that permit that any institution is able to contact any other institutions thanks facilities of Directory Services and mechanisms established at both international and local level by EESSI Routing (Delgado et al., 2012).</w:t>
      </w:r>
    </w:p>
    <w:p>
      <w:pPr>
        <w:pStyle w:val="Heading1"/>
        <w:keepNext w:val="0"/>
        <w:keepLines w:val="0"/>
        <w:spacing w:before="0" w:after="120"/>
        <w:rPr>
          <w:b/>
          <w:bCs/>
          <w:sz w:val="24"/>
          <w:szCs w:val="24"/>
        </w:rPr>
      </w:pPr>
      <w:r>
        <w:rPr>
          <w:i w:val="0"/>
          <w:strike w:val="0"/>
          <w:color w:val="auto"/>
          <w:u w:val="none"/>
        </w:rPr>
        <w:drawing>
          <wp:inline>
            <wp:extent cx="152400" cy="134112"/>
            <wp:docPr id="100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15:22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deliver social security services, the European institutions and Member States will have to agree on a multitude of semantic specifications, such as descriptions of people, products, processes, forms, etc. They will also have to agree on how to formulate these descriptions and where to store then for public use.</w:t>
      </w:r>
    </w:p>
    <w:p>
      <w:pPr>
        <w:pStyle w:val="Heading1"/>
        <w:keepNext w:val="0"/>
        <w:keepLines w:val="0"/>
        <w:spacing w:before="0" w:after="120"/>
        <w:rPr>
          <w:b/>
          <w:bCs/>
          <w:sz w:val="24"/>
          <w:szCs w:val="24"/>
        </w:rPr>
      </w:pPr>
      <w:r>
        <w:rPr>
          <w:i w:val="0"/>
          <w:strike w:val="0"/>
          <w:color w:val="auto"/>
          <w:u w:val="none"/>
        </w:rPr>
        <w:drawing>
          <wp:inline>
            <wp:extent cx="152400" cy="134112"/>
            <wp:docPr id="100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15:23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Validations planned are based on the business model and are therefore described in XSDs Schemas generated by the modelling extraction tool especially designed for this project. Each time a validation fails an associated validation error is sent back from EMS/EMD (EESSI Messaging Services/EESSI Messaging Dispatcher) to the originator, with the cause of the error.</w:t>
      </w:r>
    </w:p>
    <w:p>
      <w:pPr>
        <w:pStyle w:val="Heading1"/>
        <w:keepNext w:val="0"/>
        <w:keepLines w:val="0"/>
        <w:spacing w:before="0" w:after="120"/>
        <w:rPr>
          <w:b/>
          <w:bCs/>
          <w:sz w:val="24"/>
          <w:szCs w:val="24"/>
        </w:rPr>
      </w:pPr>
      <w:r>
        <w:rPr>
          <w:i w:val="0"/>
          <w:strike w:val="0"/>
          <w:color w:val="auto"/>
          <w:u w:val="none"/>
        </w:rPr>
        <w:drawing>
          <wp:inline>
            <wp:extent cx="152400" cy="134112"/>
            <wp:docPr id="100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15:24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Data-level conflicts are differences in data domains caused by the multiple representations and interpretations of similar data (Park and Ram, 2004). A good example could be fields related with the concept “name”. The content could seem obvious and it usually defined as “State the official family name of a client” but practice shows it as a source of confusion. In documents of the project could be found expressions like “surname”, “forename”, “family name/surname”, “name/surname at birth”, etc. Every of them have different meaning depending of the country (Delgado, 1993). Similar examples are the terms nationality and citizenship. They have strongly different meanings depending on the context or the culture.</w:t>
      </w:r>
    </w:p>
    <w:p>
      <w:pPr>
        <w:pStyle w:val="Heading1"/>
        <w:keepNext w:val="0"/>
        <w:keepLines w:val="0"/>
        <w:spacing w:before="0" w:after="120"/>
        <w:rPr>
          <w:b/>
          <w:bCs/>
          <w:sz w:val="24"/>
          <w:szCs w:val="24"/>
        </w:rPr>
      </w:pPr>
      <w:r>
        <w:rPr>
          <w:i w:val="0"/>
          <w:strike w:val="0"/>
          <w:color w:val="auto"/>
          <w:u w:val="none"/>
        </w:rPr>
        <w:drawing>
          <wp:inline>
            <wp:extent cx="152400" cy="134112"/>
            <wp:docPr id="100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15:25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Multi Language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If it is a case of multilingualism, denominators are different for almost every concept when expressed in different languages. Different fonts used (Latin, Greek, Cyrillic, etc.) and often different syntactical representations, for example, different separators in list.</w:t>
      </w:r>
    </w:p>
    <w:p>
      <w:pPr>
        <w:pStyle w:val="Content"/>
        <w:pBdr>
          <w:top w:val="none" w:sz="0" w:space="0" w:color="auto"/>
          <w:left w:val="single" w:sz="8" w:space="0" w:color="CCCCCC"/>
          <w:bottom w:val="none" w:sz="0" w:space="0" w:color="auto"/>
          <w:right w:val="none" w:sz="0" w:space="0" w:color="auto"/>
        </w:pBdr>
        <w:spacing w:before="0" w:after="300"/>
        <w:ind w:left="420"/>
      </w:pPr>
      <w:r>
        <w:t>Both are data-representations conflicts.</w:t>
      </w:r>
    </w:p>
    <w:p>
      <w:pPr>
        <w:pStyle w:val="Heading1"/>
        <w:keepNext w:val="0"/>
        <w:keepLines w:val="0"/>
        <w:spacing w:before="0" w:after="120"/>
        <w:rPr>
          <w:b/>
          <w:bCs/>
          <w:sz w:val="24"/>
          <w:szCs w:val="24"/>
        </w:rPr>
      </w:pPr>
      <w:r>
        <w:rPr>
          <w:i w:val="0"/>
          <w:strike w:val="0"/>
          <w:color w:val="auto"/>
          <w:u w:val="none"/>
        </w:rPr>
        <w:drawing>
          <wp:inline>
            <wp:extent cx="152400" cy="134112"/>
            <wp:docPr id="100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15:26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 the other hand, schema-level conflicts comprise conflicts caused by varying names for equivalent information entities, different conceptualizations of the domain (Fraunhofer ISST, 2009a) and by differences in structuring schemata.</w:t>
      </w:r>
    </w:p>
    <w:p>
      <w:pPr>
        <w:pStyle w:val="Heading1"/>
        <w:keepNext w:val="0"/>
        <w:keepLines w:val="0"/>
        <w:spacing w:before="0" w:after="120"/>
        <w:rPr>
          <w:b/>
          <w:bCs/>
          <w:sz w:val="24"/>
          <w:szCs w:val="24"/>
        </w:rPr>
      </w:pPr>
      <w:r>
        <w:rPr>
          <w:i w:val="0"/>
          <w:strike w:val="0"/>
          <w:color w:val="auto"/>
          <w:u w:val="none"/>
        </w:rPr>
        <w:drawing>
          <wp:inline>
            <wp:extent cx="152400" cy="134112"/>
            <wp:docPr id="100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15:27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Again we can find naming conflicts in regard to the relation between symbols/names and concepts (synonyms, homonyms, etc.). But also schema-isomorphism conflicts, missing-entity conflicts, schematic discrepancies, hierarchy conflicts or even generalization conflicts.</w:t>
      </w:r>
    </w:p>
    <w:p>
      <w:pPr>
        <w:pStyle w:val="Heading1"/>
        <w:keepNext w:val="0"/>
        <w:keepLines w:val="0"/>
        <w:spacing w:before="0" w:after="120"/>
        <w:rPr>
          <w:b/>
          <w:bCs/>
          <w:sz w:val="24"/>
          <w:szCs w:val="24"/>
        </w:rPr>
      </w:pPr>
      <w:r>
        <w:rPr>
          <w:i w:val="0"/>
          <w:strike w:val="0"/>
          <w:color w:val="auto"/>
          <w:u w:val="none"/>
        </w:rPr>
        <w:drawing>
          <wp:inline>
            <wp:extent cx="152400" cy="134112"/>
            <wp:docPr id="100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1"/>
        <w:keepNext w:val="0"/>
        <w:keepLines w:val="0"/>
        <w:spacing w:before="0" w:after="120"/>
        <w:rPr>
          <w:b/>
          <w:bCs/>
          <w:sz w:val="24"/>
          <w:szCs w:val="24"/>
        </w:rPr>
      </w:pPr>
      <w:r>
        <w:rPr>
          <w:i w:val="0"/>
          <w:strike w:val="0"/>
          <w:color w:val="auto"/>
          <w:u w:val="none"/>
        </w:rPr>
        <w:drawing>
          <wp:inline>
            <wp:extent cx="152400" cy="134112"/>
            <wp:docPr id="100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1"/>
        <w:keepNext w:val="0"/>
        <w:keepLines w:val="0"/>
        <w:spacing w:before="0" w:after="120"/>
        <w:rPr>
          <w:b/>
          <w:bCs/>
          <w:sz w:val="24"/>
          <w:szCs w:val="24"/>
        </w:rPr>
      </w:pPr>
      <w:r>
        <w:rPr>
          <w:i w:val="0"/>
          <w:strike w:val="0"/>
          <w:color w:val="auto"/>
          <w:u w:val="none"/>
        </w:rPr>
        <w:drawing>
          <wp:inline>
            <wp:extent cx="152400" cy="134112"/>
            <wp:docPr id="100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of the main methods to handling of semantic conflicts are controlled vocabularies (Fraunhofer ISST, 2009a). The greater the complexity and expressiveness of a controlled vocabulary is, the higher the number of types of semantic conflicts that can be covered. Glossaries and dictionaries are the simplest form of a controlled vocabulary, where no predetermined structure is applied to the term set.</w:t>
      </w:r>
    </w:p>
    <w:p>
      <w:pPr>
        <w:pStyle w:val="Heading1"/>
        <w:keepNext w:val="0"/>
        <w:keepLines w:val="0"/>
        <w:spacing w:before="0" w:after="120"/>
        <w:rPr>
          <w:b/>
          <w:bCs/>
          <w:sz w:val="24"/>
          <w:szCs w:val="24"/>
        </w:rPr>
      </w:pPr>
      <w:r>
        <w:rPr>
          <w:i w:val="0"/>
          <w:strike w:val="0"/>
          <w:color w:val="auto"/>
          <w:u w:val="none"/>
        </w:rPr>
        <w:drawing>
          <wp:inline>
            <wp:extent cx="152400" cy="134112"/>
            <wp:docPr id="100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15:31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purpose of glossaries is to provide support for detecting homonymy conflicts whenever a qualification construct for representing homonyms is provided.</w:t>
      </w:r>
    </w:p>
    <w:p>
      <w:pPr>
        <w:pStyle w:val="Heading1"/>
        <w:keepNext w:val="0"/>
        <w:keepLines w:val="0"/>
        <w:spacing w:before="0" w:after="120"/>
        <w:rPr>
          <w:b/>
          <w:bCs/>
          <w:sz w:val="24"/>
          <w:szCs w:val="24"/>
        </w:rPr>
      </w:pPr>
      <w:r>
        <w:rPr>
          <w:i w:val="0"/>
          <w:strike w:val="0"/>
          <w:color w:val="auto"/>
          <w:u w:val="none"/>
        </w:rPr>
        <w:drawing>
          <wp:inline>
            <wp:extent cx="152400" cy="134112"/>
            <wp:docPr id="100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15:32 p</w:t>
      </w:r>
      <w:r>
        <w:rPr>
          <w:rFonts w:ascii="Arial" w:eastAsia="Arial" w:hAnsi="Arial" w:cs="Arial"/>
          <w:i w:val="0"/>
          <w:color w:val="auto"/>
        </w:rPr>
        <w:t> </w:t>
      </w:r>
      <w:r>
        <w:rPr>
          <w:i w:val="0"/>
          <w:color w:val="auto"/>
        </w:rPr>
        <w:t>11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More recently, in April 2011, the Polish Presidency of European Union proposed creating a dictionary of personal identification numbers. Once the information was compiled, consideration had to be given to various points relating to the meaning of the fields, the information contained and the expected attributes, thereby confirming the need to examine the semantic aspects of the project in further detail.</w:t>
      </w:r>
    </w:p>
    <w:p>
      <w:pPr>
        <w:pStyle w:val="Heading1"/>
        <w:keepNext w:val="0"/>
        <w:keepLines w:val="0"/>
        <w:spacing w:before="0" w:after="120"/>
        <w:rPr>
          <w:b/>
          <w:bCs/>
          <w:sz w:val="24"/>
          <w:szCs w:val="24"/>
        </w:rPr>
      </w:pPr>
      <w:r>
        <w:rPr>
          <w:i w:val="0"/>
          <w:strike w:val="0"/>
          <w:color w:val="auto"/>
          <w:u w:val="none"/>
        </w:rPr>
        <w:drawing>
          <wp:inline>
            <wp:extent cx="152400" cy="134112"/>
            <wp:docPr id="100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15:33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Computing applications in different institutions and countries are involved and this match with Level 2 in Dublin Core: interoperability among metadata-using applications is based on the shared formal model provided by RDF, which is used to support linked data. The term “linked data” describes a recommended best practice for exposing, sharing, and connecting pieces of data, information, and knowledge on the semantic web using URIs [web addresses] and RDF (Bizer et al., 2009)</w:t>
      </w:r>
    </w:p>
    <w:p>
      <w:pPr>
        <w:pStyle w:val="Heading1"/>
        <w:keepNext w:val="0"/>
        <w:keepLines w:val="0"/>
        <w:spacing w:before="0" w:after="120"/>
        <w:rPr>
          <w:b/>
          <w:bCs/>
          <w:sz w:val="24"/>
          <w:szCs w:val="24"/>
        </w:rPr>
      </w:pPr>
      <w:r>
        <w:rPr>
          <w:i w:val="0"/>
          <w:strike w:val="0"/>
          <w:color w:val="auto"/>
          <w:u w:val="none"/>
        </w:rPr>
        <w:drawing>
          <wp:inline>
            <wp:extent cx="152400" cy="134112"/>
            <wp:docPr id="100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1"/>
        <w:keepNext w:val="0"/>
        <w:keepLines w:val="0"/>
        <w:spacing w:before="0" w:after="120"/>
        <w:rPr>
          <w:b/>
          <w:bCs/>
          <w:sz w:val="24"/>
          <w:szCs w:val="24"/>
        </w:rPr>
      </w:pPr>
      <w:r>
        <w:rPr>
          <w:i w:val="0"/>
          <w:strike w:val="0"/>
          <w:color w:val="auto"/>
          <w:u w:val="none"/>
        </w:rPr>
        <w:drawing>
          <wp:inline>
            <wp:extent cx="152400" cy="134112"/>
            <wp:docPr id="100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15:35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joint conceptual model (metadata schema) should include a description of the information to be exchanged in terms of concepts, their properties and the relations between the concepts. Metadata can be defined just once and then shared and reused on multiple occasions.</w:t>
      </w:r>
    </w:p>
    <w:p>
      <w:pPr>
        <w:pStyle w:val="Heading1"/>
        <w:keepNext w:val="0"/>
        <w:keepLines w:val="0"/>
        <w:spacing w:before="0" w:after="120"/>
        <w:rPr>
          <w:b/>
          <w:bCs/>
          <w:sz w:val="24"/>
          <w:szCs w:val="24"/>
        </w:rPr>
      </w:pPr>
      <w:r>
        <w:rPr>
          <w:i w:val="0"/>
          <w:strike w:val="0"/>
          <w:color w:val="auto"/>
          <w:u w:val="none"/>
        </w:rPr>
        <w:drawing>
          <wp:inline>
            <wp:extent cx="152400" cy="134112"/>
            <wp:docPr id="100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15:36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Standardization is a strong form of establishing an agreement by means of consensus building and intuitive, technically effective and economically well-recognized way to achieve interoperability (Haslhofer and Isaac, 2011).</w:t>
      </w:r>
    </w:p>
    <w:p>
      <w:pPr>
        <w:pStyle w:val="Heading1"/>
        <w:keepNext w:val="0"/>
        <w:keepLines w:val="0"/>
        <w:spacing w:before="0" w:after="120"/>
        <w:rPr>
          <w:b/>
          <w:bCs/>
          <w:sz w:val="24"/>
          <w:szCs w:val="24"/>
        </w:rPr>
      </w:pPr>
      <w:r>
        <w:rPr>
          <w:i w:val="0"/>
          <w:strike w:val="0"/>
          <w:color w:val="auto"/>
          <w:u w:val="none"/>
        </w:rPr>
        <w:drawing>
          <wp:inline>
            <wp:extent cx="152400" cy="134112"/>
            <wp:docPr id="100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15:37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was found that studies on metadata development for reference resource systems mostly had proposed Dublin Core metadata which also have been widely used in existing reference systems (Noh, 2011). Moreover, according with the experiences analyzed the 15 Dublin Core elements could be an excellent starting point for a social security standard definition.</w:t>
      </w:r>
    </w:p>
    <w:p>
      <w:pPr>
        <w:pStyle w:val="Heading1"/>
        <w:keepNext w:val="0"/>
        <w:keepLines w:val="0"/>
        <w:spacing w:before="0" w:after="120"/>
        <w:rPr>
          <w:b/>
          <w:bCs/>
          <w:sz w:val="24"/>
          <w:szCs w:val="24"/>
        </w:rPr>
      </w:pPr>
      <w:r>
        <w:rPr>
          <w:i w:val="0"/>
          <w:strike w:val="0"/>
          <w:color w:val="auto"/>
          <w:u w:val="none"/>
        </w:rPr>
        <w:drawing>
          <wp:inline>
            <wp:extent cx="152400" cy="134112"/>
            <wp:docPr id="101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15:38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mentioned glossary of terms. It defined each data from the information repository with a generic definition, followed by a definition specific to each member states with a view to enable an institution to best process the data received from abroad. The glossary was organized in a table form including the terms, arranged alphabetically by name, and their descriptions.</w:t>
      </w:r>
    </w:p>
    <w:p>
      <w:pPr>
        <w:pStyle w:val="Heading1"/>
        <w:keepNext w:val="0"/>
        <w:keepLines w:val="0"/>
        <w:spacing w:before="0" w:after="120"/>
        <w:rPr>
          <w:b/>
          <w:bCs/>
          <w:sz w:val="24"/>
          <w:szCs w:val="24"/>
        </w:rPr>
      </w:pPr>
      <w:r>
        <w:rPr>
          <w:i w:val="0"/>
          <w:strike w:val="0"/>
          <w:color w:val="auto"/>
          <w:u w:val="none"/>
        </w:rPr>
        <w:drawing>
          <wp:inline>
            <wp:extent cx="152400" cy="134112"/>
            <wp:docPr id="101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1"/>
        <w:keepNext w:val="0"/>
        <w:keepLines w:val="0"/>
        <w:spacing w:before="0" w:after="120"/>
        <w:rPr>
          <w:b/>
          <w:bCs/>
          <w:sz w:val="24"/>
          <w:szCs w:val="24"/>
        </w:rPr>
      </w:pPr>
      <w:r>
        <w:rPr>
          <w:i w:val="0"/>
          <w:strike w:val="0"/>
          <w:color w:val="auto"/>
          <w:u w:val="none"/>
        </w:rPr>
        <w:drawing>
          <wp:inline>
            <wp:extent cx="152400" cy="134112"/>
            <wp:docPr id="101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420"/>
      </w:pPr>
      <w:r>
        <w:t>The web site is available in 23 official languages of the European Union.</w:t>
      </w:r>
    </w:p>
    <w:p>
      <w:pPr>
        <w:pStyle w:val="Heading1"/>
        <w:keepNext w:val="0"/>
        <w:keepLines w:val="0"/>
        <w:spacing w:before="0" w:after="120"/>
        <w:rPr>
          <w:b/>
          <w:bCs/>
          <w:sz w:val="24"/>
          <w:szCs w:val="24"/>
        </w:rPr>
      </w:pPr>
      <w:r>
        <w:rPr>
          <w:i w:val="0"/>
          <w:strike w:val="0"/>
          <w:color w:val="auto"/>
          <w:u w:val="none"/>
        </w:rPr>
        <w:drawing>
          <wp:inline>
            <wp:extent cx="152400" cy="134112"/>
            <wp:docPr id="101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1"/>
        <w:keepNext w:val="0"/>
        <w:keepLines w:val="0"/>
        <w:spacing w:before="0" w:after="120"/>
        <w:rPr>
          <w:b/>
          <w:bCs/>
          <w:sz w:val="24"/>
          <w:szCs w:val="24"/>
        </w:rPr>
      </w:pPr>
      <w:r>
        <w:rPr>
          <w:i w:val="0"/>
          <w:strike w:val="0"/>
          <w:color w:val="auto"/>
          <w:u w:val="none"/>
        </w:rPr>
        <w:drawing>
          <wp:inline>
            <wp:extent cx="152400" cy="134112"/>
            <wp:docPr id="101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solution proposed is based in controlled vocabularies and take into account the recommendation of EIS that suggest the use of metadata schemas.</w:t>
      </w:r>
    </w:p>
    <w:p>
      <w:pPr>
        <w:pStyle w:val="Heading1"/>
        <w:keepNext w:val="0"/>
        <w:keepLines w:val="0"/>
        <w:spacing w:before="0" w:after="120"/>
        <w:rPr>
          <w:b/>
          <w:bCs/>
          <w:sz w:val="24"/>
          <w:szCs w:val="24"/>
        </w:rPr>
      </w:pPr>
      <w:r>
        <w:rPr>
          <w:i w:val="0"/>
          <w:strike w:val="0"/>
          <w:color w:val="auto"/>
          <w:u w:val="none"/>
        </w:rPr>
        <w:drawing>
          <wp:inline>
            <wp:extent cx="152400" cy="134112"/>
            <wp:docPr id="101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15:43 p</w:t>
      </w:r>
      <w:r>
        <w:rPr>
          <w:rFonts w:ascii="Arial" w:eastAsia="Arial" w:hAnsi="Arial" w:cs="Arial"/>
          <w:i w:val="0"/>
          <w:color w:val="auto"/>
        </w:rPr>
        <w:t> </w:t>
      </w:r>
      <w:r>
        <w:rPr>
          <w:i w:val="0"/>
          <w:color w:val="auto"/>
        </w:rPr>
        <w:t>1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EESSI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Electronic exchanges in European Union social security are used as a case study.</w:t>
      </w:r>
    </w:p>
    <w:p>
      <w:pPr>
        <w:pStyle w:val="Content"/>
        <w:pBdr>
          <w:top w:val="none" w:sz="0" w:space="0" w:color="auto"/>
          <w:left w:val="single" w:sz="8" w:space="0" w:color="CCCCCC"/>
          <w:bottom w:val="none" w:sz="0" w:space="0" w:color="auto"/>
          <w:right w:val="none" w:sz="0" w:space="0" w:color="auto"/>
        </w:pBdr>
        <w:spacing w:before="0" w:after="300"/>
        <w:ind w:left="420"/>
      </w:pPr>
      <w:r>
        <w:t>Findings – Semantic level of these exchanges seems to be the weakness and the use of controlled vocabularies is proposed as possible solution. The creation and maintenance of metadata sets are finally considered as a compromise solution.</w:t>
      </w:r>
    </w:p>
    <w:p>
      <w:pPr>
        <w:pStyle w:val="Heading1"/>
        <w:keepNext w:val="0"/>
        <w:keepLines w:val="0"/>
        <w:spacing w:before="0" w:after="120"/>
        <w:rPr>
          <w:b/>
          <w:bCs/>
          <w:sz w:val="24"/>
          <w:szCs w:val="24"/>
        </w:rPr>
      </w:pPr>
      <w:r>
        <w:rPr>
          <w:i w:val="0"/>
          <w:strike w:val="0"/>
          <w:color w:val="auto"/>
          <w:u w:val="none"/>
        </w:rPr>
        <w:drawing>
          <wp:inline>
            <wp:extent cx="152400" cy="134112"/>
            <wp:docPr id="101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15:44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  </w:t>
      </w:r>
      <w:r>
        <w:rPr>
          <w:rFonts w:ascii="Arial" w:eastAsia="Arial" w:hAnsi="Arial" w:cs="Arial"/>
          <w:color w:val="DC0000"/>
        </w:rPr>
        <w:t>●</w:t>
      </w:r>
      <w:r>
        <w:t xml:space="preserve"> Instance of Solution: EESSI</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Social security data exchanges have some particularities that make that the non-ambiguous definition of core concepts used in the institutions has a key impact on the success and quality of system interconnections as well as on the shared usage of common information systems. These semantic issues of social security data exchanges have not been solved up until now.</w:t>
      </w:r>
    </w:p>
    <w:p>
      <w:pPr>
        <w:pStyle w:val="Heading1"/>
        <w:keepNext w:val="0"/>
        <w:keepLines w:val="0"/>
        <w:spacing w:before="0" w:after="120"/>
        <w:rPr>
          <w:b/>
          <w:bCs/>
          <w:sz w:val="24"/>
          <w:szCs w:val="24"/>
        </w:rPr>
      </w:pPr>
      <w:r>
        <w:rPr>
          <w:i w:val="0"/>
          <w:strike w:val="0"/>
          <w:color w:val="auto"/>
          <w:u w:val="none"/>
        </w:rPr>
        <w:drawing>
          <wp:inline>
            <wp:extent cx="152400" cy="134112"/>
            <wp:docPr id="101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15:45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context of European interoperability strategy (EIS), which has its focus on interoperability (EIS, 2012), controlled vocabularies are one of the main artifacts to ensure common understanding of assets as a prerequisite for building interoperable applications on a pan-European level.</w:t>
      </w:r>
    </w:p>
    <w:p>
      <w:pPr>
        <w:pStyle w:val="Heading1"/>
        <w:keepNext w:val="0"/>
        <w:keepLines w:val="0"/>
        <w:spacing w:before="0" w:after="120"/>
        <w:rPr>
          <w:b/>
          <w:bCs/>
          <w:sz w:val="24"/>
          <w:szCs w:val="24"/>
        </w:rPr>
      </w:pPr>
      <w:r>
        <w:rPr>
          <w:i w:val="0"/>
          <w:strike w:val="0"/>
          <w:color w:val="auto"/>
          <w:u w:val="none"/>
        </w:rPr>
        <w:drawing>
          <wp:inline>
            <wp:extent cx="152400" cy="134112"/>
            <wp:docPr id="101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15:46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EESSI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EESSI project In the case of the European Economic Area (European Union plus Norway, Iceland, Lichtenstein and Switzerland) the use of electronic media for the exchange of social security data led to the project Electronic Exchange of Social Security Information (EESSI)[1] (EC, 2012a).</w:t>
      </w:r>
    </w:p>
    <w:p>
      <w:pPr>
        <w:pStyle w:val="Heading1"/>
        <w:keepNext w:val="0"/>
        <w:keepLines w:val="0"/>
        <w:spacing w:before="0" w:after="120"/>
        <w:rPr>
          <w:b/>
          <w:bCs/>
          <w:sz w:val="24"/>
          <w:szCs w:val="24"/>
        </w:rPr>
      </w:pPr>
      <w:r>
        <w:rPr>
          <w:i w:val="0"/>
          <w:strike w:val="0"/>
          <w:color w:val="auto"/>
          <w:u w:val="none"/>
        </w:rPr>
        <w:drawing>
          <wp:inline>
            <wp:extent cx="152400" cy="134112"/>
            <wp:docPr id="101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15:48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EESSI</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could be the weakest dimension of social security information exchanges. In the case of EESSI, despite of validations based on the business model, semantic conflicts are arising in the early stage.</w:t>
      </w:r>
    </w:p>
    <w:p>
      <w:pPr>
        <w:pStyle w:val="Heading1"/>
        <w:keepNext w:val="0"/>
        <w:keepLines w:val="0"/>
        <w:spacing w:before="0" w:after="120"/>
        <w:rPr>
          <w:b/>
          <w:bCs/>
          <w:sz w:val="24"/>
          <w:szCs w:val="24"/>
        </w:rPr>
      </w:pPr>
      <w:r>
        <w:rPr>
          <w:i w:val="0"/>
          <w:strike w:val="0"/>
          <w:color w:val="auto"/>
          <w:u w:val="none"/>
        </w:rPr>
        <w:drawing>
          <wp:inline>
            <wp:extent cx="152400" cy="134112"/>
            <wp:docPr id="101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15:49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One of the main methods to handling of semantic conflicts are controlled vocabularies (Fraunhofer ISST, 2009a). The greater the complexity and expressiveness of a controlled vocabulary is, the higher the number of types of semantic conflicts that can be cover</w:t>
      </w:r>
    </w:p>
    <w:p>
      <w:pPr>
        <w:pStyle w:val="Heading1"/>
        <w:keepNext w:val="0"/>
        <w:keepLines w:val="0"/>
        <w:spacing w:before="0" w:after="120"/>
        <w:rPr>
          <w:b/>
          <w:bCs/>
          <w:sz w:val="24"/>
          <w:szCs w:val="24"/>
        </w:rPr>
      </w:pPr>
      <w:r>
        <w:rPr>
          <w:i w:val="0"/>
          <w:strike w:val="0"/>
          <w:color w:val="auto"/>
          <w:u w:val="none"/>
        </w:rPr>
        <w:drawing>
          <wp:inline>
            <wp:extent cx="152400" cy="134112"/>
            <wp:docPr id="101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15:50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Underspecification: Lack of Semantic Standards  </w:t>
      </w:r>
      <w:r>
        <w:rPr>
          <w:rFonts w:ascii="Arial" w:eastAsia="Arial" w:hAnsi="Arial" w:cs="Arial"/>
          <w:color w:val="DC0000"/>
        </w:rPr>
        <w:t>●</w:t>
      </w:r>
      <w:r>
        <w:t xml:space="preserve"> Instance of Solution: EESSI</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Even EESSI does not yet have a dictionary of terms. A glossary of business terms has been proposed, but it does not analyse if there is a consistent use of terminology for the description of the data needed.</w:t>
      </w:r>
    </w:p>
    <w:p>
      <w:pPr>
        <w:pStyle w:val="Heading1"/>
        <w:keepNext w:val="0"/>
        <w:keepLines w:val="0"/>
        <w:spacing w:before="0" w:after="120"/>
        <w:rPr>
          <w:b/>
          <w:bCs/>
          <w:sz w:val="24"/>
          <w:szCs w:val="24"/>
        </w:rPr>
      </w:pPr>
      <w:r>
        <w:rPr>
          <w:i w:val="0"/>
          <w:strike w:val="0"/>
          <w:color w:val="auto"/>
          <w:u w:val="none"/>
        </w:rPr>
        <w:drawing>
          <wp:inline>
            <wp:extent cx="152400" cy="134112"/>
            <wp:docPr id="101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15:51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ructs. Synonym list (also called synonym rings) can be used to determine the semantic equality of terms when translating data from source to target.</w:t>
      </w:r>
    </w:p>
    <w:p>
      <w:pPr>
        <w:pStyle w:val="Content"/>
        <w:pBdr>
          <w:top w:val="none" w:sz="0" w:space="0" w:color="auto"/>
          <w:left w:val="single" w:sz="8" w:space="0" w:color="CCCCCC"/>
          <w:bottom w:val="none" w:sz="0" w:space="0" w:color="auto"/>
          <w:right w:val="none" w:sz="0" w:space="0" w:color="auto"/>
        </w:pBdr>
        <w:spacing w:before="0" w:after="300"/>
        <w:ind w:left="420"/>
      </w:pPr>
      <w:r>
        <w:t>Furthermore, detecting different names for schema elements that denote the same concept can be supported by inspecting the synony</w:t>
      </w:r>
    </w:p>
    <w:p>
      <w:pPr>
        <w:pStyle w:val="Heading1"/>
        <w:keepNext w:val="0"/>
        <w:keepLines w:val="0"/>
        <w:spacing w:before="0" w:after="120"/>
        <w:rPr>
          <w:b/>
          <w:bCs/>
          <w:sz w:val="24"/>
          <w:szCs w:val="24"/>
        </w:rPr>
      </w:pPr>
      <w:r>
        <w:rPr>
          <w:i w:val="0"/>
          <w:strike w:val="0"/>
          <w:color w:val="auto"/>
          <w:u w:val="none"/>
        </w:rPr>
        <w:drawing>
          <wp:inline>
            <wp:extent cx="152400" cy="134112"/>
            <wp:docPr id="101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15:52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solution proposed is based in controlled vocabularies and take into account the recommendation of EIS that suggest the use of metadata schemas.</w:t>
      </w:r>
    </w:p>
    <w:p>
      <w:pPr>
        <w:pStyle w:val="Content"/>
        <w:pBdr>
          <w:top w:val="none" w:sz="0" w:space="0" w:color="auto"/>
          <w:left w:val="single" w:sz="8" w:space="0" w:color="CCCCCC"/>
          <w:bottom w:val="none" w:sz="0" w:space="0" w:color="auto"/>
          <w:right w:val="none" w:sz="0" w:space="0" w:color="auto"/>
        </w:pBdr>
        <w:spacing w:before="0" w:after="300"/>
        <w:ind w:left="420"/>
      </w:pPr>
      <w:r>
        <w:t>This work focus is an extension of the paper presented in the Linking and Opening Vocabularies Symposium 2012 (LOV, 2012).</w:t>
      </w:r>
    </w:p>
    <w:p>
      <w:pPr>
        <w:pStyle w:val="Heading1"/>
        <w:keepNext w:val="0"/>
        <w:keepLines w:val="0"/>
        <w:spacing w:before="0" w:after="120"/>
        <w:rPr>
          <w:b/>
          <w:bCs/>
          <w:sz w:val="24"/>
          <w:szCs w:val="24"/>
        </w:rPr>
      </w:pPr>
      <w:r>
        <w:rPr>
          <w:i w:val="0"/>
          <w:strike w:val="0"/>
          <w:color w:val="auto"/>
          <w:u w:val="none"/>
        </w:rPr>
        <w:drawing>
          <wp:inline>
            <wp:extent cx="152400" cy="134112"/>
            <wp:docPr id="101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1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1"/>
        <w:keepNext w:val="0"/>
        <w:keepLines w:val="0"/>
        <w:spacing w:before="0" w:after="120"/>
        <w:rPr>
          <w:b/>
          <w:bCs/>
          <w:sz w:val="24"/>
          <w:szCs w:val="24"/>
        </w:rPr>
      </w:pPr>
      <w:r>
        <w:rPr>
          <w:i w:val="0"/>
          <w:strike w:val="0"/>
          <w:color w:val="auto"/>
          <w:u w:val="none"/>
        </w:rPr>
        <w:drawing>
          <wp:inline>
            <wp:extent cx="152400" cy="134112"/>
            <wp:docPr id="101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1"/>
        <w:keepNext w:val="0"/>
        <w:keepLines w:val="0"/>
        <w:spacing w:before="0" w:after="120"/>
        <w:rPr>
          <w:b/>
          <w:bCs/>
          <w:sz w:val="24"/>
          <w:szCs w:val="24"/>
        </w:rPr>
      </w:pPr>
      <w:r>
        <w:rPr>
          <w:i w:val="0"/>
          <w:strike w:val="0"/>
          <w:color w:val="auto"/>
          <w:u w:val="none"/>
        </w:rPr>
        <w:drawing>
          <wp:inline>
            <wp:extent cx="152400" cy="134112"/>
            <wp:docPr id="101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TerreGov adopts OWL-S for describing, and discovering services but it uses BPEL language for describing composition of services (eProcedure).</w:t>
      </w:r>
    </w:p>
    <w:p>
      <w:pPr>
        <w:pStyle w:val="Heading1"/>
        <w:keepNext w:val="0"/>
        <w:keepLines w:val="0"/>
        <w:spacing w:before="0" w:after="120"/>
        <w:rPr>
          <w:b/>
          <w:bCs/>
          <w:sz w:val="24"/>
          <w:szCs w:val="24"/>
        </w:rPr>
      </w:pPr>
      <w:r>
        <w:rPr>
          <w:i w:val="0"/>
          <w:strike w:val="0"/>
          <w:color w:val="auto"/>
          <w:u w:val="none"/>
        </w:rPr>
        <w:drawing>
          <wp:inline>
            <wp:extent cx="152400" cy="134112"/>
            <wp:docPr id="101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1"/>
        <w:keepNext w:val="0"/>
        <w:keepLines w:val="0"/>
        <w:spacing w:before="0" w:after="120"/>
        <w:rPr>
          <w:b/>
          <w:bCs/>
          <w:sz w:val="24"/>
          <w:szCs w:val="24"/>
        </w:rPr>
      </w:pPr>
      <w:r>
        <w:rPr>
          <w:i w:val="0"/>
          <w:strike w:val="0"/>
          <w:color w:val="auto"/>
          <w:u w:val="none"/>
        </w:rPr>
        <w:drawing>
          <wp:inline>
            <wp:extent cx="152400" cy="134112"/>
            <wp:docPr id="101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16:7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approaches face more or less the same problems: there is no generic domain analysis for the overall PA system at any level of granularity; there are no generic PA models for processes and objects; there are no ontologies for modelling PA objects and relationships; there are no standard vocabularies for describing concepts.</w:t>
      </w:r>
    </w:p>
    <w:p>
      <w:pPr>
        <w:pStyle w:val="Heading1"/>
        <w:keepNext w:val="0"/>
        <w:keepLines w:val="0"/>
        <w:spacing w:before="0" w:after="120"/>
        <w:rPr>
          <w:b/>
          <w:bCs/>
          <w:sz w:val="24"/>
          <w:szCs w:val="24"/>
        </w:rPr>
      </w:pPr>
      <w:r>
        <w:rPr>
          <w:i w:val="0"/>
          <w:strike w:val="0"/>
          <w:color w:val="auto"/>
          <w:u w:val="none"/>
        </w:rPr>
        <w:drawing>
          <wp:inline>
            <wp:extent cx="152400" cy="134112"/>
            <wp:docPr id="101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16:8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Semantic Construct Design and Maintenance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Consequently, the researchers have to build from scratch PA ontologies to be used as test-beds for demonstrating the functionalities of their systems</w:t>
      </w:r>
    </w:p>
    <w:p>
      <w:pPr>
        <w:pStyle w:val="Heading1"/>
        <w:keepNext w:val="0"/>
        <w:keepLines w:val="0"/>
        <w:spacing w:before="0" w:after="120"/>
        <w:rPr>
          <w:b/>
          <w:bCs/>
          <w:sz w:val="24"/>
          <w:szCs w:val="24"/>
        </w:rPr>
      </w:pPr>
      <w:r>
        <w:rPr>
          <w:i w:val="0"/>
          <w:strike w:val="0"/>
          <w:color w:val="auto"/>
          <w:u w:val="none"/>
        </w:rPr>
        <w:drawing>
          <wp:inline>
            <wp:extent cx="152400" cy="134112"/>
            <wp:docPr id="101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16:9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General purpose. The aim of our work is not to represent all of the existing concepts and relations connected to the e-Government domain. As in the ICTE-PAN project, the idea is to create some modules driving domain experts to develop domain ontologies describing the specific scenario and helping developers to implements SWS’s based on the domain expert’s representations</w:t>
      </w:r>
    </w:p>
    <w:p>
      <w:pPr>
        <w:pStyle w:val="Heading1"/>
        <w:keepNext w:val="0"/>
        <w:keepLines w:val="0"/>
        <w:spacing w:before="0" w:after="120"/>
        <w:rPr>
          <w:b/>
          <w:bCs/>
          <w:sz w:val="24"/>
          <w:szCs w:val="24"/>
        </w:rPr>
      </w:pPr>
      <w:r>
        <w:rPr>
          <w:i w:val="0"/>
          <w:strike w:val="0"/>
          <w:color w:val="auto"/>
          <w:u w:val="none"/>
        </w:rPr>
        <w:drawing>
          <wp:inline>
            <wp:extent cx="152400" cy="134112"/>
            <wp:docPr id="101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16:10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Life Event approach. All of the projects introduced here adopt a service-oriented approach. The service provided by organizations is the central concept. For instance, in the eGov and OntoGov projects, the user point of view is described by a taxonomy of life events simply representing how to arrange the services in the portal</w:t>
      </w:r>
    </w:p>
    <w:p>
      <w:pPr>
        <w:pStyle w:val="Heading1"/>
        <w:keepNext w:val="0"/>
        <w:keepLines w:val="0"/>
        <w:spacing w:before="0" w:after="120"/>
        <w:rPr>
          <w:b/>
          <w:bCs/>
          <w:sz w:val="24"/>
          <w:szCs w:val="24"/>
        </w:rPr>
      </w:pPr>
      <w:r>
        <w:rPr>
          <w:i w:val="0"/>
          <w:strike w:val="0"/>
          <w:color w:val="auto"/>
          <w:u w:val="none"/>
        </w:rPr>
        <w:drawing>
          <wp:inline>
            <wp:extent cx="152400" cy="134112"/>
            <wp:docPr id="101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Contextualization. Our approach allows us to contextualize – i.e. describing various notions of context, non physical situations, topics, plans, beliefs, etc. as entities – an egovernment scenario in terms of descriptions. In particular, we distinguish between descriptive entities – that are independent views on a scenario by different involved actors – and the actual objects they act upon - representing the concepts of the actor’s vocabularies. This captures that multiple overlapping (or alternative) contexts may match the same world or model, and that such contexts can have systematic relations among their elements.</w:t>
      </w:r>
    </w:p>
    <w:p>
      <w:pPr>
        <w:pStyle w:val="Heading1"/>
        <w:keepNext w:val="0"/>
        <w:keepLines w:val="0"/>
        <w:spacing w:before="0" w:after="120"/>
        <w:rPr>
          <w:b/>
          <w:bCs/>
          <w:sz w:val="24"/>
          <w:szCs w:val="24"/>
        </w:rPr>
      </w:pPr>
      <w:r>
        <w:rPr>
          <w:i w:val="0"/>
          <w:strike w:val="0"/>
          <w:color w:val="auto"/>
          <w:u w:val="none"/>
        </w:rPr>
        <w:drawing>
          <wp:inline>
            <wp:extent cx="152400" cy="134112"/>
            <wp:docPr id="101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16:12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PA Autonomy and Cooperative Development. The domain standardization (introduced by the different e-Government</w:t>
      </w:r>
    </w:p>
    <w:p>
      <w:pPr>
        <w:pStyle w:val="Content"/>
        <w:pBdr>
          <w:top w:val="none" w:sz="0" w:space="0" w:color="auto"/>
          <w:left w:val="single" w:sz="8" w:space="0" w:color="CCCCCC"/>
          <w:bottom w:val="none" w:sz="0" w:space="0" w:color="auto"/>
          <w:right w:val="none" w:sz="0" w:space="0" w:color="auto"/>
        </w:pBdr>
        <w:spacing w:before="0" w:after="0"/>
        <w:ind w:left="420"/>
      </w:pPr>
      <w:r>
        <w:t>projects) can help, but it does not necessarily unify the aims and languages of all the involved organizations and actors.</w:t>
      </w:r>
    </w:p>
    <w:p>
      <w:pPr>
        <w:pStyle w:val="Content"/>
        <w:pBdr>
          <w:top w:val="none" w:sz="0" w:space="0" w:color="auto"/>
          <w:left w:val="single" w:sz="8" w:space="0" w:color="CCCCCC"/>
          <w:bottom w:val="none" w:sz="0" w:space="0" w:color="auto"/>
          <w:right w:val="none" w:sz="0" w:space="0" w:color="auto"/>
        </w:pBdr>
        <w:spacing w:before="0" w:after="300"/>
        <w:ind w:left="420"/>
      </w:pPr>
      <w:r>
        <w:t>Each of them should keep its autonomy describing its own domain. Actually, distinct organizations could use or describe the same concepts differently. This implies the need of address the issues of mediation between heterogeneous sources, but allows the co-operative development of an eGovernment application.</w:t>
      </w:r>
    </w:p>
    <w:p>
      <w:pPr>
        <w:pStyle w:val="Heading1"/>
        <w:keepNext w:val="0"/>
        <w:keepLines w:val="0"/>
        <w:spacing w:before="0" w:after="120"/>
        <w:rPr>
          <w:b/>
          <w:bCs/>
          <w:sz w:val="24"/>
          <w:szCs w:val="24"/>
        </w:rPr>
      </w:pPr>
      <w:r>
        <w:rPr>
          <w:i w:val="0"/>
          <w:strike w:val="0"/>
          <w:color w:val="auto"/>
          <w:u w:val="none"/>
        </w:rPr>
        <w:drawing>
          <wp:inline>
            <wp:extent cx="152400" cy="134112"/>
            <wp:docPr id="101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16:13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Actually, we distinguish between a plan describing processes and organising concepts within an actor’s viewpoint and interaction describing mutual actions involving two different actor’s viewpoints.</w:t>
      </w:r>
    </w:p>
    <w:p>
      <w:pPr>
        <w:pStyle w:val="Heading1"/>
        <w:keepNext w:val="0"/>
        <w:keepLines w:val="0"/>
        <w:spacing w:before="0" w:after="120"/>
        <w:rPr>
          <w:b/>
          <w:bCs/>
          <w:sz w:val="24"/>
          <w:szCs w:val="24"/>
        </w:rPr>
      </w:pPr>
      <w:r>
        <w:rPr>
          <w:i w:val="0"/>
          <w:strike w:val="0"/>
          <w:color w:val="auto"/>
          <w:u w:val="none"/>
        </w:rPr>
        <w:drawing>
          <wp:inline>
            <wp:extent cx="152400" cy="134112"/>
            <wp:docPr id="101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420"/>
      </w:pPr>
      <w:r>
        <w:t>To match the re-usability requirement of our approach, we refer to the conceptual model as an abstract definition of how to describe and develop a domain of interest: a model of modelling (Fernandez-Lopez 2001).</w:t>
      </w:r>
    </w:p>
    <w:p>
      <w:pPr>
        <w:pStyle w:val="Heading1"/>
        <w:keepNext w:val="0"/>
        <w:keepLines w:val="0"/>
        <w:spacing w:before="0" w:after="120"/>
        <w:rPr>
          <w:b/>
          <w:bCs/>
          <w:sz w:val="24"/>
          <w:szCs w:val="24"/>
        </w:rPr>
      </w:pPr>
      <w:r>
        <w:rPr>
          <w:i w:val="0"/>
          <w:strike w:val="0"/>
          <w:color w:val="auto"/>
          <w:u w:val="none"/>
        </w:rPr>
        <w:drawing>
          <wp:inline>
            <wp:extent cx="152400" cy="134112"/>
            <wp:docPr id="101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16:15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ontologies mapping such a conceptual model are domain-independent ontologies – i.e. meta-ontologies – specifying the schema to be followed by the modeling process and the general concepts and relations that may be extended and adapted.</w:t>
      </w:r>
    </w:p>
    <w:p>
      <w:pPr>
        <w:pStyle w:val="Heading1"/>
        <w:keepNext w:val="0"/>
        <w:keepLines w:val="0"/>
        <w:spacing w:before="0" w:after="120"/>
        <w:rPr>
          <w:b/>
          <w:bCs/>
          <w:sz w:val="24"/>
          <w:szCs w:val="24"/>
        </w:rPr>
      </w:pPr>
      <w:r>
        <w:rPr>
          <w:i w:val="0"/>
          <w:strike w:val="0"/>
          <w:color w:val="auto"/>
          <w:u w:val="none"/>
        </w:rPr>
        <w:drawing>
          <wp:inline>
            <wp:extent cx="152400" cy="134112"/>
            <wp:docPr id="101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420"/>
      </w:pPr>
      <w:r>
        <w:t>2002).</w:t>
      </w:r>
    </w:p>
    <w:p>
      <w:pPr>
        <w:pStyle w:val="Heading1"/>
        <w:keepNext w:val="0"/>
        <w:keepLines w:val="0"/>
        <w:spacing w:before="0" w:after="120"/>
        <w:rPr>
          <w:b/>
          <w:bCs/>
          <w:sz w:val="24"/>
          <w:szCs w:val="24"/>
        </w:rPr>
      </w:pPr>
      <w:r>
        <w:rPr>
          <w:i w:val="0"/>
          <w:strike w:val="0"/>
          <w:color w:val="auto"/>
          <w:u w:val="none"/>
        </w:rPr>
        <w:drawing>
          <wp:inline>
            <wp:extent cx="152400" cy="134112"/>
            <wp:docPr id="101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16:17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Centrality of Mediation. As a complementary design principle to strict decoupling, mediation addresses the handling of heterogeneities that naturally arise in distributed environments. Heterogeneity can occur in terms of data or process.</w:t>
      </w:r>
    </w:p>
    <w:p>
      <w:pPr>
        <w:pStyle w:val="Heading1"/>
        <w:keepNext w:val="0"/>
        <w:keepLines w:val="0"/>
        <w:spacing w:before="0" w:after="120"/>
        <w:rPr>
          <w:b/>
          <w:bCs/>
          <w:sz w:val="24"/>
          <w:szCs w:val="24"/>
        </w:rPr>
      </w:pPr>
      <w:r>
        <w:rPr>
          <w:i w:val="0"/>
          <w:strike w:val="0"/>
          <w:color w:val="auto"/>
          <w:u w:val="none"/>
        </w:rPr>
        <w:drawing>
          <wp:inline>
            <wp:extent cx="152400" cy="134112"/>
            <wp:docPr id="101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16:18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Strict Decoupling. Decoupling denotes that WSMO resources are defined in isolation, meaning that each resource is specified independently without regard to possible usage or interactions with other resources. This complies with our distributed and cooperative approach.</w:t>
      </w:r>
    </w:p>
    <w:p>
      <w:pPr>
        <w:pStyle w:val="Heading1"/>
        <w:keepNext w:val="0"/>
        <w:keepLines w:val="0"/>
        <w:spacing w:before="0" w:after="120"/>
        <w:rPr>
          <w:b/>
          <w:bCs/>
          <w:sz w:val="24"/>
          <w:szCs w:val="24"/>
        </w:rPr>
      </w:pPr>
      <w:r>
        <w:rPr>
          <w:i w:val="0"/>
          <w:strike w:val="0"/>
          <w:color w:val="auto"/>
          <w:u w:val="none"/>
        </w:rPr>
        <w:drawing>
          <wp:inline>
            <wp:extent cx="152400" cy="134112"/>
            <wp:docPr id="101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16:19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Actually, distinct organizations could use or describe the same concepts differently. This implies the need of address the issues of mediation between heterogeneous sources, but allows the co-operative development of an eGovernment application.</w:t>
      </w:r>
    </w:p>
    <w:p>
      <w:pPr>
        <w:pStyle w:val="Heading1"/>
        <w:keepNext w:val="0"/>
        <w:keepLines w:val="0"/>
        <w:spacing w:before="0" w:after="120"/>
        <w:rPr>
          <w:b/>
          <w:bCs/>
          <w:sz w:val="24"/>
          <w:szCs w:val="24"/>
        </w:rPr>
      </w:pPr>
      <w:r>
        <w:rPr>
          <w:i w:val="0"/>
          <w:strike w:val="0"/>
          <w:color w:val="auto"/>
          <w:u w:val="none"/>
        </w:rPr>
        <w:drawing>
          <wp:inline>
            <wp:extent cx="152400" cy="134112"/>
            <wp:docPr id="101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16:20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some eGovernment requirements cannot be represented by existing SWS approaches.</w:t>
      </w:r>
    </w:p>
    <w:p>
      <w:pPr>
        <w:pStyle w:val="Heading1"/>
        <w:keepNext w:val="0"/>
        <w:keepLines w:val="0"/>
        <w:spacing w:before="0" w:after="120"/>
        <w:rPr>
          <w:b/>
          <w:bCs/>
          <w:sz w:val="24"/>
          <w:szCs w:val="24"/>
        </w:rPr>
      </w:pPr>
      <w:r>
        <w:rPr>
          <w:i w:val="0"/>
          <w:strike w:val="0"/>
          <w:color w:val="auto"/>
          <w:u w:val="none"/>
        </w:rPr>
        <w:drawing>
          <wp:inline>
            <wp:extent cx="152400" cy="134112"/>
            <wp:docPr id="101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16:21 p</w:t>
      </w:r>
      <w:r>
        <w:rPr>
          <w:rFonts w:ascii="Arial" w:eastAsia="Arial" w:hAnsi="Arial" w:cs="Arial"/>
          <w:i w:val="0"/>
          <w:color w:val="auto"/>
        </w:rPr>
        <w:t> </w:t>
      </w:r>
      <w:r>
        <w:rPr>
          <w:i w:val="0"/>
          <w:color w:val="auto"/>
        </w:rPr>
        <w:t>5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Our aim is not to cover all the aspects connected with eGovernment. Distinct PA’s could use the same concepts differently or vice-versa adopt distinct terms for the same concept; a single PA may not share the same point of view and have different interoperability needs from other PA’s.</w:t>
      </w:r>
    </w:p>
    <w:p>
      <w:pPr>
        <w:pStyle w:val="Heading1"/>
        <w:keepNext w:val="0"/>
        <w:keepLines w:val="0"/>
        <w:spacing w:before="0" w:after="120"/>
        <w:rPr>
          <w:b/>
          <w:bCs/>
          <w:sz w:val="24"/>
          <w:szCs w:val="24"/>
        </w:rPr>
      </w:pPr>
      <w:r>
        <w:rPr>
          <w:i w:val="0"/>
          <w:strike w:val="0"/>
          <w:color w:val="auto"/>
          <w:u w:val="none"/>
        </w:rPr>
        <w:drawing>
          <wp:inline>
            <wp:extent cx="152400" cy="134112"/>
            <wp:docPr id="101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16:22 p</w:t>
      </w:r>
      <w:r>
        <w:rPr>
          <w:rFonts w:ascii="Arial" w:eastAsia="Arial" w:hAnsi="Arial" w:cs="Arial"/>
          <w:i w:val="0"/>
          <w:color w:val="auto"/>
        </w:rPr>
        <w:t> </w:t>
      </w:r>
      <w:r>
        <w:rPr>
          <w:i w:val="0"/>
          <w:color w:val="auto"/>
        </w:rPr>
        <w:t>9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Both resource and activation elements select distinct concepts from the two distinct domains. This represents a data mismatching, that will solved later in the Service Ontology with the creation of appropriate OO-mediators.</w:t>
      </w:r>
    </w:p>
    <w:p>
      <w:pPr>
        <w:pStyle w:val="Heading1"/>
        <w:keepNext w:val="0"/>
        <w:keepLines w:val="0"/>
        <w:spacing w:before="0" w:after="120"/>
        <w:rPr>
          <w:b/>
          <w:bCs/>
          <w:sz w:val="24"/>
          <w:szCs w:val="24"/>
        </w:rPr>
      </w:pPr>
      <w:r>
        <w:rPr>
          <w:i w:val="0"/>
          <w:strike w:val="0"/>
          <w:color w:val="auto"/>
          <w:u w:val="none"/>
        </w:rPr>
        <w:drawing>
          <wp:inline>
            <wp:extent cx="152400" cy="134112"/>
            <wp:docPr id="101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16:23 p</w:t>
      </w:r>
      <w:r>
        <w:rPr>
          <w:rFonts w:ascii="Arial" w:eastAsia="Arial" w:hAnsi="Arial" w:cs="Arial"/>
          <w:i w:val="0"/>
          <w:color w:val="auto"/>
        </w:rPr>
        <w:t> </w:t>
      </w:r>
      <w:r>
        <w:rPr>
          <w:i w:val="0"/>
          <w:color w:val="auto"/>
        </w:rPr>
        <w:t>10 in Gugliotta e.a. - 2006 - Knowledge modelling for integrating e-Government applications and semantic web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Once the generic model has been created, to assess its viability it is tested with some specific scenario. We create instances of the concepts of the Domain Ontology (e.g. the Essex county council, the Chelmsford district council, dummy citizens and case workers, etc.).</w:t>
      </w:r>
    </w:p>
    <w:p>
      <w:pPr>
        <w:pStyle w:val="Heading1"/>
        <w:keepNext w:val="0"/>
        <w:keepLines w:val="0"/>
        <w:spacing w:before="0" w:after="120"/>
        <w:rPr>
          <w:b/>
          <w:bCs/>
          <w:sz w:val="24"/>
          <w:szCs w:val="24"/>
        </w:rPr>
      </w:pPr>
      <w:r>
        <w:rPr>
          <w:i w:val="0"/>
          <w:strike w:val="0"/>
          <w:color w:val="auto"/>
          <w:u w:val="none"/>
        </w:rPr>
        <w:drawing>
          <wp:inline>
            <wp:extent cx="152400" cy="134112"/>
            <wp:docPr id="101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Managerial: Lack of Governance  </w:t>
      </w:r>
      <w:r>
        <w:rPr>
          <w:rFonts w:ascii="Arial" w:eastAsia="Arial" w:hAnsi="Arial" w:cs="Arial"/>
          <w:color w:val="DC0000"/>
        </w:rPr>
        <w:t>●</w:t>
      </w:r>
      <w:r>
        <w:t xml:space="preserve"> Instance of Solution: DEOSEF  </w:t>
      </w: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Building EU-wide evidence involves several cross-border communities of practice, composed of experts with different technical, legal, organisational, semantic, idiomatic and cultural backgrounds, spanning various public administration levels and sectors.</w:t>
      </w:r>
    </w:p>
    <w:p>
      <w:pPr>
        <w:pStyle w:val="Heading1"/>
        <w:keepNext w:val="0"/>
        <w:keepLines w:val="0"/>
        <w:spacing w:before="0" w:after="120"/>
        <w:rPr>
          <w:b/>
          <w:bCs/>
          <w:sz w:val="24"/>
          <w:szCs w:val="24"/>
        </w:rPr>
      </w:pPr>
      <w:r>
        <w:rPr>
          <w:i w:val="0"/>
          <w:strike w:val="0"/>
          <w:color w:val="auto"/>
          <w:u w:val="none"/>
        </w:rPr>
        <w:drawing>
          <wp:inline>
            <wp:extent cx="152400" cy="134112"/>
            <wp:docPr id="101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Ownership and evidentiary status: Information serves as legal evidence  </w:t>
      </w: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this end, concepts, meanings and syntaxes should be accurately identified to represent evidence in a way, that is, understandable and actionable for all parties involved. In particular, the cross-border implementation of the OOP requires that the information obtained from base registries in a country may serve as legal evidence to prove compliance with requirements legally set by public authorities in another country.</w:t>
      </w:r>
    </w:p>
    <w:p>
      <w:pPr>
        <w:pStyle w:val="Heading1"/>
        <w:keepNext w:val="0"/>
        <w:keepLines w:val="0"/>
        <w:spacing w:before="0" w:after="120"/>
        <w:rPr>
          <w:b/>
          <w:bCs/>
          <w:sz w:val="24"/>
          <w:szCs w:val="24"/>
        </w:rPr>
      </w:pPr>
      <w:r>
        <w:rPr>
          <w:i w:val="0"/>
          <w:strike w:val="0"/>
          <w:color w:val="auto"/>
          <w:u w:val="none"/>
        </w:rPr>
        <w:drawing>
          <wp:inline>
            <wp:extent cx="152400" cy="134112"/>
            <wp:docPr id="101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  </w:t>
      </w: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1"/>
        <w:keepNext w:val="0"/>
        <w:keepLines w:val="0"/>
        <w:spacing w:before="0" w:after="120"/>
        <w:rPr>
          <w:b/>
          <w:bCs/>
          <w:sz w:val="24"/>
          <w:szCs w:val="24"/>
        </w:rPr>
      </w:pPr>
      <w:r>
        <w:rPr>
          <w:i w:val="0"/>
          <w:strike w:val="0"/>
          <w:color w:val="auto"/>
          <w:u w:val="none"/>
        </w:rPr>
        <w:drawing>
          <wp:inline>
            <wp:extent cx="152400" cy="134112"/>
            <wp:docPr id="101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neither a common ontology nor canonical evidence types currently exist for this EU-wide general context, nor is there a framework for the elicitation of the corresponding agreements.</w:t>
      </w:r>
    </w:p>
    <w:p>
      <w:pPr>
        <w:pStyle w:val="Heading1"/>
        <w:keepNext w:val="0"/>
        <w:keepLines w:val="0"/>
        <w:spacing w:before="0" w:after="120"/>
        <w:rPr>
          <w:b/>
          <w:bCs/>
          <w:sz w:val="24"/>
          <w:szCs w:val="24"/>
        </w:rPr>
      </w:pPr>
      <w:r>
        <w:rPr>
          <w:i w:val="0"/>
          <w:strike w:val="0"/>
          <w:color w:val="auto"/>
          <w:u w:val="none"/>
        </w:rPr>
        <w:drawing>
          <wp:inline>
            <wp:extent cx="152400" cy="134112"/>
            <wp:docPr id="101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1"/>
        <w:keepNext w:val="0"/>
        <w:keepLines w:val="0"/>
        <w:spacing w:before="0" w:after="120"/>
        <w:rPr>
          <w:b/>
          <w:bCs/>
          <w:sz w:val="24"/>
          <w:szCs w:val="24"/>
        </w:rPr>
      </w:pPr>
      <w:r>
        <w:rPr>
          <w:i w:val="0"/>
          <w:strike w:val="0"/>
          <w:color w:val="auto"/>
          <w:u w:val="none"/>
        </w:rPr>
        <w:drawing>
          <wp:inline>
            <wp:extent cx="152400" cy="134112"/>
            <wp:docPr id="101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17:6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problem is not a lack of semantic standards to represent information, but rather the lack of a proper understanding of the non-harmonized information to be modelled as EU-wide evidence. This is due to the cross-border, human, and technical challenges inherent to this knowledge domain.</w:t>
      </w:r>
    </w:p>
    <w:p>
      <w:pPr>
        <w:pStyle w:val="Heading1"/>
        <w:keepNext w:val="0"/>
        <w:keepLines w:val="0"/>
        <w:spacing w:before="0" w:after="120"/>
        <w:rPr>
          <w:b/>
          <w:bCs/>
          <w:sz w:val="24"/>
          <w:szCs w:val="24"/>
        </w:rPr>
      </w:pPr>
      <w:r>
        <w:rPr>
          <w:i w:val="0"/>
          <w:strike w:val="0"/>
          <w:color w:val="auto"/>
          <w:u w:val="none"/>
        </w:rPr>
        <w:drawing>
          <wp:inline>
            <wp:extent cx="152400" cy="134112"/>
            <wp:docPr id="101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17:7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Therefore, a framework forthe semantic elicitation of EU-wide evidence for public services, from a sociotechnical perspective, is required to efficiently address the complexity and specificity of this type of information.</w:t>
      </w:r>
    </w:p>
    <w:p>
      <w:pPr>
        <w:pStyle w:val="Heading1"/>
        <w:keepNext w:val="0"/>
        <w:keepLines w:val="0"/>
        <w:spacing w:before="0" w:after="120"/>
        <w:rPr>
          <w:b/>
          <w:bCs/>
          <w:sz w:val="24"/>
          <w:szCs w:val="24"/>
        </w:rPr>
      </w:pPr>
      <w:r>
        <w:rPr>
          <w:i w:val="0"/>
          <w:strike w:val="0"/>
          <w:color w:val="auto"/>
          <w:u w:val="none"/>
        </w:rPr>
        <w:drawing>
          <wp:inline>
            <wp:extent cx="152400" cy="134112"/>
            <wp:docPr id="101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17:8 p</w:t>
      </w:r>
      <w:r>
        <w:rPr>
          <w:rFonts w:ascii="Arial" w:eastAsia="Arial" w:hAnsi="Arial" w:cs="Arial"/>
          <w:i w:val="0"/>
          <w:color w:val="auto"/>
        </w:rPr>
        <w:t> </w:t>
      </w:r>
      <w:r>
        <w:rPr>
          <w:i w:val="0"/>
          <w:color w:val="auto"/>
        </w:rPr>
        <w:t>4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Given the low level of harmonization of evidence and public service requirements across EU Member States, identifying and designing canonical evidence types requires classifying and standardizing the information handled by competent authorities that act as both requesters and issuers of cross-border evidence.</w:t>
      </w:r>
    </w:p>
    <w:p>
      <w:pPr>
        <w:pStyle w:val="Heading1"/>
        <w:keepNext w:val="0"/>
        <w:keepLines w:val="0"/>
        <w:spacing w:before="0" w:after="120"/>
        <w:rPr>
          <w:b/>
          <w:bCs/>
          <w:sz w:val="24"/>
          <w:szCs w:val="24"/>
        </w:rPr>
      </w:pPr>
      <w:r>
        <w:rPr>
          <w:i w:val="0"/>
          <w:strike w:val="0"/>
          <w:color w:val="auto"/>
          <w:u w:val="none"/>
        </w:rPr>
        <w:drawing>
          <wp:inline>
            <wp:extent cx="152400" cy="134112"/>
            <wp:docPr id="101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17:9 p</w:t>
      </w:r>
      <w:r>
        <w:rPr>
          <w:rFonts w:ascii="Arial" w:eastAsia="Arial" w:hAnsi="Arial" w:cs="Arial"/>
          <w:i w:val="0"/>
          <w:color w:val="auto"/>
        </w:rPr>
        <w:t> </w:t>
      </w:r>
      <w:r>
        <w:rPr>
          <w:i w:val="0"/>
          <w:color w:val="auto"/>
        </w:rPr>
        <w:t>5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key to identifying and defining canonical evidence types as boundary objects lies in the collaboration and cooperation of all the communities of practice involved. These communities are composed of experts from numerous authorities across Member States, administrative levels, and sectors.</w:t>
      </w:r>
    </w:p>
    <w:p>
      <w:pPr>
        <w:pStyle w:val="Heading1"/>
        <w:keepNext w:val="0"/>
        <w:keepLines w:val="0"/>
        <w:spacing w:before="0" w:after="120"/>
        <w:rPr>
          <w:b/>
          <w:bCs/>
          <w:sz w:val="24"/>
          <w:szCs w:val="24"/>
        </w:rPr>
      </w:pPr>
      <w:r>
        <w:rPr>
          <w:i w:val="0"/>
          <w:strike w:val="0"/>
          <w:color w:val="auto"/>
          <w:u w:val="none"/>
        </w:rPr>
        <w:drawing>
          <wp:inline>
            <wp:extent cx="152400" cy="134112"/>
            <wp:docPr id="101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17:10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communities face the challenge of transferring their knowledge beyond theirsectoral, legal, cultural, and linguistic contexts. Moreover, in the absence of general EU-wide harmonization, business experts’ knowledge is often contradictory at the supranational level.</w:t>
      </w:r>
    </w:p>
    <w:p>
      <w:pPr>
        <w:pStyle w:val="Heading1"/>
        <w:keepNext w:val="0"/>
        <w:keepLines w:val="0"/>
        <w:spacing w:before="0" w:after="120"/>
        <w:rPr>
          <w:b/>
          <w:bCs/>
          <w:sz w:val="24"/>
          <w:szCs w:val="24"/>
        </w:rPr>
      </w:pPr>
      <w:r>
        <w:rPr>
          <w:i w:val="0"/>
          <w:strike w:val="0"/>
          <w:color w:val="auto"/>
          <w:u w:val="none"/>
        </w:rPr>
        <w:drawing>
          <wp:inline>
            <wp:extent cx="152400" cy="134112"/>
            <wp:docPr id="101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17:11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experts tend to present scanty and/or unbalanced knowledge, several experts can conflict, experts do not properly understand the questions, most elicited knowledge is irrelevant, and experts’ uncertainties.</w:t>
      </w:r>
    </w:p>
    <w:p>
      <w:pPr>
        <w:pStyle w:val="Heading1"/>
        <w:keepNext w:val="0"/>
        <w:keepLines w:val="0"/>
        <w:spacing w:before="0" w:after="120"/>
        <w:rPr>
          <w:b/>
          <w:bCs/>
          <w:sz w:val="24"/>
          <w:szCs w:val="24"/>
        </w:rPr>
      </w:pPr>
      <w:r>
        <w:rPr>
          <w:i w:val="0"/>
          <w:strike w:val="0"/>
          <w:color w:val="auto"/>
          <w:u w:val="none"/>
        </w:rPr>
        <w:drawing>
          <wp:inline>
            <wp:extent cx="152400" cy="134112"/>
            <wp:docPr id="101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17:12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Stakeholder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domain experts are indeed legal experts, who are often difficult to involve in ontology engineering processes, which are mainly addressed on an ad hoc basis.</w:t>
      </w:r>
    </w:p>
    <w:p>
      <w:pPr>
        <w:pStyle w:val="Heading1"/>
        <w:keepNext w:val="0"/>
        <w:keepLines w:val="0"/>
        <w:spacing w:before="0" w:after="120"/>
        <w:rPr>
          <w:b/>
          <w:bCs/>
          <w:sz w:val="24"/>
          <w:szCs w:val="24"/>
        </w:rPr>
      </w:pPr>
      <w:r>
        <w:rPr>
          <w:i w:val="0"/>
          <w:strike w:val="0"/>
          <w:color w:val="auto"/>
          <w:u w:val="none"/>
        </w:rPr>
        <w:drawing>
          <wp:inline>
            <wp:extent cx="152400" cy="134112"/>
            <wp:docPr id="101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17:13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our context, domain experts are also legal experts, but their expertise is generally limited to national legislation and sector-specific domains, making it difficult for them to address cross-border and crosscutting issues.</w:t>
      </w:r>
    </w:p>
    <w:p>
      <w:pPr>
        <w:pStyle w:val="Heading1"/>
        <w:keepNext w:val="0"/>
        <w:keepLines w:val="0"/>
        <w:spacing w:before="0" w:after="120"/>
        <w:rPr>
          <w:b/>
          <w:bCs/>
          <w:sz w:val="24"/>
          <w:szCs w:val="24"/>
        </w:rPr>
      </w:pPr>
      <w:r>
        <w:rPr>
          <w:i w:val="0"/>
          <w:strike w:val="0"/>
          <w:color w:val="auto"/>
          <w:u w:val="none"/>
        </w:rPr>
        <w:drawing>
          <wp:inline>
            <wp:extent cx="152400" cy="134112"/>
            <wp:docPr id="101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17:14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meaning disambiguation as a major challenge in the elicitation and application of ontologies. Since ontologies are not bijective mappings between lexical representations and the concepts they represent, terms may carry different meanings depending on the context and the perspectives of multiple domain experts.</w:t>
      </w:r>
    </w:p>
    <w:p>
      <w:pPr>
        <w:pStyle w:val="Heading1"/>
        <w:keepNext w:val="0"/>
        <w:keepLines w:val="0"/>
        <w:spacing w:before="0" w:after="120"/>
        <w:rPr>
          <w:b/>
          <w:bCs/>
          <w:sz w:val="24"/>
          <w:szCs w:val="24"/>
        </w:rPr>
      </w:pPr>
      <w:r>
        <w:rPr>
          <w:i w:val="0"/>
          <w:strike w:val="0"/>
          <w:color w:val="auto"/>
          <w:u w:val="none"/>
        </w:rPr>
        <w:drawing>
          <wp:inline>
            <wp:extent cx="152400" cy="134112"/>
            <wp:docPr id="101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17:15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address this, the authors proposed a context-driven ontology engineering approach, where context is defined as a set of circumstances that characterizes a particular domain of knowledge, supports lexical disambiguation, and aligns assertions in disconnected knowledge bases.</w:t>
      </w:r>
    </w:p>
    <w:p>
      <w:pPr>
        <w:pStyle w:val="Heading1"/>
        <w:keepNext w:val="0"/>
        <w:keepLines w:val="0"/>
        <w:spacing w:before="0" w:after="120"/>
        <w:rPr>
          <w:b/>
          <w:bCs/>
          <w:sz w:val="24"/>
          <w:szCs w:val="24"/>
        </w:rPr>
      </w:pPr>
      <w:r>
        <w:rPr>
          <w:i w:val="0"/>
          <w:strike w:val="0"/>
          <w:color w:val="auto"/>
          <w:u w:val="none"/>
        </w:rPr>
        <w:drawing>
          <wp:inline>
            <wp:extent cx="152400" cy="134112"/>
            <wp:docPr id="101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17:16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Collaborative: Lack of Stakeholder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guide highlighted some important heuristics and biasesidentified by researchers on elicitation: (1) anchoring and adjustment, as expertstend to adjust the answerto the previous one they gave fortwo related, consecutive questions; (2) availability, as expertstend to prioritize information, that is, quickest and easiest to retrieve from memory, so recent responses are prioritized; (3) range-frequency compromise, as expert‘sjudgement of the frequency of an option is compromised by the range of other options that are offered; (4) representativeness, as an event is more prioritized as its description fits some key piece of evidence; (5) the law of small numbers, which refers to the fact that experts tend to give too much weight to small samples of data; (6) overconfidence, as the expert really has more uncertainty than is implied; and (7) the personality of experts that may dominate a group opinion.</w:t>
      </w:r>
    </w:p>
    <w:p>
      <w:pPr>
        <w:pStyle w:val="Heading1"/>
        <w:keepNext w:val="0"/>
        <w:keepLines w:val="0"/>
        <w:spacing w:before="0" w:after="120"/>
        <w:rPr>
          <w:b/>
          <w:bCs/>
          <w:sz w:val="24"/>
          <w:szCs w:val="24"/>
        </w:rPr>
      </w:pPr>
      <w:r>
        <w:rPr>
          <w:i w:val="0"/>
          <w:strike w:val="0"/>
          <w:color w:val="auto"/>
          <w:u w:val="none"/>
        </w:rPr>
        <w:drawing>
          <wp:inline>
            <wp:extent cx="152400" cy="134112"/>
            <wp:docPr id="101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17:17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Kotis et al. [25] emphasized that ontologies should be collaboratively and iteratively developed, evolved, evaluated, and discussed within the relevant communities of practice, thereby shaping domain-specific information spaces. They argued that both domain experts and engineers should be educated in ontology engineering, which they conceptualize as a collaborative and communicative process involving specific learning and innovation tasks.</w:t>
      </w:r>
    </w:p>
    <w:p>
      <w:pPr>
        <w:pStyle w:val="Heading1"/>
        <w:keepNext w:val="0"/>
        <w:keepLines w:val="0"/>
        <w:spacing w:before="0" w:after="120"/>
        <w:rPr>
          <w:b/>
          <w:bCs/>
          <w:sz w:val="24"/>
          <w:szCs w:val="24"/>
        </w:rPr>
      </w:pPr>
      <w:r>
        <w:rPr>
          <w:i w:val="0"/>
          <w:strike w:val="0"/>
          <w:color w:val="auto"/>
          <w:u w:val="none"/>
        </w:rPr>
        <w:drawing>
          <wp:inline>
            <wp:extent cx="152400" cy="134112"/>
            <wp:docPr id="101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17:18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Thakker et al. [24] proposed a socio-technical approach for modelling a sense-making ontology through an a priori modularization methodology, which dividesthe knowledge domain into several modules. They introduced a three-layered structure for modular ontology development: an upper abstract layer, independent of usage context, a middle reusable layer, which evolves organically through use to connect the upper and the case-specific layers, where the latter defines the concepts tailored to individual use cases</w:t>
      </w:r>
    </w:p>
    <w:p>
      <w:pPr>
        <w:pStyle w:val="Heading1"/>
        <w:keepNext w:val="0"/>
        <w:keepLines w:val="0"/>
        <w:spacing w:before="0" w:after="120"/>
        <w:rPr>
          <w:b/>
          <w:bCs/>
          <w:sz w:val="24"/>
          <w:szCs w:val="24"/>
        </w:rPr>
      </w:pPr>
      <w:r>
        <w:rPr>
          <w:i w:val="0"/>
          <w:strike w:val="0"/>
          <w:color w:val="auto"/>
          <w:u w:val="none"/>
        </w:rPr>
        <w:drawing>
          <wp:inline>
            <wp:extent cx="152400" cy="134112"/>
            <wp:docPr id="101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4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1"/>
        <w:keepNext w:val="0"/>
        <w:keepLines w:val="0"/>
        <w:spacing w:before="0" w:after="120"/>
        <w:rPr>
          <w:b/>
          <w:bCs/>
          <w:sz w:val="24"/>
          <w:szCs w:val="24"/>
        </w:rPr>
      </w:pPr>
      <w:r>
        <w:rPr>
          <w:i w:val="0"/>
          <w:strike w:val="0"/>
          <w:color w:val="auto"/>
          <w:u w:val="none"/>
        </w:rPr>
        <w:drawing>
          <wp:inline>
            <wp:extent cx="152400" cy="134112"/>
            <wp:docPr id="101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17:20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Awareness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At first, data consumers did not easily understand the concept of EU-wide/canonical evidence types, as they considered all types of information required to complete an application, such as contact details, affidavits, locally available data to pre-fill applications, evidence from private parties, and evidence that can only be issued by national authorities.</w:t>
      </w:r>
    </w:p>
    <w:p>
      <w:pPr>
        <w:pStyle w:val="Heading1"/>
        <w:keepNext w:val="0"/>
        <w:keepLines w:val="0"/>
        <w:spacing w:before="0" w:after="120"/>
        <w:rPr>
          <w:b/>
          <w:bCs/>
          <w:sz w:val="24"/>
          <w:szCs w:val="24"/>
        </w:rPr>
      </w:pPr>
      <w:r>
        <w:rPr>
          <w:i w:val="0"/>
          <w:strike w:val="0"/>
          <w:color w:val="auto"/>
          <w:u w:val="none"/>
        </w:rPr>
        <w:drawing>
          <wp:inline>
            <wp:extent cx="152400" cy="134112"/>
            <wp:docPr id="101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17:21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Misunderstandings also occurred because business experts had to translate national legal and cultural concepts into English, so they used same words for concepts with different meanings and vice versa.</w:t>
      </w:r>
    </w:p>
    <w:p>
      <w:pPr>
        <w:pStyle w:val="Heading1"/>
        <w:keepNext w:val="0"/>
        <w:keepLines w:val="0"/>
        <w:spacing w:before="0" w:after="120"/>
        <w:rPr>
          <w:b/>
          <w:bCs/>
          <w:sz w:val="24"/>
          <w:szCs w:val="24"/>
        </w:rPr>
      </w:pPr>
      <w:r>
        <w:rPr>
          <w:i w:val="0"/>
          <w:strike w:val="0"/>
          <w:color w:val="auto"/>
          <w:u w:val="none"/>
        </w:rPr>
        <w:drawing>
          <wp:inline>
            <wp:extent cx="152400" cy="134112"/>
            <wp:docPr id="101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17:22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Additionally, understanding was hampered by the complexity of the matters to be addressed and the lack of a comprehensive context, at times seeming that differences between national elements are irreconcilable.</w:t>
      </w:r>
    </w:p>
    <w:p>
      <w:pPr>
        <w:pStyle w:val="Heading1"/>
        <w:keepNext w:val="0"/>
        <w:keepLines w:val="0"/>
        <w:spacing w:before="0" w:after="120"/>
        <w:rPr>
          <w:b/>
          <w:bCs/>
          <w:sz w:val="24"/>
          <w:szCs w:val="24"/>
        </w:rPr>
      </w:pPr>
      <w:r>
        <w:rPr>
          <w:i w:val="0"/>
          <w:strike w:val="0"/>
          <w:color w:val="auto"/>
          <w:u w:val="none"/>
        </w:rPr>
        <w:drawing>
          <wp:inline>
            <wp:extent cx="152400" cy="134112"/>
            <wp:docPr id="101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17:23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Organizational: Collaborative: Lack of Stakeholder Support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this offline work was also hampered by misunderstandings, as well as delays as the availability and commitment of business experts was not as high as required.</w:t>
      </w:r>
    </w:p>
    <w:p>
      <w:pPr>
        <w:pStyle w:val="Heading1"/>
        <w:keepNext w:val="0"/>
        <w:keepLines w:val="0"/>
        <w:spacing w:before="0" w:after="120"/>
        <w:rPr>
          <w:b/>
          <w:bCs/>
          <w:sz w:val="24"/>
          <w:szCs w:val="24"/>
        </w:rPr>
      </w:pPr>
      <w:r>
        <w:rPr>
          <w:i w:val="0"/>
          <w:strike w:val="0"/>
          <w:color w:val="auto"/>
          <w:u w:val="none"/>
        </w:rPr>
        <w:drawing>
          <wp:inline>
            <wp:extent cx="152400" cy="134112"/>
            <wp:docPr id="101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17:24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elicitation under this approach is more complex because cross-border parties need to understand both procedural requirements and domestic evidence types without enough detail on their information attributes, making misunderstandings more significant and likely.</w:t>
      </w:r>
    </w:p>
    <w:p>
      <w:pPr>
        <w:pStyle w:val="Heading1"/>
        <w:keepNext w:val="0"/>
        <w:keepLines w:val="0"/>
        <w:spacing w:before="0" w:after="120"/>
        <w:rPr>
          <w:b/>
          <w:bCs/>
          <w:sz w:val="24"/>
          <w:szCs w:val="24"/>
        </w:rPr>
      </w:pPr>
      <w:r>
        <w:rPr>
          <w:i w:val="0"/>
          <w:strike w:val="0"/>
          <w:color w:val="auto"/>
          <w:u w:val="none"/>
        </w:rPr>
        <w:drawing>
          <wp:inline>
            <wp:extent cx="152400" cy="134112"/>
            <wp:docPr id="101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1"/>
        <w:keepNext w:val="0"/>
        <w:keepLines w:val="0"/>
        <w:spacing w:before="0" w:after="120"/>
        <w:rPr>
          <w:b/>
          <w:bCs/>
          <w:sz w:val="24"/>
          <w:szCs w:val="24"/>
        </w:rPr>
      </w:pPr>
      <w:r>
        <w:rPr>
          <w:i w:val="0"/>
          <w:strike w:val="0"/>
          <w:color w:val="auto"/>
          <w:u w:val="none"/>
        </w:rPr>
        <w:drawing>
          <wp:inline>
            <wp:extent cx="152400" cy="134112"/>
            <wp:docPr id="101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17:26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three-layered reference model for an a priori modularisation of this knowledge domain.</w:t>
      </w:r>
    </w:p>
    <w:p>
      <w:pPr>
        <w:pStyle w:val="Heading1"/>
        <w:keepNext w:val="0"/>
        <w:keepLines w:val="0"/>
        <w:spacing w:before="0" w:after="120"/>
        <w:rPr>
          <w:b/>
          <w:bCs/>
          <w:sz w:val="24"/>
          <w:szCs w:val="24"/>
        </w:rPr>
      </w:pPr>
      <w:r>
        <w:rPr>
          <w:i w:val="0"/>
          <w:strike w:val="0"/>
          <w:color w:val="auto"/>
          <w:u w:val="none"/>
        </w:rPr>
        <w:drawing>
          <wp:inline>
            <wp:extent cx="152400" cy="134112"/>
            <wp:docPr id="101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17:27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iterative, agile process for ontology elicitation, through frequent, periodic sessions between semantic and business experts, organised in phases and activities related to each specific use case.</w:t>
      </w:r>
    </w:p>
    <w:p>
      <w:pPr>
        <w:pStyle w:val="Heading1"/>
        <w:keepNext w:val="0"/>
        <w:keepLines w:val="0"/>
        <w:spacing w:before="0" w:after="120"/>
        <w:rPr>
          <w:b/>
          <w:bCs/>
          <w:sz w:val="24"/>
          <w:szCs w:val="24"/>
        </w:rPr>
      </w:pPr>
      <w:r>
        <w:rPr>
          <w:i w:val="0"/>
          <w:strike w:val="0"/>
          <w:color w:val="auto"/>
          <w:u w:val="none"/>
        </w:rPr>
        <w:drawing>
          <wp:inline>
            <wp:extent cx="152400" cy="134112"/>
            <wp:docPr id="101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17:28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Commonly used tools and standards to support the elicitation.</w:t>
      </w:r>
    </w:p>
    <w:p>
      <w:pPr>
        <w:pStyle w:val="Heading1"/>
        <w:keepNext w:val="0"/>
        <w:keepLines w:val="0"/>
        <w:spacing w:before="0" w:after="120"/>
        <w:rPr>
          <w:b/>
          <w:bCs/>
          <w:sz w:val="24"/>
          <w:szCs w:val="24"/>
        </w:rPr>
      </w:pPr>
      <w:r>
        <w:rPr>
          <w:i w:val="0"/>
          <w:strike w:val="0"/>
          <w:color w:val="auto"/>
          <w:u w:val="none"/>
        </w:rPr>
        <w:drawing>
          <wp:inline>
            <wp:extent cx="152400" cy="134112"/>
            <wp:docPr id="101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17:29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UML class diagrams are used for visually representing the canonical evidence type models to facilitate wider understanding by all stakeholders involved.</w:t>
      </w:r>
    </w:p>
    <w:p>
      <w:pPr>
        <w:pStyle w:val="Heading1"/>
        <w:keepNext w:val="0"/>
        <w:keepLines w:val="0"/>
        <w:spacing w:before="0" w:after="120"/>
        <w:rPr>
          <w:b/>
          <w:bCs/>
          <w:sz w:val="24"/>
          <w:szCs w:val="24"/>
        </w:rPr>
      </w:pPr>
      <w:r>
        <w:rPr>
          <w:i w:val="0"/>
          <w:strike w:val="0"/>
          <w:color w:val="auto"/>
          <w:u w:val="none"/>
        </w:rPr>
        <w:drawing>
          <wp:inline>
            <wp:extent cx="152400" cy="134112"/>
            <wp:docPr id="101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17:30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Legal-base verification of the elicitation outcomes.</w:t>
      </w:r>
    </w:p>
    <w:p>
      <w:pPr>
        <w:pStyle w:val="Heading1"/>
        <w:keepNext w:val="0"/>
        <w:keepLines w:val="0"/>
        <w:spacing w:before="0" w:after="120"/>
        <w:rPr>
          <w:b/>
          <w:bCs/>
          <w:sz w:val="24"/>
          <w:szCs w:val="24"/>
        </w:rPr>
      </w:pPr>
      <w:r>
        <w:rPr>
          <w:i w:val="0"/>
          <w:strike w:val="0"/>
          <w:color w:val="auto"/>
          <w:u w:val="none"/>
        </w:rPr>
        <w:drawing>
          <wp:inline>
            <wp:extent cx="152400" cy="134112"/>
            <wp:docPr id="101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17:31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According to the experience of the DE4A semantic team and the elicited knowledge of the related functioning of public administrations, the DEOSEF’s three layers are:</w:t>
      </w:r>
    </w:p>
    <w:p>
      <w:pPr>
        <w:pStyle w:val="Content"/>
        <w:pBdr>
          <w:top w:val="none" w:sz="0" w:space="0" w:color="auto"/>
          <w:left w:val="single" w:sz="8" w:space="0" w:color="CCCCCC"/>
          <w:bottom w:val="none" w:sz="0" w:space="0" w:color="auto"/>
          <w:right w:val="none" w:sz="0" w:space="0" w:color="auto"/>
        </w:pBdr>
        <w:spacing w:before="0" w:after="0"/>
        <w:ind w:left="420"/>
      </w:pPr>
      <w:r>
        <w:t>—Lower-level layer or case-specific layer: for the modelling of canonical evidence types resulting from a classification of evidence relevant to the public services discussed and corresponding EU-wide semantic agreements. The semantics of the needed evidence types and their information attributes should be elicited from business experts.</w:t>
      </w:r>
    </w:p>
    <w:p>
      <w:pPr>
        <w:pStyle w:val="Content"/>
        <w:pBdr>
          <w:top w:val="none" w:sz="0" w:space="0" w:color="auto"/>
          <w:left w:val="single" w:sz="8" w:space="0" w:color="CCCCCC"/>
          <w:bottom w:val="none" w:sz="0" w:space="0" w:color="auto"/>
          <w:right w:val="none" w:sz="0" w:space="0" w:color="auto"/>
        </w:pBdr>
        <w:spacing w:before="0" w:after="0"/>
        <w:ind w:left="420"/>
      </w:pPr>
      <w:r>
        <w:t>—Middle-level layer: a generic representation of evidence issued by public administrations to prove compliance with procedural requirements, according to canonical evidence types. This layer connects the upper and the lower layers and corresponds to the definition of evidence in the OOP domain.</w:t>
      </w:r>
    </w:p>
    <w:p>
      <w:pPr>
        <w:pStyle w:val="Content"/>
        <w:pBdr>
          <w:top w:val="none" w:sz="0" w:space="0" w:color="auto"/>
          <w:left w:val="single" w:sz="8" w:space="0" w:color="CCCCCC"/>
          <w:bottom w:val="none" w:sz="0" w:space="0" w:color="auto"/>
          <w:right w:val="none" w:sz="0" w:space="0" w:color="auto"/>
        </w:pBdr>
        <w:spacing w:before="0" w:after="300"/>
        <w:ind w:left="420"/>
      </w:pPr>
      <w:r>
        <w:t>—Upper-level layer: a general, common model of information held in base registries of competent authorities, that is, relevant to the EU-level implementation of the OOP. This model is further developed by the work in the case-specific layer, and vice versa, as canonical evidence types include information held in base registries. The final result is the EU-wide evidence ontology, which can be organised by topics such as vehicles, civil status, or finances.</w:t>
      </w:r>
    </w:p>
    <w:p>
      <w:pPr>
        <w:pStyle w:val="Heading1"/>
        <w:keepNext w:val="0"/>
        <w:keepLines w:val="0"/>
        <w:spacing w:before="0" w:after="120"/>
        <w:rPr>
          <w:b/>
          <w:bCs/>
          <w:sz w:val="24"/>
          <w:szCs w:val="24"/>
        </w:rPr>
      </w:pPr>
      <w:r>
        <w:rPr>
          <w:i w:val="0"/>
          <w:strike w:val="0"/>
          <w:color w:val="auto"/>
          <w:u w:val="none"/>
        </w:rPr>
        <w:drawing>
          <wp:inline>
            <wp:extent cx="152400" cy="134112"/>
            <wp:docPr id="101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17:32 p</w:t>
      </w:r>
      <w:r>
        <w:rPr>
          <w:rFonts w:ascii="Arial" w:eastAsia="Arial" w:hAnsi="Arial" w:cs="Arial"/>
          <w:i w:val="0"/>
          <w:color w:val="auto"/>
        </w:rPr>
        <w:t> </w:t>
      </w:r>
      <w:r>
        <w:rPr>
          <w:i w:val="0"/>
          <w:color w:val="auto"/>
        </w:rPr>
        <w:t>16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noted by Stadlhofer et al. [26], it is essential to include the subordination to legal certainty when the knowledge domain comes from Public Administrations. Therefore, the legal compliance requirements include, at least, compliance with European and national data protection regulations; with the Single Digital Gateway Regulation, as the European legal framework for the EU-wide evidence exchange for the administrative procedures within its scope;</w:t>
      </w:r>
    </w:p>
    <w:p>
      <w:pPr>
        <w:pStyle w:val="Heading1"/>
        <w:keepNext w:val="0"/>
        <w:keepLines w:val="0"/>
        <w:spacing w:before="0" w:after="120"/>
        <w:rPr>
          <w:b/>
          <w:bCs/>
          <w:sz w:val="24"/>
          <w:szCs w:val="24"/>
        </w:rPr>
      </w:pPr>
      <w:r>
        <w:rPr>
          <w:i w:val="0"/>
          <w:strike w:val="0"/>
          <w:color w:val="auto"/>
          <w:u w:val="none"/>
        </w:rPr>
        <w:drawing>
          <wp:inline>
            <wp:extent cx="152400" cy="134112"/>
            <wp:docPr id="101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17:33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reusability requirements include, at least, the reuse of Core Vocabularies4 and Ontologies developed by the SEMIC community, as well as other sectoral and agnostic semantic standards developed or promoted by the European Commission and Union entities5 or, in their absence, by other international or national organizations.</w:t>
      </w:r>
    </w:p>
    <w:p>
      <w:pPr>
        <w:pStyle w:val="Heading1"/>
        <w:keepNext w:val="0"/>
        <w:keepLines w:val="0"/>
        <w:spacing w:before="0" w:after="120"/>
        <w:rPr>
          <w:b/>
          <w:bCs/>
          <w:sz w:val="24"/>
          <w:szCs w:val="24"/>
        </w:rPr>
      </w:pPr>
      <w:r>
        <w:rPr>
          <w:i w:val="0"/>
          <w:strike w:val="0"/>
          <w:color w:val="auto"/>
          <w:u w:val="none"/>
        </w:rPr>
        <w:drawing>
          <wp:inline>
            <wp:extent cx="152400" cy="134112"/>
            <wp:docPr id="101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17:34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Representation: Multilingual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Flexibility requirements should focus, at least, on a common understanding and actionability for all communities of practice involved, as well as on supporting changes over time, multilingualism, and multi-system codifications.</w:t>
      </w:r>
    </w:p>
    <w:p>
      <w:pPr>
        <w:pStyle w:val="Heading1"/>
        <w:keepNext w:val="0"/>
        <w:keepLines w:val="0"/>
        <w:spacing w:before="0" w:after="120"/>
        <w:rPr>
          <w:b/>
          <w:bCs/>
          <w:sz w:val="24"/>
          <w:szCs w:val="24"/>
        </w:rPr>
      </w:pPr>
      <w:r>
        <w:rPr>
          <w:i w:val="0"/>
          <w:strike w:val="0"/>
          <w:color w:val="auto"/>
          <w:u w:val="none"/>
        </w:rPr>
        <w:drawing>
          <wp:inline>
            <wp:extent cx="152400" cy="134112"/>
            <wp:docPr id="101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17:35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accuracy requirements aim to reduce the risk of misunderstanding by providing an accurate meaning of the terms in the context of the evidence type, thus guaranteeing effective communication among humans and systems.</w:t>
      </w:r>
    </w:p>
    <w:p>
      <w:pPr>
        <w:pStyle w:val="Heading1"/>
        <w:keepNext w:val="0"/>
        <w:keepLines w:val="0"/>
        <w:spacing w:before="0" w:after="120"/>
        <w:rPr>
          <w:b/>
          <w:bCs/>
          <w:sz w:val="24"/>
          <w:szCs w:val="24"/>
        </w:rPr>
      </w:pPr>
      <w:r>
        <w:rPr>
          <w:i w:val="0"/>
          <w:strike w:val="0"/>
          <w:color w:val="auto"/>
          <w:u w:val="none"/>
        </w:rPr>
        <w:drawing>
          <wp:inline>
            <wp:extent cx="152400" cy="134112"/>
            <wp:docPr id="101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17:36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Some challenges stem from assumptions that must be avoided . Since assumptions may be incorrect, they need to be explicitly verified.</w:t>
      </w:r>
    </w:p>
    <w:p>
      <w:pPr>
        <w:pStyle w:val="Heading1"/>
        <w:keepNext w:val="0"/>
        <w:keepLines w:val="0"/>
        <w:spacing w:before="0" w:after="120"/>
        <w:rPr>
          <w:b/>
          <w:bCs/>
          <w:sz w:val="24"/>
          <w:szCs w:val="24"/>
        </w:rPr>
      </w:pPr>
      <w:r>
        <w:rPr>
          <w:i w:val="0"/>
          <w:strike w:val="0"/>
          <w:color w:val="auto"/>
          <w:u w:val="none"/>
        </w:rPr>
        <w:drawing>
          <wp:inline>
            <wp:extent cx="152400" cy="134112"/>
            <wp:docPr id="101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17:37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All the participants share the same exact meaning for the same word at any time (although experts translate into English their national words and legal concepts)</w:t>
      </w:r>
    </w:p>
    <w:p>
      <w:pPr>
        <w:pStyle w:val="Heading1"/>
        <w:keepNext w:val="0"/>
        <w:keepLines w:val="0"/>
        <w:spacing w:before="0" w:after="120"/>
        <w:rPr>
          <w:b/>
          <w:bCs/>
          <w:sz w:val="24"/>
          <w:szCs w:val="24"/>
        </w:rPr>
      </w:pPr>
      <w:r>
        <w:rPr>
          <w:i w:val="0"/>
          <w:strike w:val="0"/>
          <w:color w:val="auto"/>
          <w:u w:val="none"/>
        </w:rPr>
        <w:drawing>
          <wp:inline>
            <wp:extent cx="152400" cy="134112"/>
            <wp:docPr id="101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17:38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Silence means agreement</w:t>
      </w:r>
    </w:p>
    <w:p>
      <w:pPr>
        <w:pStyle w:val="Heading1"/>
        <w:keepNext w:val="0"/>
        <w:keepLines w:val="0"/>
        <w:spacing w:before="0" w:after="120"/>
        <w:rPr>
          <w:b/>
          <w:bCs/>
          <w:sz w:val="24"/>
          <w:szCs w:val="24"/>
        </w:rPr>
      </w:pPr>
      <w:r>
        <w:rPr>
          <w:i w:val="0"/>
          <w:strike w:val="0"/>
          <w:color w:val="auto"/>
          <w:u w:val="none"/>
        </w:rPr>
        <w:drawing>
          <wp:inline>
            <wp:extent cx="152400" cy="134112"/>
            <wp:docPr id="101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17:39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classification and granularity challenges arise from how to classify evidence into canonical evidence types and what granularity they should implement to be actionable in any Member State and context.</w:t>
      </w:r>
    </w:p>
    <w:p>
      <w:pPr>
        <w:pStyle w:val="Heading1"/>
        <w:keepNext w:val="0"/>
        <w:keepLines w:val="0"/>
        <w:spacing w:before="0" w:after="120"/>
        <w:rPr>
          <w:b/>
          <w:bCs/>
          <w:sz w:val="24"/>
          <w:szCs w:val="24"/>
        </w:rPr>
      </w:pPr>
      <w:r>
        <w:rPr>
          <w:i w:val="0"/>
          <w:strike w:val="0"/>
          <w:color w:val="auto"/>
          <w:u w:val="none"/>
        </w:rPr>
        <w:drawing>
          <wp:inline>
            <wp:extent cx="152400" cy="134112"/>
            <wp:docPr id="101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17:40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standardisation challenge liesin the flexible representation of concepts included in the canonical evidence types, in order to support the differences in the information held in the various base registries, as well as evolution over time.</w:t>
      </w:r>
    </w:p>
    <w:p>
      <w:pPr>
        <w:pStyle w:val="Heading1"/>
        <w:keepNext w:val="0"/>
        <w:keepLines w:val="0"/>
        <w:spacing w:before="0" w:after="120"/>
        <w:rPr>
          <w:b/>
          <w:bCs/>
          <w:sz w:val="24"/>
          <w:szCs w:val="24"/>
        </w:rPr>
      </w:pPr>
      <w:r>
        <w:rPr>
          <w:i w:val="0"/>
          <w:strike w:val="0"/>
          <w:color w:val="auto"/>
          <w:u w:val="none"/>
        </w:rPr>
        <w:drawing>
          <wp:inline>
            <wp:extent cx="152400" cy="134112"/>
            <wp:docPr id="101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17:41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challenges stem from the limited availability of qualified domain experts for the elicitation process. Experts with knowledge of cross-border challenges are both scarce and rarely accessible, as are those with a comprehensive understanding of the domain at either the national or European level. Moreover, the motivation of experts to actively participate in the elicitation process is often low.</w:t>
      </w:r>
    </w:p>
    <w:p>
      <w:pPr>
        <w:pStyle w:val="Heading1"/>
        <w:keepNext w:val="0"/>
        <w:keepLines w:val="0"/>
        <w:spacing w:before="0" w:after="120"/>
        <w:rPr>
          <w:b/>
          <w:bCs/>
          <w:sz w:val="24"/>
          <w:szCs w:val="24"/>
        </w:rPr>
      </w:pPr>
      <w:r>
        <w:rPr>
          <w:i w:val="0"/>
          <w:strike w:val="0"/>
          <w:color w:val="auto"/>
          <w:u w:val="none"/>
        </w:rPr>
        <w:drawing>
          <wp:inline>
            <wp:extent cx="152400" cy="134112"/>
            <wp:docPr id="101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17:42 p</w:t>
      </w:r>
      <w:r>
        <w:rPr>
          <w:rFonts w:ascii="Arial" w:eastAsia="Arial" w:hAnsi="Arial" w:cs="Arial"/>
          <w:i w:val="0"/>
          <w:color w:val="auto"/>
        </w:rPr>
        <w:t> </w:t>
      </w:r>
      <w:r>
        <w:rPr>
          <w:i w:val="0"/>
          <w:color w:val="auto"/>
        </w:rPr>
        <w:t>22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DEOSEF is a formalisation of the empirical insights gained from the DE4A project results, including the collaboration of the project team in the SDGR Once-Only technical system initiative, this framework could not be formally validated during the DE4A project. A formal empirical evaluation of DEOSEF requires a degree of cross-border diversity of the evidence to elicit, such as personal income, which would necessitate dedicated research.</w:t>
      </w:r>
    </w:p>
    <w:p>
      <w:pPr>
        <w:pStyle w:val="Heading1"/>
        <w:keepNext w:val="0"/>
        <w:keepLines w:val="0"/>
        <w:spacing w:before="0" w:after="120"/>
        <w:rPr>
          <w:b/>
          <w:bCs/>
          <w:sz w:val="24"/>
          <w:szCs w:val="24"/>
        </w:rPr>
      </w:pPr>
      <w:r>
        <w:rPr>
          <w:i w:val="0"/>
          <w:strike w:val="0"/>
          <w:color w:val="auto"/>
          <w:u w:val="none"/>
        </w:rPr>
        <w:drawing>
          <wp:inline>
            <wp:extent cx="152400" cy="134112"/>
            <wp:docPr id="101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17:44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OOP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Digital implementation of the Once-Only Principle (OOP) reduces the administrative burden of accessing public services and enhances public administration performance.</w:t>
      </w:r>
    </w:p>
    <w:p>
      <w:pPr>
        <w:pStyle w:val="Heading1"/>
        <w:keepNext w:val="0"/>
        <w:keepLines w:val="0"/>
        <w:spacing w:before="0" w:after="120"/>
        <w:rPr>
          <w:b/>
          <w:bCs/>
          <w:sz w:val="24"/>
          <w:szCs w:val="24"/>
        </w:rPr>
      </w:pPr>
      <w:r>
        <w:rPr>
          <w:i w:val="0"/>
          <w:strike w:val="0"/>
          <w:color w:val="auto"/>
          <w:u w:val="none"/>
        </w:rPr>
        <w:drawing>
          <wp:inline>
            <wp:extent cx="152400" cy="134112"/>
            <wp:docPr id="101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17:45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OOP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also facilitates the mobility of citizens and businesses within the European Union through legal and effective EU-wide evidence.</w:t>
      </w:r>
    </w:p>
    <w:p>
      <w:pPr>
        <w:pStyle w:val="Heading1"/>
        <w:keepNext w:val="0"/>
        <w:keepLines w:val="0"/>
        <w:spacing w:before="0" w:after="120"/>
        <w:rPr>
          <w:b/>
          <w:bCs/>
          <w:sz w:val="24"/>
          <w:szCs w:val="24"/>
        </w:rPr>
      </w:pPr>
      <w:r>
        <w:rPr>
          <w:i w:val="0"/>
          <w:strike w:val="0"/>
          <w:color w:val="auto"/>
          <w:u w:val="none"/>
        </w:rPr>
        <w:drawing>
          <wp:inline>
            <wp:extent cx="152400" cy="134112"/>
            <wp:docPr id="101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17:46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DEOSEF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despite the existence of several semantic standards, a lack of an ontology for EU-wide evidence persists, primarily due to the low level of EU harmonisation of information that may prove compliance with procedural requirements.</w:t>
      </w:r>
    </w:p>
    <w:p>
      <w:pPr>
        <w:pStyle w:val="Heading1"/>
        <w:keepNext w:val="0"/>
        <w:keepLines w:val="0"/>
        <w:spacing w:before="0" w:after="120"/>
        <w:rPr>
          <w:b/>
          <w:bCs/>
          <w:sz w:val="24"/>
          <w:szCs w:val="24"/>
        </w:rPr>
      </w:pPr>
      <w:r>
        <w:rPr>
          <w:i w:val="0"/>
          <w:strike w:val="0"/>
          <w:color w:val="auto"/>
          <w:u w:val="none"/>
        </w:rPr>
        <w:drawing>
          <wp:inline>
            <wp:extent cx="152400" cy="134112"/>
            <wp:docPr id="101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17:48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DE4A  </w:t>
      </w:r>
      <w:r>
        <w:rPr>
          <w:rFonts w:ascii="Arial" w:eastAsia="Arial" w:hAnsi="Arial" w:cs="Arial"/>
          <w:color w:val="DC0000"/>
        </w:rPr>
        <w:t>●</w:t>
      </w:r>
      <w:r>
        <w:t xml:space="preserve"> Instance of Solution: DEOSEF  </w:t>
      </w: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Based on the lessons learned from the Digital Europe for All (DE4A) large-scale pilot project, the DE4A EU-wide OOP Semantic Elicitation Framework (DEOSEF) is proposed to guide business and semantic experts in the elicitation of EU-wide evidence for target public services, through a collaborative, context-aware, and iterative agile process involving diverse communities of practice.</w:t>
      </w:r>
    </w:p>
    <w:p>
      <w:pPr>
        <w:pStyle w:val="Heading1"/>
        <w:keepNext w:val="0"/>
        <w:keepLines w:val="0"/>
        <w:spacing w:before="0" w:after="120"/>
        <w:rPr>
          <w:b/>
          <w:bCs/>
          <w:sz w:val="24"/>
          <w:szCs w:val="24"/>
        </w:rPr>
      </w:pPr>
      <w:r>
        <w:rPr>
          <w:i w:val="0"/>
          <w:strike w:val="0"/>
          <w:color w:val="auto"/>
          <w:u w:val="none"/>
        </w:rPr>
        <w:drawing>
          <wp:inline>
            <wp:extent cx="152400" cy="134112"/>
            <wp:docPr id="101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RIHA  </w:t>
      </w: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46AA00"/>
        </w:rPr>
        <w:t>●</w:t>
      </w:r>
      <w:r>
        <w:t xml:space="preserve"> Solution Type: Agreements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deliver cross-border services, the European institutions and member states will have to agree on a multitude of semantic specifications, such as descriptions of people, products, processes, forms, etc. They will also have to agree on how to formulate these descriptions and where to store them for public use [1].</w:t>
      </w:r>
    </w:p>
    <w:p>
      <w:pPr>
        <w:pStyle w:val="Heading1"/>
        <w:keepNext w:val="0"/>
        <w:keepLines w:val="0"/>
        <w:spacing w:before="0" w:after="120"/>
        <w:rPr>
          <w:b/>
          <w:bCs/>
          <w:sz w:val="24"/>
          <w:szCs w:val="24"/>
        </w:rPr>
      </w:pPr>
      <w:r>
        <w:rPr>
          <w:i w:val="0"/>
          <w:strike w:val="0"/>
          <w:color w:val="auto"/>
          <w:u w:val="none"/>
        </w:rPr>
        <w:drawing>
          <wp:inline>
            <wp:extent cx="152400" cy="134112"/>
            <wp:docPr id="101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  </w:t>
      </w:r>
      <w:r>
        <w:rPr>
          <w:rFonts w:ascii="Arial" w:eastAsia="Arial" w:hAnsi="Arial" w:cs="Arial"/>
          <w:color w:val="DC0000"/>
        </w:rPr>
        <w:t>●</w:t>
      </w:r>
      <w:r>
        <w:t xml:space="preserve"> Instance of Solution: RIHA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creation process of new e-services may be not an efficient one because the discovery, integration and reuse of appropriate information resources is time-consuming as the meaning of these information resources is not well-enough documented.</w:t>
      </w:r>
    </w:p>
    <w:p>
      <w:pPr>
        <w:pStyle w:val="Heading1"/>
        <w:keepNext w:val="0"/>
        <w:keepLines w:val="0"/>
        <w:spacing w:before="0" w:after="120"/>
        <w:rPr>
          <w:b/>
          <w:bCs/>
          <w:sz w:val="24"/>
          <w:szCs w:val="24"/>
        </w:rPr>
      </w:pPr>
      <w:r>
        <w:rPr>
          <w:i w:val="0"/>
          <w:strike w:val="0"/>
          <w:color w:val="auto"/>
          <w:u w:val="none"/>
        </w:rPr>
        <w:drawing>
          <wp:inline>
            <wp:extent cx="152400" cy="134112"/>
            <wp:docPr id="101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18:3 p</w:t>
      </w:r>
      <w:r>
        <w:rPr>
          <w:rFonts w:ascii="Arial" w:eastAsia="Arial" w:hAnsi="Arial" w:cs="Arial"/>
          <w:i w:val="0"/>
          <w:color w:val="auto"/>
        </w:rPr>
        <w:t> </w:t>
      </w:r>
      <w:r>
        <w:rPr>
          <w:i w:val="0"/>
          <w:color w:val="auto"/>
        </w:rPr>
        <w:t>2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reuse of data has its price. It is necessary to maintain semantic descriptions (records), integrate different data structures and solve conflicts arising from semantic diversity e.g. terms with different fields of meaning [7].</w:t>
      </w:r>
    </w:p>
    <w:p>
      <w:pPr>
        <w:pStyle w:val="Heading1"/>
        <w:keepNext w:val="0"/>
        <w:keepLines w:val="0"/>
        <w:spacing w:before="0" w:after="120"/>
        <w:rPr>
          <w:b/>
          <w:bCs/>
          <w:sz w:val="24"/>
          <w:szCs w:val="24"/>
        </w:rPr>
      </w:pPr>
      <w:r>
        <w:rPr>
          <w:i w:val="0"/>
          <w:strike w:val="0"/>
          <w:color w:val="auto"/>
          <w:u w:val="none"/>
        </w:rPr>
        <w:drawing>
          <wp:inline>
            <wp:extent cx="152400" cy="134112"/>
            <wp:docPr id="101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1"/>
        <w:keepNext w:val="0"/>
        <w:keepLines w:val="0"/>
        <w:spacing w:before="0" w:after="120"/>
        <w:rPr>
          <w:b/>
          <w:bCs/>
          <w:sz w:val="24"/>
          <w:szCs w:val="24"/>
        </w:rPr>
      </w:pPr>
      <w:r>
        <w:rPr>
          <w:i w:val="0"/>
          <w:strike w:val="0"/>
          <w:color w:val="auto"/>
          <w:u w:val="none"/>
        </w:rPr>
        <w:drawing>
          <wp:inline>
            <wp:extent cx="152400" cy="134112"/>
            <wp:docPr id="101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1"/>
        <w:keepNext w:val="0"/>
        <w:keepLines w:val="0"/>
        <w:spacing w:before="0" w:after="120"/>
        <w:rPr>
          <w:b/>
          <w:bCs/>
          <w:sz w:val="24"/>
          <w:szCs w:val="24"/>
        </w:rPr>
      </w:pPr>
      <w:r>
        <w:rPr>
          <w:i w:val="0"/>
          <w:strike w:val="0"/>
          <w:color w:val="auto"/>
          <w:u w:val="none"/>
        </w:rPr>
        <w:drawing>
          <wp:inline>
            <wp:extent cx="152400" cy="134112"/>
            <wp:docPr id="101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18:6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Currently, there are – as far as the authors know – no ontologies in Estonian, which could be used to annotate operations performed by state registries and other objects.</w:t>
      </w:r>
    </w:p>
    <w:p>
      <w:pPr>
        <w:pStyle w:val="Heading1"/>
        <w:keepNext w:val="0"/>
        <w:keepLines w:val="0"/>
        <w:spacing w:before="0" w:after="120"/>
        <w:rPr>
          <w:b/>
          <w:bCs/>
          <w:sz w:val="24"/>
          <w:szCs w:val="24"/>
        </w:rPr>
      </w:pPr>
      <w:r>
        <w:rPr>
          <w:i w:val="0"/>
          <w:strike w:val="0"/>
          <w:color w:val="auto"/>
          <w:u w:val="none"/>
        </w:rPr>
        <w:drawing>
          <wp:inline>
            <wp:extent cx="152400" cy="134112"/>
            <wp:docPr id="101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18:7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Most general is Estonian Top Ontology (possible several ontologies in future) that represents general concepts used in many different fields of human activities.</w:t>
      </w:r>
    </w:p>
    <w:p>
      <w:pPr>
        <w:pStyle w:val="Heading1"/>
        <w:keepNext w:val="0"/>
        <w:keepLines w:val="0"/>
        <w:spacing w:before="0" w:after="120"/>
        <w:rPr>
          <w:b/>
          <w:bCs/>
          <w:sz w:val="24"/>
          <w:szCs w:val="24"/>
        </w:rPr>
      </w:pPr>
      <w:r>
        <w:rPr>
          <w:i w:val="0"/>
          <w:strike w:val="0"/>
          <w:color w:val="auto"/>
          <w:u w:val="none"/>
        </w:rPr>
        <w:drawing>
          <wp:inline>
            <wp:extent cx="152400" cy="134112"/>
            <wp:docPr id="101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From the methodological point of view, development of ontologies is a complex task and a lot of ontology building experiences are needed in order to participate in the production of good ontologies.</w:t>
      </w:r>
    </w:p>
    <w:p>
      <w:pPr>
        <w:pStyle w:val="Heading1"/>
        <w:keepNext w:val="0"/>
        <w:keepLines w:val="0"/>
        <w:spacing w:before="0" w:after="120"/>
        <w:rPr>
          <w:b/>
          <w:bCs/>
          <w:sz w:val="24"/>
          <w:szCs w:val="24"/>
        </w:rPr>
      </w:pPr>
      <w:r>
        <w:rPr>
          <w:i w:val="0"/>
          <w:strike w:val="0"/>
          <w:color w:val="auto"/>
          <w:u w:val="none"/>
        </w:rPr>
        <w:drawing>
          <wp:inline>
            <wp:extent cx="152400" cy="134112"/>
            <wp:docPr id="101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Concerning methods for building domain ontologies, we follow already accepted ontology development methodologies like METHONTOLOGY [14] but we are going to customise these methodologies to meet our specific needs.</w:t>
      </w:r>
    </w:p>
    <w:p>
      <w:pPr>
        <w:pStyle w:val="Heading1"/>
        <w:keepNext w:val="0"/>
        <w:keepLines w:val="0"/>
        <w:spacing w:before="0" w:after="120"/>
        <w:rPr>
          <w:b/>
          <w:bCs/>
          <w:sz w:val="24"/>
          <w:szCs w:val="24"/>
        </w:rPr>
      </w:pPr>
      <w:r>
        <w:rPr>
          <w:i w:val="0"/>
          <w:strike w:val="0"/>
          <w:color w:val="auto"/>
          <w:u w:val="none"/>
        </w:rPr>
        <w:drawing>
          <wp:inline>
            <wp:extent cx="152400" cy="134112"/>
            <wp:docPr id="101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1"/>
        <w:keepNext w:val="0"/>
        <w:keepLines w:val="0"/>
        <w:spacing w:before="0" w:after="120"/>
        <w:rPr>
          <w:b/>
          <w:bCs/>
          <w:sz w:val="24"/>
          <w:szCs w:val="24"/>
        </w:rPr>
      </w:pPr>
      <w:r>
        <w:rPr>
          <w:i w:val="0"/>
          <w:strike w:val="0"/>
          <w:color w:val="auto"/>
          <w:u w:val="none"/>
        </w:rPr>
        <w:drawing>
          <wp:inline>
            <wp:extent cx="152400" cy="134112"/>
            <wp:docPr id="101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1"/>
        <w:keepNext w:val="0"/>
        <w:keepLines w:val="0"/>
        <w:spacing w:before="0" w:after="120"/>
        <w:rPr>
          <w:b/>
          <w:bCs/>
          <w:sz w:val="24"/>
          <w:szCs w:val="24"/>
        </w:rPr>
      </w:pPr>
      <w:r>
        <w:rPr>
          <w:i w:val="0"/>
          <w:strike w:val="0"/>
          <w:color w:val="auto"/>
          <w:u w:val="none"/>
        </w:rPr>
        <w:drawing>
          <wp:inline>
            <wp:extent cx="152400" cy="134112"/>
            <wp:docPr id="101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1"/>
        <w:keepNext w:val="0"/>
        <w:keepLines w:val="0"/>
        <w:spacing w:before="0" w:after="120"/>
        <w:rPr>
          <w:b/>
          <w:bCs/>
          <w:sz w:val="24"/>
          <w:szCs w:val="24"/>
        </w:rPr>
      </w:pPr>
      <w:r>
        <w:rPr>
          <w:i w:val="0"/>
          <w:strike w:val="0"/>
          <w:color w:val="auto"/>
          <w:u w:val="none"/>
        </w:rPr>
        <w:drawing>
          <wp:inline>
            <wp:extent cx="152400" cy="134112"/>
            <wp:docPr id="101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18:13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practice the number of concepts may vary between 1000 and 2000 due to homonyms, synonyms and other factors affecting their interpretation.</w:t>
      </w:r>
    </w:p>
    <w:p>
      <w:pPr>
        <w:pStyle w:val="Heading1"/>
        <w:keepNext w:val="0"/>
        <w:keepLines w:val="0"/>
        <w:spacing w:before="0" w:after="120"/>
        <w:rPr>
          <w:b/>
          <w:bCs/>
          <w:sz w:val="24"/>
          <w:szCs w:val="24"/>
        </w:rPr>
      </w:pPr>
      <w:r>
        <w:rPr>
          <w:i w:val="0"/>
          <w:strike w:val="0"/>
          <w:color w:val="auto"/>
          <w:u w:val="none"/>
        </w:rPr>
        <w:drawing>
          <wp:inline>
            <wp:extent cx="152400" cy="134112"/>
            <wp:docPr id="101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18:14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24 web service descriptions consist of ca 4000 data fields, used as inputs and outputs for web service operations. Around 3000 of them contain also humanreadable documentation. For the 4000 data fields there are ca 1400 different XML Schema element names – which gives us the upper limit for the ontology size in terms of concepts one requires to semantically annotate WSDLs</w:t>
      </w:r>
    </w:p>
    <w:p>
      <w:pPr>
        <w:pStyle w:val="Heading1"/>
        <w:keepNext w:val="0"/>
        <w:keepLines w:val="0"/>
        <w:spacing w:before="0" w:after="120"/>
        <w:rPr>
          <w:b/>
          <w:bCs/>
          <w:sz w:val="24"/>
          <w:szCs w:val="24"/>
        </w:rPr>
      </w:pPr>
      <w:r>
        <w:rPr>
          <w:i w:val="0"/>
          <w:strike w:val="0"/>
          <w:color w:val="auto"/>
          <w:u w:val="none"/>
        </w:rPr>
        <w:drawing>
          <wp:inline>
            <wp:extent cx="152400" cy="134112"/>
            <wp:docPr id="101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18:15 p</w:t>
      </w:r>
      <w:r>
        <w:rPr>
          <w:rFonts w:ascii="Arial" w:eastAsia="Arial" w:hAnsi="Arial" w:cs="Arial"/>
          <w:i w:val="0"/>
          <w:color w:val="auto"/>
        </w:rPr>
        <w:t> </w:t>
      </w:r>
      <w:r>
        <w:rPr>
          <w:i w:val="0"/>
          <w:color w:val="auto"/>
        </w:rPr>
        <w:t>11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Multilingual Representation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Such adequate description is necessary for proceeding to the next level: • Inter-domain ontologies, multilingualism.</w:t>
      </w:r>
    </w:p>
    <w:p>
      <w:pPr>
        <w:pStyle w:val="Heading1"/>
        <w:keepNext w:val="0"/>
        <w:keepLines w:val="0"/>
        <w:spacing w:before="0" w:after="120"/>
        <w:rPr>
          <w:b/>
          <w:bCs/>
          <w:sz w:val="24"/>
          <w:szCs w:val="24"/>
        </w:rPr>
      </w:pPr>
      <w:r>
        <w:rPr>
          <w:i w:val="0"/>
          <w:strike w:val="0"/>
          <w:color w:val="auto"/>
          <w:u w:val="none"/>
        </w:rPr>
        <w:drawing>
          <wp:inline>
            <wp:extent cx="152400" cy="134112"/>
            <wp:docPr id="101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18:16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RIHA  </w:t>
      </w: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describe the meaning of information resources – being poured into hundreds of heterogeneous databases, distributed between several institutions – some coordination, principles, architecture and infrastructure are needed.</w:t>
      </w:r>
    </w:p>
    <w:p>
      <w:pPr>
        <w:pStyle w:val="Heading1"/>
        <w:keepNext w:val="0"/>
        <w:keepLines w:val="0"/>
        <w:spacing w:before="0" w:after="120"/>
        <w:rPr>
          <w:b/>
          <w:bCs/>
          <w:sz w:val="24"/>
          <w:szCs w:val="24"/>
        </w:rPr>
      </w:pPr>
      <w:r>
        <w:rPr>
          <w:i w:val="0"/>
          <w:strike w:val="0"/>
          <w:color w:val="auto"/>
          <w:u w:val="none"/>
        </w:rPr>
        <w:drawing>
          <wp:inline>
            <wp:extent cx="152400" cy="134112"/>
            <wp:docPr id="101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18:17 p</w:t>
      </w:r>
      <w:r>
        <w:rPr>
          <w:rFonts w:ascii="Arial" w:eastAsia="Arial" w:hAnsi="Arial" w:cs="Arial"/>
          <w:i w:val="0"/>
          <w:color w:val="auto"/>
        </w:rPr>
        <w:t> </w:t>
      </w:r>
      <w:r>
        <w:rPr>
          <w:i w:val="0"/>
          <w:color w:val="auto"/>
        </w:rPr>
        <w:t>4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Administration System for the State Information System (RIHA) [11] is the central tool in the semantic interoperability architecture for state information system.</w:t>
      </w:r>
    </w:p>
    <w:p>
      <w:pPr>
        <w:pStyle w:val="Content"/>
        <w:pBdr>
          <w:top w:val="none" w:sz="0" w:space="0" w:color="auto"/>
          <w:left w:val="single" w:sz="8" w:space="0" w:color="CCCCCC"/>
          <w:bottom w:val="none" w:sz="0" w:space="0" w:color="auto"/>
          <w:right w:val="none" w:sz="0" w:space="0" w:color="auto"/>
        </w:pBdr>
        <w:spacing w:before="0" w:after="0"/>
        <w:ind w:left="420"/>
      </w:pPr>
      <w:r>
        <w:t>RIHA fulfils the following tasks in the semantic interoperability architecture: • Hosting and publishing of ontologies.</w:t>
      </w:r>
    </w:p>
    <w:p>
      <w:pPr>
        <w:pStyle w:val="Content"/>
        <w:pBdr>
          <w:top w:val="none" w:sz="0" w:space="0" w:color="auto"/>
          <w:left w:val="single" w:sz="8" w:space="0" w:color="CCCCCC"/>
          <w:bottom w:val="none" w:sz="0" w:space="0" w:color="auto"/>
          <w:right w:val="none" w:sz="0" w:space="0" w:color="auto"/>
        </w:pBdr>
        <w:spacing w:before="0" w:after="0"/>
        <w:ind w:left="420"/>
      </w:pPr>
      <w:r>
        <w:t>• Hosting and publishing of infoware’s metadata, including semantics.</w:t>
      </w:r>
    </w:p>
    <w:p>
      <w:pPr>
        <w:pStyle w:val="Content"/>
        <w:pBdr>
          <w:top w:val="none" w:sz="0" w:space="0" w:color="auto"/>
          <w:left w:val="single" w:sz="8" w:space="0" w:color="CCCCCC"/>
          <w:bottom w:val="none" w:sz="0" w:space="0" w:color="auto"/>
          <w:right w:val="none" w:sz="0" w:space="0" w:color="auto"/>
        </w:pBdr>
        <w:spacing w:before="0" w:after="300"/>
        <w:ind w:left="420"/>
      </w:pPr>
      <w:r>
        <w:t>• Serving as semantic search engine for semantic assets (resources).</w:t>
      </w:r>
    </w:p>
    <w:p>
      <w:pPr>
        <w:pStyle w:val="Heading1"/>
        <w:keepNext w:val="0"/>
        <w:keepLines w:val="0"/>
        <w:spacing w:before="0" w:after="120"/>
        <w:rPr>
          <w:b/>
          <w:bCs/>
          <w:sz w:val="24"/>
          <w:szCs w:val="24"/>
        </w:rPr>
      </w:pPr>
      <w:r>
        <w:rPr>
          <w:i w:val="0"/>
          <w:strike w:val="0"/>
          <w:color w:val="auto"/>
          <w:u w:val="none"/>
        </w:rPr>
        <w:drawing>
          <wp:inline>
            <wp:extent cx="152400" cy="134112"/>
            <wp:docPr id="101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approach supports maximum reuse of ontologies and hopefully helps to avoid contradictions in defining same concepts by different domain experts.</w:t>
      </w:r>
    </w:p>
    <w:p>
      <w:pPr>
        <w:pStyle w:val="Heading1"/>
        <w:keepNext w:val="0"/>
        <w:keepLines w:val="0"/>
        <w:spacing w:before="0" w:after="120"/>
        <w:rPr>
          <w:b/>
          <w:bCs/>
          <w:sz w:val="24"/>
          <w:szCs w:val="24"/>
        </w:rPr>
      </w:pPr>
      <w:r>
        <w:rPr>
          <w:i w:val="0"/>
          <w:strike w:val="0"/>
          <w:color w:val="auto"/>
          <w:u w:val="none"/>
        </w:rPr>
        <w:drawing>
          <wp:inline>
            <wp:extent cx="152400" cy="134112"/>
            <wp:docPr id="101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18:19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current semantic interoperability initiative is going to improve the situation by providing training and methodological aid for ontology development.</w:t>
      </w:r>
    </w:p>
    <w:p>
      <w:pPr>
        <w:pStyle w:val="Heading1"/>
        <w:keepNext w:val="0"/>
        <w:keepLines w:val="0"/>
        <w:spacing w:before="0" w:after="120"/>
        <w:rPr>
          <w:b/>
          <w:bCs/>
          <w:sz w:val="24"/>
          <w:szCs w:val="24"/>
        </w:rPr>
      </w:pPr>
      <w:r>
        <w:rPr>
          <w:i w:val="0"/>
          <w:strike w:val="0"/>
          <w:color w:val="auto"/>
          <w:u w:val="none"/>
        </w:rPr>
        <w:drawing>
          <wp:inline>
            <wp:extent cx="152400" cy="134112"/>
            <wp:docPr id="101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18:20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our case, ontology maintenance is decentralised and publishing of ontologies is centralised (via RIHA). This approach will be supported by collaborative web-based ontology development and maintenance tool, codenamed SEHKE, under development.</w:t>
      </w:r>
    </w:p>
    <w:p>
      <w:pPr>
        <w:pStyle w:val="Heading1"/>
        <w:keepNext w:val="0"/>
        <w:keepLines w:val="0"/>
        <w:spacing w:before="0" w:after="120"/>
        <w:rPr>
          <w:b/>
          <w:bCs/>
          <w:sz w:val="24"/>
          <w:szCs w:val="24"/>
        </w:rPr>
      </w:pPr>
      <w:r>
        <w:rPr>
          <w:i w:val="0"/>
          <w:strike w:val="0"/>
          <w:color w:val="auto"/>
          <w:u w:val="none"/>
        </w:rPr>
        <w:drawing>
          <wp:inline>
            <wp:extent cx="152400" cy="134112"/>
            <wp:docPr id="101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18:21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idea of W3C’s SA-WSDL recommendation is simple – it standardises the way of semantically enriching web service descriptions by adding pointers to WSDL.</w:t>
      </w:r>
    </w:p>
    <w:p>
      <w:pPr>
        <w:pStyle w:val="Heading1"/>
        <w:keepNext w:val="0"/>
        <w:keepLines w:val="0"/>
        <w:spacing w:before="0" w:after="120"/>
        <w:rPr>
          <w:b/>
          <w:bCs/>
          <w:sz w:val="24"/>
          <w:szCs w:val="24"/>
        </w:rPr>
      </w:pPr>
      <w:r>
        <w:rPr>
          <w:i w:val="0"/>
          <w:strike w:val="0"/>
          <w:color w:val="auto"/>
          <w:u w:val="none"/>
        </w:rPr>
        <w:drawing>
          <wp:inline>
            <wp:extent cx="152400" cy="134112"/>
            <wp:docPr id="101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18:22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Department of State Information Systems, Ministry of Economic Affairs and Communications of Estonia, has released “Instructions for the Semantic Description of Databases and Operations Performed by Databases” [17] and “Methodology for the Semantic Interoperability of Databases and Operations Performed by Databases” [7] (also available in English at http://www.riso.ee/en/information-policy/interoperability).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18:23 p</w:t>
      </w:r>
      <w:r>
        <w:rPr>
          <w:rFonts w:ascii="Arial" w:eastAsia="Arial" w:hAnsi="Arial" w:cs="Arial"/>
          <w:i w:val="0"/>
          <w:color w:val="auto"/>
        </w:rPr>
        <w:t> </w:t>
      </w:r>
      <w:r>
        <w:rPr>
          <w:i w:val="0"/>
          <w:color w:val="auto"/>
        </w:rPr>
        <w:t>10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Our experiments indicate that building annotation heuristics takes only 5-10% of time, which is otherwise required for manual annotation.</w:t>
      </w:r>
    </w:p>
    <w:p>
      <w:pPr>
        <w:pStyle w:val="Heading1"/>
        <w:keepNext w:val="0"/>
        <w:keepLines w:val="0"/>
        <w:spacing w:before="0" w:after="120"/>
        <w:rPr>
          <w:b/>
          <w:bCs/>
          <w:sz w:val="24"/>
          <w:szCs w:val="24"/>
        </w:rPr>
      </w:pPr>
      <w:r>
        <w:rPr>
          <w:i w:val="0"/>
          <w:strike w:val="0"/>
          <w:color w:val="auto"/>
          <w:u w:val="none"/>
        </w:rPr>
        <w:drawing>
          <wp:inline>
            <wp:extent cx="152400" cy="134112"/>
            <wp:docPr id="101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18:28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content interoperability is about ensuring that the meaning of the information exchanged is not lost in the process, that it is readable and understood by the involved people, applications, and institutions. In order to</w:t>
      </w:r>
    </w:p>
    <w:p>
      <w:pPr>
        <w:pStyle w:val="Heading1"/>
        <w:keepNext w:val="0"/>
        <w:keepLines w:val="0"/>
        <w:spacing w:before="0" w:after="120"/>
        <w:rPr>
          <w:b/>
          <w:bCs/>
          <w:sz w:val="24"/>
          <w:szCs w:val="24"/>
        </w:rPr>
      </w:pPr>
      <w:r>
        <w:rPr>
          <w:i w:val="0"/>
          <w:strike w:val="0"/>
          <w:color w:val="auto"/>
          <w:u w:val="none"/>
        </w:rPr>
        <w:drawing>
          <wp:inline>
            <wp:extent cx="152400" cy="134112"/>
            <wp:docPr id="101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DC0000"/>
        </w:rPr>
        <w:t>●</w:t>
      </w:r>
      <w:r>
        <w:t xml:space="preserve"> Instance of Solution: CEF FEDeRATED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logistics domain, efforts have been made to overcome these issues of data sharing across logistics platforms with a Semantic data sharing architecture developed by the CEF FEDeRATED Action, at the heart of which is a semantic model aligning other semantic models for logistics</w:t>
      </w:r>
    </w:p>
    <w:p>
      <w:pPr>
        <w:pStyle w:val="Heading1"/>
        <w:keepNext w:val="0"/>
        <w:keepLines w:val="0"/>
        <w:spacing w:before="0" w:after="120"/>
        <w:rPr>
          <w:b/>
          <w:bCs/>
          <w:sz w:val="24"/>
          <w:szCs w:val="24"/>
        </w:rPr>
      </w:pPr>
      <w:r>
        <w:rPr>
          <w:i w:val="0"/>
          <w:strike w:val="0"/>
          <w:color w:val="auto"/>
          <w:u w:val="none"/>
        </w:rPr>
        <w:drawing>
          <wp:inline>
            <wp:extent cx="152400" cy="134112"/>
            <wp:docPr id="101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challenge that received little attention from researchers is data sharing for the circular economy, and the transition will require more fine-grained data sharing across many parties and supply chains that may be disconnected in terms of space and time [16]</w:t>
      </w:r>
    </w:p>
    <w:p>
      <w:pPr>
        <w:pStyle w:val="Heading1"/>
        <w:keepNext w:val="0"/>
        <w:keepLines w:val="0"/>
        <w:spacing w:before="0" w:after="120"/>
        <w:rPr>
          <w:b/>
          <w:bCs/>
          <w:sz w:val="24"/>
          <w:szCs w:val="24"/>
        </w:rPr>
      </w:pPr>
      <w:r>
        <w:rPr>
          <w:i w:val="0"/>
          <w:strike w:val="0"/>
          <w:color w:val="auto"/>
          <w:u w:val="none"/>
        </w:rPr>
        <w:drawing>
          <wp:inline>
            <wp:extent cx="152400" cy="134112"/>
            <wp:docPr id="101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Technical: Access and trust: Standardized and Formally Governed Accessibility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circularity, data sharing across data spaces and platforms will be required [7] and governments would need to see whether and how to interface with these multiple platforms or data spaces if they want to use additional business data for their risk management processes.</w:t>
      </w:r>
    </w:p>
    <w:p>
      <w:pPr>
        <w:pStyle w:val="Heading1"/>
        <w:keepNext w:val="0"/>
        <w:keepLines w:val="0"/>
        <w:spacing w:before="0" w:after="120"/>
        <w:rPr>
          <w:b/>
          <w:bCs/>
          <w:sz w:val="24"/>
          <w:szCs w:val="24"/>
        </w:rPr>
      </w:pPr>
      <w:r>
        <w:rPr>
          <w:i w:val="0"/>
          <w:strike w:val="0"/>
          <w:color w:val="auto"/>
          <w:u w:val="none"/>
        </w:rPr>
        <w:drawing>
          <wp:inline>
            <wp:extent cx="152400" cy="134112"/>
            <wp:docPr id="101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19:4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circular economy monitoring, government authorities need to get access to data across platforms (data spaces) and the issue is how to access this data.</w:t>
      </w:r>
    </w:p>
    <w:p>
      <w:pPr>
        <w:pStyle w:val="Heading1"/>
        <w:keepNext w:val="0"/>
        <w:keepLines w:val="0"/>
        <w:spacing w:before="0" w:after="120"/>
        <w:rPr>
          <w:b/>
          <w:bCs/>
          <w:sz w:val="24"/>
          <w:szCs w:val="24"/>
        </w:rPr>
      </w:pPr>
      <w:r>
        <w:rPr>
          <w:i w:val="0"/>
          <w:strike w:val="0"/>
          <w:color w:val="auto"/>
          <w:u w:val="none"/>
        </w:rPr>
        <w:drawing>
          <wp:inline>
            <wp:extent cx="152400" cy="134112"/>
            <wp:docPr id="101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19:5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Authorities need to access many different data spaces and platforms to have access to the data, so it will not connect to each and every one of them in a different way, a standardized way is needed.</w:t>
      </w:r>
    </w:p>
    <w:p>
      <w:pPr>
        <w:pStyle w:val="Heading1"/>
        <w:keepNext w:val="0"/>
        <w:keepLines w:val="0"/>
        <w:spacing w:before="0" w:after="120"/>
        <w:rPr>
          <w:b/>
          <w:bCs/>
          <w:sz w:val="24"/>
          <w:szCs w:val="24"/>
        </w:rPr>
      </w:pPr>
      <w:r>
        <w:rPr>
          <w:i w:val="0"/>
          <w:strike w:val="0"/>
          <w:color w:val="auto"/>
          <w:u w:val="none"/>
        </w:rPr>
        <w:drawing>
          <wp:inline>
            <wp:extent cx="152400" cy="134112"/>
            <wp:docPr id="101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19:6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Clarity  </w:t>
      </w:r>
      <w:r>
        <w:rPr>
          <w:rFonts w:ascii="Arial" w:eastAsia="Arial" w:hAnsi="Arial" w:cs="Arial"/>
          <w:color w:val="FF7800"/>
        </w:rPr>
        <w:t>●</w:t>
      </w:r>
      <w:r>
        <w:t xml:space="preserve"> Challenge: Semantic: Data-level fidelity: Data Quality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data quality and legal status of the data accessed is weak if the data source does not provide a form of assurance that it is actually the data source.</w:t>
      </w:r>
    </w:p>
    <w:p>
      <w:pPr>
        <w:pStyle w:val="Heading1"/>
        <w:keepNext w:val="0"/>
        <w:keepLines w:val="0"/>
        <w:spacing w:before="0" w:after="120"/>
        <w:rPr>
          <w:b/>
          <w:bCs/>
          <w:sz w:val="24"/>
          <w:szCs w:val="24"/>
        </w:rPr>
      </w:pPr>
      <w:r>
        <w:rPr>
          <w:i w:val="0"/>
          <w:strike w:val="0"/>
          <w:color w:val="auto"/>
          <w:u w:val="none"/>
        </w:rPr>
        <w:drawing>
          <wp:inline>
            <wp:extent cx="152400" cy="134112"/>
            <wp:docPr id="101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19:7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better understand challenges related to using digital infrastructures for circular economy monitoring purposes, [7] developed a Circular economy visibility evaluation framework. This research shows that for circular economy monitoring, data is likely to reside in different platforms and reflect different levels of granularity.</w:t>
      </w:r>
    </w:p>
    <w:p>
      <w:pPr>
        <w:pStyle w:val="Heading1"/>
        <w:keepNext w:val="0"/>
        <w:keepLines w:val="0"/>
        <w:spacing w:before="0" w:after="120"/>
        <w:rPr>
          <w:b/>
          <w:bCs/>
          <w:sz w:val="24"/>
          <w:szCs w:val="24"/>
        </w:rPr>
      </w:pPr>
      <w:r>
        <w:rPr>
          <w:i w:val="0"/>
          <w:strike w:val="0"/>
          <w:color w:val="auto"/>
          <w:u w:val="none"/>
        </w:rPr>
        <w:drawing>
          <wp:inline>
            <wp:extent cx="152400" cy="134112"/>
            <wp:docPr id="101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19:8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challenge that, for circular economy monitoring, it is likely that the information will be dispersed in multiple platforms of different supply chains is also pointed out [16].</w:t>
      </w:r>
    </w:p>
    <w:p>
      <w:pPr>
        <w:pStyle w:val="Heading1"/>
        <w:keepNext w:val="0"/>
        <w:keepLines w:val="0"/>
        <w:spacing w:before="0" w:after="120"/>
        <w:rPr>
          <w:b/>
          <w:bCs/>
          <w:sz w:val="24"/>
          <w:szCs w:val="24"/>
        </w:rPr>
      </w:pPr>
      <w:r>
        <w:rPr>
          <w:i w:val="0"/>
          <w:strike w:val="0"/>
          <w:color w:val="auto"/>
          <w:u w:val="none"/>
        </w:rPr>
        <w:drawing>
          <wp:inline>
            <wp:extent cx="152400" cy="134112"/>
            <wp:docPr id="101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19:9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Interoperability Framework3, next to the technical and semantic level also includes organizational and legal interoperability levels. In the past, in the context of inter-organizational systems, interoperability was focused on achieving interoperability between two or more organizations.</w:t>
      </w:r>
    </w:p>
    <w:p>
      <w:pPr>
        <w:pStyle w:val="Heading1"/>
        <w:keepNext w:val="0"/>
        <w:keepLines w:val="0"/>
        <w:spacing w:before="0" w:after="120"/>
        <w:rPr>
          <w:b/>
          <w:bCs/>
          <w:sz w:val="24"/>
          <w:szCs w:val="24"/>
        </w:rPr>
      </w:pPr>
      <w:r>
        <w:rPr>
          <w:i w:val="0"/>
          <w:strike w:val="0"/>
          <w:color w:val="auto"/>
          <w:u w:val="none"/>
        </w:rPr>
        <w:drawing>
          <wp:inline>
            <wp:extent cx="152400" cy="134112"/>
            <wp:docPr id="101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19:10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model of conceptual interoperability [14, 17] is interesting, as next to the technical (level 1), syntactic (level 2), and semantic (level 3) interoperability, it includes also higher levels such as pragmatic (level 4), dynamic (level 5) and conceptual (level 6)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19:11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Digital Product Passport (DPP) can be seen as “a structured collection of product-related data with pre-defined scope and agreed data ownership and access rights conveyed through a unique identifier and that is accessible via electronic means through a data carrier”5</w:t>
      </w:r>
    </w:p>
    <w:p>
      <w:pPr>
        <w:pStyle w:val="Heading1"/>
        <w:keepNext w:val="0"/>
        <w:keepLines w:val="0"/>
        <w:spacing w:before="0" w:after="120"/>
        <w:rPr>
          <w:b/>
          <w:bCs/>
          <w:sz w:val="24"/>
          <w:szCs w:val="24"/>
        </w:rPr>
      </w:pPr>
      <w:r>
        <w:rPr>
          <w:i w:val="0"/>
          <w:strike w:val="0"/>
          <w:color w:val="auto"/>
          <w:u w:val="none"/>
        </w:rPr>
        <w:drawing>
          <wp:inline>
            <wp:extent cx="152400" cy="134112"/>
            <wp:docPr id="101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19:12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Reflecting on the monitoring by authorities, disclosing some of the product passportrelevant information is likely to be required by law and businesses will be mandated to provide such data to the authorities</w:t>
      </w:r>
    </w:p>
    <w:p>
      <w:pPr>
        <w:pStyle w:val="Heading1"/>
        <w:keepNext w:val="0"/>
        <w:keepLines w:val="0"/>
        <w:spacing w:before="0" w:after="120"/>
        <w:rPr>
          <w:b/>
          <w:bCs/>
          <w:sz w:val="24"/>
          <w:szCs w:val="24"/>
        </w:rPr>
      </w:pPr>
      <w:r>
        <w:rPr>
          <w:i w:val="0"/>
          <w:strike w:val="0"/>
          <w:color w:val="auto"/>
          <w:u w:val="none"/>
        </w:rPr>
        <w:drawing>
          <wp:inline>
            <wp:extent cx="152400" cy="134112"/>
            <wp:docPr id="101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19:13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Figure 1 provides a snapshot of the Semantic data sharing architecture and models of the FEDeRATED semantic data sharing architecture that we use for our case analysis.</w:t>
      </w:r>
    </w:p>
    <w:p>
      <w:pPr>
        <w:pStyle w:val="Heading1"/>
        <w:keepNext w:val="0"/>
        <w:keepLines w:val="0"/>
        <w:spacing w:before="0" w:after="120"/>
        <w:rPr>
          <w:b/>
          <w:bCs/>
          <w:sz w:val="24"/>
          <w:szCs w:val="24"/>
        </w:rPr>
      </w:pPr>
      <w:r>
        <w:rPr>
          <w:i w:val="0"/>
          <w:strike w:val="0"/>
          <w:color w:val="auto"/>
          <w:u w:val="none"/>
        </w:rPr>
        <w:drawing>
          <wp:inline>
            <wp:extent cx="152400" cy="134112"/>
            <wp:docPr id="101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19:14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 Semantic data sharing architecture consists of three layers, namely (1) the conceptual layer specifying semantics and business process collaboration and compliance, (2) the functional layer, and (3) a data-sharing layer.</w:t>
      </w:r>
    </w:p>
    <w:p>
      <w:pPr>
        <w:pStyle w:val="Heading1"/>
        <w:keepNext w:val="0"/>
        <w:keepLines w:val="0"/>
        <w:spacing w:before="0" w:after="120"/>
        <w:rPr>
          <w:b/>
          <w:bCs/>
          <w:sz w:val="24"/>
          <w:szCs w:val="24"/>
        </w:rPr>
      </w:pPr>
      <w:r>
        <w:rPr>
          <w:i w:val="0"/>
          <w:strike w:val="0"/>
          <w:color w:val="auto"/>
          <w:u w:val="none"/>
        </w:rPr>
        <w:drawing>
          <wp:inline>
            <wp:extent cx="152400" cy="134112"/>
            <wp:docPr id="101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19:15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Interorganizational trust can be supported by Verifiable Credentials (VCs) implementing peer-to-peer trust issued to individual organizations according to certification and agreed internal trust framework.</w:t>
      </w:r>
    </w:p>
    <w:p>
      <w:pPr>
        <w:pStyle w:val="Heading1"/>
        <w:keepNext w:val="0"/>
        <w:keepLines w:val="0"/>
        <w:spacing w:before="0" w:after="120"/>
        <w:rPr>
          <w:b/>
          <w:bCs/>
          <w:sz w:val="24"/>
          <w:szCs w:val="24"/>
        </w:rPr>
      </w:pPr>
      <w:r>
        <w:rPr>
          <w:i w:val="0"/>
          <w:strike w:val="0"/>
          <w:color w:val="auto"/>
          <w:u w:val="none"/>
        </w:rPr>
        <w:drawing>
          <wp:inline>
            <wp:extent cx="152400" cy="134112"/>
            <wp:docPr id="101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19:16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model is an upper-level ontology for aligning the different ontology models, documents, and physical infrastructure ontologies. An upper ontology contains those concepts and properties that are common to the ontologies that it aligns supporting business.</w:t>
      </w:r>
    </w:p>
    <w:p>
      <w:pPr>
        <w:pStyle w:val="Heading1"/>
        <w:keepNext w:val="0"/>
        <w:keepLines w:val="0"/>
        <w:spacing w:before="0" w:after="120"/>
        <w:rPr>
          <w:b/>
          <w:bCs/>
          <w:sz w:val="24"/>
          <w:szCs w:val="24"/>
        </w:rPr>
      </w:pPr>
      <w:r>
        <w:rPr>
          <w:i w:val="0"/>
          <w:strike w:val="0"/>
          <w:color w:val="auto"/>
          <w:u w:val="none"/>
        </w:rPr>
        <w:drawing>
          <wp:inline>
            <wp:extent cx="152400" cy="134112"/>
            <wp:docPr id="101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19:17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assure seamless data sharing, i.e., data sharing without any prior agreement on which data to share, a data sharing ontology is developed. The data-sharing ontology contains concepts for specifying a so-called Business ProcessModeling Notation (BPMn2.0) choreography for business activities and compliance.</w:t>
      </w:r>
    </w:p>
    <w:p>
      <w:pPr>
        <w:pStyle w:val="Heading1"/>
        <w:keepNext w:val="0"/>
        <w:keepLines w:val="0"/>
        <w:spacing w:before="0" w:after="120"/>
        <w:rPr>
          <w:b/>
          <w:bCs/>
          <w:sz w:val="24"/>
          <w:szCs w:val="24"/>
        </w:rPr>
      </w:pPr>
      <w:r>
        <w:rPr>
          <w:i w:val="0"/>
          <w:strike w:val="0"/>
          <w:color w:val="auto"/>
          <w:u w:val="none"/>
        </w:rPr>
        <w:drawing>
          <wp:inline>
            <wp:extent cx="152400" cy="134112"/>
            <wp:docPr id="101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Any design of a business activity and its interaction pattern are constraints to the semantic model, represented by SHACL (SHApe Constraint Language)</w:t>
      </w:r>
    </w:p>
    <w:p>
      <w:pPr>
        <w:pStyle w:val="Heading1"/>
        <w:keepNext w:val="0"/>
        <w:keepLines w:val="0"/>
        <w:spacing w:before="0" w:after="120"/>
        <w:rPr>
          <w:b/>
          <w:bCs/>
          <w:sz w:val="24"/>
          <w:szCs w:val="24"/>
        </w:rPr>
      </w:pPr>
      <w:r>
        <w:rPr>
          <w:i w:val="0"/>
          <w:strike w:val="0"/>
          <w:color w:val="auto"/>
          <w:u w:val="none"/>
        </w:rPr>
        <w:drawing>
          <wp:inline>
            <wp:extent cx="152400" cy="134112"/>
            <wp:docPr id="101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19:19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achieve seamless interoperability, organizations must implement business activity interaction patterns with a technology of choice. An implementation with semantic technology is expected to provide more flexibility and extendibility than a (traditional) API or messaging-based implementation.</w:t>
      </w:r>
    </w:p>
    <w:p>
      <w:pPr>
        <w:pStyle w:val="Heading1"/>
        <w:keepNext w:val="0"/>
        <w:keepLines w:val="0"/>
        <w:spacing w:before="0" w:after="120"/>
        <w:rPr>
          <w:b/>
          <w:bCs/>
          <w:sz w:val="24"/>
          <w:szCs w:val="24"/>
        </w:rPr>
      </w:pPr>
      <w:r>
        <w:rPr>
          <w:i w:val="0"/>
          <w:strike w:val="0"/>
          <w:color w:val="auto"/>
          <w:u w:val="none"/>
        </w:rPr>
        <w:drawing>
          <wp:inline>
            <wp:extent cx="152400" cy="134112"/>
            <wp:docPr id="101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19:20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digital twin has data properties relevant for sharing with business stakeholder. In the data-sharing environment, all objects have a Universal Unique Identifier (UUID)27</w:t>
      </w:r>
    </w:p>
    <w:p>
      <w:pPr>
        <w:pStyle w:val="Heading1"/>
        <w:keepNext w:val="0"/>
        <w:keepLines w:val="0"/>
        <w:spacing w:before="0" w:after="120"/>
        <w:rPr>
          <w:b/>
          <w:bCs/>
          <w:sz w:val="24"/>
          <w:szCs w:val="24"/>
        </w:rPr>
      </w:pPr>
      <w:r>
        <w:rPr>
          <w:i w:val="0"/>
          <w:strike w:val="0"/>
          <w:color w:val="auto"/>
          <w:u w:val="none"/>
        </w:rPr>
        <w:drawing>
          <wp:inline>
            <wp:extent cx="152400" cy="134112"/>
            <wp:docPr id="101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19:21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Technical heterogeneity: Incompatible Technique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Open standards of lower layer protocols can still lead to non-interoperable data spaces which create difficulties for sharing the information across data spaces. For example, the IDSA – and Eclipse Data space Components (EDC) aims to be both implementations of the same protocol but are not interoperable.</w:t>
      </w:r>
    </w:p>
    <w:p>
      <w:pPr>
        <w:pStyle w:val="Heading1"/>
        <w:keepNext w:val="0"/>
        <w:keepLines w:val="0"/>
        <w:spacing w:before="0" w:after="120"/>
        <w:rPr>
          <w:b/>
          <w:bCs/>
          <w:sz w:val="24"/>
          <w:szCs w:val="24"/>
        </w:rPr>
      </w:pPr>
      <w:r>
        <w:rPr>
          <w:i w:val="0"/>
          <w:strike w:val="0"/>
          <w:color w:val="auto"/>
          <w:u w:val="none"/>
        </w:rPr>
        <w:drawing>
          <wp:inline>
            <wp:extent cx="152400" cy="134112"/>
            <wp:docPr id="101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19:22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Some software components also implement functionality of more than one protocol layer, slightly different from each other. For instance, an IDSA connector supports integration with a data broker acting as Service Registry but in a data agnostic way. These differences signal interoperability challenges that need to be tackled to overcome the lower levels related to technical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19:23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Trust and Security: Identification and authentication issues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But beyond the technical levels, this lack of interoperability is also when it comes to semantics, identification, and authentication.</w:t>
      </w:r>
    </w:p>
    <w:p>
      <w:pPr>
        <w:pStyle w:val="Heading1"/>
        <w:keepNext w:val="0"/>
        <w:keepLines w:val="0"/>
        <w:spacing w:before="0" w:after="120"/>
        <w:rPr>
          <w:b/>
          <w:bCs/>
          <w:sz w:val="24"/>
          <w:szCs w:val="24"/>
        </w:rPr>
      </w:pPr>
      <w:r>
        <w:rPr>
          <w:i w:val="0"/>
          <w:strike w:val="0"/>
          <w:color w:val="auto"/>
          <w:u w:val="none"/>
        </w:rPr>
        <w:drawing>
          <wp:inline>
            <wp:extent cx="152400" cy="134112"/>
            <wp:docPr id="101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19:24 p</w:t>
      </w:r>
      <w:r>
        <w:rPr>
          <w:rFonts w:ascii="Arial" w:eastAsia="Arial" w:hAnsi="Arial" w:cs="Arial"/>
          <w:i w:val="0"/>
          <w:color w:val="auto"/>
        </w:rPr>
        <w:t> </w:t>
      </w:r>
      <w:r>
        <w:rPr>
          <w:i w:val="0"/>
          <w:color w:val="auto"/>
        </w:rPr>
        <w:t>13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Type: Agreements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option to go beyond the closed data spaces is to start making agreements for data space interoperability. This would mean having some common agreements of how to go about with semantics and having some common agreements and alignment on how to deal with identification, authentication, and access policies.</w:t>
      </w:r>
    </w:p>
    <w:p>
      <w:pPr>
        <w:pStyle w:val="Heading1"/>
        <w:keepNext w:val="0"/>
        <w:keepLines w:val="0"/>
        <w:spacing w:before="0" w:after="120"/>
        <w:rPr>
          <w:b/>
          <w:bCs/>
          <w:sz w:val="24"/>
          <w:szCs w:val="24"/>
        </w:rPr>
      </w:pPr>
      <w:r>
        <w:rPr>
          <w:i w:val="0"/>
          <w:strike w:val="0"/>
          <w:color w:val="auto"/>
          <w:u w:val="none"/>
        </w:rPr>
        <w:drawing>
          <wp:inline>
            <wp:extent cx="152400" cy="134112"/>
            <wp:docPr id="101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19:25 pp</w:t>
      </w:r>
      <w:r>
        <w:rPr>
          <w:rFonts w:ascii="Arial" w:eastAsia="Arial" w:hAnsi="Arial" w:cs="Arial"/>
          <w:i w:val="0"/>
          <w:color w:val="auto"/>
        </w:rPr>
        <w:t> </w:t>
      </w:r>
      <w:r>
        <w:rPr>
          <w:i w:val="0"/>
          <w:color w:val="auto"/>
        </w:rPr>
        <w:t>14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Open standards and their implementations can still lead to closed data spaces which create difficulties for sharing the information across data spaces when it comes to semantics.</w:t>
      </w:r>
    </w:p>
    <w:p>
      <w:pPr>
        <w:pStyle w:val="Content"/>
        <w:pBdr>
          <w:top w:val="none" w:sz="0" w:space="0" w:color="auto"/>
          <w:left w:val="single" w:sz="8" w:space="0" w:color="CCCCCC"/>
          <w:bottom w:val="none" w:sz="0" w:space="0" w:color="auto"/>
          <w:right w:val="none" w:sz="0" w:space="0" w:color="auto"/>
        </w:pBdr>
        <w:spacing w:before="0" w:after="0"/>
        <w:ind w:left="420"/>
      </w:pPr>
      <w:r>
        <w:t>Data space approaches like IDSA and Gaia-X all refer to semantics but still support</w:t>
      </w:r>
    </w:p>
    <w:p>
      <w:pPr>
        <w:pStyle w:val="Content"/>
        <w:pBdr>
          <w:top w:val="none" w:sz="0" w:space="0" w:color="auto"/>
          <w:left w:val="single" w:sz="8" w:space="0" w:color="CCCCCC"/>
          <w:bottom w:val="none" w:sz="0" w:space="0" w:color="auto"/>
          <w:right w:val="none" w:sz="0" w:space="0" w:color="auto"/>
        </w:pBdr>
        <w:spacing w:before="0" w:after="0"/>
        <w:ind w:left="420"/>
      </w:pPr>
      <w:r>
        <w:t>346 W. Hofman et al.</w:t>
      </w:r>
    </w:p>
    <w:p>
      <w:pPr>
        <w:pStyle w:val="Content"/>
        <w:pBdr>
          <w:top w:val="none" w:sz="0" w:space="0" w:color="auto"/>
          <w:left w:val="single" w:sz="8" w:space="0" w:color="CCCCCC"/>
          <w:bottom w:val="none" w:sz="0" w:space="0" w:color="auto"/>
          <w:right w:val="none" w:sz="0" w:space="0" w:color="auto"/>
        </w:pBdr>
        <w:spacing w:before="0" w:after="300"/>
        <w:ind w:left="420"/>
      </w:pPr>
      <w:r>
        <w:t>data duplication with messages and/or APIs. They lack a common model of data sharing functionality and the generic upper ontology structure with a taxonomy of Digital Twins and events as specified by the FEDeRATED multimodal data sharing ontology as explained earlier.</w:t>
      </w:r>
    </w:p>
    <w:p>
      <w:pPr>
        <w:pStyle w:val="Heading1"/>
        <w:keepNext w:val="0"/>
        <w:keepLines w:val="0"/>
        <w:spacing w:before="0" w:after="120"/>
        <w:rPr>
          <w:b/>
          <w:bCs/>
          <w:sz w:val="24"/>
          <w:szCs w:val="24"/>
        </w:rPr>
      </w:pPr>
      <w:r>
        <w:rPr>
          <w:i w:val="0"/>
          <w:strike w:val="0"/>
          <w:color w:val="auto"/>
          <w:u w:val="none"/>
        </w:rPr>
        <w:drawing>
          <wp:inline>
            <wp:extent cx="152400" cy="134112"/>
            <wp:docPr id="101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4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1"/>
        <w:keepNext w:val="0"/>
        <w:keepLines w:val="0"/>
        <w:spacing w:before="0" w:after="120"/>
        <w:rPr>
          <w:b/>
          <w:bCs/>
          <w:sz w:val="24"/>
          <w:szCs w:val="24"/>
        </w:rPr>
      </w:pPr>
      <w:r>
        <w:rPr>
          <w:i w:val="0"/>
          <w:strike w:val="0"/>
          <w:color w:val="auto"/>
          <w:u w:val="none"/>
        </w:rPr>
        <w:drawing>
          <wp:inline>
            <wp:extent cx="152400" cy="134112"/>
            <wp:docPr id="101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19:27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Publication – All participants of a data space must be discoverable outside that data space, including their functionality as aligned with the upper ontology.</w:t>
      </w:r>
    </w:p>
    <w:p>
      <w:pPr>
        <w:pStyle w:val="Heading1"/>
        <w:keepNext w:val="0"/>
        <w:keepLines w:val="0"/>
        <w:spacing w:before="0" w:after="120"/>
        <w:rPr>
          <w:b/>
          <w:bCs/>
          <w:sz w:val="24"/>
          <w:szCs w:val="24"/>
        </w:rPr>
      </w:pPr>
      <w:r>
        <w:rPr>
          <w:i w:val="0"/>
          <w:strike w:val="0"/>
          <w:color w:val="auto"/>
          <w:u w:val="none"/>
        </w:rPr>
        <w:drawing>
          <wp:inline>
            <wp:extent cx="152400" cy="134112"/>
            <wp:docPr id="101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19:28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Lower layer protocols – The lower layer protocols and their interoperable implementations must be selected to enable actual data sharing at business level. These include the presentation - (syntactic), node security - (this will be discussed hereafter), connectivity, and system security protocol. Each data space may thus implement their own lower layer protocols but can share data with other data spaces via a gateway.</w:t>
      </w:r>
    </w:p>
    <w:p>
      <w:pPr>
        <w:pStyle w:val="Heading1"/>
        <w:keepNext w:val="0"/>
        <w:keepLines w:val="0"/>
        <w:spacing w:before="0" w:after="120"/>
        <w:rPr>
          <w:b/>
          <w:bCs/>
          <w:sz w:val="24"/>
          <w:szCs w:val="24"/>
        </w:rPr>
      </w:pPr>
      <w:r>
        <w:rPr>
          <w:i w:val="0"/>
          <w:strike w:val="0"/>
          <w:color w:val="auto"/>
          <w:u w:val="none"/>
        </w:rPr>
        <w:drawing>
          <wp:inline>
            <wp:extent cx="152400" cy="134112"/>
            <wp:docPr id="101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19:29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Each data space most probably has implemented its own identification and authentication scheme, for instance, blockchain-based data spaces. The same is applicable for other data spaces. Mostly they may have only implemented a system security protocol like TLS30 and, due to various private rules, not any other mechanism.</w:t>
      </w:r>
    </w:p>
    <w:p>
      <w:pPr>
        <w:pStyle w:val="Heading1"/>
        <w:keepNext w:val="0"/>
        <w:keepLines w:val="0"/>
        <w:spacing w:before="0" w:after="120"/>
        <w:rPr>
          <w:b/>
          <w:bCs/>
          <w:sz w:val="24"/>
          <w:szCs w:val="24"/>
        </w:rPr>
      </w:pPr>
      <w:r>
        <w:rPr>
          <w:i w:val="0"/>
          <w:strike w:val="0"/>
          <w:color w:val="auto"/>
          <w:u w:val="none"/>
        </w:rPr>
        <w:drawing>
          <wp:inline>
            <wp:extent cx="152400" cy="134112"/>
            <wp:docPr id="101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19:30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data space interoperability requires another approach where identity of a user of one data space can be authenticated by a user in another data space</w:t>
      </w:r>
    </w:p>
    <w:p>
      <w:pPr>
        <w:pStyle w:val="Heading1"/>
        <w:keepNext w:val="0"/>
        <w:keepLines w:val="0"/>
        <w:spacing w:before="0" w:after="120"/>
        <w:rPr>
          <w:b/>
          <w:bCs/>
          <w:sz w:val="24"/>
          <w:szCs w:val="24"/>
        </w:rPr>
      </w:pPr>
      <w:r>
        <w:rPr>
          <w:i w:val="0"/>
          <w:strike w:val="0"/>
          <w:color w:val="auto"/>
          <w:u w:val="none"/>
        </w:rPr>
        <w:drawing>
          <wp:inline>
            <wp:extent cx="152400" cy="134112"/>
            <wp:docPr id="101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19:31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Yet, there are no implementations of interoperable wallets or the use of multiple wallets by a data holder with standardized interfaces to data issuers and – verifiers.</w:t>
      </w:r>
    </w:p>
    <w:p>
      <w:pPr>
        <w:pStyle w:val="Heading1"/>
        <w:keepNext w:val="0"/>
        <w:keepLines w:val="0"/>
        <w:spacing w:before="0" w:after="120"/>
        <w:rPr>
          <w:b/>
          <w:bCs/>
          <w:sz w:val="24"/>
          <w:szCs w:val="24"/>
        </w:rPr>
      </w:pPr>
      <w:r>
        <w:rPr>
          <w:i w:val="0"/>
          <w:strike w:val="0"/>
          <w:color w:val="auto"/>
          <w:u w:val="none"/>
        </w:rPr>
        <w:drawing>
          <wp:inline>
            <wp:extent cx="152400" cy="134112"/>
            <wp:docPr id="101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1"/>
        <w:keepNext w:val="0"/>
        <w:keepLines w:val="0"/>
        <w:spacing w:before="0" w:after="120"/>
        <w:rPr>
          <w:b/>
          <w:bCs/>
          <w:sz w:val="24"/>
          <w:szCs w:val="24"/>
        </w:rPr>
      </w:pPr>
      <w:r>
        <w:rPr>
          <w:i w:val="0"/>
          <w:strike w:val="0"/>
          <w:color w:val="auto"/>
          <w:u w:val="none"/>
        </w:rPr>
        <w:drawing>
          <wp:inline>
            <wp:extent cx="152400" cy="134112"/>
            <wp:docPr id="101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19:33 p</w:t>
      </w:r>
      <w:r>
        <w:rPr>
          <w:rFonts w:ascii="Arial" w:eastAsia="Arial" w:hAnsi="Arial" w:cs="Arial"/>
          <w:i w:val="0"/>
          <w:color w:val="auto"/>
        </w:rPr>
        <w:t> </w:t>
      </w:r>
      <w:r>
        <w:rPr>
          <w:i w:val="0"/>
          <w:color w:val="auto"/>
        </w:rPr>
        <w:t>18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transition towards a circular economy will require data sharing across different platforms and data spaces of parties operating in a variety of supply chains</w:t>
      </w:r>
    </w:p>
    <w:p>
      <w:pPr>
        <w:pStyle w:val="Heading1"/>
        <w:keepNext w:val="0"/>
        <w:keepLines w:val="0"/>
        <w:spacing w:before="0" w:after="120"/>
        <w:rPr>
          <w:b/>
          <w:bCs/>
          <w:sz w:val="24"/>
          <w:szCs w:val="24"/>
        </w:rPr>
      </w:pPr>
      <w:r>
        <w:rPr>
          <w:i w:val="0"/>
          <w:strike w:val="0"/>
          <w:color w:val="auto"/>
          <w:u w:val="none"/>
        </w:rPr>
        <w:drawing>
          <wp:inline>
            <wp:extent cx="152400" cy="134112"/>
            <wp:docPr id="101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19:35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0C300"/>
        </w:rPr>
        <w:t>●</w:t>
      </w:r>
      <w:r>
        <w:t xml:space="preserve"> Goal: Societal Value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ract. The transition towards a circular economy (CE) will require data sharing across different platforms and data spaces of parties operating in a variety of supply ch</w:t>
      </w:r>
    </w:p>
    <w:p>
      <w:pPr>
        <w:pStyle w:val="Heading1"/>
        <w:keepNext w:val="0"/>
        <w:keepLines w:val="0"/>
        <w:spacing w:before="0" w:after="120"/>
        <w:rPr>
          <w:b/>
          <w:bCs/>
          <w:sz w:val="24"/>
          <w:szCs w:val="24"/>
        </w:rPr>
      </w:pPr>
      <w:r>
        <w:rPr>
          <w:i w:val="0"/>
          <w:strike w:val="0"/>
          <w:color w:val="auto"/>
          <w:u w:val="none"/>
        </w:rPr>
        <w:drawing>
          <wp:inline>
            <wp:extent cx="152400" cy="134112"/>
            <wp:docPr id="101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19:38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CEF FEDeRATED  </w:t>
      </w:r>
      <w:r>
        <w:rPr>
          <w:rFonts w:ascii="Arial" w:eastAsia="Arial" w:hAnsi="Arial" w:cs="Arial"/>
          <w:color w:val="46AA00"/>
        </w:rPr>
        <w:t>●</w:t>
      </w:r>
      <w:r>
        <w:t xml:space="preserve"> Solution Governance Paradigm: Decentral Governance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various models can be aligned on some architecture principles that promote interoperability across dimensions (e.g. federation, keeping data at the source)</w:t>
      </w:r>
    </w:p>
    <w:p>
      <w:pPr>
        <w:pStyle w:val="Heading1"/>
        <w:keepNext w:val="0"/>
        <w:keepLines w:val="0"/>
        <w:spacing w:before="0" w:after="120"/>
        <w:rPr>
          <w:b/>
          <w:bCs/>
          <w:sz w:val="24"/>
          <w:szCs w:val="24"/>
        </w:rPr>
      </w:pPr>
      <w:r>
        <w:rPr>
          <w:i w:val="0"/>
          <w:strike w:val="0"/>
          <w:color w:val="auto"/>
          <w:u w:val="none"/>
        </w:rPr>
        <w:drawing>
          <wp:inline>
            <wp:extent cx="152400" cy="134112"/>
            <wp:docPr id="101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19:39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CEF FEDeRATED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yet they still differ on other dimensions (e.g. data model and semantics, as well as how they address issues of identification, authentication and authorization</w:t>
      </w:r>
    </w:p>
    <w:p>
      <w:pPr>
        <w:pStyle w:val="Heading1"/>
        <w:keepNext w:val="0"/>
        <w:keepLines w:val="0"/>
        <w:spacing w:before="0" w:after="120"/>
        <w:rPr>
          <w:b/>
          <w:bCs/>
          <w:sz w:val="24"/>
          <w:szCs w:val="24"/>
        </w:rPr>
      </w:pPr>
      <w:r>
        <w:rPr>
          <w:i w:val="0"/>
          <w:strike w:val="0"/>
          <w:color w:val="auto"/>
          <w:u w:val="none"/>
        </w:rPr>
        <w:drawing>
          <wp:inline>
            <wp:extent cx="152400" cy="134112"/>
            <wp:docPr id="101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19:40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DC0000"/>
        </w:rPr>
        <w:t>●</w:t>
      </w:r>
      <w:r>
        <w:t xml:space="preserve"> Instance of Solution: CEF FEDeRATED  </w:t>
      </w:r>
      <w:r>
        <w:rPr>
          <w:rFonts w:ascii="Arial" w:eastAsia="Arial" w:hAnsi="Arial" w:cs="Arial"/>
          <w:color w:val="46AA00"/>
        </w:rPr>
        <w:t>●</w:t>
      </w:r>
      <w:r>
        <w:t xml:space="preserve"> Solution Type: Agreements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suggest further efforts towards developing meta-level agreements and standardization for data space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19:41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CEF FEDeRATED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ns. From a circular economy compliance monitoring perspective, beyond the access to mandatory data that governments will receive, authorities may benefit from accessing additional business data from the source on a voluntary basis, which is challeng</w:t>
      </w:r>
    </w:p>
    <w:p>
      <w:pPr>
        <w:pStyle w:val="Heading1"/>
        <w:keepNext w:val="0"/>
        <w:keepLines w:val="0"/>
        <w:spacing w:before="0" w:after="120"/>
        <w:rPr>
          <w:b/>
          <w:bCs/>
          <w:sz w:val="24"/>
          <w:szCs w:val="24"/>
        </w:rPr>
      </w:pPr>
      <w:r>
        <w:rPr>
          <w:i w:val="0"/>
          <w:strike w:val="0"/>
          <w:color w:val="auto"/>
          <w:u w:val="none"/>
        </w:rPr>
        <w:drawing>
          <wp:inline>
            <wp:extent cx="152400" cy="134112"/>
            <wp:docPr id="101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Decision makers and policy analysts at different administrative levels often lack a holistic view of the problem as there are semantic variations in policy documents due to domain-specific content. For example, smart city initiatives are derived from national and international initiatives which may influence the incentives for local participants, but local initiatives reflect the local contextual elements of the city.</w:t>
      </w:r>
    </w:p>
    <w:p>
      <w:pPr>
        <w:pStyle w:val="Heading1"/>
        <w:keepNext w:val="0"/>
        <w:keepLines w:val="0"/>
        <w:spacing w:before="0" w:after="120"/>
        <w:rPr>
          <w:b/>
          <w:bCs/>
          <w:sz w:val="24"/>
          <w:szCs w:val="24"/>
        </w:rPr>
      </w:pPr>
      <w:r>
        <w:rPr>
          <w:i w:val="0"/>
          <w:strike w:val="0"/>
          <w:color w:val="auto"/>
          <w:u w:val="none"/>
        </w:rPr>
        <w:drawing>
          <wp:inline>
            <wp:extent cx="152400" cy="134112"/>
            <wp:docPr id="101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20:2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Balanced assessment of smart city initiatives should include a systemic evaluation of the initiatives at multiple levels including the city, the country in which the city resides as well as at international level.</w:t>
      </w:r>
    </w:p>
    <w:p>
      <w:pPr>
        <w:pStyle w:val="Heading1"/>
        <w:keepNext w:val="0"/>
        <w:keepLines w:val="0"/>
        <w:spacing w:before="0" w:after="120"/>
        <w:rPr>
          <w:b/>
          <w:bCs/>
          <w:sz w:val="24"/>
          <w:szCs w:val="24"/>
        </w:rPr>
      </w:pPr>
      <w:r>
        <w:rPr>
          <w:i w:val="0"/>
          <w:strike w:val="0"/>
          <w:color w:val="auto"/>
          <w:u w:val="none"/>
        </w:rPr>
        <w:drawing>
          <wp:inline>
            <wp:extent cx="152400" cy="134112"/>
            <wp:docPr id="101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20:3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networks are constructed using formal ontologies and deep learning methods for automatic semantic evaluation of initiatives to abstract knowledge found in text.</w:t>
      </w:r>
    </w:p>
    <w:p>
      <w:pPr>
        <w:pStyle w:val="Heading1"/>
        <w:keepNext w:val="0"/>
        <w:keepLines w:val="0"/>
        <w:spacing w:before="0" w:after="120"/>
        <w:rPr>
          <w:b/>
          <w:bCs/>
          <w:sz w:val="24"/>
          <w:szCs w:val="24"/>
        </w:rPr>
      </w:pPr>
      <w:r>
        <w:rPr>
          <w:i w:val="0"/>
          <w:strike w:val="0"/>
          <w:color w:val="auto"/>
          <w:u w:val="none"/>
        </w:rPr>
        <w:drawing>
          <wp:inline>
            <wp:extent cx="152400" cy="134112"/>
            <wp:docPr id="101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20:4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While policies are designed with the aim to align with upper and lower administrative levels, evaluating multi-level and multi-stakeholder generated policies is challenging because there is ambiguity and variability in the language of free text.</w:t>
      </w:r>
    </w:p>
    <w:p>
      <w:pPr>
        <w:pStyle w:val="Heading1"/>
        <w:keepNext w:val="0"/>
        <w:keepLines w:val="0"/>
        <w:spacing w:before="0" w:after="120"/>
        <w:rPr>
          <w:b/>
          <w:bCs/>
          <w:sz w:val="24"/>
          <w:szCs w:val="24"/>
        </w:rPr>
      </w:pPr>
      <w:r>
        <w:rPr>
          <w:i w:val="0"/>
          <w:strike w:val="0"/>
          <w:color w:val="auto"/>
          <w:u w:val="none"/>
        </w:rPr>
        <w:drawing>
          <wp:inline>
            <wp:extent cx="152400" cy="134112"/>
            <wp:docPr id="101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20:5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different administrative levels reflect their own domain knowledge and local context. Terms used in one domain might have varying meanings in other contexts. As a result, initiatives, and policies across different levels of administration may not align well leading to a fragmented view of the problem and with possibility of gaps across policies and initiatives.</w:t>
      </w:r>
    </w:p>
    <w:p>
      <w:pPr>
        <w:pStyle w:val="Heading1"/>
        <w:keepNext w:val="0"/>
        <w:keepLines w:val="0"/>
        <w:spacing w:before="0" w:after="120"/>
        <w:rPr>
          <w:b/>
          <w:bCs/>
          <w:sz w:val="24"/>
          <w:szCs w:val="24"/>
        </w:rPr>
      </w:pPr>
      <w:r>
        <w:rPr>
          <w:i w:val="0"/>
          <w:strike w:val="0"/>
          <w:color w:val="auto"/>
          <w:u w:val="none"/>
        </w:rPr>
        <w:drawing>
          <wp:inline>
            <wp:extent cx="152400" cy="134112"/>
            <wp:docPr id="101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20:8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Formalized semantic networks provides means to structurally represent text [6]. These formalized semantic networks can form a holistic view of knowledge which decision makers and analysts at different levels of administrations can utilize to analyze information. However, generating a formalized semantic network is challenging due to the complexity, ambiguity, and variability of text. Ontologies provide conceptual models of a domain and can be used to reduce complexity and ambiguity in text [6].</w:t>
      </w:r>
    </w:p>
    <w:p>
      <w:pPr>
        <w:pStyle w:val="Heading1"/>
        <w:keepNext w:val="0"/>
        <w:keepLines w:val="0"/>
        <w:spacing w:before="0" w:after="120"/>
        <w:rPr>
          <w:b/>
          <w:bCs/>
          <w:sz w:val="24"/>
          <w:szCs w:val="24"/>
        </w:rPr>
      </w:pPr>
      <w:r>
        <w:rPr>
          <w:i w:val="0"/>
          <w:strike w:val="0"/>
          <w:color w:val="auto"/>
          <w:u w:val="none"/>
        </w:rPr>
        <w:drawing>
          <wp:inline>
            <wp:extent cx="152400" cy="134112"/>
            <wp:docPr id="101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20:9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usage of formal ontologies requires identification of semantic similarity between in the target text and concepts in the ontology.</w:t>
      </w:r>
    </w:p>
    <w:p>
      <w:pPr>
        <w:pStyle w:val="Heading1"/>
        <w:keepNext w:val="0"/>
        <w:keepLines w:val="0"/>
        <w:spacing w:before="0" w:after="120"/>
        <w:rPr>
          <w:b/>
          <w:bCs/>
          <w:sz w:val="24"/>
          <w:szCs w:val="24"/>
        </w:rPr>
      </w:pPr>
      <w:r>
        <w:rPr>
          <w:i w:val="0"/>
          <w:strike w:val="0"/>
          <w:color w:val="auto"/>
          <w:u w:val="none"/>
        </w:rPr>
        <w:drawing>
          <wp:inline>
            <wp:extent cx="152400" cy="134112"/>
            <wp:docPr id="101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20:10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Recently, deep learning approaches have obtained high quality results in evaluating natural language similarity. They accomplish this by training models on large corpora of text to generate a high-dimensional vector space in which semantically similar words have closer vector representations.</w:t>
      </w:r>
    </w:p>
    <w:p>
      <w:pPr>
        <w:pStyle w:val="Heading1"/>
        <w:keepNext w:val="0"/>
        <w:keepLines w:val="0"/>
        <w:spacing w:before="0" w:after="120"/>
        <w:rPr>
          <w:b/>
          <w:bCs/>
          <w:sz w:val="24"/>
          <w:szCs w:val="24"/>
        </w:rPr>
      </w:pPr>
      <w:r>
        <w:rPr>
          <w:i w:val="0"/>
          <w:strike w:val="0"/>
          <w:color w:val="auto"/>
          <w:u w:val="none"/>
        </w:rPr>
        <w:drawing>
          <wp:inline>
            <wp:extent cx="152400" cy="134112"/>
            <wp:docPr id="101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1"/>
        <w:keepNext w:val="0"/>
        <w:keepLines w:val="0"/>
        <w:spacing w:before="0" w:after="120"/>
        <w:rPr>
          <w:b/>
          <w:bCs/>
          <w:sz w:val="24"/>
          <w:szCs w:val="24"/>
        </w:rPr>
      </w:pPr>
      <w:r>
        <w:rPr>
          <w:i w:val="0"/>
          <w:strike w:val="0"/>
          <w:color w:val="auto"/>
          <w:u w:val="none"/>
        </w:rPr>
        <w:drawing>
          <wp:inline>
            <wp:extent cx="152400" cy="134112"/>
            <wp:docPr id="101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20:12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Knowledge extraction in smart city domain is challenging due to variations among semantics of data.</w:t>
      </w:r>
    </w:p>
    <w:p>
      <w:pPr>
        <w:pStyle w:val="Heading1"/>
        <w:keepNext w:val="0"/>
        <w:keepLines w:val="0"/>
        <w:spacing w:before="0" w:after="120"/>
        <w:rPr>
          <w:b/>
          <w:bCs/>
          <w:sz w:val="24"/>
          <w:szCs w:val="24"/>
        </w:rPr>
      </w:pPr>
      <w:r>
        <w:rPr>
          <w:i w:val="0"/>
          <w:strike w:val="0"/>
          <w:color w:val="auto"/>
          <w:u w:val="none"/>
        </w:rPr>
        <w:drawing>
          <wp:inline>
            <wp:extent cx="152400" cy="134112"/>
            <wp:docPr id="101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20:13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Even if such domain-specific dictionaries are produced, resulting system have limited success due to the fact that they lack scalability.</w:t>
      </w:r>
    </w:p>
    <w:p>
      <w:pPr>
        <w:pStyle w:val="Content"/>
        <w:pBdr>
          <w:top w:val="none" w:sz="0" w:space="0" w:color="auto"/>
          <w:left w:val="single" w:sz="8" w:space="0" w:color="CCCCCC"/>
          <w:bottom w:val="none" w:sz="0" w:space="0" w:color="auto"/>
          <w:right w:val="none" w:sz="0" w:space="0" w:color="auto"/>
        </w:pBdr>
        <w:spacing w:before="0" w:after="300"/>
        <w:ind w:left="420"/>
      </w:pPr>
      <w:r>
        <w:t>Scalability is an important characteristic for systems that are comprised of multi domains such as smart city.</w:t>
      </w:r>
    </w:p>
    <w:p>
      <w:pPr>
        <w:pStyle w:val="Heading1"/>
        <w:keepNext w:val="0"/>
        <w:keepLines w:val="0"/>
        <w:spacing w:before="0" w:after="120"/>
        <w:rPr>
          <w:b/>
          <w:bCs/>
          <w:sz w:val="24"/>
          <w:szCs w:val="24"/>
        </w:rPr>
      </w:pPr>
      <w:r>
        <w:rPr>
          <w:i w:val="0"/>
          <w:strike w:val="0"/>
          <w:color w:val="auto"/>
          <w:u w:val="none"/>
        </w:rPr>
        <w:drawing>
          <wp:inline>
            <wp:extent cx="152400" cy="134112"/>
            <wp:docPr id="101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20:15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Other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first step in our preprocessing procedure is to generate two dictionaries: one for general English language usage and one for domain-specific usage. For the general language dictionary, we have used the Wikipedia Corpus [33]. For the domain specific dictionary, we used twelve textbooks related to the following areas of smart city: governance, sustainability, information technology, urban development, principles, applications, and solutions. For both indexes, we have processed the document using natural language techniques to match the word form from the documents to be analyzed. Among these operations, we have used tokenization, stop word removal, lemmatization, and part of speech extraction.</w:t>
      </w:r>
    </w:p>
    <w:p>
      <w:pPr>
        <w:pStyle w:val="Heading1"/>
        <w:keepNext w:val="0"/>
        <w:keepLines w:val="0"/>
        <w:spacing w:before="0" w:after="120"/>
        <w:rPr>
          <w:b/>
          <w:bCs/>
          <w:sz w:val="24"/>
          <w:szCs w:val="24"/>
        </w:rPr>
      </w:pPr>
      <w:r>
        <w:rPr>
          <w:i w:val="0"/>
          <w:strike w:val="0"/>
          <w:color w:val="auto"/>
          <w:u w:val="none"/>
        </w:rPr>
        <w:drawing>
          <wp:inline>
            <wp:extent cx="152400" cy="134112"/>
            <wp:docPr id="101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20:16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further map each noun in a triplet into the SUMO ontology [27] using deep learning-based similarity and finally, generate a semantic map for each document.</w:t>
      </w:r>
    </w:p>
    <w:p>
      <w:pPr>
        <w:pStyle w:val="Heading1"/>
        <w:keepNext w:val="0"/>
        <w:keepLines w:val="0"/>
        <w:spacing w:before="0" w:after="120"/>
        <w:rPr>
          <w:b/>
          <w:bCs/>
          <w:sz w:val="24"/>
          <w:szCs w:val="24"/>
        </w:rPr>
      </w:pPr>
      <w:r>
        <w:rPr>
          <w:i w:val="0"/>
          <w:strike w:val="0"/>
          <w:color w:val="auto"/>
          <w:u w:val="none"/>
        </w:rPr>
        <w:drawing>
          <wp:inline>
            <wp:extent cx="152400" cy="134112"/>
            <wp:docPr id="101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20:17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Over large documents, it is very likely that the semantic maps generated will be very complex and difficult to read.</w:t>
      </w:r>
    </w:p>
    <w:p>
      <w:pPr>
        <w:pStyle w:val="Heading1"/>
        <w:keepNext w:val="0"/>
        <w:keepLines w:val="0"/>
        <w:spacing w:before="0" w:after="120"/>
        <w:rPr>
          <w:b/>
          <w:bCs/>
          <w:sz w:val="24"/>
          <w:szCs w:val="24"/>
        </w:rPr>
      </w:pPr>
      <w:r>
        <w:rPr>
          <w:i w:val="0"/>
          <w:strike w:val="0"/>
          <w:color w:val="auto"/>
          <w:u w:val="none"/>
        </w:rPr>
        <w:drawing>
          <wp:inline>
            <wp:extent cx="152400" cy="134112"/>
            <wp:docPr id="101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20:18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further simplify these maps for visual inspection, we will apply the PathFinder networks algorithm [43]. Network scaling represents another method based on graph theory. Pathfinder networks are derived from proximities for pairs of entities.</w:t>
      </w:r>
    </w:p>
    <w:p>
      <w:pPr>
        <w:pStyle w:val="Heading1"/>
        <w:keepNext w:val="0"/>
        <w:keepLines w:val="0"/>
        <w:spacing w:before="0" w:after="120"/>
        <w:rPr>
          <w:b/>
          <w:bCs/>
          <w:sz w:val="24"/>
          <w:szCs w:val="24"/>
        </w:rPr>
      </w:pPr>
      <w:r>
        <w:rPr>
          <w:i w:val="0"/>
          <w:strike w:val="0"/>
          <w:color w:val="auto"/>
          <w:u w:val="none"/>
        </w:rPr>
        <w:drawing>
          <wp:inline>
            <wp:extent cx="152400" cy="134112"/>
            <wp:docPr id="101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20:19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When we further processed the generated triplets, the number of unique concepts typically declined due to abstraction.</w:t>
      </w:r>
    </w:p>
    <w:p>
      <w:pPr>
        <w:pStyle w:val="Heading1"/>
        <w:keepNext w:val="0"/>
        <w:keepLines w:val="0"/>
        <w:spacing w:before="0" w:after="120"/>
        <w:rPr>
          <w:b/>
          <w:bCs/>
          <w:sz w:val="24"/>
          <w:szCs w:val="24"/>
        </w:rPr>
      </w:pPr>
      <w:r>
        <w:rPr>
          <w:i w:val="0"/>
          <w:strike w:val="0"/>
          <w:color w:val="auto"/>
          <w:u w:val="none"/>
        </w:rPr>
        <w:drawing>
          <wp:inline>
            <wp:extent cx="152400" cy="134112"/>
            <wp:docPr id="101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20:20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our formalized semantic networks of UN, US, and Philadelphia smart city initiative documents provide a common framework which decision makers and policy analysts can utilize to analyze initiatives generated at different administrative levels.</w:t>
      </w:r>
    </w:p>
    <w:p>
      <w:pPr>
        <w:pStyle w:val="Heading1"/>
        <w:keepNext w:val="0"/>
        <w:keepLines w:val="0"/>
        <w:spacing w:before="0" w:after="120"/>
        <w:rPr>
          <w:b/>
          <w:bCs/>
          <w:sz w:val="24"/>
          <w:szCs w:val="24"/>
        </w:rPr>
      </w:pPr>
      <w:r>
        <w:rPr>
          <w:i w:val="0"/>
          <w:strike w:val="0"/>
          <w:color w:val="auto"/>
          <w:u w:val="none"/>
        </w:rPr>
        <w:drawing>
          <wp:inline>
            <wp:extent cx="152400" cy="134112"/>
            <wp:docPr id="101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20:21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Since ambiguity and variations among text is reduced by analyzing semantic networks at the same abstraction or granularity level, comparative analysis can be constructed to understand how the initiatives align or differ from others.</w:t>
      </w:r>
    </w:p>
    <w:p>
      <w:pPr>
        <w:pStyle w:val="Heading1"/>
        <w:keepNext w:val="0"/>
        <w:keepLines w:val="0"/>
        <w:spacing w:before="0" w:after="120"/>
        <w:rPr>
          <w:b/>
          <w:bCs/>
          <w:sz w:val="24"/>
          <w:szCs w:val="24"/>
        </w:rPr>
      </w:pPr>
      <w:r>
        <w:rPr>
          <w:i w:val="0"/>
          <w:strike w:val="0"/>
          <w:color w:val="auto"/>
          <w:u w:val="none"/>
        </w:rPr>
        <w:drawing>
          <wp:inline>
            <wp:extent cx="152400" cy="134112"/>
            <wp:docPr id="101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20:25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vel. In this paper, a knowledge elicitation methodology is presented for multi-granularity evaluation of policies and initiati</w:t>
      </w:r>
    </w:p>
    <w:p>
      <w:pPr>
        <w:pStyle w:val="Heading1"/>
        <w:keepNext w:val="0"/>
        <w:keepLines w:val="0"/>
        <w:spacing w:before="0" w:after="120"/>
        <w:rPr>
          <w:b/>
          <w:bCs/>
          <w:sz w:val="24"/>
          <w:szCs w:val="24"/>
        </w:rPr>
      </w:pPr>
      <w:r>
        <w:rPr>
          <w:i w:val="0"/>
          <w:strike w:val="0"/>
          <w:color w:val="auto"/>
          <w:u w:val="none"/>
        </w:rPr>
        <w:drawing>
          <wp:inline>
            <wp:extent cx="152400" cy="134112"/>
            <wp:docPr id="101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20:27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 Three smart city initiatives published by different administrative levels including international, national, and city level are evaluated in terms of relevance, coherence, and alignme</w:t>
      </w:r>
    </w:p>
    <w:p>
      <w:pPr>
        <w:pStyle w:val="Heading1"/>
        <w:keepNext w:val="0"/>
        <w:keepLines w:val="0"/>
        <w:spacing w:before="0" w:after="120"/>
        <w:rPr>
          <w:b/>
          <w:bCs/>
          <w:sz w:val="24"/>
          <w:szCs w:val="24"/>
        </w:rPr>
      </w:pPr>
      <w:r>
        <w:rPr>
          <w:i w:val="0"/>
          <w:strike w:val="0"/>
          <w:color w:val="auto"/>
          <w:u w:val="none"/>
        </w:rPr>
        <w:drawing>
          <wp:inline>
            <wp:extent cx="152400" cy="134112"/>
            <wp:docPr id="101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AI can be an essential tool for better structuring, curating, standardising and linking public administration data, in order to make them more interoperable within and outside a single organisation.</w:t>
      </w:r>
    </w:p>
    <w:p>
      <w:pPr>
        <w:pStyle w:val="Heading1"/>
        <w:keepNext w:val="0"/>
        <w:keepLines w:val="0"/>
        <w:spacing w:before="0" w:after="120"/>
        <w:rPr>
          <w:b/>
          <w:bCs/>
          <w:sz w:val="24"/>
          <w:szCs w:val="24"/>
        </w:rPr>
      </w:pPr>
      <w:r>
        <w:rPr>
          <w:i w:val="0"/>
          <w:strike w:val="0"/>
          <w:color w:val="auto"/>
          <w:u w:val="none"/>
        </w:rPr>
        <w:drawing>
          <wp:inline>
            <wp:extent cx="152400" cy="134112"/>
            <wp:docPr id="101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About 26% of the cases collected in the</w:t>
      </w:r>
    </w:p>
    <w:p>
      <w:pPr>
        <w:pStyle w:val="Content"/>
        <w:pBdr>
          <w:top w:val="none" w:sz="0" w:space="0" w:color="auto"/>
          <w:left w:val="single" w:sz="8" w:space="0" w:color="CCCCCC"/>
          <w:bottom w:val="none" w:sz="0" w:space="0" w:color="auto"/>
          <w:right w:val="none" w:sz="0" w:space="0" w:color="auto"/>
        </w:pBdr>
        <w:spacing w:before="0" w:after="300"/>
        <w:ind w:left="420"/>
      </w:pPr>
      <w:r>
        <w:t>public sector are using AI to support interoperability, confirming the relevance of the topic.</w:t>
      </w:r>
    </w:p>
    <w:p>
      <w:pPr>
        <w:pStyle w:val="Heading1"/>
        <w:keepNext w:val="0"/>
        <w:keepLines w:val="0"/>
        <w:spacing w:before="0" w:after="120"/>
        <w:rPr>
          <w:b/>
          <w:bCs/>
          <w:sz w:val="24"/>
          <w:szCs w:val="24"/>
        </w:rPr>
      </w:pPr>
      <w:r>
        <w:rPr>
          <w:i w:val="0"/>
          <w:strike w:val="0"/>
          <w:color w:val="auto"/>
          <w:u w:val="none"/>
        </w:rPr>
        <w:drawing>
          <wp:inline>
            <wp:extent cx="152400" cy="134112"/>
            <wp:docPr id="101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usage of ontologies and taxonomies to create a common language and shared understanding of data, combined with AI technology, can help in establishing semantic interoperability between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420"/>
      </w:pPr>
      <w:r>
        <w:rPr>
          <w:rFonts w:ascii="Arial" w:eastAsia="Arial" w:hAnsi="Arial" w:cs="Arial"/>
        </w:rPr>
        <w:t>●</w:t>
      </w:r>
      <w:r>
        <w:t xml:space="preserve"> There is a significant distance to cover</w:t>
      </w:r>
    </w:p>
    <w:p>
      <w:pPr>
        <w:pStyle w:val="Heading1"/>
        <w:keepNext w:val="0"/>
        <w:keepLines w:val="0"/>
        <w:spacing w:before="0" w:after="120"/>
        <w:rPr>
          <w:b/>
          <w:bCs/>
          <w:sz w:val="24"/>
          <w:szCs w:val="24"/>
        </w:rPr>
      </w:pPr>
      <w:r>
        <w:rPr>
          <w:i w:val="0"/>
          <w:strike w:val="0"/>
          <w:color w:val="auto"/>
          <w:u w:val="none"/>
        </w:rPr>
        <w:drawing>
          <wp:inline>
            <wp:extent cx="152400" cy="134112"/>
            <wp:docPr id="101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12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Governments have invested significant efforts over decades in designing tools and processes developed in line with standards for data exchange to increase interoperability between different public organisations. However, this process is still hindered by many challenges and blocking factors, such as administrative silos, a multitude of existing standards, etc.</w:t>
      </w:r>
    </w:p>
    <w:p>
      <w:pPr>
        <w:pStyle w:val="Heading1"/>
        <w:keepNext w:val="0"/>
        <w:keepLines w:val="0"/>
        <w:spacing w:before="0" w:after="120"/>
        <w:rPr>
          <w:b/>
          <w:bCs/>
          <w:sz w:val="24"/>
          <w:szCs w:val="24"/>
        </w:rPr>
      </w:pPr>
      <w:r>
        <w:rPr>
          <w:i w:val="0"/>
          <w:strike w:val="0"/>
          <w:color w:val="auto"/>
          <w:u w:val="none"/>
        </w:rPr>
        <w:drawing>
          <wp:inline>
            <wp:extent cx="152400" cy="134112"/>
            <wp:docPr id="101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AI has the potential to bridge the gaps and break down the silos that often hinder effective collaboration and information sharing within government institutions and with their stakeholders, thereby improving their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is defined as the ability of disparate and diverse organisations to interact towards mutually beneficial and agreed common goals, involving the sharing of information and knowledge between the organisations, through the business processes they support, by means of the exchange of data between their respective ICT systems. Moreover, it identifies legal, organ</w:t>
      </w:r>
    </w:p>
    <w:p>
      <w:pPr>
        <w:pStyle w:val="Heading1"/>
        <w:keepNext w:val="0"/>
        <w:keepLines w:val="0"/>
        <w:spacing w:before="0" w:after="120"/>
        <w:rPr>
          <w:b/>
          <w:bCs/>
          <w:sz w:val="24"/>
          <w:szCs w:val="24"/>
        </w:rPr>
      </w:pPr>
      <w:r>
        <w:rPr>
          <w:i w:val="0"/>
          <w:strike w:val="0"/>
          <w:color w:val="auto"/>
          <w:u w:val="none"/>
        </w:rPr>
        <w:drawing>
          <wp:inline>
            <wp:extent cx="152400" cy="134112"/>
            <wp:docPr id="101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21:10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identifies legal, organisational, semantic and technical interoperability as the four pillars of integrated public service governance (European Commission, 2017)</w:t>
      </w:r>
    </w:p>
    <w:p>
      <w:pPr>
        <w:pStyle w:val="Heading1"/>
        <w:keepNext w:val="0"/>
        <w:keepLines w:val="0"/>
        <w:spacing w:before="0" w:after="120"/>
        <w:rPr>
          <w:b/>
          <w:bCs/>
          <w:sz w:val="24"/>
          <w:szCs w:val="24"/>
        </w:rPr>
      </w:pPr>
      <w:r>
        <w:rPr>
          <w:i w:val="0"/>
          <w:strike w:val="0"/>
          <w:color w:val="auto"/>
          <w:u w:val="none"/>
        </w:rPr>
        <w:drawing>
          <wp:inline>
            <wp:extent cx="152400" cy="134112"/>
            <wp:docPr id="101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21:11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generally agreed/mandatory data formats and standards is one of the main challenges, making it difficult for different systems to communicate with each other (Ray et al., 2011). For instance, different public organisation</w:t>
      </w:r>
    </w:p>
    <w:p>
      <w:pPr>
        <w:pStyle w:val="Heading1"/>
        <w:keepNext w:val="0"/>
        <w:keepLines w:val="0"/>
        <w:spacing w:before="0" w:after="120"/>
        <w:rPr>
          <w:b/>
          <w:bCs/>
          <w:sz w:val="24"/>
          <w:szCs w:val="24"/>
        </w:rPr>
      </w:pPr>
      <w:r>
        <w:rPr>
          <w:i w:val="0"/>
          <w:strike w:val="0"/>
          <w:color w:val="auto"/>
          <w:u w:val="none"/>
        </w:rPr>
        <w:drawing>
          <wp:inline>
            <wp:extent cx="152400" cy="134112"/>
            <wp:docPr id="101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21:12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Technical: Trust and Security: Security issues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Privacy and security concerns are also crucial challenges to interoperability implementation in the public sector. The exchange of sensitive data and information across different systems and organisations may expose individuals</w:t>
      </w:r>
    </w:p>
    <w:p>
      <w:pPr>
        <w:pStyle w:val="Heading1"/>
        <w:keepNext w:val="0"/>
        <w:keepLines w:val="0"/>
        <w:spacing w:before="0" w:after="120"/>
        <w:rPr>
          <w:b/>
          <w:bCs/>
          <w:sz w:val="24"/>
          <w:szCs w:val="24"/>
        </w:rPr>
      </w:pPr>
      <w:r>
        <w:rPr>
          <w:i w:val="0"/>
          <w:strike w:val="0"/>
          <w:color w:val="auto"/>
          <w:u w:val="none"/>
        </w:rPr>
        <w:drawing>
          <wp:inline>
            <wp:extent cx="152400" cy="134112"/>
            <wp:docPr id="101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21:13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Historical legacies, such as the use of legacy systems and technologies, pose another obstacle for interoperability. In addition, many public organisations still need to use updated systems and software compatible with modern interoperability standards.</w:t>
      </w:r>
    </w:p>
    <w:p>
      <w:pPr>
        <w:pStyle w:val="Heading1"/>
        <w:keepNext w:val="0"/>
        <w:keepLines w:val="0"/>
        <w:spacing w:before="0" w:after="120"/>
        <w:rPr>
          <w:b/>
          <w:bCs/>
          <w:sz w:val="24"/>
          <w:szCs w:val="24"/>
        </w:rPr>
      </w:pPr>
      <w:r>
        <w:rPr>
          <w:i w:val="0"/>
          <w:strike w:val="0"/>
          <w:color w:val="auto"/>
          <w:u w:val="none"/>
        </w:rPr>
        <w:drawing>
          <wp:inline>
            <wp:extent cx="152400" cy="134112"/>
            <wp:docPr id="101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21:14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Heterogeneous Systems: Variations in data formats, protocols and standards across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21:15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Differences: Diverse interpretations and meanings of data elements.</w:t>
      </w:r>
    </w:p>
    <w:p>
      <w:pPr>
        <w:pStyle w:val="Heading1"/>
        <w:keepNext w:val="0"/>
        <w:keepLines w:val="0"/>
        <w:spacing w:before="0" w:after="120"/>
        <w:rPr>
          <w:b/>
          <w:bCs/>
          <w:sz w:val="24"/>
          <w:szCs w:val="24"/>
        </w:rPr>
      </w:pPr>
      <w:r>
        <w:rPr>
          <w:i w:val="0"/>
          <w:strike w:val="0"/>
          <w:color w:val="auto"/>
          <w:u w:val="none"/>
        </w:rPr>
        <w:drawing>
          <wp:inline>
            <wp:extent cx="152400" cy="134112"/>
            <wp:docPr id="101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21:16 p</w:t>
      </w:r>
      <w:r>
        <w:rPr>
          <w:rFonts w:ascii="Arial" w:eastAsia="Arial" w:hAnsi="Arial" w:cs="Arial"/>
          <w:i w:val="0"/>
          <w:color w:val="auto"/>
        </w:rPr>
        <w:t> </w:t>
      </w:r>
      <w:r>
        <w:rPr>
          <w:i w:val="0"/>
          <w:color w:val="auto"/>
        </w:rPr>
        <w:t>32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This section aims at exploring use cases on the employment of AI for fostering interoperability.</w:t>
      </w:r>
    </w:p>
    <w:p>
      <w:pPr>
        <w:pStyle w:val="Content"/>
        <w:pBdr>
          <w:top w:val="none" w:sz="0" w:space="0" w:color="auto"/>
          <w:left w:val="single" w:sz="8" w:space="0" w:color="CCCCCC"/>
          <w:bottom w:val="none" w:sz="0" w:space="0" w:color="auto"/>
          <w:right w:val="none" w:sz="0" w:space="0" w:color="auto"/>
        </w:pBdr>
        <w:spacing w:before="0" w:after="0"/>
        <w:ind w:left="420"/>
      </w:pPr>
      <w:r>
        <w:t>It analyses a subset of the case collection on AI already published in open data and presented in a previous report (Tangi et al., 2022).</w:t>
      </w:r>
    </w:p>
    <w:p>
      <w:pPr>
        <w:pStyle w:val="Content"/>
        <w:pBdr>
          <w:top w:val="none" w:sz="0" w:space="0" w:color="auto"/>
          <w:left w:val="single" w:sz="8" w:space="0" w:color="CCCCCC"/>
          <w:bottom w:val="none" w:sz="0" w:space="0" w:color="auto"/>
          <w:right w:val="none" w:sz="0" w:space="0" w:color="auto"/>
        </w:pBdr>
        <w:spacing w:before="0" w:after="300"/>
        <w:ind w:left="420"/>
      </w:pPr>
      <w:r>
        <w:t>The exponential growth of data is affecting society and the economy overall ‒ this also includes public administrations. Managing large volumes of data requires adequate infrastructures and workflows in order to prevent organisations from being overwhelmed with large amounts of unmanageable data. In this respect, one of the major challenges for organisations in improving the management of the data generated is data interoperability. In this context, it is interesting to observe how public administrations are using AI as a tool for enhancing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420"/>
      </w:pPr>
      <w:r>
        <w:t>In addition, the data show how ontologies and taxonomies combined with AI technology can help in establishing semantic interoperability between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Data-level fidelity: Adequate Data Quality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1"/>
        <w:keepNext w:val="0"/>
        <w:keepLines w:val="0"/>
        <w:spacing w:before="0" w:after="120"/>
        <w:rPr>
          <w:b/>
          <w:bCs/>
          <w:sz w:val="24"/>
          <w:szCs w:val="24"/>
        </w:rPr>
      </w:pPr>
      <w:r>
        <w:rPr>
          <w:i w:val="0"/>
          <w:strike w:val="0"/>
          <w:color w:val="auto"/>
          <w:u w:val="none"/>
        </w:rPr>
        <w:drawing>
          <wp:inline>
            <wp:extent cx="152400" cy="134112"/>
            <wp:docPr id="101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21:19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in-depth analysis of seven case studies of AI-based solutions that are enhancing interoperability in different ways.</w:t>
      </w:r>
    </w:p>
    <w:p>
      <w:pPr>
        <w:pStyle w:val="Content"/>
        <w:pBdr>
          <w:top w:val="none" w:sz="0" w:space="0" w:color="auto"/>
          <w:left w:val="single" w:sz="8" w:space="0" w:color="CCCCCC"/>
          <w:bottom w:val="none" w:sz="0" w:space="0" w:color="auto"/>
          <w:right w:val="none" w:sz="0" w:space="0" w:color="auto"/>
        </w:pBdr>
        <w:spacing w:before="0" w:after="300"/>
        <w:ind w:left="420"/>
      </w:pPr>
      <w:r>
        <w:t>The selection of the case</w:t>
      </w:r>
    </w:p>
    <w:p>
      <w:pPr>
        <w:pStyle w:val="Heading1"/>
        <w:keepNext w:val="0"/>
        <w:keepLines w:val="0"/>
        <w:spacing w:before="0" w:after="120"/>
        <w:rPr>
          <w:b/>
          <w:bCs/>
          <w:sz w:val="24"/>
          <w:szCs w:val="24"/>
        </w:rPr>
      </w:pPr>
      <w:r>
        <w:rPr>
          <w:i w:val="0"/>
          <w:strike w:val="0"/>
          <w:color w:val="auto"/>
          <w:u w:val="none"/>
        </w:rPr>
        <w:drawing>
          <wp:inline>
            <wp:extent cx="152400" cy="134112"/>
            <wp:docPr id="101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21:20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AI adoption for enhancing interoperability in the public sector is very challenging.</w:t>
      </w:r>
    </w:p>
    <w:p>
      <w:pPr>
        <w:pStyle w:val="Content"/>
        <w:pBdr>
          <w:top w:val="none" w:sz="0" w:space="0" w:color="auto"/>
          <w:left w:val="single" w:sz="8" w:space="0" w:color="CCCCCC"/>
          <w:bottom w:val="none" w:sz="0" w:space="0" w:color="auto"/>
          <w:right w:val="none" w:sz="0" w:space="0" w:color="auto"/>
        </w:pBdr>
        <w:spacing w:before="0" w:after="300"/>
        <w:ind w:left="420"/>
      </w:pPr>
      <w:r>
        <w:t>Exploring this topic requires a full understanding of the complex relationships between government, society and technology, and consideration of the expected benefits and the most relevant challenges.</w:t>
      </w:r>
    </w:p>
    <w:p>
      <w:pPr>
        <w:pStyle w:val="Heading1"/>
        <w:keepNext w:val="0"/>
        <w:keepLines w:val="0"/>
        <w:spacing w:before="0" w:after="120"/>
        <w:rPr>
          <w:b/>
          <w:bCs/>
          <w:sz w:val="24"/>
          <w:szCs w:val="24"/>
        </w:rPr>
      </w:pPr>
      <w:r>
        <w:rPr>
          <w:i w:val="0"/>
          <w:strike w:val="0"/>
          <w:color w:val="auto"/>
          <w:u w:val="none"/>
        </w:rPr>
        <w:drawing>
          <wp:inline>
            <wp:extent cx="152400" cy="134112"/>
            <wp:docPr id="101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benefits are significant and diverse, ranging from the elimination and automation of repetitive tasks, to easier replicability and reusability of the service. This has a direct impact on the cost and quality of public services.</w:t>
      </w:r>
    </w:p>
    <w:p>
      <w:pPr>
        <w:pStyle w:val="Heading1"/>
        <w:keepNext w:val="0"/>
        <w:keepLines w:val="0"/>
        <w:spacing w:before="0" w:after="120"/>
        <w:rPr>
          <w:b/>
          <w:bCs/>
          <w:sz w:val="24"/>
          <w:szCs w:val="24"/>
        </w:rPr>
      </w:pPr>
      <w:r>
        <w:rPr>
          <w:i w:val="0"/>
          <w:strike w:val="0"/>
          <w:color w:val="auto"/>
          <w:u w:val="none"/>
        </w:rPr>
        <w:drawing>
          <wp:inline>
            <wp:extent cx="152400" cy="134112"/>
            <wp:docPr id="101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46AA00"/>
        </w:rPr>
        <w:t>●</w:t>
      </w:r>
      <w:r>
        <w:t xml:space="preserve"> Solution Governance Paradigm: Decentral Governance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ublic administration should raise internal awareness regarding the possibilities of AI to improve interoperability, experimenting and discovering the benefits and potential to be exploited.</w:t>
      </w:r>
    </w:p>
    <w:p>
      <w:pPr>
        <w:pStyle w:val="Heading1"/>
        <w:keepNext w:val="0"/>
        <w:keepLines w:val="0"/>
        <w:spacing w:before="0" w:after="120"/>
        <w:rPr>
          <w:b/>
          <w:bCs/>
          <w:sz w:val="24"/>
          <w:szCs w:val="24"/>
        </w:rPr>
      </w:pPr>
      <w:r>
        <w:rPr>
          <w:i w:val="0"/>
          <w:strike w:val="0"/>
          <w:color w:val="auto"/>
          <w:u w:val="none"/>
        </w:rPr>
        <w:drawing>
          <wp:inline>
            <wp:extent cx="152400" cy="134112"/>
            <wp:docPr id="101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1"/>
        <w:keepNext w:val="0"/>
        <w:keepLines w:val="0"/>
        <w:spacing w:before="0" w:after="120"/>
        <w:rPr>
          <w:b/>
          <w:bCs/>
          <w:sz w:val="24"/>
          <w:szCs w:val="24"/>
        </w:rPr>
      </w:pPr>
      <w:r>
        <w:rPr>
          <w:i w:val="0"/>
          <w:strike w:val="0"/>
          <w:color w:val="auto"/>
          <w:u w:val="none"/>
        </w:rPr>
        <w:drawing>
          <wp:inline>
            <wp:extent cx="152400" cy="134112"/>
            <wp:docPr id="101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1"/>
        <w:keepNext w:val="0"/>
        <w:keepLines w:val="0"/>
        <w:spacing w:before="0" w:after="120"/>
        <w:rPr>
          <w:b/>
          <w:bCs/>
          <w:sz w:val="24"/>
          <w:szCs w:val="24"/>
        </w:rPr>
      </w:pPr>
      <w:r>
        <w:rPr>
          <w:i w:val="0"/>
          <w:strike w:val="0"/>
          <w:color w:val="auto"/>
          <w:u w:val="none"/>
        </w:rPr>
        <w:drawing>
          <wp:inline>
            <wp:extent cx="152400" cy="134112"/>
            <wp:docPr id="101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21:26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administrations should assess current legislations at early stages of the experimentation phase and regularly after the implementation of an AI4IOP solution.</w:t>
      </w:r>
    </w:p>
    <w:p>
      <w:pPr>
        <w:pStyle w:val="Heading1"/>
        <w:keepNext w:val="0"/>
        <w:keepLines w:val="0"/>
        <w:spacing w:before="0" w:after="120"/>
        <w:rPr>
          <w:b/>
          <w:bCs/>
          <w:sz w:val="24"/>
          <w:szCs w:val="24"/>
        </w:rPr>
      </w:pPr>
      <w:r>
        <w:rPr>
          <w:i w:val="0"/>
          <w:strike w:val="0"/>
          <w:color w:val="auto"/>
          <w:u w:val="none"/>
        </w:rPr>
        <w:drawing>
          <wp:inline>
            <wp:extent cx="152400" cy="134112"/>
            <wp:docPr id="101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21:27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 should support the upskilling of AI and interoperability specialists within the public administration, internalising in this way critical supervision tasks of AI systems that support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AI could become an essential tool for better structuring, curating, standardising and processing public administration data and enhancing interoperability within and outside public sector organisations.</w:t>
      </w:r>
    </w:p>
    <w:p>
      <w:pPr>
        <w:pStyle w:val="Heading1"/>
        <w:keepNext w:val="0"/>
        <w:keepLines w:val="0"/>
        <w:spacing w:before="0" w:after="120"/>
        <w:rPr>
          <w:b/>
          <w:bCs/>
          <w:sz w:val="24"/>
          <w:szCs w:val="24"/>
        </w:rPr>
      </w:pPr>
      <w:r>
        <w:rPr>
          <w:i w:val="0"/>
          <w:strike w:val="0"/>
          <w:color w:val="auto"/>
          <w:u w:val="none"/>
        </w:rPr>
        <w:drawing>
          <wp:inline>
            <wp:extent cx="152400" cy="134112"/>
            <wp:docPr id="101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21:29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  </w:t>
      </w:r>
      <w:r>
        <w:rPr>
          <w:rFonts w:ascii="Arial" w:eastAsia="Arial" w:hAnsi="Arial" w:cs="Arial"/>
          <w:color w:val="8C32A0"/>
        </w:rPr>
        <w:t>●</w:t>
      </w:r>
      <w:r>
        <w:t xml:space="preserve"> Requirement: Organizational: Collaboration and capacity: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implementing an AI4IOP solution is a complex project that often requires cross-organisational collaboration.</w:t>
      </w:r>
    </w:p>
    <w:p>
      <w:pPr>
        <w:pStyle w:val="Heading1"/>
        <w:keepNext w:val="0"/>
        <w:keepLines w:val="0"/>
        <w:spacing w:before="0" w:after="120"/>
        <w:rPr>
          <w:b/>
          <w:bCs/>
          <w:sz w:val="24"/>
          <w:szCs w:val="24"/>
        </w:rPr>
      </w:pPr>
      <w:r>
        <w:rPr>
          <w:i w:val="0"/>
          <w:strike w:val="0"/>
          <w:color w:val="auto"/>
          <w:u w:val="none"/>
        </w:rPr>
        <w:drawing>
          <wp:inline>
            <wp:extent cx="152400" cy="134112"/>
            <wp:docPr id="101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Data-level fidelity: Adequate Data Quality  </w:t>
      </w: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Awareness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is a significant distance to cover in terms of the approach to interoperability and awareness of the benefits that AIbased solutions can offer in terms of data or system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Political and strategic foundation: Public Asset Orientation Toward 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 should raise internal awareness regarding the possibilities of AI to improve interoperability, experimenting and discovering the benefits and potential to be exploited.</w:t>
      </w:r>
    </w:p>
    <w:p>
      <w:pPr>
        <w:pStyle w:val="Heading1"/>
        <w:keepNext w:val="0"/>
        <w:keepLines w:val="0"/>
        <w:spacing w:before="0" w:after="120"/>
        <w:rPr>
          <w:b/>
          <w:bCs/>
          <w:sz w:val="24"/>
          <w:szCs w:val="24"/>
        </w:rPr>
      </w:pPr>
      <w:r>
        <w:rPr>
          <w:i w:val="0"/>
          <w:strike w:val="0"/>
          <w:color w:val="auto"/>
          <w:u w:val="none"/>
        </w:rPr>
        <w:drawing>
          <wp:inline>
            <wp:extent cx="152400" cy="134112"/>
            <wp:docPr id="101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21:33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 should treat the adoption of a sustainable AI-based solution to support interoperability as a complex project with a special focus, both collaboratively and individually, on system integration, law compliance and data quality.</w:t>
      </w:r>
    </w:p>
    <w:p>
      <w:pPr>
        <w:pStyle w:val="Heading1"/>
        <w:keepNext w:val="0"/>
        <w:keepLines w:val="0"/>
        <w:spacing w:before="0" w:after="120"/>
        <w:rPr>
          <w:b/>
          <w:bCs/>
          <w:sz w:val="24"/>
          <w:szCs w:val="24"/>
        </w:rPr>
      </w:pPr>
      <w:r>
        <w:rPr>
          <w:i w:val="0"/>
          <w:strike w:val="0"/>
          <w:color w:val="auto"/>
          <w:u w:val="none"/>
        </w:rPr>
        <w:drawing>
          <wp:inline>
            <wp:extent cx="152400" cy="134112"/>
            <wp:docPr id="101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21:34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Enhanced data quality: Interoperability can improve the quality of data used in public service delivery by different systems ensuring data exchange and integration seamlessly, making it easier to identify and correct errors and inconsistencies and reducing manual data entry and processing.</w:t>
      </w:r>
    </w:p>
    <w:p>
      <w:pPr>
        <w:pStyle w:val="Heading1"/>
        <w:keepNext w:val="0"/>
        <w:keepLines w:val="0"/>
        <w:spacing w:before="0" w:after="120"/>
        <w:rPr>
          <w:b/>
          <w:bCs/>
          <w:sz w:val="24"/>
          <w:szCs w:val="24"/>
        </w:rPr>
      </w:pPr>
      <w:r>
        <w:rPr>
          <w:i w:val="0"/>
          <w:strike w:val="0"/>
          <w:color w:val="auto"/>
          <w:u w:val="none"/>
        </w:rPr>
        <w:drawing>
          <wp:inline>
            <wp:extent cx="152400" cy="134112"/>
            <wp:docPr id="101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21:35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challenge is the complexity of integrating different systems and services, which requires significant investments in time, resources and expertise. However, traditional approaches to interoperability, which rely solely on technical standards and specifications, still need to address the complexity of these challenges effectively (Casiano Flores et al., 2020).</w:t>
      </w:r>
    </w:p>
    <w:p>
      <w:pPr>
        <w:pStyle w:val="Heading1"/>
        <w:keepNext w:val="0"/>
        <w:keepLines w:val="0"/>
        <w:spacing w:before="0" w:after="120"/>
        <w:rPr>
          <w:b/>
          <w:bCs/>
          <w:sz w:val="24"/>
          <w:szCs w:val="24"/>
        </w:rPr>
      </w:pPr>
      <w:r>
        <w:rPr>
          <w:i w:val="0"/>
          <w:strike w:val="0"/>
          <w:color w:val="auto"/>
          <w:u w:val="none"/>
        </w:rPr>
        <w:drawing>
          <wp:inline>
            <wp:extent cx="152400" cy="134112"/>
            <wp:docPr id="101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21:36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Trust and Security: Security issues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Privacy and security concerns are also crucial challenges to interoperability implementation in the public sector.</w:t>
      </w:r>
    </w:p>
    <w:p>
      <w:pPr>
        <w:pStyle w:val="Heading1"/>
        <w:keepNext w:val="0"/>
        <w:keepLines w:val="0"/>
        <w:spacing w:before="0" w:after="120"/>
        <w:rPr>
          <w:b/>
          <w:bCs/>
          <w:sz w:val="24"/>
          <w:szCs w:val="24"/>
        </w:rPr>
      </w:pPr>
      <w:r>
        <w:rPr>
          <w:i w:val="0"/>
          <w:strike w:val="0"/>
          <w:color w:val="auto"/>
          <w:u w:val="none"/>
        </w:rPr>
        <w:drawing>
          <wp:inline>
            <wp:extent cx="152400" cy="134112"/>
            <wp:docPr id="101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21:37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Legacy Systems: Historical use of outdated technologies that are incompatible with current interoperability standards.</w:t>
      </w:r>
    </w:p>
    <w:p>
      <w:pPr>
        <w:pStyle w:val="Heading1"/>
        <w:keepNext w:val="0"/>
        <w:keepLines w:val="0"/>
        <w:spacing w:before="0" w:after="120"/>
        <w:rPr>
          <w:b/>
          <w:bCs/>
          <w:sz w:val="24"/>
          <w:szCs w:val="24"/>
        </w:rPr>
      </w:pPr>
      <w:r>
        <w:rPr>
          <w:i w:val="0"/>
          <w:strike w:val="0"/>
          <w:color w:val="auto"/>
          <w:u w:val="none"/>
        </w:rPr>
        <w:drawing>
          <wp:inline>
            <wp:extent cx="152400" cy="134112"/>
            <wp:docPr id="101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21:38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Technical: Trust and Security: Security issues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Security and Privacy: Balancing the need for data sharing with the need to protect sensitive information and maintain robust security protocols.</w:t>
      </w:r>
    </w:p>
    <w:p>
      <w:pPr>
        <w:pStyle w:val="Heading1"/>
        <w:keepNext w:val="0"/>
        <w:keepLines w:val="0"/>
        <w:spacing w:before="0" w:after="120"/>
        <w:rPr>
          <w:b/>
          <w:bCs/>
          <w:sz w:val="24"/>
          <w:szCs w:val="24"/>
        </w:rPr>
      </w:pPr>
      <w:r>
        <w:rPr>
          <w:i w:val="0"/>
          <w:strike w:val="0"/>
          <w:color w:val="auto"/>
          <w:u w:val="none"/>
        </w:rPr>
        <w:drawing>
          <wp:inline>
            <wp:extent cx="152400" cy="134112"/>
            <wp:docPr id="101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21:39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Organisational Culture: Overcoming resistance to change, and fostering a culture of collaboration and innovation is critical for the success of an interoperability initiative.</w:t>
      </w:r>
    </w:p>
    <w:p>
      <w:pPr>
        <w:pStyle w:val="Heading1"/>
        <w:keepNext w:val="0"/>
        <w:keepLines w:val="0"/>
        <w:spacing w:before="0" w:after="120"/>
        <w:rPr>
          <w:b/>
          <w:bCs/>
          <w:sz w:val="24"/>
          <w:szCs w:val="24"/>
        </w:rPr>
      </w:pPr>
      <w:r>
        <w:rPr>
          <w:i w:val="0"/>
          <w:strike w:val="0"/>
          <w:color w:val="auto"/>
          <w:u w:val="none"/>
        </w:rPr>
        <w:drawing>
          <wp:inline>
            <wp:extent cx="152400" cy="134112"/>
            <wp:docPr id="101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21:40 p</w:t>
      </w:r>
      <w:r>
        <w:rPr>
          <w:rFonts w:ascii="Arial" w:eastAsia="Arial" w:hAnsi="Arial" w:cs="Arial"/>
          <w:i w:val="0"/>
          <w:color w:val="auto"/>
        </w:rPr>
        <w:t> </w:t>
      </w:r>
      <w:r>
        <w:rPr>
          <w:i w:val="0"/>
          <w:color w:val="auto"/>
        </w:rPr>
        <w:t>18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Interoperable Europe Act10 is a legislative proposal put forward by the European Commission to promote interoperability in the public sector across the EU.</w:t>
      </w:r>
    </w:p>
    <w:p>
      <w:pPr>
        <w:pStyle w:val="Heading1"/>
        <w:keepNext w:val="0"/>
        <w:keepLines w:val="0"/>
        <w:spacing w:before="0" w:after="120"/>
        <w:rPr>
          <w:b/>
          <w:bCs/>
          <w:sz w:val="24"/>
          <w:szCs w:val="24"/>
        </w:rPr>
      </w:pPr>
      <w:r>
        <w:rPr>
          <w:i w:val="0"/>
          <w:strike w:val="0"/>
          <w:color w:val="auto"/>
          <w:u w:val="none"/>
        </w:rPr>
        <w:drawing>
          <wp:inline>
            <wp:extent cx="152400" cy="134112"/>
            <wp:docPr id="101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21:41 p</w:t>
      </w:r>
      <w:r>
        <w:rPr>
          <w:rFonts w:ascii="Arial" w:eastAsia="Arial" w:hAnsi="Arial" w:cs="Arial"/>
          <w:i w:val="0"/>
          <w:color w:val="auto"/>
        </w:rPr>
        <w:t> </w:t>
      </w:r>
      <w:r>
        <w:rPr>
          <w:i w:val="0"/>
          <w:color w:val="auto"/>
        </w:rPr>
        <w:t>19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Interoperability Framework (EIF)12 is a guidance document that sets out the principles and recommendations for achieving interoperability among European public administrations.</w:t>
      </w:r>
    </w:p>
    <w:p>
      <w:pPr>
        <w:pStyle w:val="Heading1"/>
        <w:keepNext w:val="0"/>
        <w:keepLines w:val="0"/>
        <w:spacing w:before="0" w:after="120"/>
        <w:rPr>
          <w:b/>
          <w:bCs/>
          <w:sz w:val="24"/>
          <w:szCs w:val="24"/>
        </w:rPr>
      </w:pPr>
      <w:r>
        <w:rPr>
          <w:i w:val="0"/>
          <w:strike w:val="0"/>
          <w:color w:val="auto"/>
          <w:u w:val="none"/>
        </w:rPr>
        <w:drawing>
          <wp:inline>
            <wp:extent cx="152400" cy="134112"/>
            <wp:docPr id="101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Multi Language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572000" cy="2657929"/>
            <wp:docPr id="10140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 name=""/>
                    <pic:cNvPicPr>
                      <a:picLocks noChangeAspect="1"/>
                    </pic:cNvPicPr>
                  </pic:nvPicPr>
                  <pic:blipFill>
                    <a:blip xmlns:r="http://schemas.openxmlformats.org/officeDocument/2006/relationships" r:embed="rId19"/>
                    <a:stretch>
                      <a:fillRect/>
                    </a:stretch>
                  </pic:blipFill>
                  <pic:spPr>
                    <a:xfrm>
                      <a:off x="0" y="0"/>
                      <a:ext cx="4572000" cy="2657929"/>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1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1"/>
        <w:keepNext w:val="0"/>
        <w:keepLines w:val="0"/>
        <w:spacing w:before="0" w:after="120"/>
        <w:rPr>
          <w:b/>
          <w:bCs/>
          <w:sz w:val="24"/>
          <w:szCs w:val="24"/>
        </w:rPr>
      </w:pPr>
      <w:r>
        <w:rPr>
          <w:i w:val="0"/>
          <w:strike w:val="0"/>
          <w:color w:val="auto"/>
          <w:u w:val="none"/>
        </w:rPr>
        <w:drawing>
          <wp:inline>
            <wp:extent cx="152400" cy="134112"/>
            <wp:docPr id="101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21:44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solution supports the interoperability of information by being a single conversational channel for all the questions of the citizens or businesses regarding most of the digital services that Estonia provides and giving access to any service needed in one communication session.</w:t>
      </w:r>
    </w:p>
    <w:p>
      <w:pPr>
        <w:pStyle w:val="Heading1"/>
        <w:keepNext w:val="0"/>
        <w:keepLines w:val="0"/>
        <w:spacing w:before="0" w:after="120"/>
        <w:rPr>
          <w:b/>
          <w:bCs/>
          <w:sz w:val="24"/>
          <w:szCs w:val="24"/>
        </w:rPr>
      </w:pPr>
      <w:r>
        <w:rPr>
          <w:i w:val="0"/>
          <w:strike w:val="0"/>
          <w:color w:val="auto"/>
          <w:u w:val="none"/>
        </w:rPr>
        <w:drawing>
          <wp:inline>
            <wp:extent cx="152400" cy="134112"/>
            <wp:docPr id="101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21:45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Ministry of Justice in Austria implemented the JustizOnline62 project to reduce the necessity of physically appearing in court</w:t>
      </w:r>
    </w:p>
    <w:p>
      <w:pPr>
        <w:pStyle w:val="Heading1"/>
        <w:keepNext w:val="0"/>
        <w:keepLines w:val="0"/>
        <w:spacing w:before="0" w:after="120"/>
        <w:rPr>
          <w:b/>
          <w:bCs/>
          <w:sz w:val="24"/>
          <w:szCs w:val="24"/>
        </w:rPr>
      </w:pPr>
      <w:r>
        <w:rPr>
          <w:i w:val="0"/>
          <w:strike w:val="0"/>
          <w:color w:val="auto"/>
          <w:u w:val="none"/>
        </w:rPr>
        <w:drawing>
          <wp:inline>
            <wp:extent cx="152400" cy="134112"/>
            <wp:docPr id="101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e-government efforts have not really resolved data heterogeneity problems significantly due to limitation of these standards. One such limitation is the inability of data inheritance.</w:t>
      </w:r>
    </w:p>
    <w:p>
      <w:pPr>
        <w:pStyle w:val="Heading1"/>
        <w:keepNext w:val="0"/>
        <w:keepLines w:val="0"/>
        <w:spacing w:before="0" w:after="120"/>
        <w:rPr>
          <w:b/>
          <w:bCs/>
          <w:sz w:val="24"/>
          <w:szCs w:val="24"/>
        </w:rPr>
      </w:pPr>
      <w:r>
        <w:rPr>
          <w:i w:val="0"/>
          <w:strike w:val="0"/>
          <w:color w:val="auto"/>
          <w:u w:val="none"/>
        </w:rPr>
        <w:drawing>
          <wp:inline>
            <wp:extent cx="152400" cy="134112"/>
            <wp:docPr id="101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heterogeneity in the public sector is a serious problem and remains to be a key issue as different naming conventions are used to represent similar data labels.</w:t>
      </w:r>
    </w:p>
    <w:p>
      <w:pPr>
        <w:pStyle w:val="Heading1"/>
        <w:keepNext w:val="0"/>
        <w:keepLines w:val="0"/>
        <w:spacing w:before="0" w:after="120"/>
        <w:rPr>
          <w:b/>
          <w:bCs/>
          <w:sz w:val="24"/>
          <w:szCs w:val="24"/>
        </w:rPr>
      </w:pPr>
      <w:r>
        <w:rPr>
          <w:i w:val="0"/>
          <w:strike w:val="0"/>
          <w:color w:val="auto"/>
          <w:u w:val="none"/>
        </w:rPr>
        <w:drawing>
          <wp:inline>
            <wp:extent cx="152400" cy="134112"/>
            <wp:docPr id="101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 A two-part semantic mediation approach using SRS (Semantic Relatedness Scores) and SWRL (Semantic Web Rule Language) is highlighted.</w:t>
      </w:r>
    </w:p>
    <w:p>
      <w:pPr>
        <w:pStyle w:val="Heading1"/>
        <w:keepNext w:val="0"/>
        <w:keepLines w:val="0"/>
        <w:spacing w:before="0" w:after="120"/>
        <w:rPr>
          <w:b/>
          <w:bCs/>
          <w:sz w:val="24"/>
          <w:szCs w:val="24"/>
        </w:rPr>
      </w:pPr>
      <w:r>
        <w:rPr>
          <w:i w:val="0"/>
          <w:strike w:val="0"/>
          <w:color w:val="auto"/>
          <w:u w:val="none"/>
        </w:rPr>
        <w:drawing>
          <wp:inline>
            <wp:extent cx="152400" cy="134112"/>
            <wp:docPr id="101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22:4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stovepipe phenomenon creates a barrier for government bodies to freely exchange data. In most e-government initiatives today the main goal would be for government entities to seamlessly exchange data via parsing mechanisms such as EDI and XML.</w:t>
      </w:r>
    </w:p>
    <w:p>
      <w:pPr>
        <w:pStyle w:val="Heading1"/>
        <w:keepNext w:val="0"/>
        <w:keepLines w:val="0"/>
        <w:spacing w:before="0" w:after="120"/>
        <w:rPr>
          <w:b/>
          <w:bCs/>
          <w:sz w:val="24"/>
          <w:szCs w:val="24"/>
        </w:rPr>
      </w:pPr>
      <w:r>
        <w:rPr>
          <w:i w:val="0"/>
          <w:strike w:val="0"/>
          <w:color w:val="auto"/>
          <w:u w:val="none"/>
        </w:rPr>
        <w:drawing>
          <wp:inline>
            <wp:extent cx="152400" cy="134112"/>
            <wp:docPr id="101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SOAP (Simple Object Access Protocol), UDDI (Universal Discovery Description Interchange) and WSDL (Web Services Description Language) standards only provide syntactical interoperability but semantic mediation provides semantic interoperability which is more reliable.</w:t>
      </w:r>
    </w:p>
    <w:p>
      <w:pPr>
        <w:pStyle w:val="Heading1"/>
        <w:keepNext w:val="0"/>
        <w:keepLines w:val="0"/>
        <w:spacing w:before="0" w:after="120"/>
        <w:rPr>
          <w:b/>
          <w:bCs/>
          <w:sz w:val="24"/>
          <w:szCs w:val="24"/>
        </w:rPr>
      </w:pPr>
      <w:r>
        <w:rPr>
          <w:i w:val="0"/>
          <w:strike w:val="0"/>
          <w:color w:val="auto"/>
          <w:u w:val="none"/>
        </w:rPr>
        <w:drawing>
          <wp:inline>
            <wp:extent cx="152400" cy="134112"/>
            <wp:docPr id="101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Organizational: Capacity and cost: Shortage in capacity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Currently only syntactic matching and data parsing is carried out for public agencies to share and exchange data. Without semantics in place, a human domain expert has to mix and match services between agencies manually [13], [16].</w:t>
      </w:r>
    </w:p>
    <w:p>
      <w:pPr>
        <w:pStyle w:val="Heading1"/>
        <w:keepNext w:val="0"/>
        <w:keepLines w:val="0"/>
        <w:spacing w:before="0" w:after="120"/>
        <w:rPr>
          <w:b/>
          <w:bCs/>
          <w:sz w:val="24"/>
          <w:szCs w:val="24"/>
        </w:rPr>
      </w:pPr>
      <w:r>
        <w:rPr>
          <w:i w:val="0"/>
          <w:strike w:val="0"/>
          <w:color w:val="auto"/>
          <w:u w:val="none"/>
        </w:rPr>
        <w:drawing>
          <wp:inline>
            <wp:extent cx="152400" cy="134112"/>
            <wp:docPr id="101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mediation is based on meanings unlike syntactic matching that is just based on string, prefix and suffix matching of schemas [15]. Thus, a less labour-intensive approach for schema integration is needed.</w:t>
      </w:r>
    </w:p>
    <w:p>
      <w:pPr>
        <w:pStyle w:val="Heading1"/>
        <w:keepNext w:val="0"/>
        <w:keepLines w:val="0"/>
        <w:spacing w:before="0" w:after="120"/>
        <w:rPr>
          <w:b/>
          <w:bCs/>
          <w:sz w:val="24"/>
          <w:szCs w:val="24"/>
        </w:rPr>
      </w:pPr>
      <w:r>
        <w:rPr>
          <w:i w:val="0"/>
          <w:strike w:val="0"/>
          <w:color w:val="auto"/>
          <w:u w:val="none"/>
        </w:rPr>
        <w:drawing>
          <wp:inline>
            <wp:extent cx="152400" cy="134112"/>
            <wp:docPr id="101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ensure interoperability some countries have implemented XML schemas with Web Service interfaces e.g. Danish e-government [21]. The effort is similar to that of maintaining a shared repository to ensure interoperability for all government systems by using the same schema language to avoid reusability problems of syntax specific definitions [3], [4], [7].</w:t>
      </w:r>
    </w:p>
    <w:p>
      <w:pPr>
        <w:pStyle w:val="Heading1"/>
        <w:keepNext w:val="0"/>
        <w:keepLines w:val="0"/>
        <w:spacing w:before="0" w:after="120"/>
        <w:rPr>
          <w:b/>
          <w:bCs/>
          <w:sz w:val="24"/>
          <w:szCs w:val="24"/>
        </w:rPr>
      </w:pPr>
      <w:r>
        <w:rPr>
          <w:i w:val="0"/>
          <w:strike w:val="0"/>
          <w:color w:val="auto"/>
          <w:u w:val="none"/>
        </w:rPr>
        <w:drawing>
          <wp:inline>
            <wp:extent cx="152400" cy="134112"/>
            <wp:docPr id="101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Schema interoperability guidelines are issued for this purpose and in most cases made mandatory to ensure all government agencies adhere to the same naming conventions.</w:t>
      </w:r>
    </w:p>
    <w:p>
      <w:pPr>
        <w:pStyle w:val="Heading1"/>
        <w:keepNext w:val="0"/>
        <w:keepLines w:val="0"/>
        <w:spacing w:before="0" w:after="120"/>
        <w:rPr>
          <w:b/>
          <w:bCs/>
          <w:sz w:val="24"/>
          <w:szCs w:val="24"/>
        </w:rPr>
      </w:pPr>
      <w:r>
        <w:rPr>
          <w:i w:val="0"/>
          <w:strike w:val="0"/>
          <w:color w:val="auto"/>
          <w:u w:val="none"/>
        </w:rPr>
        <w:drawing>
          <wp:inline>
            <wp:extent cx="152400" cy="134112"/>
            <wp:docPr id="101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1"/>
        <w:keepNext w:val="0"/>
        <w:keepLines w:val="0"/>
        <w:spacing w:before="0" w:after="120"/>
        <w:rPr>
          <w:b/>
          <w:bCs/>
          <w:sz w:val="24"/>
          <w:szCs w:val="24"/>
        </w:rPr>
      </w:pPr>
      <w:r>
        <w:rPr>
          <w:i w:val="0"/>
          <w:strike w:val="0"/>
          <w:color w:val="auto"/>
          <w:u w:val="none"/>
        </w:rPr>
        <w:drawing>
          <wp:inline>
            <wp:extent cx="152400" cy="134112"/>
            <wp:docPr id="101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22:11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creates a barrier for inter-organizational services between public agencies of different domains outside that boundary. The lack of semantics causes data exchange to be impossible.</w:t>
      </w:r>
    </w:p>
    <w:p>
      <w:pPr>
        <w:pStyle w:val="Heading1"/>
        <w:keepNext w:val="0"/>
        <w:keepLines w:val="0"/>
        <w:spacing w:before="0" w:after="120"/>
        <w:rPr>
          <w:b/>
          <w:bCs/>
          <w:sz w:val="24"/>
          <w:szCs w:val="24"/>
        </w:rPr>
      </w:pPr>
      <w:r>
        <w:rPr>
          <w:i w:val="0"/>
          <w:strike w:val="0"/>
          <w:color w:val="auto"/>
          <w:u w:val="none"/>
        </w:rPr>
        <w:drawing>
          <wp:inline>
            <wp:extent cx="152400" cy="134112"/>
            <wp:docPr id="101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22:13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more practical approach would be to focus on creating a semantic bridge between domain specific local ontologies [14], [15]. [16], [17]. This provides the semantic interoperability for interagency data exchanges.</w:t>
      </w:r>
    </w:p>
    <w:p>
      <w:pPr>
        <w:pStyle w:val="Heading1"/>
        <w:keepNext w:val="0"/>
        <w:keepLines w:val="0"/>
        <w:spacing w:before="0" w:after="120"/>
        <w:rPr>
          <w:b/>
          <w:bCs/>
          <w:sz w:val="24"/>
          <w:szCs w:val="24"/>
        </w:rPr>
      </w:pPr>
      <w:r>
        <w:rPr>
          <w:i w:val="0"/>
          <w:strike w:val="0"/>
          <w:color w:val="auto"/>
          <w:u w:val="none"/>
        </w:rPr>
        <w:drawing>
          <wp:inline>
            <wp:extent cx="152400" cy="134112"/>
            <wp:docPr id="101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1"/>
        <w:keepNext w:val="0"/>
        <w:keepLines w:val="0"/>
        <w:spacing w:before="0" w:after="120"/>
        <w:rPr>
          <w:b/>
          <w:bCs/>
          <w:sz w:val="24"/>
          <w:szCs w:val="24"/>
        </w:rPr>
      </w:pPr>
      <w:r>
        <w:rPr>
          <w:i w:val="0"/>
          <w:strike w:val="0"/>
          <w:color w:val="auto"/>
          <w:u w:val="none"/>
        </w:rPr>
        <w:drawing>
          <wp:inline>
            <wp:extent cx="152400" cy="134112"/>
            <wp:docPr id="101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22:15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Although the hierarchical structure helps knowledge reuse, it will not be realistic to assume that all developed ontologies will be under one central control and available at all times [19]. As such, a distributed model of a hierarchical repository is more appropriate (see figure 3). There are three servers (i.e. server 1, server 2 and server 3) which are distributed. The servers could be maintained by other agencies within the DMV consortium</w:t>
      </w:r>
    </w:p>
    <w:p>
      <w:pPr>
        <w:pStyle w:val="Heading1"/>
        <w:keepNext w:val="0"/>
        <w:keepLines w:val="0"/>
        <w:spacing w:before="0" w:after="120"/>
        <w:rPr>
          <w:b/>
          <w:bCs/>
          <w:sz w:val="24"/>
          <w:szCs w:val="24"/>
        </w:rPr>
      </w:pPr>
      <w:r>
        <w:rPr>
          <w:i w:val="0"/>
          <w:strike w:val="0"/>
          <w:color w:val="auto"/>
          <w:u w:val="none"/>
        </w:rPr>
        <w:drawing>
          <wp:inline>
            <wp:extent cx="152400" cy="134112"/>
            <wp:docPr id="101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section we present the process methodology for semantic bridging (see figure 4) [13], [15].</w:t>
      </w:r>
    </w:p>
    <w:p>
      <w:pPr>
        <w:pStyle w:val="Heading1"/>
        <w:keepNext w:val="0"/>
        <w:keepLines w:val="0"/>
        <w:spacing w:before="0" w:after="120"/>
        <w:rPr>
          <w:b/>
          <w:bCs/>
          <w:sz w:val="24"/>
          <w:szCs w:val="24"/>
        </w:rPr>
      </w:pPr>
      <w:r>
        <w:rPr>
          <w:i w:val="0"/>
          <w:strike w:val="0"/>
          <w:color w:val="auto"/>
          <w:u w:val="none"/>
        </w:rPr>
        <w:drawing>
          <wp:inline>
            <wp:extent cx="152400" cy="134112"/>
            <wp:docPr id="101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1"/>
        <w:keepNext w:val="0"/>
        <w:keepLines w:val="0"/>
        <w:spacing w:before="0" w:after="120"/>
        <w:rPr>
          <w:b/>
          <w:bCs/>
          <w:sz w:val="24"/>
          <w:szCs w:val="24"/>
        </w:rPr>
      </w:pPr>
      <w:r>
        <w:rPr>
          <w:i w:val="0"/>
          <w:strike w:val="0"/>
          <w:color w:val="auto"/>
          <w:u w:val="none"/>
        </w:rPr>
        <w:drawing>
          <wp:inline>
            <wp:extent cx="152400" cy="134112"/>
            <wp:docPr id="101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1"/>
        <w:keepNext w:val="0"/>
        <w:keepLines w:val="0"/>
        <w:spacing w:before="0" w:after="120"/>
        <w:rPr>
          <w:b/>
          <w:bCs/>
          <w:sz w:val="24"/>
          <w:szCs w:val="24"/>
        </w:rPr>
      </w:pPr>
      <w:r>
        <w:rPr>
          <w:i w:val="0"/>
          <w:strike w:val="0"/>
          <w:color w:val="auto"/>
          <w:u w:val="none"/>
        </w:rPr>
        <w:drawing>
          <wp:inline>
            <wp:extent cx="152400" cy="134112"/>
            <wp:docPr id="101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overcomes the limitations of standards and ICT technology such as EDI, XML, and RosettaNet which do not allow polymorphism and inheritance. For example what we have demonstrated in rule 5.</w:t>
      </w:r>
    </w:p>
    <w:p>
      <w:pPr>
        <w:pStyle w:val="Heading1"/>
        <w:keepNext w:val="0"/>
        <w:keepLines w:val="0"/>
        <w:spacing w:before="0" w:after="120"/>
        <w:rPr>
          <w:b/>
          <w:bCs/>
          <w:sz w:val="24"/>
          <w:szCs w:val="24"/>
        </w:rPr>
      </w:pPr>
      <w:r>
        <w:rPr>
          <w:i w:val="0"/>
          <w:strike w:val="0"/>
          <w:color w:val="auto"/>
          <w:u w:val="none"/>
        </w:rPr>
        <w:drawing>
          <wp:inline>
            <wp:extent cx="152400" cy="134112"/>
            <wp:docPr id="101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22:20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Once the definition are agreed among public agencies like those done in rules 1 through 5, then future data exchange is automatically triggered as it would be predefined allowing data exchanges and knowledge inheritance to happen on-the-fly.</w:t>
      </w:r>
    </w:p>
    <w:p>
      <w:pPr>
        <w:pStyle w:val="Heading1"/>
        <w:keepNext w:val="0"/>
        <w:keepLines w:val="0"/>
        <w:spacing w:before="0" w:after="120"/>
        <w:rPr>
          <w:b/>
          <w:bCs/>
          <w:sz w:val="24"/>
          <w:szCs w:val="24"/>
        </w:rPr>
      </w:pPr>
      <w:r>
        <w:rPr>
          <w:i w:val="0"/>
          <w:strike w:val="0"/>
          <w:color w:val="auto"/>
          <w:u w:val="none"/>
        </w:rPr>
        <w:drawing>
          <wp:inline>
            <wp:extent cx="152400" cy="134112"/>
            <wp:docPr id="101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22:21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is due to the fact that there cannot be a single perfect ontology for all agencies to comply with such as the federated approach or global ontology approach.</w:t>
      </w:r>
    </w:p>
    <w:p>
      <w:pPr>
        <w:pStyle w:val="Heading1"/>
        <w:keepNext w:val="0"/>
        <w:keepLines w:val="0"/>
        <w:spacing w:before="0" w:after="120"/>
        <w:rPr>
          <w:b/>
          <w:bCs/>
          <w:sz w:val="24"/>
          <w:szCs w:val="24"/>
        </w:rPr>
      </w:pPr>
      <w:r>
        <w:rPr>
          <w:i w:val="0"/>
          <w:strike w:val="0"/>
          <w:color w:val="auto"/>
          <w:u w:val="none"/>
        </w:rPr>
        <w:drawing>
          <wp:inline>
            <wp:extent cx="152400" cy="134112"/>
            <wp:docPr id="101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22:22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limitation of the federated approach is that it does not produce semantically rich and does not also support inter-ontology mappings of local schemas.</w:t>
      </w:r>
    </w:p>
    <w:p>
      <w:pPr>
        <w:pStyle w:val="Heading1"/>
        <w:keepNext w:val="0"/>
        <w:keepLines w:val="0"/>
        <w:spacing w:before="0" w:after="120"/>
        <w:rPr>
          <w:b/>
          <w:bCs/>
          <w:sz w:val="24"/>
          <w:szCs w:val="24"/>
        </w:rPr>
      </w:pPr>
      <w:r>
        <w:rPr>
          <w:i w:val="0"/>
          <w:strike w:val="0"/>
          <w:color w:val="auto"/>
          <w:u w:val="none"/>
        </w:rPr>
        <w:drawing>
          <wp:inline>
            <wp:extent cx="152400" cy="134112"/>
            <wp:docPr id="101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w:t>
      </w:r>
    </w:p>
    <w:p>
      <w:pPr>
        <w:pStyle w:val="Heading1"/>
        <w:keepNext w:val="0"/>
        <w:keepLines w:val="0"/>
        <w:spacing w:before="0" w:after="120"/>
        <w:rPr>
          <w:b/>
          <w:bCs/>
          <w:sz w:val="24"/>
          <w:szCs w:val="24"/>
        </w:rPr>
      </w:pPr>
      <w:r>
        <w:rPr>
          <w:i w:val="0"/>
          <w:strike w:val="0"/>
          <w:color w:val="auto"/>
          <w:u w:val="none"/>
        </w:rPr>
        <w:drawing>
          <wp:inline>
            <wp:extent cx="152400" cy="134112"/>
            <wp:docPr id="101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Operational Use and Institutional Embedding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Within European data spaces, high priority is given to adherence to FAIR data principles. Thus, data and services should be findable, accessible, interoperable, and reusable</w:t>
      </w:r>
    </w:p>
    <w:p>
      <w:pPr>
        <w:pStyle w:val="Heading1"/>
        <w:keepNext w:val="0"/>
        <w:keepLines w:val="0"/>
        <w:spacing w:before="0" w:after="120"/>
        <w:rPr>
          <w:b/>
          <w:bCs/>
          <w:sz w:val="24"/>
          <w:szCs w:val="24"/>
        </w:rPr>
      </w:pPr>
      <w:r>
        <w:rPr>
          <w:i w:val="0"/>
          <w:strike w:val="0"/>
          <w:color w:val="auto"/>
          <w:u w:val="none"/>
        </w:rPr>
        <w:drawing>
          <wp:inline>
            <wp:extent cx="152400" cy="134112"/>
            <wp:docPr id="101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Ontologies as semantic models are fundamental in achieving semantic interoperability, as they provide a common framework for data and service access, discovery, understanding and reuse.</w:t>
      </w:r>
    </w:p>
    <w:p>
      <w:pPr>
        <w:pStyle w:val="Heading1"/>
        <w:keepNext w:val="0"/>
        <w:keepLines w:val="0"/>
        <w:spacing w:before="0" w:after="120"/>
        <w:rPr>
          <w:b/>
          <w:bCs/>
          <w:sz w:val="24"/>
          <w:szCs w:val="24"/>
        </w:rPr>
      </w:pPr>
      <w:r>
        <w:rPr>
          <w:i w:val="0"/>
          <w:strike w:val="0"/>
          <w:color w:val="auto"/>
          <w:u w:val="none"/>
        </w:rPr>
        <w:drawing>
          <wp:inline>
            <wp:extent cx="152400" cy="134112"/>
            <wp:docPr id="101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complexity of data space initiatives, coupled with their underlying domains diversity are key challenge facing optimal FAIRness.</w:t>
      </w:r>
    </w:p>
    <w:p>
      <w:pPr>
        <w:pStyle w:val="Heading1"/>
        <w:keepNext w:val="0"/>
        <w:keepLines w:val="0"/>
        <w:spacing w:before="0" w:after="120"/>
        <w:rPr>
          <w:b/>
          <w:bCs/>
          <w:sz w:val="24"/>
          <w:szCs w:val="24"/>
        </w:rPr>
      </w:pPr>
      <w:r>
        <w:rPr>
          <w:i w:val="0"/>
          <w:strike w:val="0"/>
          <w:color w:val="auto"/>
          <w:u w:val="none"/>
        </w:rPr>
        <w:drawing>
          <wp:inline>
            <wp:extent cx="152400" cy="134112"/>
            <wp:docPr id="101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1"/>
        <w:keepNext w:val="0"/>
        <w:keepLines w:val="0"/>
        <w:spacing w:before="0" w:after="120"/>
        <w:rPr>
          <w:b/>
          <w:bCs/>
          <w:sz w:val="24"/>
          <w:szCs w:val="24"/>
        </w:rPr>
      </w:pPr>
      <w:r>
        <w:rPr>
          <w:i w:val="0"/>
          <w:strike w:val="0"/>
          <w:color w:val="auto"/>
          <w:u w:val="none"/>
        </w:rPr>
        <w:drawing>
          <wp:inline>
            <wp:extent cx="152400" cy="134112"/>
            <wp:docPr id="101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frame of the OMEGA-X project, aiming to build an energy data space, this paper presents AIME, an ontology development methodology integrating the reuse of both standards and reference ontologies to enable the development of modular ontologies for data spaces.</w:t>
      </w:r>
    </w:p>
    <w:p>
      <w:pPr>
        <w:pStyle w:val="Heading1"/>
        <w:keepNext w:val="0"/>
        <w:keepLines w:val="0"/>
        <w:spacing w:before="0" w:after="120"/>
        <w:rPr>
          <w:b/>
          <w:bCs/>
          <w:sz w:val="24"/>
          <w:szCs w:val="24"/>
        </w:rPr>
      </w:pPr>
      <w:r>
        <w:rPr>
          <w:i w:val="0"/>
          <w:strike w:val="0"/>
          <w:color w:val="auto"/>
          <w:u w:val="none"/>
        </w:rPr>
        <w:drawing>
          <wp:inline>
            <wp:extent cx="152400" cy="134112"/>
            <wp:docPr id="101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Semantic Dynamics: Instability of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1"/>
        <w:keepNext w:val="0"/>
        <w:keepLines w:val="0"/>
        <w:spacing w:before="0" w:after="120"/>
        <w:rPr>
          <w:b/>
          <w:bCs/>
          <w:sz w:val="24"/>
          <w:szCs w:val="24"/>
        </w:rPr>
      </w:pPr>
      <w:r>
        <w:rPr>
          <w:i w:val="0"/>
          <w:strike w:val="0"/>
          <w:color w:val="auto"/>
          <w:u w:val="none"/>
        </w:rPr>
        <w:drawing>
          <wp:inline>
            <wp:extent cx="152400" cy="134112"/>
            <wp:docPr id="101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23:7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these methodologies often remain generic, with little specification of the knowledge acquisition phase, which is essential to enlarge the scope of the ontology and, consequently, enablingthe FAIRness of the DS.</w:t>
      </w:r>
    </w:p>
    <w:p>
      <w:pPr>
        <w:pStyle w:val="Heading1"/>
        <w:keepNext w:val="0"/>
        <w:keepLines w:val="0"/>
        <w:spacing w:before="0" w:after="120"/>
        <w:rPr>
          <w:b/>
          <w:bCs/>
          <w:sz w:val="24"/>
          <w:szCs w:val="24"/>
        </w:rPr>
      </w:pPr>
      <w:r>
        <w:rPr>
          <w:i w:val="0"/>
          <w:strike w:val="0"/>
          <w:color w:val="auto"/>
          <w:u w:val="none"/>
        </w:rPr>
        <w:drawing>
          <wp:inline>
            <wp:extent cx="152400" cy="134112"/>
            <wp:docPr id="101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 An IM describes the data exchanged between two actors to reach a specific goal and is usually expressed using sequence diagra</w:t>
      </w:r>
    </w:p>
    <w:p>
      <w:pPr>
        <w:pStyle w:val="Heading1"/>
        <w:keepNext w:val="0"/>
        <w:keepLines w:val="0"/>
        <w:spacing w:before="0" w:after="120"/>
        <w:rPr>
          <w:b/>
          <w:bCs/>
          <w:sz w:val="24"/>
          <w:szCs w:val="24"/>
        </w:rPr>
      </w:pPr>
      <w:r>
        <w:rPr>
          <w:i w:val="0"/>
          <w:strike w:val="0"/>
          <w:color w:val="auto"/>
          <w:u w:val="none"/>
        </w:rPr>
        <w:drawing>
          <wp:inline>
            <wp:extent cx="152400" cy="134112"/>
            <wp:docPr id="101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ms. This approach ensures that the resulting ontology captures multiple levels of domain interoperability and increases the findability and reuse of datasets and servic</w:t>
      </w:r>
    </w:p>
    <w:p>
      <w:pPr>
        <w:pStyle w:val="Heading1"/>
        <w:keepNext w:val="0"/>
        <w:keepLines w:val="0"/>
        <w:spacing w:before="0" w:after="120"/>
        <w:rPr>
          <w:b/>
          <w:bCs/>
          <w:sz w:val="24"/>
          <w:szCs w:val="24"/>
        </w:rPr>
      </w:pPr>
      <w:r>
        <w:rPr>
          <w:i w:val="0"/>
          <w:strike w:val="0"/>
          <w:color w:val="auto"/>
          <w:u w:val="none"/>
        </w:rPr>
        <w:drawing>
          <wp:inline>
            <wp:extent cx="152400" cy="134112"/>
            <wp:docPr id="101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1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23:11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 the integration of heterogeneous data sources in terms of syntax, format, standard, provenance, quality, etc</w:t>
      </w:r>
    </w:p>
    <w:p>
      <w:pPr>
        <w:pStyle w:val="Heading1"/>
        <w:keepNext w:val="0"/>
        <w:keepLines w:val="0"/>
        <w:spacing w:before="0" w:after="120"/>
        <w:rPr>
          <w:b/>
          <w:bCs/>
          <w:sz w:val="24"/>
          <w:szCs w:val="24"/>
        </w:rPr>
      </w:pPr>
      <w:r>
        <w:rPr>
          <w:i w:val="0"/>
          <w:strike w:val="0"/>
          <w:color w:val="auto"/>
          <w:u w:val="none"/>
        </w:rPr>
        <w:drawing>
          <wp:inline>
            <wp:extent cx="152400" cy="134112"/>
            <wp:docPr id="101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ar Article 33 of the European Data Act [6, Chapter VIII (Interoperability)] lists essential requirements regarding interoperability of data, of data sharing mechanisms and services, as well as of common European D</w:t>
      </w:r>
    </w:p>
    <w:p>
      <w:pPr>
        <w:pStyle w:val="Heading1"/>
        <w:keepNext w:val="0"/>
        <w:keepLines w:val="0"/>
        <w:spacing w:before="0" w:after="120"/>
        <w:rPr>
          <w:b/>
          <w:bCs/>
          <w:sz w:val="24"/>
          <w:szCs w:val="24"/>
        </w:rPr>
      </w:pPr>
      <w:r>
        <w:rPr>
          <w:i w:val="0"/>
          <w:strike w:val="0"/>
          <w:color w:val="auto"/>
          <w:u w:val="none"/>
        </w:rPr>
        <w:drawing>
          <wp:inline>
            <wp:extent cx="152400" cy="134112"/>
            <wp:docPr id="101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23:13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at datasets and their associated metadata adhere to the FAIR principles which means that they should be easily findable, accessible, interoperable and reusab</w:t>
      </w:r>
    </w:p>
    <w:p>
      <w:pPr>
        <w:pStyle w:val="Heading1"/>
        <w:keepNext w:val="0"/>
        <w:keepLines w:val="0"/>
        <w:spacing w:before="0" w:after="120"/>
        <w:rPr>
          <w:b/>
          <w:bCs/>
          <w:sz w:val="24"/>
          <w:szCs w:val="24"/>
        </w:rPr>
      </w:pPr>
      <w:r>
        <w:rPr>
          <w:i w:val="0"/>
          <w:strike w:val="0"/>
          <w:color w:val="auto"/>
          <w:u w:val="none"/>
        </w:rPr>
        <w:drawing>
          <wp:inline>
            <wp:extent cx="152400" cy="134112"/>
            <wp:docPr id="101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23:14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methodology should target compliance of the ontology to the FAIR principles. That is, the ontology has to be Findable, Accessible, Interoperable, and Reusabl</w:t>
      </w:r>
    </w:p>
    <w:p>
      <w:pPr>
        <w:pStyle w:val="Heading1"/>
        <w:keepNext w:val="0"/>
        <w:keepLines w:val="0"/>
        <w:spacing w:before="0" w:after="120"/>
        <w:rPr>
          <w:b/>
          <w:bCs/>
          <w:sz w:val="24"/>
          <w:szCs w:val="24"/>
        </w:rPr>
      </w:pPr>
      <w:r>
        <w:rPr>
          <w:i w:val="0"/>
          <w:strike w:val="0"/>
          <w:color w:val="auto"/>
          <w:u w:val="none"/>
        </w:rPr>
        <w:drawing>
          <wp:inline>
            <wp:extent cx="152400" cy="134112"/>
            <wp:docPr id="101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23:15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development should be driven by UC, capturing dynamic data exchanges.</w:t>
      </w:r>
    </w:p>
    <w:p>
      <w:pPr>
        <w:pStyle w:val="Heading1"/>
        <w:keepNext w:val="0"/>
        <w:keepLines w:val="0"/>
        <w:spacing w:before="0" w:after="120"/>
        <w:rPr>
          <w:b/>
          <w:bCs/>
          <w:sz w:val="24"/>
          <w:szCs w:val="24"/>
        </w:rPr>
      </w:pPr>
      <w:r>
        <w:rPr>
          <w:i w:val="0"/>
          <w:strike w:val="0"/>
          <w:color w:val="auto"/>
          <w:u w:val="none"/>
        </w:rPr>
        <w:drawing>
          <wp:inline>
            <wp:extent cx="152400" cy="134112"/>
            <wp:docPr id="101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23:16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development should adhere to Manifesto agile principles to ensure an adaptive and iterative approach to ontology development</w:t>
      </w:r>
    </w:p>
    <w:p>
      <w:pPr>
        <w:pStyle w:val="Heading1"/>
        <w:keepNext w:val="0"/>
        <w:keepLines w:val="0"/>
        <w:spacing w:before="0" w:after="120"/>
        <w:rPr>
          <w:b/>
          <w:bCs/>
          <w:sz w:val="24"/>
          <w:szCs w:val="24"/>
        </w:rPr>
      </w:pPr>
      <w:r>
        <w:rPr>
          <w:i w:val="0"/>
          <w:strike w:val="0"/>
          <w:color w:val="auto"/>
          <w:u w:val="none"/>
        </w:rPr>
        <w:drawing>
          <wp:inline>
            <wp:extent cx="152400" cy="134112"/>
            <wp:docPr id="101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23:17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methodology should comply with the Agile principle</w:t>
      </w:r>
    </w:p>
    <w:p>
      <w:pPr>
        <w:pStyle w:val="Heading1"/>
        <w:keepNext w:val="0"/>
        <w:keepLines w:val="0"/>
        <w:spacing w:before="0" w:after="120"/>
        <w:rPr>
          <w:b/>
          <w:bCs/>
          <w:sz w:val="24"/>
          <w:szCs w:val="24"/>
        </w:rPr>
      </w:pPr>
      <w:r>
        <w:rPr>
          <w:i w:val="0"/>
          <w:strike w:val="0"/>
          <w:color w:val="auto"/>
          <w:u w:val="none"/>
        </w:rPr>
        <w:drawing>
          <wp:inline>
            <wp:extent cx="152400" cy="134112"/>
            <wp:docPr id="101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23:18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6]. Standards play a crucial role in ensuring interoperability, safety, and efficiency across various aspects of the ene</w:t>
      </w:r>
    </w:p>
    <w:p>
      <w:pPr>
        <w:pStyle w:val="Heading1"/>
        <w:keepNext w:val="0"/>
        <w:keepLines w:val="0"/>
        <w:spacing w:before="0" w:after="120"/>
        <w:rPr>
          <w:b/>
          <w:bCs/>
          <w:sz w:val="24"/>
          <w:szCs w:val="24"/>
        </w:rPr>
      </w:pPr>
      <w:r>
        <w:rPr>
          <w:i w:val="0"/>
          <w:strike w:val="0"/>
          <w:color w:val="auto"/>
          <w:u w:val="none"/>
        </w:rPr>
        <w:drawing>
          <wp:inline>
            <wp:extent cx="152400" cy="134112"/>
            <wp:docPr id="101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LOT methodology [2] is used to develop ontologies and vocabularies in industrial projects. It is an agile methodology that takes into consideration the intervention of ontology developers, domain experts and ontology users</w:t>
      </w:r>
    </w:p>
    <w:p>
      <w:pPr>
        <w:pStyle w:val="Heading1"/>
        <w:keepNext w:val="0"/>
        <w:keepLines w:val="0"/>
        <w:spacing w:before="0" w:after="120"/>
        <w:rPr>
          <w:b/>
          <w:bCs/>
          <w:sz w:val="24"/>
          <w:szCs w:val="24"/>
        </w:rPr>
      </w:pPr>
      <w:r>
        <w:rPr>
          <w:i w:val="0"/>
          <w:strike w:val="0"/>
          <w:color w:val="auto"/>
          <w:u w:val="none"/>
        </w:rPr>
        <w:drawing>
          <wp:inline>
            <wp:extent cx="152400" cy="134112"/>
            <wp:docPr id="101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23:20 p</w:t>
      </w:r>
      <w:r>
        <w:rPr>
          <w:rFonts w:ascii="Arial" w:eastAsia="Arial" w:hAnsi="Arial" w:cs="Arial"/>
          <w:i w:val="0"/>
          <w:color w:val="auto"/>
        </w:rPr>
        <w:t> </w:t>
      </w:r>
      <w:r>
        <w:rPr>
          <w:i w:val="0"/>
          <w:color w:val="auto"/>
        </w:rPr>
        <w:t>8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This step consists of choosing reference resources that cover the domain to model.</w:t>
      </w:r>
    </w:p>
    <w:p>
      <w:pPr>
        <w:pStyle w:val="Content"/>
        <w:pBdr>
          <w:top w:val="none" w:sz="0" w:space="0" w:color="auto"/>
          <w:left w:val="single" w:sz="8" w:space="0" w:color="CCCCCC"/>
          <w:bottom w:val="none" w:sz="0" w:space="0" w:color="auto"/>
          <w:right w:val="none" w:sz="0" w:space="0" w:color="auto"/>
        </w:pBdr>
        <w:spacing w:before="0" w:after="300"/>
        <w:ind w:left="420"/>
      </w:pPr>
      <w:r>
        <w:t>Reference models include domain ontologies, or standards of the domain.</w:t>
      </w:r>
    </w:p>
    <w:p>
      <w:pPr>
        <w:pStyle w:val="Heading1"/>
        <w:keepNext w:val="0"/>
        <w:keepLines w:val="0"/>
        <w:spacing w:before="0" w:after="120"/>
        <w:rPr>
          <w:b/>
          <w:bCs/>
          <w:sz w:val="24"/>
          <w:szCs w:val="24"/>
        </w:rPr>
      </w:pPr>
      <w:r>
        <w:rPr>
          <w:i w:val="0"/>
          <w:strike w:val="0"/>
          <w:color w:val="auto"/>
          <w:u w:val="none"/>
        </w:rPr>
        <w:drawing>
          <wp:inline>
            <wp:extent cx="152400" cy="134112"/>
            <wp:docPr id="101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60 IMs are defined. Thanks to IMs identification, a set of generic patterns have been identified (common terms and relationships), serving as a basis of the creation of common modules</w:t>
      </w:r>
    </w:p>
    <w:p>
      <w:pPr>
        <w:pStyle w:val="Heading1"/>
        <w:keepNext w:val="0"/>
        <w:keepLines w:val="0"/>
        <w:spacing w:before="0" w:after="120"/>
        <w:rPr>
          <w:b/>
          <w:bCs/>
          <w:sz w:val="24"/>
          <w:szCs w:val="24"/>
        </w:rPr>
      </w:pPr>
      <w:r>
        <w:rPr>
          <w:i w:val="0"/>
          <w:strike w:val="0"/>
          <w:color w:val="auto"/>
          <w:u w:val="none"/>
        </w:rPr>
        <w:drawing>
          <wp:inline>
            <wp:extent cx="152400" cy="134112"/>
            <wp:docPr id="101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23:22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Explicit Provenance Documentation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0"/>
        <w:ind w:left="420"/>
      </w:pPr>
      <w:r>
        <w:t>To distinguish provenance of concepts, the following annotations are used:</w:t>
      </w:r>
    </w:p>
    <w:p>
      <w:pPr>
        <w:pStyle w:val="Content"/>
        <w:pBdr>
          <w:top w:val="none" w:sz="0" w:space="0" w:color="auto"/>
          <w:left w:val="single" w:sz="8" w:space="0" w:color="CCCCCC"/>
          <w:bottom w:val="none" w:sz="0" w:space="0" w:color="auto"/>
          <w:right w:val="none" w:sz="0" w:space="0" w:color="auto"/>
        </w:pBdr>
        <w:spacing w:before="0" w:after="0"/>
        <w:ind w:left="420"/>
      </w:pPr>
      <w:r>
        <w:t>• dcterms:description 11 to provide the term’s definition as it appears in source.</w:t>
      </w:r>
    </w:p>
    <w:p>
      <w:pPr>
        <w:pStyle w:val="Content"/>
        <w:pBdr>
          <w:top w:val="none" w:sz="0" w:space="0" w:color="auto"/>
          <w:left w:val="single" w:sz="8" w:space="0" w:color="CCCCCC"/>
          <w:bottom w:val="none" w:sz="0" w:space="0" w:color="auto"/>
          <w:right w:val="none" w:sz="0" w:space="0" w:color="auto"/>
        </w:pBdr>
        <w:spacing w:before="0" w:after="0"/>
        <w:ind w:left="420"/>
      </w:pPr>
      <w:r>
        <w:t>• rdfs:seeAlso to link the concept to its standard definition.</w:t>
      </w:r>
    </w:p>
    <w:p>
      <w:pPr>
        <w:pStyle w:val="Content"/>
        <w:pBdr>
          <w:top w:val="none" w:sz="0" w:space="0" w:color="auto"/>
          <w:left w:val="single" w:sz="8" w:space="0" w:color="CCCCCC"/>
          <w:bottom w:val="none" w:sz="0" w:space="0" w:color="auto"/>
          <w:right w:val="none" w:sz="0" w:space="0" w:color="auto"/>
        </w:pBdr>
        <w:spacing w:before="0" w:after="300"/>
        <w:ind w:left="420"/>
      </w:pPr>
      <w:r>
        <w:t>• rdfs:isDefinedBy or dcterms:source to link the term to the resource where it is first def</w:t>
      </w:r>
    </w:p>
    <w:p>
      <w:pPr>
        <w:pStyle w:val="Heading1"/>
        <w:keepNext w:val="0"/>
        <w:keepLines w:val="0"/>
        <w:spacing w:before="0" w:after="120"/>
        <w:rPr>
          <w:b/>
          <w:bCs/>
          <w:sz w:val="24"/>
          <w:szCs w:val="24"/>
        </w:rPr>
      </w:pPr>
      <w:r>
        <w:rPr>
          <w:i w:val="0"/>
          <w:strike w:val="0"/>
          <w:color w:val="auto"/>
          <w:u w:val="none"/>
        </w:rPr>
        <w:drawing>
          <wp:inline>
            <wp:extent cx="152400" cy="134112"/>
            <wp:docPr id="101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23:23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engineers check the consistency using reasoning engines</w:t>
      </w:r>
    </w:p>
    <w:p>
      <w:pPr>
        <w:pStyle w:val="Heading1"/>
        <w:keepNext w:val="0"/>
        <w:keepLines w:val="0"/>
        <w:spacing w:before="0" w:after="120"/>
        <w:rPr>
          <w:b/>
          <w:bCs/>
          <w:sz w:val="24"/>
          <w:szCs w:val="24"/>
        </w:rPr>
      </w:pPr>
      <w:r>
        <w:rPr>
          <w:i w:val="0"/>
          <w:strike w:val="0"/>
          <w:color w:val="auto"/>
          <w:u w:val="none"/>
        </w:rPr>
        <w:drawing>
          <wp:inline>
            <wp:extent cx="152400" cy="134112"/>
            <wp:docPr id="101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23:24 p</w:t>
      </w:r>
      <w:r>
        <w:rPr>
          <w:rFonts w:ascii="Arial" w:eastAsia="Arial" w:hAnsi="Arial" w:cs="Arial"/>
          <w:i w:val="0"/>
          <w:color w:val="auto"/>
        </w:rPr>
        <w:t> </w:t>
      </w:r>
      <w:r>
        <w:rPr>
          <w:i w:val="0"/>
          <w:color w:val="auto"/>
        </w:rPr>
        <w:t>11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Gitlab/Github can be used to publish and maintain the ontology modules. It ensures versioning and issues tracking.</w:t>
      </w:r>
    </w:p>
    <w:p>
      <w:pPr>
        <w:pStyle w:val="Heading1"/>
        <w:keepNext w:val="0"/>
        <w:keepLines w:val="0"/>
        <w:spacing w:before="0" w:after="120"/>
        <w:rPr>
          <w:b/>
          <w:bCs/>
          <w:sz w:val="24"/>
          <w:szCs w:val="24"/>
        </w:rPr>
      </w:pPr>
      <w:r>
        <w:rPr>
          <w:i w:val="0"/>
          <w:strike w:val="0"/>
          <w:color w:val="auto"/>
          <w:u w:val="none"/>
        </w:rPr>
        <w:drawing>
          <wp:inline>
            <wp:extent cx="152400" cy="134112"/>
            <wp:docPr id="101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AIME has been developed and applied in the context of the OMEGA-X project, which focuses on building an energy DS, where AIME has demonstrated its efficacy in guiding the development of modular ontologie</w:t>
      </w:r>
    </w:p>
    <w:p>
      <w:pPr>
        <w:pStyle w:val="Heading1"/>
        <w:keepNext w:val="0"/>
        <w:keepLines w:val="0"/>
        <w:spacing w:before="0" w:after="120"/>
        <w:rPr>
          <w:b/>
          <w:bCs/>
          <w:sz w:val="24"/>
          <w:szCs w:val="24"/>
        </w:rPr>
      </w:pPr>
      <w:r>
        <w:rPr>
          <w:i w:val="0"/>
          <w:strike w:val="0"/>
          <w:color w:val="auto"/>
          <w:u w:val="none"/>
        </w:rPr>
        <w:drawing>
          <wp:inline>
            <wp:extent cx="152400" cy="134112"/>
            <wp:docPr id="101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23:26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methodology is validated in OMEGA-X project in order to demonstrate the semantic interoperability of data sets developed within the OMEGA-X DS. The result will be promoted within the DS projects community and at standardization level (ISO/IEC JTC 1/SC 41).</w:t>
      </w:r>
    </w:p>
    <w:p>
      <w:pPr>
        <w:pStyle w:val="Heading1"/>
        <w:keepNext w:val="0"/>
        <w:keepLines w:val="0"/>
        <w:spacing w:before="0" w:after="120"/>
        <w:rPr>
          <w:b/>
          <w:bCs/>
          <w:sz w:val="24"/>
          <w:szCs w:val="24"/>
        </w:rPr>
      </w:pPr>
      <w:r>
        <w:rPr>
          <w:i w:val="0"/>
          <w:strike w:val="0"/>
          <w:color w:val="auto"/>
          <w:u w:val="none"/>
        </w:rPr>
        <w:drawing>
          <wp:inline>
            <wp:extent cx="152400" cy="134112"/>
            <wp:docPr id="101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The IEEE Standard Upper Ontology (IEEE, 2001) is an effort to create a large, general-purpose, formal ontology.</w:t>
      </w:r>
    </w:p>
    <w:p>
      <w:pPr>
        <w:pStyle w:val="Heading1"/>
        <w:keepNext w:val="0"/>
        <w:keepLines w:val="0"/>
        <w:spacing w:before="0" w:after="120"/>
        <w:rPr>
          <w:b/>
          <w:bCs/>
          <w:sz w:val="24"/>
          <w:szCs w:val="24"/>
        </w:rPr>
      </w:pPr>
      <w:r>
        <w:rPr>
          <w:i w:val="0"/>
          <w:strike w:val="0"/>
          <w:color w:val="auto"/>
          <w:u w:val="none"/>
        </w:rPr>
        <w:drawing>
          <wp:inline>
            <wp:extent cx="152400" cy="134112"/>
            <wp:docPr id="101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24:2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will be an open standard that can be reused for both academic and commercial purposes without fee, and it will be designed to support additional domain-specific ontologies</w:t>
      </w:r>
    </w:p>
    <w:p>
      <w:pPr>
        <w:pStyle w:val="Heading1"/>
        <w:keepNext w:val="0"/>
        <w:keepLines w:val="0"/>
        <w:spacing w:before="0" w:after="120"/>
        <w:rPr>
          <w:b/>
          <w:bCs/>
          <w:sz w:val="24"/>
          <w:szCs w:val="24"/>
        </w:rPr>
      </w:pPr>
      <w:r>
        <w:rPr>
          <w:i w:val="0"/>
          <w:strike w:val="0"/>
          <w:color w:val="auto"/>
          <w:u w:val="none"/>
        </w:rPr>
        <w:drawing>
          <wp:inline>
            <wp:extent cx="152400" cy="134112"/>
            <wp:docPr id="101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Maturity: Conceptual proposal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effort is targeted for use in automated inference, semantic interoperability between heterogeneous information systems and natural language processing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1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24:4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effort was begun in May 2000 with an e-mail discussion list, and since then there have been over 6000 e-mail messages among 170 subscribers. These subscribers include representatives from government, academia and industry in various countries</w:t>
      </w:r>
    </w:p>
    <w:p>
      <w:pPr>
        <w:pStyle w:val="Heading1"/>
        <w:keepNext w:val="0"/>
        <w:keepLines w:val="0"/>
        <w:spacing w:before="0" w:after="120"/>
        <w:rPr>
          <w:b/>
          <w:bCs/>
          <w:sz w:val="24"/>
          <w:szCs w:val="24"/>
        </w:rPr>
      </w:pPr>
      <w:r>
        <w:rPr>
          <w:i w:val="0"/>
          <w:strike w:val="0"/>
          <w:color w:val="auto"/>
          <w:u w:val="none"/>
        </w:rPr>
        <w:drawing>
          <wp:inline>
            <wp:extent cx="152400" cy="134112"/>
            <wp:docPr id="101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1"/>
        <w:keepNext w:val="0"/>
        <w:keepLines w:val="0"/>
        <w:spacing w:before="0" w:after="120"/>
        <w:rPr>
          <w:b/>
          <w:bCs/>
          <w:sz w:val="24"/>
          <w:szCs w:val="24"/>
        </w:rPr>
      </w:pPr>
      <w:r>
        <w:rPr>
          <w:i w:val="0"/>
          <w:strike w:val="0"/>
          <w:color w:val="auto"/>
          <w:u w:val="none"/>
        </w:rPr>
        <w:drawing>
          <wp:inline>
            <wp:extent cx="152400" cy="134112"/>
            <wp:docPr id="101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24:6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 There are multiple, incompatible and equally valid views on how to model the world. We cannot legislate a single choice.</w:t>
      </w:r>
    </w:p>
    <w:p>
      <w:pPr>
        <w:pStyle w:val="Heading1"/>
        <w:keepNext w:val="0"/>
        <w:keepLines w:val="0"/>
        <w:spacing w:before="0" w:after="120"/>
        <w:rPr>
          <w:b/>
          <w:bCs/>
          <w:sz w:val="24"/>
          <w:szCs w:val="24"/>
        </w:rPr>
      </w:pPr>
      <w:r>
        <w:rPr>
          <w:i w:val="0"/>
          <w:strike w:val="0"/>
          <w:color w:val="auto"/>
          <w:u w:val="none"/>
        </w:rPr>
        <w:drawing>
          <wp:inline>
            <wp:extent cx="152400" cy="134112"/>
            <wp:docPr id="101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24:7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No shared agreement</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w:t>
      </w:r>
    </w:p>
    <w:p>
      <w:pPr>
        <w:pStyle w:val="Content"/>
        <w:pBdr>
          <w:top w:val="none" w:sz="0" w:space="0" w:color="auto"/>
          <w:left w:val="single" w:sz="8" w:space="0" w:color="CCCCCC"/>
          <w:bottom w:val="none" w:sz="0" w:space="0" w:color="auto"/>
          <w:right w:val="none" w:sz="0" w:space="0" w:color="auto"/>
        </w:pBdr>
        <w:spacing w:before="0" w:after="300"/>
        <w:ind w:left="420"/>
      </w:pPr>
      <w:r>
        <w:t>• There is political issue of acceptance. Groups who have one viewpoint will not use an ontology that assumes a different viewpoint.</w:t>
      </w:r>
    </w:p>
    <w:p>
      <w:pPr>
        <w:pStyle w:val="Heading1"/>
        <w:keepNext w:val="0"/>
        <w:keepLines w:val="0"/>
        <w:spacing w:before="0" w:after="120"/>
        <w:rPr>
          <w:b/>
          <w:bCs/>
          <w:sz w:val="24"/>
          <w:szCs w:val="24"/>
        </w:rPr>
      </w:pPr>
      <w:r>
        <w:rPr>
          <w:i w:val="0"/>
          <w:strike w:val="0"/>
          <w:color w:val="auto"/>
          <w:u w:val="none"/>
        </w:rPr>
        <w:drawing>
          <wp:inline>
            <wp:extent cx="152400" cy="134112"/>
            <wp:docPr id="101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SUMO embodies the view that we can construct a single, consistent, upper-level ontology that will be adequate for real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1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IFF Foundation Ontology is a formal theory that is capable of representing and reasoning about relations between various ontologies.</w:t>
      </w:r>
    </w:p>
    <w:p>
      <w:pPr>
        <w:pStyle w:val="Heading1"/>
        <w:keepNext w:val="0"/>
        <w:keepLines w:val="0"/>
        <w:spacing w:before="0" w:after="120"/>
        <w:rPr>
          <w:b/>
          <w:bCs/>
          <w:sz w:val="24"/>
          <w:szCs w:val="24"/>
        </w:rPr>
      </w:pPr>
      <w:r>
        <w:rPr>
          <w:i w:val="0"/>
          <w:strike w:val="0"/>
          <w:color w:val="auto"/>
          <w:u w:val="none"/>
        </w:rPr>
        <w:drawing>
          <wp:inline>
            <wp:extent cx="152400" cy="134112"/>
            <wp:docPr id="101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24:12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computer-based agents to have the same degree of autonomy, flexibility and complexity as human agents, they will need languages for communication that are comparable in scope and expressivity to those used by human beings</w:t>
      </w:r>
    </w:p>
    <w:p>
      <w:pPr>
        <w:pStyle w:val="Heading1"/>
        <w:keepNext w:val="0"/>
        <w:keepLines w:val="0"/>
        <w:spacing w:before="0" w:after="120"/>
        <w:rPr>
          <w:b/>
          <w:bCs/>
          <w:sz w:val="24"/>
          <w:szCs w:val="24"/>
        </w:rPr>
      </w:pPr>
      <w:r>
        <w:rPr>
          <w:i w:val="0"/>
          <w:strike w:val="0"/>
          <w:color w:val="auto"/>
          <w:u w:val="none"/>
        </w:rPr>
        <w:drawing>
          <wp:inline>
            <wp:extent cx="152400" cy="134112"/>
            <wp:docPr id="101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24:13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Agent communication languages such as KQML (Finin et al., 1997) have specified some of the essential parameters of communication acts.</w:t>
      </w:r>
    </w:p>
    <w:p>
      <w:pPr>
        <w:pStyle w:val="Heading1"/>
        <w:keepNext w:val="0"/>
        <w:keepLines w:val="0"/>
        <w:spacing w:before="0" w:after="120"/>
        <w:rPr>
          <w:b/>
          <w:bCs/>
          <w:sz w:val="24"/>
          <w:szCs w:val="24"/>
        </w:rPr>
      </w:pPr>
      <w:r>
        <w:rPr>
          <w:i w:val="0"/>
          <w:strike w:val="0"/>
          <w:color w:val="auto"/>
          <w:u w:val="none"/>
        </w:rPr>
        <w:drawing>
          <wp:inline>
            <wp:extent cx="152400" cy="134112"/>
            <wp:docPr id="101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At present about 90% of the over 60,000 WordNet noun nodes have been mapped</w:t>
      </w:r>
    </w:p>
    <w:p>
      <w:pPr>
        <w:pStyle w:val="Heading1"/>
        <w:keepNext w:val="0"/>
        <w:keepLines w:val="0"/>
        <w:spacing w:before="0" w:after="120"/>
        <w:rPr>
          <w:b/>
          <w:bCs/>
          <w:sz w:val="24"/>
          <w:szCs w:val="24"/>
        </w:rPr>
      </w:pPr>
      <w:r>
        <w:rPr>
          <w:i w:val="0"/>
          <w:strike w:val="0"/>
          <w:color w:val="auto"/>
          <w:u w:val="none"/>
        </w:rPr>
        <w:drawing>
          <wp:inline>
            <wp:extent cx="152400" cy="134112"/>
            <wp:docPr id="101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second area of future work involves creating domain-specific extensions of the SUMO. One such extension is a “Quality of Service” ontology that provides definitions for computer operating system, network and hardware concepts</w:t>
      </w:r>
    </w:p>
    <w:p>
      <w:pPr>
        <w:pStyle w:val="Heading1"/>
        <w:keepNext w:val="0"/>
        <w:keepLines w:val="0"/>
        <w:spacing w:before="0" w:after="120"/>
        <w:rPr>
          <w:b/>
          <w:bCs/>
          <w:sz w:val="24"/>
          <w:szCs w:val="24"/>
        </w:rPr>
      </w:pPr>
      <w:r>
        <w:rPr>
          <w:i w:val="0"/>
          <w:strike w:val="0"/>
          <w:color w:val="auto"/>
          <w:u w:val="none"/>
        </w:rPr>
        <w:drawing>
          <wp:inline>
            <wp:extent cx="152400" cy="134112"/>
            <wp:docPr id="101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24:16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(Cohen et al., 1999) has shown that there is a balance in any particular ontology application between the use of upper ontology and domain-specific ontology content.</w:t>
      </w:r>
    </w:p>
    <w:p>
      <w:pPr>
        <w:pStyle w:val="Heading1"/>
        <w:keepNext w:val="0"/>
        <w:keepLines w:val="0"/>
        <w:spacing w:before="0" w:after="120"/>
        <w:rPr>
          <w:b/>
          <w:bCs/>
          <w:sz w:val="24"/>
          <w:szCs w:val="24"/>
        </w:rPr>
      </w:pPr>
      <w:r>
        <w:rPr>
          <w:i w:val="0"/>
          <w:strike w:val="0"/>
          <w:color w:val="auto"/>
          <w:u w:val="none"/>
        </w:rPr>
        <w:drawing>
          <wp:inline>
            <wp:extent cx="152400" cy="134112"/>
            <wp:docPr id="101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development of domain-specific ontologies will help to debug the upper ontology from the bottom up, and it will provide application-ready content that, as much as possible, inherits from a common stock of general concepts.</w:t>
      </w:r>
    </w:p>
    <w:p>
      <w:pPr>
        <w:pStyle w:val="Heading1"/>
        <w:keepNext w:val="0"/>
        <w:keepLines w:val="0"/>
        <w:spacing w:before="0" w:after="120"/>
        <w:rPr>
          <w:b/>
          <w:bCs/>
          <w:sz w:val="24"/>
          <w:szCs w:val="24"/>
        </w:rPr>
      </w:pPr>
      <w:r>
        <w:rPr>
          <w:i w:val="0"/>
          <w:strike w:val="0"/>
          <w:color w:val="auto"/>
          <w:u w:val="none"/>
        </w:rPr>
        <w:drawing>
          <wp:inline>
            <wp:extent cx="152400" cy="134112"/>
            <wp:docPr id="101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1"/>
        <w:keepNext w:val="0"/>
        <w:keepLines w:val="0"/>
        <w:spacing w:before="0" w:after="120"/>
        <w:rPr>
          <w:b/>
          <w:bCs/>
          <w:sz w:val="24"/>
          <w:szCs w:val="24"/>
        </w:rPr>
      </w:pPr>
      <w:r>
        <w:rPr>
          <w:i w:val="0"/>
          <w:strike w:val="0"/>
          <w:color w:val="auto"/>
          <w:u w:val="none"/>
        </w:rPr>
        <w:drawing>
          <wp:inline>
            <wp:extent cx="152400" cy="134112"/>
            <wp:docPr id="101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24:19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IFF document is also undergoing continued development. The group has not decided whether IFF or SUMO will become the standard or whether they may be merged in some way.</w:t>
      </w:r>
    </w:p>
    <w:p>
      <w:pPr>
        <w:pStyle w:val="Heading1"/>
        <w:keepNext w:val="0"/>
        <w:keepLines w:val="0"/>
        <w:spacing w:before="0" w:after="120"/>
        <w:rPr>
          <w:b/>
          <w:bCs/>
          <w:sz w:val="24"/>
          <w:szCs w:val="24"/>
        </w:rPr>
      </w:pPr>
      <w:r>
        <w:rPr>
          <w:i w:val="0"/>
          <w:strike w:val="0"/>
          <w:color w:val="auto"/>
          <w:u w:val="none"/>
        </w:rPr>
        <w:drawing>
          <wp:inline>
            <wp:extent cx="152400" cy="134112"/>
            <wp:docPr id="101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24:20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central debate on the SUO mailing list has concerned the representation of objects and processes. According to the so-called endurantist view, there is a basic, categorial distinction between objects and processes while, according to the perdurantist view, paradigmatic processes and objects are merely opposite ends of a contiuum of spatio-temporal phenomena. Endurantism posits that objects, unlike processes, are completely present at any moment of their existence, while perdurantism regards everything as a space-time worm (or a slice of such a worm) (Loux, 1980).</w:t>
      </w:r>
    </w:p>
    <w:p>
      <w:pPr>
        <w:pStyle w:val="Heading1"/>
        <w:keepNext w:val="0"/>
        <w:keepLines w:val="0"/>
        <w:spacing w:before="0" w:after="120"/>
        <w:rPr>
          <w:b/>
          <w:bCs/>
          <w:sz w:val="24"/>
          <w:szCs w:val="24"/>
        </w:rPr>
      </w:pPr>
      <w:r>
        <w:rPr>
          <w:i w:val="0"/>
          <w:strike w:val="0"/>
          <w:color w:val="auto"/>
          <w:u w:val="none"/>
        </w:rPr>
        <w:drawing>
          <wp:inline>
            <wp:extent cx="152400" cy="134112"/>
            <wp:docPr id="101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24:21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discussion relating to semiotics has been less controversial than the other areas discussed in this paper, but it is worth summarising here, because it has resulted in a well-defined set of concepts that are not available in any other ontology as far as the authors of this paper are aware. This area incited less controversy after the group developed some concrete examples of the relevance of semiotics concepts to reasoning in intellectual property issues and media.</w:t>
      </w:r>
    </w:p>
    <w:p>
      <w:pPr>
        <w:pStyle w:val="Heading1"/>
        <w:keepNext w:val="0"/>
        <w:keepLines w:val="0"/>
        <w:spacing w:before="0" w:after="120"/>
        <w:rPr>
          <w:b/>
          <w:bCs/>
          <w:sz w:val="24"/>
          <w:szCs w:val="24"/>
        </w:rPr>
      </w:pPr>
      <w:r>
        <w:rPr>
          <w:i w:val="0"/>
          <w:strike w:val="0"/>
          <w:color w:val="auto"/>
          <w:u w:val="none"/>
        </w:rPr>
        <w:drawing>
          <wp:inline>
            <wp:extent cx="152400" cy="134112"/>
            <wp:docPr id="101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4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4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4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1"/>
        <w:keepNext w:val="0"/>
        <w:keepLines w:val="0"/>
        <w:spacing w:before="0" w:after="120"/>
        <w:rPr>
          <w:b/>
          <w:bCs/>
          <w:sz w:val="24"/>
          <w:szCs w:val="24"/>
        </w:rPr>
      </w:pPr>
      <w:r>
        <w:rPr>
          <w:i w:val="0"/>
          <w:strike w:val="0"/>
          <w:color w:val="auto"/>
          <w:u w:val="none"/>
        </w:rPr>
        <w:drawing>
          <wp:inline>
            <wp:extent cx="152400" cy="134112"/>
            <wp:docPr id="101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24:23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IEEE Standard Upper Ontology (IEEE, 2001) is an effort to create a large, general-purpose, formal ontology. The ontology will be an open standard that can be reused for both academic and commercial purposes without fee, and it will be designed to support additional domain-specific ontologies.</w:t>
      </w:r>
    </w:p>
    <w:p>
      <w:pPr>
        <w:pStyle w:val="Heading1"/>
        <w:keepNext w:val="0"/>
        <w:keepLines w:val="0"/>
        <w:spacing w:before="0" w:after="120"/>
        <w:rPr>
          <w:b/>
          <w:bCs/>
          <w:sz w:val="24"/>
          <w:szCs w:val="24"/>
        </w:rPr>
      </w:pPr>
      <w:r>
        <w:rPr>
          <w:i w:val="0"/>
          <w:strike w:val="0"/>
          <w:color w:val="auto"/>
          <w:u w:val="none"/>
        </w:rPr>
        <w:drawing>
          <wp:inline>
            <wp:extent cx="152400" cy="134112"/>
            <wp:docPr id="101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inistration (PA) agencies has been identified as a central issue and a critical prerequisite for the effective functioning of contemporary PA systems [47,60,85,106,115,117].</w:t>
      </w:r>
    </w:p>
    <w:p>
      <w:pPr>
        <w:pStyle w:val="Content"/>
        <w:pBdr>
          <w:top w:val="none" w:sz="0" w:space="0" w:color="auto"/>
          <w:left w:val="single" w:sz="8" w:space="0" w:color="CCCCCC"/>
          <w:bottom w:val="none" w:sz="0" w:space="0" w:color="auto"/>
          <w:right w:val="none" w:sz="0" w:space="0" w:color="auto"/>
        </w:pBdr>
        <w:spacing w:before="0" w:after="300"/>
        <w:ind w:left="420"/>
      </w:pPr>
      <w:r>
        <w:t>The “Eu</w:t>
      </w:r>
    </w:p>
    <w:p>
      <w:pPr>
        <w:pStyle w:val="Heading1"/>
        <w:keepNext w:val="0"/>
        <w:keepLines w:val="0"/>
        <w:spacing w:before="0" w:after="120"/>
        <w:rPr>
          <w:b/>
          <w:bCs/>
          <w:sz w:val="24"/>
          <w:szCs w:val="24"/>
        </w:rPr>
      </w:pPr>
      <w:r>
        <w:rPr>
          <w:i w:val="0"/>
          <w:strike w:val="0"/>
          <w:color w:val="auto"/>
          <w:u w:val="none"/>
        </w:rPr>
        <w:drawing>
          <wp:inline>
            <wp:extent cx="152400" cy="134112"/>
            <wp:docPr id="101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of information and communication technology (ICT) systems and of the business processes they support to exchange data and to enable sharing of information and knowledge.</w:t>
      </w:r>
    </w:p>
    <w:p>
      <w:pPr>
        <w:pStyle w:val="Content"/>
        <w:pBdr>
          <w:top w:val="none" w:sz="0" w:space="0" w:color="auto"/>
          <w:left w:val="single" w:sz="8" w:space="0" w:color="CCCCCC"/>
          <w:bottom w:val="none" w:sz="0" w:space="0" w:color="auto"/>
          <w:right w:val="none" w:sz="0" w:space="0" w:color="auto"/>
        </w:pBdr>
        <w:spacing w:before="0" w:after="300"/>
        <w:ind w:left="420"/>
      </w:pPr>
      <w:r>
        <w:t>EIF defines three interoperabil</w:t>
      </w:r>
    </w:p>
    <w:p>
      <w:pPr>
        <w:pStyle w:val="Heading1"/>
        <w:keepNext w:val="0"/>
        <w:keepLines w:val="0"/>
        <w:spacing w:before="0" w:after="120"/>
        <w:rPr>
          <w:b/>
          <w:bCs/>
          <w:sz w:val="24"/>
          <w:szCs w:val="24"/>
        </w:rPr>
      </w:pPr>
      <w:r>
        <w:rPr>
          <w:i w:val="0"/>
          <w:strike w:val="0"/>
          <w:color w:val="auto"/>
          <w:u w:val="none"/>
        </w:rPr>
        <w:drawing>
          <wp:inline>
            <wp:extent cx="152400" cy="134112"/>
            <wp:docPr id="101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EIF defines three interoperability types at the technical level (e.g.</w:t>
      </w:r>
    </w:p>
    <w:p>
      <w:pPr>
        <w:pStyle w:val="Content"/>
        <w:pBdr>
          <w:top w:val="none" w:sz="0" w:space="0" w:color="auto"/>
          <w:left w:val="single" w:sz="8" w:space="0" w:color="CCCCCC"/>
          <w:bottom w:val="none" w:sz="0" w:space="0" w:color="auto"/>
          <w:right w:val="none" w:sz="0" w:space="0" w:color="auto"/>
        </w:pBdr>
        <w:spacing w:before="0" w:after="300"/>
        <w:ind w:left="420"/>
      </w:pPr>
      <w:r>
        <w:t>among the technical infrastructure of public administrations from different countries), semantic level (e.g. different meaning and usage of documents, information) and at organizational level (e.g. among different business processes, goals).</w:t>
      </w:r>
    </w:p>
    <w:p>
      <w:pPr>
        <w:pStyle w:val="Heading1"/>
        <w:keepNext w:val="0"/>
        <w:keepLines w:val="0"/>
        <w:spacing w:before="0" w:after="120"/>
        <w:rPr>
          <w:b/>
          <w:bCs/>
          <w:sz w:val="24"/>
          <w:szCs w:val="24"/>
        </w:rPr>
      </w:pPr>
      <w:r>
        <w:rPr>
          <w:i w:val="0"/>
          <w:strike w:val="0"/>
          <w:color w:val="auto"/>
          <w:u w:val="none"/>
        </w:rPr>
        <w:drawing>
          <wp:inline>
            <wp:extent cx="152400" cy="134112"/>
            <wp:docPr id="101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25:4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UK e-GIF (e-Government Interoperability Framework) [125] model focuses on 4 perspectives: interconnectivity, data integration, e-services access, and content management. Interoperability conflicts in information systems is a favourite subject among researchers.</w:t>
      </w:r>
    </w:p>
    <w:p>
      <w:pPr>
        <w:pStyle w:val="Heading1"/>
        <w:keepNext w:val="0"/>
        <w:keepLines w:val="0"/>
        <w:spacing w:before="0" w:after="120"/>
        <w:rPr>
          <w:b/>
          <w:bCs/>
          <w:sz w:val="24"/>
          <w:szCs w:val="24"/>
        </w:rPr>
      </w:pPr>
      <w:r>
        <w:rPr>
          <w:i w:val="0"/>
          <w:strike w:val="0"/>
          <w:color w:val="auto"/>
          <w:u w:val="none"/>
        </w:rPr>
        <w:drawing>
          <wp:inline>
            <wp:extent cx="152400" cy="134112"/>
            <wp:docPr id="101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 modelling is probably the most popular category in the eGovernment modelling area due to the long tradition, the extended know-how and the maturity of the available supporting technologies after decades of relevant research, development and implementations. The focus of these models lies on the description of the participating entities (or objects) in the domain of interest. In the complex public administration environment, the value of documenting these entities is considered significant as through this process, a common communication language emerges amongst diverse systems.</w:t>
      </w:r>
    </w:p>
    <w:p>
      <w:pPr>
        <w:pStyle w:val="Heading1"/>
        <w:keepNext w:val="0"/>
        <w:keepLines w:val="0"/>
        <w:spacing w:before="0" w:after="120"/>
        <w:rPr>
          <w:b/>
          <w:bCs/>
          <w:sz w:val="24"/>
          <w:szCs w:val="24"/>
        </w:rPr>
      </w:pPr>
      <w:r>
        <w:rPr>
          <w:i w:val="0"/>
          <w:strike w:val="0"/>
          <w:color w:val="auto"/>
          <w:u w:val="none"/>
        </w:rPr>
        <w:drawing>
          <wp:inline>
            <wp:extent cx="152400" cy="134112"/>
            <wp:docPr id="101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proposed data models for eGovernment applications vary significantly both in scope and in representation powe</w:t>
      </w:r>
    </w:p>
    <w:p>
      <w:pPr>
        <w:pStyle w:val="Heading1"/>
        <w:keepNext w:val="0"/>
        <w:keepLines w:val="0"/>
        <w:spacing w:before="0" w:after="120"/>
        <w:rPr>
          <w:b/>
          <w:bCs/>
          <w:sz w:val="24"/>
          <w:szCs w:val="24"/>
        </w:rPr>
      </w:pPr>
      <w:r>
        <w:rPr>
          <w:i w:val="0"/>
          <w:strike w:val="0"/>
          <w:color w:val="auto"/>
          <w:u w:val="none"/>
        </w:rPr>
        <w:drawing>
          <wp:inline>
            <wp:extent cx="152400" cy="134112"/>
            <wp:docPr id="101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Regarding the scope, the modelling efforts may cover from a single limited domain of core interest (e.g. handicapped people) using specific and detailed descriptions (case specific view), to the global public administration system with top level (reference) descriptions reusable in several PA sub-domains, holistic view (e.g. the UK Government Common Information Model).</w:t>
      </w:r>
    </w:p>
    <w:p>
      <w:pPr>
        <w:pStyle w:val="Heading1"/>
        <w:keepNext w:val="0"/>
        <w:keepLines w:val="0"/>
        <w:spacing w:before="0" w:after="120"/>
        <w:rPr>
          <w:b/>
          <w:bCs/>
          <w:sz w:val="24"/>
          <w:szCs w:val="24"/>
        </w:rPr>
      </w:pPr>
      <w:r>
        <w:rPr>
          <w:i w:val="0"/>
          <w:strike w:val="0"/>
          <w:color w:val="auto"/>
          <w:u w:val="none"/>
        </w:rPr>
        <w:drawing>
          <wp:inline>
            <wp:extent cx="152400" cy="134112"/>
            <wp:docPr id="101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used. Starting from controlled vocabularies in the domain of interest, the models' expressiveness becomes richer when we move to Extensible Markup Language (XML) Schema [10], Resource Description Framework (RDF) [65], Topic maps [53] and ontol</w:t>
      </w:r>
    </w:p>
    <w:p>
      <w:pPr>
        <w:pStyle w:val="Heading1"/>
        <w:keepNext w:val="0"/>
        <w:keepLines w:val="0"/>
        <w:spacing w:before="0" w:after="120"/>
        <w:rPr>
          <w:b/>
          <w:bCs/>
          <w:sz w:val="24"/>
          <w:szCs w:val="24"/>
        </w:rPr>
      </w:pPr>
      <w:r>
        <w:rPr>
          <w:i w:val="0"/>
          <w:strike w:val="0"/>
          <w:color w:val="auto"/>
          <w:u w:val="none"/>
        </w:rPr>
        <w:drawing>
          <wp:inline>
            <wp:extent cx="152400" cy="134112"/>
            <wp:docPr id="101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25:9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ogies.</w:t>
      </w:r>
    </w:p>
    <w:p>
      <w:pPr>
        <w:pStyle w:val="Content"/>
        <w:pBdr>
          <w:top w:val="none" w:sz="0" w:space="0" w:color="auto"/>
          <w:left w:val="single" w:sz="8" w:space="0" w:color="CCCCCC"/>
          <w:bottom w:val="none" w:sz="0" w:space="0" w:color="auto"/>
          <w:right w:val="none" w:sz="0" w:space="0" w:color="auto"/>
        </w:pBdr>
        <w:spacing w:before="0" w:after="0"/>
        <w:ind w:left="420"/>
      </w:pPr>
      <w:r>
        <w:t>All information systems are based on well-documented data models.</w:t>
      </w:r>
    </w:p>
    <w:p>
      <w:pPr>
        <w:pStyle w:val="Content"/>
        <w:pBdr>
          <w:top w:val="none" w:sz="0" w:space="0" w:color="auto"/>
          <w:left w:val="single" w:sz="8" w:space="0" w:color="CCCCCC"/>
          <w:bottom w:val="none" w:sz="0" w:space="0" w:color="auto"/>
          <w:right w:val="none" w:sz="0" w:space="0" w:color="auto"/>
        </w:pBdr>
        <w:spacing w:before="0" w:after="300"/>
        <w:ind w:left="420"/>
      </w:pPr>
      <w:r>
        <w:t>Though not all data models enhance the interoperability among</w:t>
      </w:r>
    </w:p>
    <w:p>
      <w:pPr>
        <w:pStyle w:val="Heading1"/>
        <w:keepNext w:val="0"/>
        <w:keepLines w:val="0"/>
        <w:spacing w:before="0" w:after="120"/>
        <w:rPr>
          <w:b/>
          <w:bCs/>
          <w:sz w:val="24"/>
          <w:szCs w:val="24"/>
        </w:rPr>
      </w:pPr>
      <w:r>
        <w:rPr>
          <w:i w:val="0"/>
          <w:strike w:val="0"/>
          <w:color w:val="auto"/>
          <w:u w:val="none"/>
        </w:rPr>
        <w:drawing>
          <wp:inline>
            <wp:extent cx="152400" cy="134112"/>
            <wp:docPr id="101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25:10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new languages and formalisms have been developed on top of the XML stack to add modelling power and expressiveness to the undergoing modelling efforts.</w:t>
      </w:r>
    </w:p>
    <w:p>
      <w:pPr>
        <w:pStyle w:val="Heading1"/>
        <w:keepNext w:val="0"/>
        <w:keepLines w:val="0"/>
        <w:spacing w:before="0" w:after="120"/>
        <w:rPr>
          <w:b/>
          <w:bCs/>
          <w:sz w:val="24"/>
          <w:szCs w:val="24"/>
        </w:rPr>
      </w:pPr>
      <w:r>
        <w:rPr>
          <w:i w:val="0"/>
          <w:strike w:val="0"/>
          <w:color w:val="auto"/>
          <w:u w:val="none"/>
        </w:rPr>
        <w:drawing>
          <wp:inline>
            <wp:extent cx="152400" cy="134112"/>
            <wp:docPr id="101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project for Policy Content at the Social Security Administration (SSA), a large USA governmental agency, using XML &amp; semantic metadata is presented i</w:t>
      </w:r>
    </w:p>
    <w:p>
      <w:pPr>
        <w:pStyle w:val="Heading1"/>
        <w:keepNext w:val="0"/>
        <w:keepLines w:val="0"/>
        <w:spacing w:before="0" w:after="120"/>
        <w:rPr>
          <w:b/>
          <w:bCs/>
          <w:sz w:val="24"/>
          <w:szCs w:val="24"/>
        </w:rPr>
      </w:pPr>
      <w:r>
        <w:rPr>
          <w:i w:val="0"/>
          <w:strike w:val="0"/>
          <w:color w:val="auto"/>
          <w:u w:val="none"/>
        </w:rPr>
        <w:drawing>
          <wp:inline>
            <wp:extent cx="152400" cy="134112"/>
            <wp:docPr id="101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25:12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metadata uses a structured vocabulary to describe the meaning of the content in terms of the business context that the content relates to</w:t>
      </w:r>
    </w:p>
    <w:p>
      <w:pPr>
        <w:pStyle w:val="Heading1"/>
        <w:keepNext w:val="0"/>
        <w:keepLines w:val="0"/>
        <w:spacing w:before="0" w:after="120"/>
        <w:rPr>
          <w:b/>
          <w:bCs/>
          <w:sz w:val="24"/>
          <w:szCs w:val="24"/>
        </w:rPr>
      </w:pPr>
      <w:r>
        <w:rPr>
          <w:i w:val="0"/>
          <w:strike w:val="0"/>
          <w:color w:val="auto"/>
          <w:u w:val="none"/>
        </w:rPr>
        <w:drawing>
          <wp:inline>
            <wp:extent cx="152400" cy="134112"/>
            <wp:docPr id="101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1"/>
        <w:keepNext w:val="0"/>
        <w:keepLines w:val="0"/>
        <w:spacing w:before="0" w:after="120"/>
        <w:rPr>
          <w:b/>
          <w:bCs/>
          <w:sz w:val="24"/>
          <w:szCs w:val="24"/>
        </w:rPr>
      </w:pPr>
      <w:r>
        <w:rPr>
          <w:i w:val="0"/>
          <w:strike w:val="0"/>
          <w:color w:val="auto"/>
          <w:u w:val="none"/>
        </w:rPr>
        <w:drawing>
          <wp:inline>
            <wp:extent cx="152400" cy="134112"/>
            <wp:docPr id="101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international attempts to propose eGovernment metadata descriptions based on the Dublin Core Metadata Initiative</w:t>
      </w:r>
    </w:p>
    <w:p>
      <w:pPr>
        <w:pStyle w:val="Heading1"/>
        <w:keepNext w:val="0"/>
        <w:keepLines w:val="0"/>
        <w:spacing w:before="0" w:after="120"/>
        <w:rPr>
          <w:b/>
          <w:bCs/>
          <w:sz w:val="24"/>
          <w:szCs w:val="24"/>
        </w:rPr>
      </w:pPr>
      <w:r>
        <w:rPr>
          <w:i w:val="0"/>
          <w:strike w:val="0"/>
          <w:color w:val="auto"/>
          <w:u w:val="none"/>
        </w:rPr>
        <w:drawing>
          <wp:inline>
            <wp:extent cx="152400" cy="134112"/>
            <wp:docPr id="101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[124].</w:t>
      </w:r>
    </w:p>
    <w:p>
      <w:pPr>
        <w:pStyle w:val="Heading1"/>
        <w:keepNext w:val="0"/>
        <w:keepLines w:val="0"/>
        <w:spacing w:before="0" w:after="120"/>
        <w:rPr>
          <w:b/>
          <w:bCs/>
          <w:sz w:val="24"/>
          <w:szCs w:val="24"/>
        </w:rPr>
      </w:pPr>
      <w:r>
        <w:rPr>
          <w:i w:val="0"/>
          <w:strike w:val="0"/>
          <w:color w:val="auto"/>
          <w:u w:val="none"/>
        </w:rPr>
        <w:drawing>
          <wp:inline>
            <wp:extent cx="152400" cy="134112"/>
            <wp:docPr id="101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 Dublin Core Metadata Initiative (DCMI) and the derived Dublin Core metadata element set (ISO 15863) is a standard for cross-domain information resource description. It</w:t>
      </w:r>
    </w:p>
    <w:p>
      <w:pPr>
        <w:pStyle w:val="Heading1"/>
        <w:keepNext w:val="0"/>
        <w:keepLines w:val="0"/>
        <w:spacing w:before="0" w:after="120"/>
        <w:rPr>
          <w:b/>
          <w:bCs/>
          <w:sz w:val="24"/>
          <w:szCs w:val="24"/>
        </w:rPr>
      </w:pPr>
      <w:r>
        <w:rPr>
          <w:i w:val="0"/>
          <w:strike w:val="0"/>
          <w:color w:val="auto"/>
          <w:u w:val="none"/>
        </w:rPr>
        <w:drawing>
          <wp:inline>
            <wp:extent cx="152400" cy="134112"/>
            <wp:docPr id="101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25:17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increasing number of governments worldwide recognize the role of establishing metadata standards as an integral ingredient of their interoperability framework.</w:t>
      </w:r>
    </w:p>
    <w:p>
      <w:pPr>
        <w:pStyle w:val="Heading1"/>
        <w:keepNext w:val="0"/>
        <w:keepLines w:val="0"/>
        <w:spacing w:before="0" w:after="120"/>
        <w:rPr>
          <w:b/>
          <w:bCs/>
          <w:sz w:val="24"/>
          <w:szCs w:val="24"/>
        </w:rPr>
      </w:pPr>
      <w:r>
        <w:rPr>
          <w:i w:val="0"/>
          <w:strike w:val="0"/>
          <w:color w:val="auto"/>
          <w:u w:val="none"/>
        </w:rPr>
        <w:drawing>
          <wp:inline>
            <wp:extent cx="152400" cy="134112"/>
            <wp:docPr id="101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25:18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approach relies on two or more organizations linking their internal sub-processes via a common public process.</w:t>
      </w:r>
    </w:p>
    <w:p>
      <w:pPr>
        <w:pStyle w:val="Heading1"/>
        <w:keepNext w:val="0"/>
        <w:keepLines w:val="0"/>
        <w:spacing w:before="0" w:after="120"/>
        <w:rPr>
          <w:b/>
          <w:bCs/>
          <w:sz w:val="24"/>
          <w:szCs w:val="24"/>
        </w:rPr>
      </w:pPr>
      <w:r>
        <w:rPr>
          <w:i w:val="0"/>
          <w:strike w:val="0"/>
          <w:color w:val="auto"/>
          <w:u w:val="none"/>
        </w:rPr>
        <w:drawing>
          <wp:inline>
            <wp:extent cx="152400" cy="134112"/>
            <wp:docPr id="101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25:19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w:t>
      </w:r>
    </w:p>
    <w:p>
      <w:pPr>
        <w:pStyle w:val="Content"/>
        <w:pBdr>
          <w:top w:val="none" w:sz="0" w:space="0" w:color="auto"/>
          <w:left w:val="single" w:sz="8" w:space="0" w:color="CCCCCC"/>
          <w:bottom w:val="none" w:sz="0" w:space="0" w:color="auto"/>
          <w:right w:val="none" w:sz="0" w:space="0" w:color="auto"/>
        </w:pBdr>
        <w:spacing w:before="0" w:after="300"/>
        <w:ind w:left="420"/>
      </w:pPr>
      <w:r>
        <w:t>In a public process workflow structure, two or more organizations come together and create new processes to be integrated with their existing processes. These new processes are common to all the partners and interface with each organization's internal private proces</w:t>
      </w:r>
    </w:p>
    <w:p>
      <w:pPr>
        <w:pStyle w:val="Heading1"/>
        <w:keepNext w:val="0"/>
        <w:keepLines w:val="0"/>
        <w:spacing w:before="0" w:after="120"/>
        <w:rPr>
          <w:b/>
          <w:bCs/>
          <w:sz w:val="24"/>
          <w:szCs w:val="24"/>
        </w:rPr>
      </w:pPr>
      <w:r>
        <w:rPr>
          <w:i w:val="0"/>
          <w:strike w:val="0"/>
          <w:color w:val="auto"/>
          <w:u w:val="none"/>
        </w:rPr>
        <w:drawing>
          <wp:inline>
            <wp:extent cx="152400" cy="134112"/>
            <wp:docPr id="101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25:20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approaches introduce innovative organizational design as a means to overpass the administrative fragmentation caused by traditional bureaucratic structures.</w:t>
      </w:r>
    </w:p>
    <w:p>
      <w:pPr>
        <w:pStyle w:val="Heading1"/>
        <w:keepNext w:val="0"/>
        <w:keepLines w:val="0"/>
        <w:spacing w:before="0" w:after="120"/>
        <w:rPr>
          <w:b/>
          <w:bCs/>
          <w:sz w:val="24"/>
          <w:szCs w:val="24"/>
        </w:rPr>
      </w:pPr>
      <w:r>
        <w:rPr>
          <w:i w:val="0"/>
          <w:strike w:val="0"/>
          <w:color w:val="auto"/>
          <w:u w:val="none"/>
        </w:rPr>
        <w:drawing>
          <wp:inline>
            <wp:extent cx="152400" cy="134112"/>
            <wp:docPr id="101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25:21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These ideas, models and approaches have not yet been adequately exploited by information systems' designers in eGovernment initiatives, mainly due to severe communication obstacles among the disciplines (e.g. different languages, self-reference).</w:t>
      </w:r>
    </w:p>
    <w:p>
      <w:pPr>
        <w:pStyle w:val="Heading1"/>
        <w:keepNext w:val="0"/>
        <w:keepLines w:val="0"/>
        <w:spacing w:before="0" w:after="120"/>
        <w:rPr>
          <w:b/>
          <w:bCs/>
          <w:sz w:val="24"/>
          <w:szCs w:val="24"/>
        </w:rPr>
      </w:pPr>
      <w:r>
        <w:rPr>
          <w:i w:val="0"/>
          <w:strike w:val="0"/>
          <w:color w:val="auto"/>
          <w:u w:val="none"/>
        </w:rPr>
        <w:drawing>
          <wp:inline>
            <wp:extent cx="152400" cy="134112"/>
            <wp:docPr id="101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25:22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GPCS provides no further analysis for the critical “43-Conduct Operations” process type, which has to be filled by each separate agenc</w:t>
      </w:r>
    </w:p>
    <w:p>
      <w:pPr>
        <w:pStyle w:val="Heading1"/>
        <w:keepNext w:val="0"/>
        <w:keepLines w:val="0"/>
        <w:spacing w:before="0" w:after="120"/>
        <w:rPr>
          <w:b/>
          <w:bCs/>
          <w:sz w:val="24"/>
          <w:szCs w:val="24"/>
        </w:rPr>
      </w:pPr>
      <w:r>
        <w:rPr>
          <w:i w:val="0"/>
          <w:strike w:val="0"/>
          <w:color w:val="auto"/>
          <w:u w:val="none"/>
        </w:rPr>
        <w:drawing>
          <wp:inline>
            <wp:extent cx="152400" cy="134112"/>
            <wp:docPr id="101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25:23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SAP has provided a series of generic process models, called “solution maps”, covering various industries (e.g. banking, insurance, chemical). These models present, in a high, abstract and technologyindependent level, the way the basic processes are executed in each industry.</w:t>
      </w:r>
    </w:p>
    <w:p>
      <w:pPr>
        <w:pStyle w:val="Heading1"/>
        <w:keepNext w:val="0"/>
        <w:keepLines w:val="0"/>
        <w:spacing w:before="0" w:after="120"/>
        <w:rPr>
          <w:b/>
          <w:bCs/>
          <w:sz w:val="24"/>
          <w:szCs w:val="24"/>
        </w:rPr>
      </w:pPr>
      <w:r>
        <w:rPr>
          <w:i w:val="0"/>
          <w:strike w:val="0"/>
          <w:color w:val="auto"/>
          <w:u w:val="none"/>
        </w:rPr>
        <w:drawing>
          <wp:inline>
            <wp:extent cx="152400" cy="134112"/>
            <wp:docPr id="101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25:24 p</w:t>
      </w:r>
      <w:r>
        <w:rPr>
          <w:rFonts w:ascii="Arial" w:eastAsia="Arial" w:hAnsi="Arial" w:cs="Arial"/>
          <w:i w:val="0"/>
          <w:color w:val="auto"/>
        </w:rPr>
        <w:t> </w:t>
      </w:r>
      <w:r>
        <w:rPr>
          <w:i w:val="0"/>
          <w:color w:val="auto"/>
        </w:rPr>
        <w:t>9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GEA ontology. The above model serves as the conceptual basis for constructing a PA service ontology. Although the model is public-administration domain specific and as such captures and expresses the semantics of the particular domain, it remains compatible with the core concepts of generic service ontologies, like OWL-S andWSMO. Ontology representations of the GEA service model exist in OWL DL [33,34] and WSML [32].</w:t>
      </w:r>
    </w:p>
    <w:p>
      <w:pPr>
        <w:pStyle w:val="Heading1"/>
        <w:keepNext w:val="0"/>
        <w:keepLines w:val="0"/>
        <w:spacing w:before="0" w:after="120"/>
        <w:rPr>
          <w:b/>
          <w:bCs/>
          <w:sz w:val="24"/>
          <w:szCs w:val="24"/>
        </w:rPr>
      </w:pPr>
      <w:r>
        <w:rPr>
          <w:i w:val="0"/>
          <w:strike w:val="0"/>
          <w:color w:val="auto"/>
          <w:u w:val="none"/>
        </w:rPr>
        <w:drawing>
          <wp:inline>
            <wp:extent cx="152400" cy="134112"/>
            <wp:docPr id="101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for eGovernment Web Services.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0"/>
        <w:ind w:left="420"/>
      </w:pPr>
      <w:r>
        <w:t>• Composing e-government services. A framework for automatically composing e-government services is proposed based on a set of rules that check composability of services.</w:t>
      </w:r>
    </w:p>
    <w:p>
      <w:pPr>
        <w:pStyle w:val="Content"/>
        <w:pBdr>
          <w:top w:val="none" w:sz="0" w:space="0" w:color="auto"/>
          <w:left w:val="single" w:sz="8" w:space="0" w:color="CCCCCC"/>
          <w:bottom w:val="none" w:sz="0" w:space="0" w:color="auto"/>
          <w:right w:val="none" w:sz="0" w:space="0" w:color="auto"/>
        </w:pBdr>
        <w:spacing w:before="0" w:after="300"/>
        <w:ind w:left="420"/>
      </w:pPr>
      <w:r>
        <w:t>• Preserving privacy. Privacy credentials with filtering mechanisms are used to ensure that only authorized entities can access sensitive information.</w:t>
      </w:r>
    </w:p>
    <w:p>
      <w:pPr>
        <w:pStyle w:val="Heading1"/>
        <w:keepNext w:val="0"/>
        <w:keepLines w:val="0"/>
        <w:spacing w:before="0" w:after="120"/>
        <w:rPr>
          <w:b/>
          <w:bCs/>
          <w:sz w:val="24"/>
          <w:szCs w:val="24"/>
        </w:rPr>
      </w:pPr>
      <w:r>
        <w:rPr>
          <w:i w:val="0"/>
          <w:strike w:val="0"/>
          <w:color w:val="auto"/>
          <w:u w:val="none"/>
        </w:rPr>
        <w:drawing>
          <wp:inline>
            <wp:extent cx="152400" cy="134112"/>
            <wp:docPr id="101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25:26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o Each service is associated to the law it is based upon. It was perceived very important to document the laws and regulations not only for the whole process but also for specific activities.</w:t>
      </w:r>
    </w:p>
    <w:p>
      <w:pPr>
        <w:pStyle w:val="Heading1"/>
        <w:keepNext w:val="0"/>
        <w:keepLines w:val="0"/>
        <w:spacing w:before="0" w:after="120"/>
        <w:rPr>
          <w:b/>
          <w:bCs/>
          <w:sz w:val="24"/>
          <w:szCs w:val="24"/>
        </w:rPr>
      </w:pPr>
      <w:r>
        <w:rPr>
          <w:i w:val="0"/>
          <w:strike w:val="0"/>
          <w:color w:val="auto"/>
          <w:u w:val="none"/>
        </w:rPr>
        <w:drawing>
          <wp:inline>
            <wp:extent cx="152400" cy="134112"/>
            <wp:docPr id="101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25:27 p</w:t>
      </w:r>
      <w:r>
        <w:rPr>
          <w:rFonts w:ascii="Arial" w:eastAsia="Arial" w:hAnsi="Arial" w:cs="Arial"/>
          <w:i w:val="0"/>
          <w:color w:val="auto"/>
        </w:rPr>
        <w:t> </w:t>
      </w:r>
      <w:r>
        <w:rPr>
          <w:i w:val="0"/>
          <w:color w:val="auto"/>
        </w:rPr>
        <w:t>13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EIF layers have been discussed in the introduction section.</w:t>
      </w:r>
    </w:p>
    <w:p>
      <w:pPr>
        <w:pStyle w:val="Content"/>
        <w:pBdr>
          <w:top w:val="none" w:sz="0" w:space="0" w:color="auto"/>
          <w:left w:val="single" w:sz="8" w:space="0" w:color="CCCCCC"/>
          <w:bottom w:val="none" w:sz="0" w:space="0" w:color="auto"/>
          <w:right w:val="none" w:sz="0" w:space="0" w:color="auto"/>
        </w:pBdr>
        <w:spacing w:before="0" w:after="300"/>
        <w:ind w:left="420"/>
      </w:pPr>
      <w:r>
        <w:t>Most initiatives fall into the technical or semantic interoperability EIF layer, with organizational interoperability addressed in relatively small number of initiatives.</w:t>
      </w:r>
    </w:p>
    <w:p>
      <w:pPr>
        <w:pStyle w:val="Heading1"/>
        <w:keepNext w:val="0"/>
        <w:keepLines w:val="0"/>
        <w:spacing w:before="0" w:after="120"/>
        <w:rPr>
          <w:b/>
          <w:bCs/>
          <w:sz w:val="24"/>
          <w:szCs w:val="24"/>
        </w:rPr>
      </w:pPr>
      <w:r>
        <w:rPr>
          <w:i w:val="0"/>
          <w:strike w:val="0"/>
          <w:color w:val="auto"/>
          <w:u w:val="none"/>
        </w:rPr>
        <w:drawing>
          <wp:inline>
            <wp:extent cx="152400" cy="134112"/>
            <wp:docPr id="101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1"/>
        <w:keepNext w:val="0"/>
        <w:keepLines w:val="0"/>
        <w:spacing w:before="0" w:after="120"/>
        <w:rPr>
          <w:b/>
          <w:bCs/>
          <w:sz w:val="24"/>
          <w:szCs w:val="24"/>
        </w:rPr>
      </w:pPr>
      <w:r>
        <w:rPr>
          <w:i w:val="0"/>
          <w:strike w:val="0"/>
          <w:color w:val="auto"/>
          <w:u w:val="none"/>
        </w:rPr>
        <w:drawing>
          <wp:inline>
            <wp:extent cx="152400" cy="134112"/>
            <wp:docPr id="101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25:29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a) Scope • Global level: attempts to present generic models applicable and reusable across different countries • National/federal level: models aiming at nationwide acceptance and applicability • Sub-domain level (e.g. ministry/local authorities): aiming at describing specific public administration sub-domains.</w:t>
      </w:r>
    </w:p>
    <w:p>
      <w:pPr>
        <w:pStyle w:val="Content"/>
        <w:pBdr>
          <w:top w:val="none" w:sz="0" w:space="0" w:color="auto"/>
          <w:left w:val="single" w:sz="8" w:space="0" w:color="CCCCCC"/>
          <w:bottom w:val="none" w:sz="0" w:space="0" w:color="auto"/>
          <w:right w:val="none" w:sz="0" w:space="0" w:color="auto"/>
        </w:pBdr>
        <w:spacing w:before="0" w:after="0"/>
        <w:ind w:left="420"/>
      </w:pPr>
      <w:r>
        <w:t>b) Owner • Governmental programmes and initiatives e.g. sponsored and promoted by central eGov units.</w:t>
      </w:r>
    </w:p>
    <w:p>
      <w:pPr>
        <w:pStyle w:val="Content"/>
        <w:pBdr>
          <w:top w:val="none" w:sz="0" w:space="0" w:color="auto"/>
          <w:left w:val="single" w:sz="8" w:space="0" w:color="CCCCCC"/>
          <w:bottom w:val="none" w:sz="0" w:space="0" w:color="auto"/>
          <w:right w:val="none" w:sz="0" w:space="0" w:color="auto"/>
        </w:pBdr>
        <w:spacing w:before="0" w:after="0"/>
        <w:ind w:left="420"/>
      </w:pPr>
      <w:r>
        <w:t>• Research initiatives, e.g. prototypes and demonstrators from research projects.</w:t>
      </w:r>
    </w:p>
    <w:p>
      <w:pPr>
        <w:pStyle w:val="Content"/>
        <w:pBdr>
          <w:top w:val="none" w:sz="0" w:space="0" w:color="auto"/>
          <w:left w:val="single" w:sz="8" w:space="0" w:color="CCCCCC"/>
          <w:bottom w:val="none" w:sz="0" w:space="0" w:color="auto"/>
          <w:right w:val="none" w:sz="0" w:space="0" w:color="auto"/>
        </w:pBdr>
        <w:spacing w:before="0" w:after="0"/>
        <w:ind w:left="420"/>
      </w:pPr>
      <w:r>
        <w:t>c) Modelling perspective • Data: initiatives that focus on object/entity modelling.</w:t>
      </w:r>
    </w:p>
    <w:p>
      <w:pPr>
        <w:pStyle w:val="Content"/>
        <w:pBdr>
          <w:top w:val="none" w:sz="0" w:space="0" w:color="auto"/>
          <w:left w:val="single" w:sz="8" w:space="0" w:color="CCCCCC"/>
          <w:bottom w:val="none" w:sz="0" w:space="0" w:color="auto"/>
          <w:right w:val="none" w:sz="0" w:space="0" w:color="auto"/>
        </w:pBdr>
        <w:spacing w:before="0" w:after="0"/>
        <w:ind w:left="420"/>
      </w:pPr>
      <w:r>
        <w:t>• Process/Service: initiatives that focus on process and PA service modelling.</w:t>
      </w:r>
    </w:p>
    <w:p>
      <w:pPr>
        <w:pStyle w:val="Content"/>
        <w:pBdr>
          <w:top w:val="none" w:sz="0" w:space="0" w:color="auto"/>
          <w:left w:val="single" w:sz="8" w:space="0" w:color="CCCCCC"/>
          <w:bottom w:val="none" w:sz="0" w:space="0" w:color="auto"/>
          <w:right w:val="none" w:sz="0" w:space="0" w:color="auto"/>
        </w:pBdr>
        <w:spacing w:before="0" w:after="300"/>
        <w:ind w:left="420"/>
      </w:pPr>
      <w:r>
        <w:t>• Organizational: initiatives that come from more “soft” disciplines trying to model organizational issues and not data/process aspects.</w:t>
      </w:r>
    </w:p>
    <w:p>
      <w:pPr>
        <w:pStyle w:val="Heading1"/>
        <w:keepNext w:val="0"/>
        <w:keepLines w:val="0"/>
        <w:spacing w:before="0" w:after="120"/>
        <w:rPr>
          <w:b/>
          <w:bCs/>
          <w:sz w:val="24"/>
          <w:szCs w:val="24"/>
        </w:rPr>
      </w:pPr>
      <w:r>
        <w:rPr>
          <w:i w:val="0"/>
          <w:strike w:val="0"/>
          <w:color w:val="auto"/>
          <w:u w:val="none"/>
        </w:rPr>
        <w:drawing>
          <wp:inline>
            <wp:extent cx="152400" cy="134112"/>
            <wp:docPr id="101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25:30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Global level: attempts to present generic models applicable and reusable across different countries</w:t>
      </w:r>
    </w:p>
    <w:p>
      <w:pPr>
        <w:pStyle w:val="Heading1"/>
        <w:keepNext w:val="0"/>
        <w:keepLines w:val="0"/>
        <w:spacing w:before="0" w:after="120"/>
        <w:rPr>
          <w:b/>
          <w:bCs/>
          <w:sz w:val="24"/>
          <w:szCs w:val="24"/>
        </w:rPr>
      </w:pPr>
      <w:r>
        <w:rPr>
          <w:i w:val="0"/>
          <w:strike w:val="0"/>
          <w:color w:val="auto"/>
          <w:u w:val="none"/>
        </w:rPr>
        <w:drawing>
          <wp:inline>
            <wp:extent cx="152400" cy="134112"/>
            <wp:docPr id="101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25:31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National/federal level: models aiming at nationwide acceptance and applicability</w:t>
      </w:r>
    </w:p>
    <w:p>
      <w:pPr>
        <w:pStyle w:val="Heading1"/>
        <w:keepNext w:val="0"/>
        <w:keepLines w:val="0"/>
        <w:spacing w:before="0" w:after="120"/>
        <w:rPr>
          <w:b/>
          <w:bCs/>
          <w:sz w:val="24"/>
          <w:szCs w:val="24"/>
        </w:rPr>
      </w:pPr>
      <w:r>
        <w:rPr>
          <w:i w:val="0"/>
          <w:strike w:val="0"/>
          <w:color w:val="auto"/>
          <w:u w:val="none"/>
        </w:rPr>
        <w:drawing>
          <wp:inline>
            <wp:extent cx="152400" cy="134112"/>
            <wp:docPr id="101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25:32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System / Application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Sub-domain level (e.g. ministry/local authorities): aiming at describing specific public administration sub-domains.</w:t>
      </w:r>
    </w:p>
    <w:p>
      <w:pPr>
        <w:pStyle w:val="Heading1"/>
        <w:keepNext w:val="0"/>
        <w:keepLines w:val="0"/>
        <w:spacing w:before="0" w:after="120"/>
        <w:rPr>
          <w:b/>
          <w:bCs/>
          <w:sz w:val="24"/>
          <w:szCs w:val="24"/>
        </w:rPr>
      </w:pPr>
      <w:r>
        <w:rPr>
          <w:i w:val="0"/>
          <w:strike w:val="0"/>
          <w:color w:val="auto"/>
          <w:u w:val="none"/>
        </w:rPr>
        <w:drawing>
          <wp:inline>
            <wp:extent cx="152400" cy="134112"/>
            <wp:docPr id="101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Owner • Governmental programmes and initiatives e.g. sponsored and promoted by central eGov units.</w:t>
      </w:r>
    </w:p>
    <w:p>
      <w:pPr>
        <w:pStyle w:val="Content"/>
        <w:pBdr>
          <w:top w:val="none" w:sz="0" w:space="0" w:color="auto"/>
          <w:left w:val="single" w:sz="8" w:space="0" w:color="CCCCCC"/>
          <w:bottom w:val="none" w:sz="0" w:space="0" w:color="auto"/>
          <w:right w:val="none" w:sz="0" w:space="0" w:color="auto"/>
        </w:pBdr>
        <w:spacing w:before="0" w:after="300"/>
        <w:ind w:left="420"/>
      </w:pPr>
      <w:r>
        <w:t>• Research initiatives, e.g. prototypes and demonstrators from research projects.</w:t>
      </w:r>
    </w:p>
    <w:p>
      <w:pPr>
        <w:pStyle w:val="Heading1"/>
        <w:keepNext w:val="0"/>
        <w:keepLines w:val="0"/>
        <w:spacing w:before="0" w:after="120"/>
        <w:rPr>
          <w:b/>
          <w:bCs/>
          <w:sz w:val="24"/>
          <w:szCs w:val="24"/>
        </w:rPr>
      </w:pPr>
      <w:r>
        <w:rPr>
          <w:i w:val="0"/>
          <w:strike w:val="0"/>
          <w:color w:val="auto"/>
          <w:u w:val="none"/>
        </w:rPr>
        <w:drawing>
          <wp:inline>
            <wp:extent cx="152400" cy="134112"/>
            <wp:docPr id="101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25:34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Presenting XML schemas to describe specific domains of interest has become a popular endeavour in eGovernment. From the year 2000, all UK public agencies can draft and propose XML Schemas describing concepts of their domain. These schemas are published in the UK GovTalk website [126], a Cabinet Office initiative aiming at “setting standard for seamless eGovernment”.</w:t>
      </w:r>
    </w:p>
    <w:p>
      <w:pPr>
        <w:pStyle w:val="Heading1"/>
        <w:keepNext w:val="0"/>
        <w:keepLines w:val="0"/>
        <w:spacing w:before="0" w:after="120"/>
        <w:rPr>
          <w:b/>
          <w:bCs/>
          <w:sz w:val="24"/>
          <w:szCs w:val="24"/>
        </w:rPr>
      </w:pPr>
      <w:r>
        <w:rPr>
          <w:i w:val="0"/>
          <w:strike w:val="0"/>
          <w:color w:val="auto"/>
          <w:u w:val="none"/>
        </w:rPr>
        <w:drawing>
          <wp:inline>
            <wp:extent cx="152400" cy="134112"/>
            <wp:docPr id="101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Following the UK experience, Hong Kong has recently developed a similar library of XML Schemas [137]. The maturity of the proposed schemas is rated from 0 to 2, where 2 means adoption from the central HK administration. The XML Schemas are developed under the auspices of the Office of the Government CIO and is part of the national Interoperability Framework.</w:t>
      </w:r>
    </w:p>
    <w:p>
      <w:pPr>
        <w:pStyle w:val="Heading1"/>
        <w:keepNext w:val="0"/>
        <w:keepLines w:val="0"/>
        <w:spacing w:before="0" w:after="120"/>
        <w:rPr>
          <w:b/>
          <w:bCs/>
          <w:sz w:val="24"/>
          <w:szCs w:val="24"/>
        </w:rPr>
      </w:pPr>
      <w:r>
        <w:rPr>
          <w:i w:val="0"/>
          <w:strike w:val="0"/>
          <w:color w:val="auto"/>
          <w:u w:val="none"/>
        </w:rPr>
        <w:drawing>
          <wp:inline>
            <wp:extent cx="152400" cy="134112"/>
            <wp:docPr id="101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successful local usage of XML Schemas can be found in the Finnish parliament. From the beginning, the focus was not restricted to standardization of documents formats, but rather to the development of a holistic document management environment. Currently the RASKE2 project has the mandate to migrate the infrastructure to XML technology, provide rich metadata standards and apply the derived XML schemas to the document management system in order to upgrade it to an intelligent content management system to cover the overall parliamentary function [102].</w:t>
      </w:r>
    </w:p>
    <w:p>
      <w:pPr>
        <w:pStyle w:val="Heading1"/>
        <w:keepNext w:val="0"/>
        <w:keepLines w:val="0"/>
        <w:spacing w:before="0" w:after="120"/>
        <w:rPr>
          <w:b/>
          <w:bCs/>
          <w:sz w:val="24"/>
          <w:szCs w:val="24"/>
        </w:rPr>
      </w:pPr>
      <w:r>
        <w:rPr>
          <w:i w:val="0"/>
          <w:strike w:val="0"/>
          <w:color w:val="auto"/>
          <w:u w:val="none"/>
        </w:rPr>
        <w:drawing>
          <wp:inline>
            <wp:extent cx="152400" cy="134112"/>
            <wp:docPr id="101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US Global Justice XML model (JXDM) [56] is a data reference model for the exchange of information within the justice and public safety communities. The goal of the effort is to produce a set of common, well-defined data elements for data exchange in the justice and public safety domain, thus it serves as a reference domain model.</w:t>
      </w:r>
    </w:p>
    <w:p>
      <w:pPr>
        <w:pStyle w:val="Content"/>
        <w:pBdr>
          <w:top w:val="none" w:sz="0" w:space="0" w:color="auto"/>
          <w:left w:val="single" w:sz="8" w:space="0" w:color="CCCCCC"/>
          <w:bottom w:val="none" w:sz="0" w:space="0" w:color="auto"/>
          <w:right w:val="none" w:sz="0" w:space="0" w:color="auto"/>
        </w:pBdr>
        <w:spacing w:before="0" w:after="300"/>
        <w:ind w:left="420"/>
      </w:pPr>
      <w:r>
        <w:t>This means it is not a rigid standard to be used in its entirety.</w:t>
      </w:r>
    </w:p>
    <w:p>
      <w:pPr>
        <w:pStyle w:val="Heading1"/>
        <w:keepNext w:val="0"/>
        <w:keepLines w:val="0"/>
        <w:spacing w:before="0" w:after="120"/>
        <w:rPr>
          <w:b/>
          <w:bCs/>
          <w:sz w:val="24"/>
          <w:szCs w:val="24"/>
        </w:rPr>
      </w:pPr>
      <w:r>
        <w:rPr>
          <w:i w:val="0"/>
          <w:strike w:val="0"/>
          <w:color w:val="auto"/>
          <w:u w:val="none"/>
        </w:rPr>
        <w:drawing>
          <wp:inline>
            <wp:extent cx="152400" cy="134112"/>
            <wp:docPr id="101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25:38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GEA has been proposed as a top-level, generic (and thus reusable) Enterprise Architecture for the overall governance domain. Following a Model-Driven Development (MDD) approach, GEA claims to be a Computational-Independent Model describing the business context and business requirements [6]</w:t>
      </w:r>
    </w:p>
    <w:p>
      <w:pPr>
        <w:pStyle w:val="Heading1"/>
        <w:keepNext w:val="0"/>
        <w:keepLines w:val="0"/>
        <w:spacing w:before="0" w:after="120"/>
        <w:rPr>
          <w:b/>
          <w:bCs/>
          <w:sz w:val="24"/>
          <w:szCs w:val="24"/>
        </w:rPr>
      </w:pPr>
      <w:r>
        <w:rPr>
          <w:i w:val="0"/>
          <w:strike w:val="0"/>
          <w:color w:val="auto"/>
          <w:u w:val="none"/>
        </w:rPr>
        <w:drawing>
          <wp:inline>
            <wp:extent cx="152400" cy="134112"/>
            <wp:docPr id="101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25:39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Following a Semantic Web Service (SWS) approach, the ONTOGOV IST project has recently proposed an eGovernment domain specific service ontology, or a meta-ontology as it is called by the consortium.</w:t>
      </w:r>
    </w:p>
    <w:p>
      <w:pPr>
        <w:pStyle w:val="Content"/>
        <w:pBdr>
          <w:top w:val="none" w:sz="0" w:space="0" w:color="auto"/>
          <w:left w:val="single" w:sz="8" w:space="0" w:color="CCCCCC"/>
          <w:bottom w:val="none" w:sz="0" w:space="0" w:color="auto"/>
          <w:right w:val="none" w:sz="0" w:space="0" w:color="auto"/>
        </w:pBdr>
        <w:spacing w:before="0" w:after="300"/>
        <w:ind w:left="420"/>
      </w:pPr>
      <w:r>
        <w:t>The proposed ontology is heavily based on the two major generic service ontologies, namely OWL-S and WSMO, but ONTOGOV claims not to reuse OWL-S or WSMO as such.</w:t>
      </w:r>
    </w:p>
    <w:p>
      <w:pPr>
        <w:pStyle w:val="Heading1"/>
        <w:keepNext w:val="0"/>
        <w:keepLines w:val="0"/>
        <w:spacing w:before="0" w:after="120"/>
        <w:rPr>
          <w:b/>
          <w:bCs/>
          <w:sz w:val="24"/>
          <w:szCs w:val="24"/>
        </w:rPr>
      </w:pPr>
      <w:r>
        <w:rPr>
          <w:i w:val="0"/>
          <w:strike w:val="0"/>
          <w:color w:val="auto"/>
          <w:u w:val="none"/>
        </w:rPr>
        <w:drawing>
          <wp:inline>
            <wp:extent cx="152400" cy="134112"/>
            <wp:docPr id="101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25:40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Security levels were assigned to each service.</w:t>
      </w:r>
    </w:p>
    <w:p>
      <w:pPr>
        <w:pStyle w:val="Heading1"/>
        <w:keepNext w:val="0"/>
        <w:keepLines w:val="0"/>
        <w:spacing w:before="0" w:after="120"/>
        <w:rPr>
          <w:b/>
          <w:bCs/>
          <w:sz w:val="24"/>
          <w:szCs w:val="24"/>
        </w:rPr>
      </w:pPr>
      <w:r>
        <w:rPr>
          <w:i w:val="0"/>
          <w:strike w:val="0"/>
          <w:color w:val="auto"/>
          <w:u w:val="none"/>
        </w:rPr>
        <w:drawing>
          <wp:inline>
            <wp:extent cx="152400" cy="134112"/>
            <wp:docPr id="101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25:41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Although the project focused on the military domain, the results are important enough to be included in this eGovernment survey. In a nutshell, for the prototype system two independent domain ontologies were created and linked to databases storing domain specific data.</w:t>
      </w:r>
    </w:p>
    <w:p>
      <w:pPr>
        <w:pStyle w:val="Heading1"/>
        <w:keepNext w:val="0"/>
        <w:keepLines w:val="0"/>
        <w:spacing w:before="0" w:after="120"/>
        <w:rPr>
          <w:b/>
          <w:bCs/>
          <w:sz w:val="24"/>
          <w:szCs w:val="24"/>
        </w:rPr>
      </w:pPr>
      <w:r>
        <w:rPr>
          <w:i w:val="0"/>
          <w:strike w:val="0"/>
          <w:color w:val="auto"/>
          <w:u w:val="none"/>
        </w:rPr>
        <w:drawing>
          <wp:inline>
            <wp:extent cx="152400" cy="134112"/>
            <wp:docPr id="101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25:42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Conceptual proposal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Again the WSMO framework will be used for modelling semantic web services. Both the above projects are on-going research so they have not yet released any prototypes. A value-based framework for design and evaluation of e-services is proposed in [3]</w:t>
      </w:r>
    </w:p>
    <w:p>
      <w:pPr>
        <w:pStyle w:val="Heading1"/>
        <w:keepNext w:val="0"/>
        <w:keepLines w:val="0"/>
        <w:spacing w:before="0" w:after="120"/>
        <w:rPr>
          <w:b/>
          <w:bCs/>
          <w:sz w:val="24"/>
          <w:szCs w:val="24"/>
        </w:rPr>
      </w:pPr>
      <w:r>
        <w:rPr>
          <w:i w:val="0"/>
          <w:strike w:val="0"/>
          <w:color w:val="auto"/>
          <w:u w:val="none"/>
        </w:rPr>
        <w:drawing>
          <wp:inline>
            <wp:extent cx="152400" cy="134112"/>
            <wp:docPr id="101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So far, the agency relied on traditional application-centric approaches to support the data exchange among multiple actors interacting within the railway domain. This lead however, to isolated digital environments that consequently added barriers to digital interoperability while increasing the cost of maintenance and innovation.</w:t>
      </w:r>
    </w:p>
    <w:p>
      <w:pPr>
        <w:pStyle w:val="Heading1"/>
        <w:keepNext w:val="0"/>
        <w:keepLines w:val="0"/>
        <w:spacing w:before="0" w:after="120"/>
        <w:rPr>
          <w:b/>
          <w:bCs/>
          <w:sz w:val="24"/>
          <w:szCs w:val="24"/>
        </w:rPr>
      </w:pPr>
      <w:r>
        <w:rPr>
          <w:i w:val="0"/>
          <w:strike w:val="0"/>
          <w:color w:val="auto"/>
          <w:u w:val="none"/>
        </w:rPr>
        <w:drawing>
          <wp:inline>
            <wp:extent cx="152400" cy="134112"/>
            <wp:docPr id="101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work, we show how Semantic Web technologies are leveraged to create a semantic layer for data integration across the base registries maintained by the agency.</w:t>
      </w:r>
    </w:p>
    <w:p>
      <w:pPr>
        <w:pStyle w:val="Heading1"/>
        <w:keepNext w:val="0"/>
        <w:keepLines w:val="0"/>
        <w:spacing w:before="0" w:after="120"/>
        <w:rPr>
          <w:b/>
          <w:bCs/>
          <w:sz w:val="24"/>
          <w:szCs w:val="24"/>
        </w:rPr>
      </w:pPr>
      <w:r>
        <w:rPr>
          <w:i w:val="0"/>
          <w:strike w:val="0"/>
          <w:color w:val="auto"/>
          <w:u w:val="none"/>
        </w:rPr>
        <w:drawing>
          <wp:inline>
            <wp:extent cx="152400" cy="134112"/>
            <wp:docPr id="101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official ontology for the railway infrastructure and authorized vehicle types, including 28 reference datasets;</w:t>
      </w:r>
    </w:p>
    <w:p>
      <w:pPr>
        <w:pStyle w:val="Heading1"/>
        <w:keepNext w:val="0"/>
        <w:keepLines w:val="0"/>
        <w:spacing w:before="0" w:after="120"/>
        <w:rPr>
          <w:b/>
          <w:bCs/>
          <w:sz w:val="24"/>
          <w:szCs w:val="24"/>
        </w:rPr>
      </w:pPr>
      <w:r>
        <w:rPr>
          <w:i w:val="0"/>
          <w:strike w:val="0"/>
          <w:color w:val="auto"/>
          <w:u w:val="none"/>
        </w:rPr>
        <w:drawing>
          <wp:inline>
            <wp:extent cx="152400" cy="134112"/>
            <wp:docPr id="101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reusable Knowledge Graph describing the European railway infrastructure;</w:t>
      </w:r>
    </w:p>
    <w:p>
      <w:pPr>
        <w:pStyle w:val="Heading1"/>
        <w:keepNext w:val="0"/>
        <w:keepLines w:val="0"/>
        <w:spacing w:before="0" w:after="120"/>
        <w:rPr>
          <w:b/>
          <w:bCs/>
          <w:sz w:val="24"/>
          <w:szCs w:val="24"/>
        </w:rPr>
      </w:pPr>
      <w:r>
        <w:rPr>
          <w:i w:val="0"/>
          <w:strike w:val="0"/>
          <w:color w:val="auto"/>
          <w:u w:val="none"/>
        </w:rPr>
        <w:drawing>
          <wp:inline>
            <wp:extent cx="152400" cy="134112"/>
            <wp:docPr id="101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26:5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cost-efficient system architecture that enables high-flexibility for use case developmen</w:t>
      </w:r>
    </w:p>
    <w:p>
      <w:pPr>
        <w:pStyle w:val="Heading1"/>
        <w:keepNext w:val="0"/>
        <w:keepLines w:val="0"/>
        <w:spacing w:before="0" w:after="120"/>
        <w:rPr>
          <w:b/>
          <w:bCs/>
          <w:sz w:val="24"/>
          <w:szCs w:val="24"/>
        </w:rPr>
      </w:pPr>
      <w:r>
        <w:rPr>
          <w:i w:val="0"/>
          <w:strike w:val="0"/>
          <w:color w:val="auto"/>
          <w:u w:val="none"/>
        </w:rPr>
        <w:drawing>
          <wp:inline>
            <wp:extent cx="152400" cy="134112"/>
            <wp:docPr id="101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work demonstrates how data-centric system design, powered by Semantic Web technologies and Linked Data principles,</w:t>
      </w:r>
    </w:p>
    <w:p>
      <w:pPr>
        <w:pStyle w:val="Heading1"/>
        <w:keepNext w:val="0"/>
        <w:keepLines w:val="0"/>
        <w:spacing w:before="0" w:after="120"/>
        <w:rPr>
          <w:b/>
          <w:bCs/>
          <w:sz w:val="24"/>
          <w:szCs w:val="24"/>
        </w:rPr>
      </w:pPr>
      <w:r>
        <w:rPr>
          <w:i w:val="0"/>
          <w:strike w:val="0"/>
          <w:color w:val="auto"/>
          <w:u w:val="none"/>
        </w:rPr>
        <w:drawing>
          <wp:inline>
            <wp:extent cx="152400" cy="134112"/>
            <wp:docPr id="101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26:7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railway ecosystem presents a particularly challenging scenario for interoperability, not only regarding physical aspects (e.g., infrastructure, energy systems, etc.) but also digital ones (e.g., information)</w:t>
      </w:r>
    </w:p>
    <w:p>
      <w:pPr>
        <w:pStyle w:val="Heading1"/>
        <w:keepNext w:val="0"/>
        <w:keepLines w:val="0"/>
        <w:spacing w:before="0" w:after="120"/>
        <w:rPr>
          <w:b/>
          <w:bCs/>
          <w:sz w:val="24"/>
          <w:szCs w:val="24"/>
        </w:rPr>
      </w:pPr>
      <w:r>
        <w:rPr>
          <w:i w:val="0"/>
          <w:strike w:val="0"/>
          <w:color w:val="auto"/>
          <w:u w:val="none"/>
        </w:rPr>
        <w:drawing>
          <wp:inline>
            <wp:extent cx="152400" cy="134112"/>
            <wp:docPr id="101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26:8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Multiple organisations, such as Infrastructure Managers (IMs)2 and Railway Undertakings (RUs)3 [6], need to interact and exchange information to ensure safe cross-border railway operations. These organisations rely on different information management systems from multiple vendors, that are often incompatible with each othe</w:t>
      </w:r>
    </w:p>
    <w:p>
      <w:pPr>
        <w:pStyle w:val="Heading1"/>
        <w:keepNext w:val="0"/>
        <w:keepLines w:val="0"/>
        <w:spacing w:before="0" w:after="120"/>
        <w:rPr>
          <w:b/>
          <w:bCs/>
          <w:sz w:val="24"/>
          <w:szCs w:val="24"/>
        </w:rPr>
      </w:pPr>
      <w:r>
        <w:rPr>
          <w:i w:val="0"/>
          <w:strike w:val="0"/>
          <w:color w:val="auto"/>
          <w:u w:val="none"/>
        </w:rPr>
        <w:drawing>
          <wp:inline>
            <wp:extent cx="152400" cy="134112"/>
            <wp:docPr id="101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26:9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following such traditional approach lead to isolated digital environments that consequently added barriers to digital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26:10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Tightly coupling base registries to the applications that operate over them, triggered the proliferation of overlapping and difficult to manage data models hidden inside application cod</w:t>
      </w:r>
    </w:p>
    <w:p>
      <w:pPr>
        <w:pStyle w:val="Heading1"/>
        <w:keepNext w:val="0"/>
        <w:keepLines w:val="0"/>
        <w:spacing w:before="0" w:after="120"/>
        <w:rPr>
          <w:b/>
          <w:bCs/>
          <w:sz w:val="24"/>
          <w:szCs w:val="24"/>
        </w:rPr>
      </w:pPr>
      <w:r>
        <w:rPr>
          <w:i w:val="0"/>
          <w:strike w:val="0"/>
          <w:color w:val="auto"/>
          <w:u w:val="none"/>
        </w:rPr>
        <w:drawing>
          <wp:inline>
            <wp:extent cx="152400" cy="134112"/>
            <wp:docPr id="101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stakeholder organisations such as IMs, have to report the same information multiple times for different registries, increasing the probability of data inconsistency issues, while adding more costs to IMs due to duplicated efforts</w:t>
      </w:r>
    </w:p>
    <w:p>
      <w:pPr>
        <w:pStyle w:val="Heading1"/>
        <w:keepNext w:val="0"/>
        <w:keepLines w:val="0"/>
        <w:spacing w:before="0" w:after="120"/>
        <w:rPr>
          <w:b/>
          <w:bCs/>
          <w:sz w:val="24"/>
          <w:szCs w:val="24"/>
        </w:rPr>
      </w:pPr>
      <w:r>
        <w:rPr>
          <w:i w:val="0"/>
          <w:strike w:val="0"/>
          <w:color w:val="auto"/>
          <w:u w:val="none"/>
        </w:rPr>
        <w:drawing>
          <wp:inline>
            <wp:extent cx="152400" cy="134112"/>
            <wp:docPr id="101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26:12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Multiple domain data models were proposed (some still under active development), to bridge the interoperability challenges by uniformly describing the different technical aspects related to the railway domain. However, most lack semantic definitions that promote/guarantee the use of persistent identifiers across data sources, hindering interoperability when exchanging data across organizat</w:t>
      </w:r>
    </w:p>
    <w:p>
      <w:pPr>
        <w:pStyle w:val="Heading1"/>
        <w:keepNext w:val="0"/>
        <w:keepLines w:val="0"/>
        <w:spacing w:before="0" w:after="120"/>
        <w:rPr>
          <w:b/>
          <w:bCs/>
          <w:sz w:val="24"/>
          <w:szCs w:val="24"/>
        </w:rPr>
      </w:pPr>
      <w:r>
        <w:rPr>
          <w:i w:val="0"/>
          <w:strike w:val="0"/>
          <w:color w:val="auto"/>
          <w:u w:val="none"/>
        </w:rPr>
        <w:drawing>
          <wp:inline>
            <wp:extent cx="152400" cy="134112"/>
            <wp:docPr id="101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International Railway Standard IRS:30100 RailTopoModel12 [22] was developed under the patronage of the International Union of Railways (UIC) and provides a systemic UML-based model for describing the topological aspects of railway infrastructure.</w:t>
      </w:r>
    </w:p>
    <w:p>
      <w:pPr>
        <w:pStyle w:val="Heading1"/>
        <w:keepNext w:val="0"/>
        <w:keepLines w:val="0"/>
        <w:spacing w:before="0" w:after="120"/>
        <w:rPr>
          <w:b/>
          <w:bCs/>
          <w:sz w:val="24"/>
          <w:szCs w:val="24"/>
        </w:rPr>
      </w:pPr>
      <w:r>
        <w:rPr>
          <w:i w:val="0"/>
          <w:strike w:val="0"/>
          <w:color w:val="auto"/>
          <w:u w:val="none"/>
        </w:rPr>
        <w:drawing>
          <wp:inline>
            <wp:extent cx="152400" cy="134112"/>
            <wp:docPr id="101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2011, the EU project InteGRail created an ontology integrating the major railway sub-systems, to achieve higher levels of performance in terms of capacity, average speed and punctuality, safety and the optimised usage of resourc</w:t>
      </w:r>
    </w:p>
    <w:p>
      <w:pPr>
        <w:pStyle w:val="Heading1"/>
        <w:keepNext w:val="0"/>
        <w:keepLines w:val="0"/>
        <w:spacing w:before="0" w:after="120"/>
        <w:rPr>
          <w:b/>
          <w:bCs/>
          <w:sz w:val="24"/>
          <w:szCs w:val="24"/>
        </w:rPr>
      </w:pPr>
      <w:r>
        <w:rPr>
          <w:i w:val="0"/>
          <w:strike w:val="0"/>
          <w:color w:val="auto"/>
          <w:u w:val="none"/>
        </w:rPr>
        <w:drawing>
          <wp:inline>
            <wp:extent cx="152400" cy="134112"/>
            <wp:docPr id="101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Semantic web formalisms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creating a semantic interoperability layer for data integration over them. Moreover, we exploit the inherent flexibility of graph-based data models to also include an external data source, that enriches the resulting Knowledge Graph (KG) and addresses intrinsic limitations of the original base registries.</w:t>
      </w:r>
    </w:p>
    <w:p>
      <w:pPr>
        <w:pStyle w:val="Heading1"/>
        <w:keepNext w:val="0"/>
        <w:keepLines w:val="0"/>
        <w:spacing w:before="0" w:after="120"/>
        <w:rPr>
          <w:b/>
          <w:bCs/>
          <w:sz w:val="24"/>
          <w:szCs w:val="24"/>
        </w:rPr>
      </w:pPr>
      <w:r>
        <w:rPr>
          <w:i w:val="0"/>
          <w:strike w:val="0"/>
          <w:color w:val="auto"/>
          <w:u w:val="none"/>
        </w:rPr>
        <w:drawing>
          <wp:inline>
            <wp:extent cx="152400" cy="134112"/>
            <wp:docPr id="101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26:16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Following Semantic Web best practices, the ontology reuses external ontologies such as OGC GeoSPARQL, Schema.org and the EU publications office authority table23 for country definitions. It defines a layered model (see Fig. 2), inspired from RINF’s relational model, where the topological and functional aspects of the railway infrastructure are defined by independent entity types.</w:t>
      </w:r>
    </w:p>
    <w:p>
      <w:pPr>
        <w:pStyle w:val="Heading1"/>
        <w:keepNext w:val="0"/>
        <w:keepLines w:val="0"/>
        <w:spacing w:before="0" w:after="120"/>
        <w:rPr>
          <w:b/>
          <w:bCs/>
          <w:sz w:val="24"/>
          <w:szCs w:val="24"/>
        </w:rPr>
      </w:pPr>
      <w:r>
        <w:rPr>
          <w:i w:val="0"/>
          <w:strike w:val="0"/>
          <w:color w:val="auto"/>
          <w:u w:val="none"/>
        </w:rPr>
        <w:drawing>
          <wp:inline>
            <wp:extent cx="152400" cy="134112"/>
            <wp:docPr id="101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most important achievement of this work, is the strong impact it had on the decision taken by ERA38 to make Semantic Web technologies the default setting for any future development of data, registers and specifications under the agency’s remit.</w:t>
      </w:r>
    </w:p>
    <w:p>
      <w:pPr>
        <w:pStyle w:val="Heading1"/>
        <w:keepNext w:val="0"/>
        <w:keepLines w:val="0"/>
        <w:spacing w:before="0" w:after="120"/>
        <w:rPr>
          <w:b/>
          <w:bCs/>
          <w:sz w:val="24"/>
          <w:szCs w:val="24"/>
        </w:rPr>
      </w:pPr>
      <w:r>
        <w:rPr>
          <w:i w:val="0"/>
          <w:strike w:val="0"/>
          <w:color w:val="auto"/>
          <w:u w:val="none"/>
        </w:rPr>
        <w:drawing>
          <wp:inline>
            <wp:extent cx="152400" cy="134112"/>
            <wp:docPr id="101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26:18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compatibility check rules, were directly implemented into the source code of the RCC client application.</w:t>
      </w:r>
    </w:p>
    <w:p>
      <w:pPr>
        <w:pStyle w:val="Content"/>
        <w:pBdr>
          <w:top w:val="none" w:sz="0" w:space="0" w:color="auto"/>
          <w:left w:val="single" w:sz="8" w:space="0" w:color="CCCCCC"/>
          <w:bottom w:val="none" w:sz="0" w:space="0" w:color="auto"/>
          <w:right w:val="none" w:sz="0" w:space="0" w:color="auto"/>
        </w:pBdr>
        <w:spacing w:before="0" w:after="300"/>
        <w:ind w:left="420"/>
      </w:pPr>
      <w:r>
        <w:t>This constitutes a limitation, given that it makes it more difficult to maintain and evolve the rules.</w:t>
      </w:r>
    </w:p>
    <w:p>
      <w:pPr>
        <w:pStyle w:val="Heading1"/>
        <w:keepNext w:val="0"/>
        <w:keepLines w:val="0"/>
        <w:spacing w:before="0" w:after="120"/>
        <w:rPr>
          <w:b/>
          <w:bCs/>
          <w:sz w:val="24"/>
          <w:szCs w:val="24"/>
        </w:rPr>
      </w:pPr>
      <w:r>
        <w:rPr>
          <w:i w:val="0"/>
          <w:strike w:val="0"/>
          <w:color w:val="auto"/>
          <w:u w:val="none"/>
        </w:rPr>
        <w:drawing>
          <wp:inline>
            <wp:extent cx="152400" cy="134112"/>
            <wp:docPr id="101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26:19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Alternatives to address this issue could explore the use of Notation3 or SHACL Rules to declaratively define the RCC rules, which can be then independently managed and published for applications such as the RCC client to consume and evaluate.</w:t>
      </w:r>
    </w:p>
    <w:p>
      <w:pPr>
        <w:pStyle w:val="Heading1"/>
        <w:keepNext w:val="0"/>
        <w:keepLines w:val="0"/>
        <w:spacing w:before="0" w:after="120"/>
        <w:rPr>
          <w:b/>
          <w:bCs/>
          <w:sz w:val="24"/>
          <w:szCs w:val="24"/>
        </w:rPr>
      </w:pPr>
      <w:r>
        <w:rPr>
          <w:i w:val="0"/>
          <w:strike w:val="0"/>
          <w:color w:val="auto"/>
          <w:u w:val="none"/>
        </w:rPr>
        <w:drawing>
          <wp:inline>
            <wp:extent cx="152400" cy="134112"/>
            <wp:docPr id="101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26:20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Data-level fidelity: Adequate Data Quality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Other use cases such as signaling and interlocking, require precise and accurate data to guarantee safe vehicle operations.</w:t>
      </w:r>
    </w:p>
    <w:p>
      <w:pPr>
        <w:pStyle w:val="Heading1"/>
        <w:keepNext w:val="0"/>
        <w:keepLines w:val="0"/>
        <w:spacing w:before="0" w:after="120"/>
        <w:rPr>
          <w:b/>
          <w:bCs/>
          <w:sz w:val="24"/>
          <w:szCs w:val="24"/>
        </w:rPr>
      </w:pPr>
      <w:r>
        <w:rPr>
          <w:i w:val="0"/>
          <w:strike w:val="0"/>
          <w:color w:val="auto"/>
          <w:u w:val="none"/>
        </w:rPr>
        <w:drawing>
          <wp:inline>
            <wp:extent cx="152400" cy="134112"/>
            <wp:docPr id="101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increase digital interoperability among heterogeneous data and information systems, ERA supports and maintains a set of base registries,4 in the form of relational databases, where organisations input and access the different aspects of the information they manage and require.</w:t>
      </w:r>
    </w:p>
    <w:p>
      <w:pPr>
        <w:pStyle w:val="Heading1"/>
        <w:keepNext w:val="0"/>
        <w:keepLines w:val="0"/>
        <w:spacing w:before="0" w:after="120"/>
        <w:rPr>
          <w:b/>
          <w:bCs/>
          <w:sz w:val="24"/>
          <w:szCs w:val="24"/>
        </w:rPr>
      </w:pPr>
      <w:r>
        <w:rPr>
          <w:i w:val="0"/>
          <w:strike w:val="0"/>
          <w:color w:val="auto"/>
          <w:u w:val="none"/>
        </w:rPr>
        <w:drawing>
          <wp:inline>
            <wp:extent cx="152400" cy="134112"/>
            <wp:docPr id="101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26:22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address these issues, we propose a digital interoperability strategy for ERA, that adheres to the Linked Data principles5 [19] and relies on standard Semantic Web [1] technologies.</w:t>
      </w:r>
    </w:p>
    <w:p>
      <w:pPr>
        <w:pStyle w:val="Heading1"/>
        <w:keepNext w:val="0"/>
        <w:keepLines w:val="0"/>
        <w:spacing w:before="0" w:after="120"/>
        <w:rPr>
          <w:b/>
          <w:bCs/>
          <w:sz w:val="24"/>
          <w:szCs w:val="24"/>
        </w:rPr>
      </w:pPr>
      <w:r>
        <w:rPr>
          <w:i w:val="0"/>
          <w:strike w:val="0"/>
          <w:color w:val="auto"/>
          <w:u w:val="none"/>
        </w:rPr>
        <w:drawing>
          <wp:inline>
            <wp:extent cx="152400" cy="134112"/>
            <wp:docPr id="101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26:23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Our proposed ontology, the ERA Vocabulary,21 was created in a collaborative effort with domain experts from ERA, ProRail, SNCF and Semantic Web experts from DG DIGIT and IDLab-imec. The ERA Vocabulary provides unique identifiers and semantic definitions for concepts and properties, common to the railway domain.</w:t>
      </w:r>
    </w:p>
    <w:p>
      <w:pPr>
        <w:pStyle w:val="Heading1"/>
        <w:keepNext w:val="0"/>
        <w:keepLines w:val="0"/>
        <w:spacing w:before="0" w:after="120"/>
        <w:rPr>
          <w:b/>
          <w:bCs/>
          <w:sz w:val="24"/>
          <w:szCs w:val="24"/>
        </w:rPr>
      </w:pPr>
      <w:r>
        <w:rPr>
          <w:i w:val="0"/>
          <w:strike w:val="0"/>
          <w:color w:val="auto"/>
          <w:u w:val="none"/>
        </w:rPr>
        <w:drawing>
          <wp:inline>
            <wp:extent cx="152400" cy="134112"/>
            <wp:docPr id="101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26:24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Performance of Long-Distance Queries. One of the main limitations of our proposed solution is related to the trade-off between server computational cost and query performance, that is introduced when shifting query processing tasks to the client.</w:t>
      </w:r>
    </w:p>
    <w:p>
      <w:pPr>
        <w:pStyle w:val="Heading1"/>
        <w:keepNext w:val="0"/>
        <w:keepLines w:val="0"/>
        <w:spacing w:before="0" w:after="120"/>
        <w:rPr>
          <w:b/>
          <w:bCs/>
          <w:sz w:val="24"/>
          <w:szCs w:val="24"/>
        </w:rPr>
      </w:pPr>
      <w:r>
        <w:rPr>
          <w:i w:val="0"/>
          <w:strike w:val="0"/>
          <w:color w:val="auto"/>
          <w:u w:val="none"/>
        </w:rPr>
        <w:drawing>
          <wp:inline>
            <wp:extent cx="152400" cy="134112"/>
            <wp:docPr id="101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26:25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Non-standard Graph Database: Another alternative is to replace the standard RDF triple store by a graph database that has support for route plan querying (e.g. Stardog35 or Neo4J36 both with RDF support). Again the drawbacks of this approach are related to scalability and application flexibility, but they also may lead to vendor-locking issues, since they rely on non-standard solutions.</w:t>
      </w:r>
    </w:p>
    <w:p>
      <w:pPr>
        <w:pStyle w:val="Heading1"/>
        <w:keepNext w:val="0"/>
        <w:keepLines w:val="0"/>
        <w:spacing w:before="0" w:after="120"/>
        <w:rPr>
          <w:b/>
          <w:bCs/>
          <w:sz w:val="24"/>
          <w:szCs w:val="24"/>
        </w:rPr>
      </w:pPr>
      <w:r>
        <w:rPr>
          <w:i w:val="0"/>
          <w:strike w:val="0"/>
          <w:color w:val="auto"/>
          <w:u w:val="none"/>
        </w:rPr>
        <w:drawing>
          <wp:inline>
            <wp:extent cx="152400" cy="134112"/>
            <wp:docPr id="101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26:26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of the main limitations of our proposed solution is related to the trade-off between server computational cost and query performance, that is introduced when shifting query processing tasks to the client. This is particularly visible when dealing with long distance route calculations, due to the increasing amount of data fragments that needs to be fetched and processed by the client.</w:t>
      </w:r>
    </w:p>
    <w:p>
      <w:pPr>
        <w:pStyle w:val="Heading1"/>
        <w:keepNext w:val="0"/>
        <w:keepLines w:val="0"/>
        <w:spacing w:before="0" w:after="120"/>
        <w:rPr>
          <w:b/>
          <w:bCs/>
          <w:sz w:val="24"/>
          <w:szCs w:val="24"/>
        </w:rPr>
      </w:pPr>
      <w:r>
        <w:rPr>
          <w:i w:val="0"/>
          <w:strike w:val="0"/>
          <w:color w:val="auto"/>
          <w:u w:val="none"/>
        </w:rPr>
        <w:drawing>
          <wp:inline>
            <wp:extent cx="152400" cy="134112"/>
            <wp:docPr id="101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Generic data models are often seen as a way for achieving especially semantic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27:3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E-government and electronic governmental services require good information system interoperability, which increases government transparency, efficiency, effectiveness, co-operation and information exchange among governmental organizations [8, 10].</w:t>
      </w:r>
    </w:p>
    <w:p>
      <w:pPr>
        <w:pStyle w:val="Heading1"/>
        <w:keepNext w:val="0"/>
        <w:keepLines w:val="0"/>
        <w:spacing w:before="0" w:after="120"/>
        <w:rPr>
          <w:b/>
          <w:bCs/>
          <w:sz w:val="24"/>
          <w:szCs w:val="24"/>
        </w:rPr>
      </w:pPr>
      <w:r>
        <w:rPr>
          <w:i w:val="0"/>
          <w:strike w:val="0"/>
          <w:color w:val="auto"/>
          <w:u w:val="none"/>
        </w:rPr>
        <w:drawing>
          <wp:inline>
            <wp:extent cx="152400" cy="134112"/>
            <wp:docPr id="101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27:4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European Interoperability Framework (EIF) defines the concept of interoperability as the ability of disparate and diverse organizations to interact towards mutually beneficial common goals, including the sharing of information and knowledge between the organizations, through the business processes they support, by exchanging data between their respective ICT systems [8].</w:t>
      </w:r>
    </w:p>
    <w:p>
      <w:pPr>
        <w:pStyle w:val="Heading1"/>
        <w:keepNext w:val="0"/>
        <w:keepLines w:val="0"/>
        <w:spacing w:before="0" w:after="120"/>
        <w:rPr>
          <w:b/>
          <w:bCs/>
          <w:sz w:val="24"/>
          <w:szCs w:val="24"/>
        </w:rPr>
      </w:pPr>
      <w:r>
        <w:rPr>
          <w:i w:val="0"/>
          <w:strike w:val="0"/>
          <w:color w:val="auto"/>
          <w:u w:val="none"/>
        </w:rPr>
        <w:drawing>
          <wp:inline>
            <wp:extent cx="152400" cy="134112"/>
            <wp:docPr id="101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27:5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reviewed public administration interoperability initiatives and denoted the lack of common conceptual frameworks and interoperability success factors.</w:t>
      </w:r>
    </w:p>
    <w:p>
      <w:pPr>
        <w:pStyle w:val="Heading1"/>
        <w:keepNext w:val="0"/>
        <w:keepLines w:val="0"/>
        <w:spacing w:before="0" w:after="120"/>
        <w:rPr>
          <w:b/>
          <w:bCs/>
          <w:sz w:val="24"/>
          <w:szCs w:val="24"/>
        </w:rPr>
      </w:pPr>
      <w:r>
        <w:rPr>
          <w:i w:val="0"/>
          <w:strike w:val="0"/>
          <w:color w:val="auto"/>
          <w:u w:val="none"/>
        </w:rPr>
        <w:drawing>
          <wp:inline>
            <wp:extent cx="152400" cy="134112"/>
            <wp:docPr id="101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27:6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semantic level, interoperability is pursued by the meaning of data elements and the relationships between them [8</w:t>
      </w:r>
    </w:p>
    <w:p>
      <w:pPr>
        <w:pStyle w:val="Heading1"/>
        <w:keepNext w:val="0"/>
        <w:keepLines w:val="0"/>
        <w:spacing w:before="0" w:after="120"/>
        <w:rPr>
          <w:b/>
          <w:bCs/>
          <w:sz w:val="24"/>
          <w:szCs w:val="24"/>
        </w:rPr>
      </w:pPr>
      <w:r>
        <w:rPr>
          <w:i w:val="0"/>
          <w:strike w:val="0"/>
          <w:color w:val="auto"/>
          <w:u w:val="none"/>
        </w:rPr>
        <w:drawing>
          <wp:inline>
            <wp:extent cx="152400" cy="134112"/>
            <wp:docPr id="101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way to ensure semantic interoperability is to create a common information model which defines the central concepts, their attributes and relations [15</w:t>
      </w:r>
    </w:p>
    <w:p>
      <w:pPr>
        <w:pStyle w:val="Heading1"/>
        <w:keepNext w:val="0"/>
        <w:keepLines w:val="0"/>
        <w:spacing w:before="0" w:after="120"/>
        <w:rPr>
          <w:b/>
          <w:bCs/>
          <w:sz w:val="24"/>
          <w:szCs w:val="24"/>
        </w:rPr>
      </w:pPr>
      <w:r>
        <w:rPr>
          <w:i w:val="0"/>
          <w:strike w:val="0"/>
          <w:color w:val="auto"/>
          <w:u w:val="none"/>
        </w:rPr>
        <w:drawing>
          <wp:inline>
            <wp:extent cx="152400" cy="134112"/>
            <wp:docPr id="101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27:8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paper, information model is seen as a representation of entities, attributes and relationships among entities. It is independent from physical implementation, and it should be developed using a formal modelling language [18].</w:t>
      </w:r>
    </w:p>
    <w:p>
      <w:pPr>
        <w:pStyle w:val="Heading1"/>
        <w:keepNext w:val="0"/>
        <w:keepLines w:val="0"/>
        <w:spacing w:before="0" w:after="120"/>
        <w:rPr>
          <w:b/>
          <w:bCs/>
          <w:sz w:val="24"/>
          <w:szCs w:val="24"/>
        </w:rPr>
      </w:pPr>
      <w:r>
        <w:rPr>
          <w:i w:val="0"/>
          <w:strike w:val="0"/>
          <w:color w:val="auto"/>
          <w:u w:val="none"/>
        </w:rPr>
        <w:drawing>
          <wp:inline>
            <wp:extent cx="152400" cy="134112"/>
            <wp:docPr id="101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27:9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Peristeras et al.</w:t>
      </w:r>
    </w:p>
    <w:p>
      <w:pPr>
        <w:pStyle w:val="Content"/>
        <w:pBdr>
          <w:top w:val="none" w:sz="0" w:space="0" w:color="auto"/>
          <w:left w:val="single" w:sz="8" w:space="0" w:color="CCCCCC"/>
          <w:bottom w:val="none" w:sz="0" w:space="0" w:color="auto"/>
          <w:right w:val="none" w:sz="0" w:space="0" w:color="auto"/>
        </w:pBdr>
        <w:spacing w:before="0" w:after="300"/>
        <w:ind w:left="420"/>
      </w:pPr>
      <w:r>
        <w:t>reviewed the model-driven initiatives for public administration interoperability. They have divided the model-driven initiatives into three categories: Data initiatives (focusing on object/entity modeling), process/service initiatives (focusing on process and service modeling) and organizational modelling (modeling organizational issues).</w:t>
      </w:r>
    </w:p>
    <w:p>
      <w:pPr>
        <w:pStyle w:val="Heading1"/>
        <w:keepNext w:val="0"/>
        <w:keepLines w:val="0"/>
        <w:spacing w:before="0" w:after="120"/>
        <w:rPr>
          <w:b/>
          <w:bCs/>
          <w:sz w:val="24"/>
          <w:szCs w:val="24"/>
        </w:rPr>
      </w:pPr>
      <w:r>
        <w:rPr>
          <w:i w:val="0"/>
          <w:strike w:val="0"/>
          <w:color w:val="auto"/>
          <w:u w:val="none"/>
        </w:rPr>
        <w:drawing>
          <wp:inline>
            <wp:extent cx="152400" cy="134112"/>
            <wp:docPr id="101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27:11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For evaluating this, we generated four-feature framework to assess the specific features which are assumed to have a positive effect on semantic interoperability.</w:t>
      </w:r>
    </w:p>
    <w:p>
      <w:pPr>
        <w:pStyle w:val="Content"/>
        <w:pBdr>
          <w:top w:val="none" w:sz="0" w:space="0" w:color="auto"/>
          <w:left w:val="single" w:sz="8" w:space="0" w:color="CCCCCC"/>
          <w:bottom w:val="none" w:sz="0" w:space="0" w:color="auto"/>
          <w:right w:val="none" w:sz="0" w:space="0" w:color="auto"/>
        </w:pBdr>
        <w:spacing w:before="0" w:after="300"/>
        <w:ind w:left="420"/>
      </w:pPr>
      <w:r>
        <w:t>Formin</w:t>
      </w:r>
    </w:p>
    <w:p>
      <w:pPr>
        <w:pStyle w:val="Heading1"/>
        <w:keepNext w:val="0"/>
        <w:keepLines w:val="0"/>
        <w:spacing w:before="0" w:after="120"/>
        <w:rPr>
          <w:b/>
          <w:bCs/>
          <w:sz w:val="24"/>
          <w:szCs w:val="24"/>
        </w:rPr>
      </w:pPr>
      <w:r>
        <w:rPr>
          <w:i w:val="0"/>
          <w:strike w:val="0"/>
          <w:color w:val="auto"/>
          <w:u w:val="none"/>
        </w:rPr>
        <w:drawing>
          <wp:inline>
            <wp:extent cx="152400" cy="134112"/>
            <wp:docPr id="101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27:13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Modeling and describing relationships between entities, enhancing interoperability by describing entities and their structures</w:t>
      </w:r>
    </w:p>
    <w:p>
      <w:pPr>
        <w:pStyle w:val="Heading1"/>
        <w:keepNext w:val="0"/>
        <w:keepLines w:val="0"/>
        <w:spacing w:before="0" w:after="120"/>
        <w:rPr>
          <w:b/>
          <w:bCs/>
          <w:sz w:val="24"/>
          <w:szCs w:val="24"/>
        </w:rPr>
      </w:pPr>
      <w:r>
        <w:rPr>
          <w:i w:val="0"/>
          <w:strike w:val="0"/>
          <w:color w:val="auto"/>
          <w:u w:val="none"/>
        </w:rPr>
        <w:drawing>
          <wp:inline>
            <wp:extent cx="152400" cy="134112"/>
            <wp:docPr id="101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27:14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separate vocabulary to describe data exchanges, influencing interoperability by ensuring agreed values or terms are used and they follow a specific format or pattern [</w:t>
      </w:r>
    </w:p>
    <w:p>
      <w:pPr>
        <w:pStyle w:val="Heading1"/>
        <w:keepNext w:val="0"/>
        <w:keepLines w:val="0"/>
        <w:spacing w:before="0" w:after="120"/>
        <w:rPr>
          <w:b/>
          <w:bCs/>
          <w:sz w:val="24"/>
          <w:szCs w:val="24"/>
        </w:rPr>
      </w:pPr>
      <w:r>
        <w:rPr>
          <w:i w:val="0"/>
          <w:strike w:val="0"/>
          <w:color w:val="auto"/>
          <w:u w:val="none"/>
        </w:rPr>
        <w:drawing>
          <wp:inline>
            <wp:extent cx="152400" cy="134112"/>
            <wp:docPr id="101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27:15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ed procedures and methodologies for developing generic data models or other interoperability assets, influencing interoperability by ensuring the correct understanding and utilization of data models through specific instructions [8].</w:t>
      </w:r>
    </w:p>
    <w:p>
      <w:pPr>
        <w:pStyle w:val="Heading1"/>
        <w:keepNext w:val="0"/>
        <w:keepLines w:val="0"/>
        <w:spacing w:before="0" w:after="120"/>
        <w:rPr>
          <w:b/>
          <w:bCs/>
          <w:sz w:val="24"/>
          <w:szCs w:val="24"/>
        </w:rPr>
      </w:pPr>
      <w:r>
        <w:rPr>
          <w:i w:val="0"/>
          <w:strike w:val="0"/>
          <w:color w:val="auto"/>
          <w:u w:val="none"/>
        </w:rPr>
        <w:drawing>
          <wp:inline>
            <wp:extent cx="152400" cy="134112"/>
            <wp:docPr id="101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27:16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rtance of organizational issues was brought up in several studies [10, 16, 30], but we did not found enough evidence or exact definitions from the literature for including this factor in our framework. In this</w:t>
      </w:r>
    </w:p>
    <w:p>
      <w:pPr>
        <w:pStyle w:val="Heading1"/>
        <w:keepNext w:val="0"/>
        <w:keepLines w:val="0"/>
        <w:spacing w:before="0" w:after="120"/>
        <w:rPr>
          <w:b/>
          <w:bCs/>
          <w:sz w:val="24"/>
          <w:szCs w:val="24"/>
        </w:rPr>
      </w:pPr>
      <w:r>
        <w:rPr>
          <w:i w:val="0"/>
          <w:strike w:val="0"/>
          <w:color w:val="auto"/>
          <w:u w:val="none"/>
        </w:rPr>
        <w:drawing>
          <wp:inline>
            <wp:extent cx="152400" cy="134112"/>
            <wp:docPr id="101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27:17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Stakeholder Support  </w:t>
      </w:r>
      <w:r>
        <w:rPr>
          <w:rFonts w:ascii="Arial" w:eastAsia="Arial" w:hAnsi="Arial" w:cs="Arial"/>
          <w:color w:val="FF7800"/>
        </w:rPr>
        <w:t>●</w:t>
      </w:r>
      <w:r>
        <w:t xml:space="preserve"> Challenge: Organizational: Organisational and Structural: No Operational Uptake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During the analysis of data models, we observed a total lack of papers describing data models in sub-domain level. This may be caused by the lack of motivation for single organizations to report their internal models and standards in academic resources, even if the organization is global</w:t>
      </w:r>
    </w:p>
    <w:p>
      <w:pPr>
        <w:pStyle w:val="Heading1"/>
        <w:keepNext w:val="0"/>
        <w:keepLines w:val="0"/>
        <w:spacing w:before="0" w:after="120"/>
        <w:rPr>
          <w:b/>
          <w:bCs/>
          <w:sz w:val="24"/>
          <w:szCs w:val="24"/>
        </w:rPr>
      </w:pPr>
      <w:r>
        <w:rPr>
          <w:i w:val="0"/>
          <w:strike w:val="0"/>
          <w:color w:val="auto"/>
          <w:u w:val="none"/>
        </w:rPr>
        <w:drawing>
          <wp:inline>
            <wp:extent cx="152400" cy="134112"/>
            <wp:docPr id="101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When combining our presentation categorization and the scope categorization we noticed that the amount of national and global data models is quite similar in ER-based initiatives. Several countries have their own metadata initiatives and thus, these are more popular in national context, although they are often based on a global standard, mostly in Dublin Core.</w:t>
      </w:r>
    </w:p>
    <w:p>
      <w:pPr>
        <w:pStyle w:val="Heading1"/>
        <w:keepNext w:val="0"/>
        <w:keepLines w:val="0"/>
        <w:spacing w:before="0" w:after="120"/>
        <w:rPr>
          <w:b/>
          <w:bCs/>
          <w:sz w:val="24"/>
          <w:szCs w:val="24"/>
        </w:rPr>
      </w:pPr>
      <w:r>
        <w:rPr>
          <w:i w:val="0"/>
          <w:strike w:val="0"/>
          <w:color w:val="auto"/>
          <w:u w:val="none"/>
        </w:rPr>
        <w:drawing>
          <wp:inline>
            <wp:extent cx="152400" cy="134112"/>
            <wp:docPr id="101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27:19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ontologies instead, there are more global models in use than national ones.</w:t>
      </w:r>
    </w:p>
    <w:p>
      <w:pPr>
        <w:pStyle w:val="Heading1"/>
        <w:keepNext w:val="0"/>
        <w:keepLines w:val="0"/>
        <w:spacing w:before="0" w:after="120"/>
        <w:rPr>
          <w:b/>
          <w:bCs/>
          <w:sz w:val="24"/>
          <w:szCs w:val="24"/>
        </w:rPr>
      </w:pPr>
      <w:r>
        <w:rPr>
          <w:i w:val="0"/>
          <w:strike w:val="0"/>
          <w:color w:val="auto"/>
          <w:u w:val="none"/>
        </w:rPr>
        <w:drawing>
          <wp:inline>
            <wp:extent cx="152400" cy="134112"/>
            <wp:docPr id="101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27:20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lso utilization across these sub-category borders. For example, the origins of the Public Service Ontology are on the GEA model.</w:t>
      </w:r>
    </w:p>
    <w:p>
      <w:pPr>
        <w:pStyle w:val="Content"/>
        <w:pBdr>
          <w:top w:val="none" w:sz="0" w:space="0" w:color="auto"/>
          <w:left w:val="single" w:sz="8" w:space="0" w:color="CCCCCC"/>
          <w:bottom w:val="none" w:sz="0" w:space="0" w:color="auto"/>
          <w:right w:val="none" w:sz="0" w:space="0" w:color="auto"/>
        </w:pBdr>
        <w:spacing w:before="0" w:after="300"/>
        <w:ind w:left="420"/>
      </w:pPr>
      <w:r>
        <w:t>Interestingl</w:t>
      </w:r>
    </w:p>
    <w:p>
      <w:pPr>
        <w:pStyle w:val="Heading1"/>
        <w:keepNext w:val="0"/>
        <w:keepLines w:val="0"/>
        <w:spacing w:before="0" w:after="120"/>
        <w:rPr>
          <w:b/>
          <w:bCs/>
          <w:sz w:val="24"/>
          <w:szCs w:val="24"/>
        </w:rPr>
      </w:pPr>
      <w:r>
        <w:rPr>
          <w:i w:val="0"/>
          <w:strike w:val="0"/>
          <w:color w:val="auto"/>
          <w:u w:val="none"/>
        </w:rPr>
        <w:drawing>
          <wp:inline>
            <wp:extent cx="152400" cy="134112"/>
            <wp:docPr id="101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27:21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 are reused more often than metadata or ontology initiatives. This might be due to their holistic nature, which makes them easier to apply in different contexts. Also</w:t>
      </w:r>
    </w:p>
    <w:p>
      <w:pPr>
        <w:pStyle w:val="Heading1"/>
        <w:keepNext w:val="0"/>
        <w:keepLines w:val="0"/>
        <w:spacing w:before="0" w:after="120"/>
        <w:rPr>
          <w:b/>
          <w:bCs/>
          <w:sz w:val="24"/>
          <w:szCs w:val="24"/>
        </w:rPr>
      </w:pPr>
      <w:r>
        <w:rPr>
          <w:i w:val="0"/>
          <w:strike w:val="0"/>
          <w:color w:val="auto"/>
          <w:u w:val="none"/>
        </w:rPr>
        <w:drawing>
          <wp:inline>
            <wp:extent cx="152400" cy="134112"/>
            <wp:docPr id="101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27:22 p</w:t>
      </w:r>
      <w:r>
        <w:rPr>
          <w:rFonts w:ascii="Arial" w:eastAsia="Arial" w:hAnsi="Arial" w:cs="Arial"/>
          <w:i w:val="0"/>
          <w:color w:val="auto"/>
        </w:rPr>
        <w:t> </w:t>
      </w:r>
      <w:r>
        <w:rPr>
          <w:i w:val="0"/>
          <w:color w:val="auto"/>
        </w:rPr>
        <w:t>5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Using standard modeling language or notation, enhancing interoperability through common understanding of processes and related information [3, 8, 11, 17, 27, 30, 31]</w:t>
      </w:r>
    </w:p>
    <w:p>
      <w:pPr>
        <w:pStyle w:val="Heading1"/>
        <w:keepNext w:val="0"/>
        <w:keepLines w:val="0"/>
        <w:spacing w:before="0" w:after="120"/>
        <w:rPr>
          <w:b/>
          <w:bCs/>
          <w:sz w:val="24"/>
          <w:szCs w:val="24"/>
        </w:rPr>
      </w:pPr>
      <w:r>
        <w:rPr>
          <w:i w:val="0"/>
          <w:strike w:val="0"/>
          <w:color w:val="auto"/>
          <w:u w:val="none"/>
        </w:rPr>
        <w:drawing>
          <wp:inline>
            <wp:extent cx="152400" cy="134112"/>
            <wp:docPr id="101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27:23 p</w:t>
      </w:r>
      <w:r>
        <w:rPr>
          <w:rFonts w:ascii="Arial" w:eastAsia="Arial" w:hAnsi="Arial" w:cs="Arial"/>
          <w:i w:val="0"/>
          <w:color w:val="auto"/>
        </w:rPr>
        <w:t> </w:t>
      </w:r>
      <w:r>
        <w:rPr>
          <w:i w:val="0"/>
          <w:color w:val="auto"/>
        </w:rPr>
        <w:t>8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enable interoperability, use of standard language or notation is often seen important [3, 8, 11, 27, 29, 30].</w:t>
      </w:r>
    </w:p>
    <w:p>
      <w:pPr>
        <w:pStyle w:val="Heading1"/>
        <w:keepNext w:val="0"/>
        <w:keepLines w:val="0"/>
        <w:spacing w:before="0" w:after="120"/>
        <w:rPr>
          <w:b/>
          <w:bCs/>
          <w:sz w:val="24"/>
          <w:szCs w:val="24"/>
        </w:rPr>
      </w:pPr>
      <w:r>
        <w:rPr>
          <w:i w:val="0"/>
          <w:strike w:val="0"/>
          <w:color w:val="auto"/>
          <w:u w:val="none"/>
        </w:rPr>
        <w:drawing>
          <wp:inline>
            <wp:extent cx="152400" cy="134112"/>
            <wp:docPr id="101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27:24 p</w:t>
      </w:r>
      <w:r>
        <w:rPr>
          <w:rFonts w:ascii="Arial" w:eastAsia="Arial" w:hAnsi="Arial" w:cs="Arial"/>
          <w:i w:val="0"/>
          <w:color w:val="auto"/>
        </w:rPr>
        <w:t> </w:t>
      </w:r>
      <w:r>
        <w:rPr>
          <w:i w:val="0"/>
          <w:color w:val="auto"/>
        </w:rPr>
        <w:t>8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All the observed data models described the relationships between different entities, although in different manners</w:t>
      </w:r>
    </w:p>
    <w:p>
      <w:pPr>
        <w:pStyle w:val="Heading1"/>
        <w:keepNext w:val="0"/>
        <w:keepLines w:val="0"/>
        <w:spacing w:before="0" w:after="120"/>
        <w:rPr>
          <w:b/>
          <w:bCs/>
          <w:sz w:val="24"/>
          <w:szCs w:val="24"/>
        </w:rPr>
      </w:pPr>
      <w:r>
        <w:rPr>
          <w:i w:val="0"/>
          <w:strike w:val="0"/>
          <w:color w:val="auto"/>
          <w:u w:val="none"/>
        </w:rPr>
        <w:drawing>
          <wp:inline>
            <wp:extent cx="152400" cy="134112"/>
            <wp:docPr id="101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27:25 pp</w:t>
      </w:r>
      <w:r>
        <w:rPr>
          <w:rFonts w:ascii="Arial" w:eastAsia="Arial" w:hAnsi="Arial" w:cs="Arial"/>
          <w:i w:val="0"/>
          <w:color w:val="auto"/>
        </w:rPr>
        <w:t> </w:t>
      </w:r>
      <w:r>
        <w:rPr>
          <w:i w:val="0"/>
          <w:color w:val="auto"/>
        </w:rPr>
        <w:t>8</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9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Level of Shared Meaning: Terminological Shared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For supporting the semantic interoperability, the existence of separate vocabularies or data dictionaries</w:t>
      </w:r>
    </w:p>
    <w:p>
      <w:pPr>
        <w:pStyle w:val="Content"/>
        <w:pBdr>
          <w:top w:val="none" w:sz="0" w:space="0" w:color="auto"/>
          <w:left w:val="single" w:sz="8" w:space="0" w:color="CCCCCC"/>
          <w:bottom w:val="none" w:sz="0" w:space="0" w:color="auto"/>
          <w:right w:val="none" w:sz="0" w:space="0" w:color="auto"/>
        </w:pBdr>
        <w:spacing w:before="0" w:after="300"/>
        <w:ind w:left="420"/>
      </w:pPr>
      <w:r>
        <w:t>to describe data exchanges is seen as an important attribute [8].</w:t>
      </w:r>
    </w:p>
    <w:p>
      <w:pPr>
        <w:pStyle w:val="Heading1"/>
        <w:keepNext w:val="0"/>
        <w:keepLines w:val="0"/>
        <w:spacing w:before="0" w:after="120"/>
        <w:rPr>
          <w:b/>
          <w:bCs/>
          <w:sz w:val="24"/>
          <w:szCs w:val="24"/>
        </w:rPr>
      </w:pPr>
      <w:r>
        <w:rPr>
          <w:i w:val="0"/>
          <w:strike w:val="0"/>
          <w:color w:val="auto"/>
          <w:u w:val="none"/>
        </w:rPr>
        <w:drawing>
          <wp:inline>
            <wp:extent cx="152400" cy="134112"/>
            <wp:docPr id="101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27:26 p</w:t>
      </w:r>
      <w:r>
        <w:rPr>
          <w:rFonts w:ascii="Arial" w:eastAsia="Arial" w:hAnsi="Arial" w:cs="Arial"/>
          <w:i w:val="0"/>
          <w:color w:val="auto"/>
        </w:rPr>
        <w:t> </w:t>
      </w:r>
      <w:r>
        <w:rPr>
          <w:i w:val="0"/>
          <w:color w:val="auto"/>
        </w:rPr>
        <w:t>9 in Ryhänen e.a. - 2014 - Generic data models for Semantic e- Government interoperability Literature Review.pdf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review, with support for agreed procedures and methodologies we mean that a data model includes some instructions to guide the utilization of the data model. Instructions can be either textual descriptions, a numerated list of development phases, or formal and reusable models, like various diagrams.</w:t>
      </w:r>
    </w:p>
    <w:p>
      <w:pPr>
        <w:pStyle w:val="Heading1"/>
        <w:keepNext w:val="0"/>
        <w:keepLines w:val="0"/>
        <w:spacing w:before="0" w:after="120"/>
        <w:rPr>
          <w:b/>
          <w:bCs/>
          <w:sz w:val="24"/>
          <w:szCs w:val="24"/>
        </w:rPr>
      </w:pPr>
      <w:r>
        <w:rPr>
          <w:i w:val="0"/>
          <w:strike w:val="0"/>
          <w:color w:val="auto"/>
          <w:u w:val="none"/>
        </w:rPr>
        <w:drawing>
          <wp:inline>
            <wp:extent cx="152400" cy="134112"/>
            <wp:docPr id="101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Electronic Government initiatives, such as seamless public services delivered at one-stop government portals, require establishing collaborative networks among public- and private-sector organizations.</w:t>
      </w:r>
    </w:p>
    <w:p>
      <w:pPr>
        <w:pStyle w:val="Heading1"/>
        <w:keepNext w:val="0"/>
        <w:keepLines w:val="0"/>
        <w:spacing w:before="0" w:after="120"/>
        <w:rPr>
          <w:b/>
          <w:bCs/>
          <w:sz w:val="24"/>
          <w:szCs w:val="24"/>
        </w:rPr>
      </w:pPr>
      <w:r>
        <w:rPr>
          <w:i w:val="0"/>
          <w:strike w:val="0"/>
          <w:color w:val="auto"/>
          <w:u w:val="none"/>
        </w:rPr>
        <w:drawing>
          <wp:inline>
            <wp:extent cx="152400" cy="134112"/>
            <wp:docPr id="101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semantic interoperability problems emerge as these organizations may differ in the terms and meanings they use to communicate, express their needs and describe resources they make available to each other.</w:t>
      </w:r>
    </w:p>
    <w:p>
      <w:pPr>
        <w:pStyle w:val="Heading1"/>
        <w:keepNext w:val="0"/>
        <w:keepLines w:val="0"/>
        <w:spacing w:before="0" w:after="120"/>
        <w:rPr>
          <w:b/>
          <w:bCs/>
          <w:sz w:val="24"/>
          <w:szCs w:val="24"/>
        </w:rPr>
      </w:pPr>
      <w:r>
        <w:rPr>
          <w:i w:val="0"/>
          <w:strike w:val="0"/>
          <w:color w:val="auto"/>
          <w:u w:val="none"/>
        </w:rPr>
        <w:drawing>
          <wp:inline>
            <wp:extent cx="152400" cy="134112"/>
            <wp:docPr id="101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organizations have agreed on ontologies that reflect the meaning of terms they use in communicating. It comprises</w:t>
      </w:r>
    </w:p>
    <w:p>
      <w:pPr>
        <w:pStyle w:val="Heading1"/>
        <w:keepNext w:val="0"/>
        <w:keepLines w:val="0"/>
        <w:spacing w:before="0" w:after="120"/>
        <w:rPr>
          <w:b/>
          <w:bCs/>
          <w:sz w:val="24"/>
          <w:szCs w:val="24"/>
        </w:rPr>
      </w:pPr>
      <w:r>
        <w:rPr>
          <w:i w:val="0"/>
          <w:strike w:val="0"/>
          <w:color w:val="auto"/>
          <w:u w:val="none"/>
        </w:rPr>
        <w:drawing>
          <wp:inline>
            <wp:extent cx="152400" cy="134112"/>
            <wp:docPr id="101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hree services: Mediation – resolves differences in terms and meaning; Validation – detects inconsistent terms and meaning; and Discovery – mediates and matches need with resource descriptions. Finally, the c</w:t>
      </w:r>
    </w:p>
    <w:p>
      <w:pPr>
        <w:pStyle w:val="Heading1"/>
        <w:keepNext w:val="0"/>
        <w:keepLines w:val="0"/>
        <w:spacing w:before="0" w:after="120"/>
        <w:rPr>
          <w:b/>
          <w:bCs/>
          <w:sz w:val="24"/>
          <w:szCs w:val="24"/>
        </w:rPr>
      </w:pPr>
      <w:r>
        <w:rPr>
          <w:i w:val="0"/>
          <w:strike w:val="0"/>
          <w:color w:val="auto"/>
          <w:u w:val="none"/>
        </w:rPr>
        <w:drawing>
          <wp:inline>
            <wp:extent cx="152400" cy="134112"/>
            <wp:docPr id="101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28:6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interoperability problems emerge as these organizations may differ and have its own IT platform and software applications to support their business processes.</w:t>
      </w:r>
    </w:p>
    <w:p>
      <w:pPr>
        <w:pStyle w:val="Heading1"/>
        <w:keepNext w:val="0"/>
        <w:keepLines w:val="0"/>
        <w:spacing w:before="0" w:after="120"/>
        <w:rPr>
          <w:b/>
          <w:bCs/>
          <w:sz w:val="24"/>
          <w:szCs w:val="24"/>
        </w:rPr>
      </w:pPr>
      <w:r>
        <w:rPr>
          <w:i w:val="0"/>
          <w:strike w:val="0"/>
          <w:color w:val="auto"/>
          <w:u w:val="none"/>
        </w:rPr>
        <w:drawing>
          <wp:inline>
            <wp:extent cx="152400" cy="134112"/>
            <wp:docPr id="101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28:7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requires that the precise meaning of exchanged information is understandable by the recipient application, even when the application was not initially developed for this purpose [6].</w:t>
      </w:r>
    </w:p>
    <w:p>
      <w:pPr>
        <w:pStyle w:val="Heading1"/>
        <w:keepNext w:val="0"/>
        <w:keepLines w:val="0"/>
        <w:spacing w:before="0" w:after="120"/>
        <w:rPr>
          <w:b/>
          <w:bCs/>
          <w:sz w:val="24"/>
          <w:szCs w:val="24"/>
        </w:rPr>
      </w:pPr>
      <w:r>
        <w:rPr>
          <w:i w:val="0"/>
          <w:strike w:val="0"/>
          <w:color w:val="auto"/>
          <w:u w:val="none"/>
        </w:rPr>
        <w:drawing>
          <wp:inline>
            <wp:extent cx="152400" cy="134112"/>
            <wp:docPr id="101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28:8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SIM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Achieving semantic interoperability becomes difficult when organizations differ in terms and meanings they use in communicating, and middleware to mediate and translate the semantic differences is required.</w:t>
      </w:r>
    </w:p>
    <w:p>
      <w:pPr>
        <w:pStyle w:val="Heading1"/>
        <w:keepNext w:val="0"/>
        <w:keepLines w:val="0"/>
        <w:spacing w:before="0" w:after="120"/>
        <w:rPr>
          <w:b/>
          <w:bCs/>
          <w:sz w:val="24"/>
          <w:szCs w:val="24"/>
        </w:rPr>
      </w:pPr>
      <w:r>
        <w:rPr>
          <w:i w:val="0"/>
          <w:strike w:val="0"/>
          <w:color w:val="auto"/>
          <w:u w:val="none"/>
        </w:rPr>
        <w:drawing>
          <wp:inline>
            <wp:extent cx="152400" cy="134112"/>
            <wp:docPr id="101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interoperability can be addressed applying one of two approaches: one based on schemas and one based on ontologies.</w:t>
      </w:r>
    </w:p>
    <w:p>
      <w:pPr>
        <w:pStyle w:val="Heading1"/>
        <w:keepNext w:val="0"/>
        <w:keepLines w:val="0"/>
        <w:spacing w:before="0" w:after="120"/>
        <w:rPr>
          <w:b/>
          <w:bCs/>
          <w:sz w:val="24"/>
          <w:szCs w:val="24"/>
        </w:rPr>
      </w:pPr>
      <w:r>
        <w:rPr>
          <w:i w:val="0"/>
          <w:strike w:val="0"/>
          <w:color w:val="auto"/>
          <w:u w:val="none"/>
        </w:rPr>
        <w:drawing>
          <wp:inline>
            <wp:extent cx="152400" cy="134112"/>
            <wp:docPr id="101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Schemas can be used to show meaning, as organizations can agree on how to understand each section of a particular schema [7].</w:t>
      </w:r>
    </w:p>
    <w:p>
      <w:pPr>
        <w:pStyle w:val="Heading1"/>
        <w:keepNext w:val="0"/>
        <w:keepLines w:val="0"/>
        <w:spacing w:before="0" w:after="120"/>
        <w:rPr>
          <w:b/>
          <w:bCs/>
          <w:sz w:val="24"/>
          <w:szCs w:val="24"/>
        </w:rPr>
      </w:pPr>
      <w:r>
        <w:rPr>
          <w:i w:val="0"/>
          <w:strike w:val="0"/>
          <w:color w:val="auto"/>
          <w:u w:val="none"/>
        </w:rPr>
        <w:drawing>
          <wp:inline>
            <wp:extent cx="152400" cy="134112"/>
            <wp:docPr id="101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Ontologies can be used to explicitly specify how information must be interpreted [8]. They are logical theories that partially specify conceptualizations – the set of rules used to isolate and organize objects when tasks are performed.</w:t>
      </w:r>
    </w:p>
    <w:p>
      <w:pPr>
        <w:pStyle w:val="Heading1"/>
        <w:keepNext w:val="0"/>
        <w:keepLines w:val="0"/>
        <w:spacing w:before="0" w:after="120"/>
        <w:rPr>
          <w:b/>
          <w:bCs/>
          <w:sz w:val="24"/>
          <w:szCs w:val="24"/>
        </w:rPr>
      </w:pPr>
      <w:r>
        <w:rPr>
          <w:i w:val="0"/>
          <w:strike w:val="0"/>
          <w:color w:val="auto"/>
          <w:u w:val="none"/>
        </w:rPr>
        <w:drawing>
          <wp:inline>
            <wp:extent cx="152400" cy="134112"/>
            <wp:docPr id="101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11] (Web Service Modelling Ontology) environment is a domain-independent software solution. It comprises the ontology (WSMO), the Web Service Modelling Language (WSML), and the Web Service Execution Environment (WSMX). In pa</w:t>
      </w:r>
    </w:p>
    <w:p>
      <w:pPr>
        <w:pStyle w:val="Heading1"/>
        <w:keepNext w:val="0"/>
        <w:keepLines w:val="0"/>
        <w:spacing w:before="0" w:after="120"/>
        <w:rPr>
          <w:b/>
          <w:bCs/>
          <w:sz w:val="24"/>
          <w:szCs w:val="24"/>
        </w:rPr>
      </w:pPr>
      <w:r>
        <w:rPr>
          <w:i w:val="0"/>
          <w:strike w:val="0"/>
          <w:color w:val="auto"/>
          <w:u w:val="none"/>
        </w:rPr>
        <w:drawing>
          <wp:inline>
            <wp:extent cx="152400" cy="134112"/>
            <wp:docPr id="101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comprehensive software framework for the discovery, selection, mediation, invocation and interoperation of web services based on semantic descriptions. It obtai</w:t>
      </w:r>
    </w:p>
    <w:p>
      <w:pPr>
        <w:pStyle w:val="Heading1"/>
        <w:keepNext w:val="0"/>
        <w:keepLines w:val="0"/>
        <w:spacing w:before="0" w:after="120"/>
        <w:rPr>
          <w:b/>
          <w:bCs/>
          <w:sz w:val="24"/>
          <w:szCs w:val="24"/>
        </w:rPr>
      </w:pPr>
      <w:r>
        <w:rPr>
          <w:i w:val="0"/>
          <w:strike w:val="0"/>
          <w:color w:val="auto"/>
          <w:u w:val="none"/>
        </w:rPr>
        <w:drawing>
          <wp:inline>
            <wp:extent cx="152400" cy="134112"/>
            <wp:docPr id="101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SWA applies the concept of “household” – a group of people sharing a residence, and RO applies the concept of “family” – people related by family bonds. The two agencies share information about citizens but they use different terms for it: RO uses “person” and SWA uses “member”.</w:t>
      </w:r>
    </w:p>
    <w:p>
      <w:pPr>
        <w:pStyle w:val="Content"/>
        <w:pBdr>
          <w:top w:val="none" w:sz="0" w:space="0" w:color="auto"/>
          <w:left w:val="single" w:sz="8" w:space="0" w:color="CCCCCC"/>
          <w:bottom w:val="none" w:sz="0" w:space="0" w:color="auto"/>
          <w:right w:val="none" w:sz="0" w:space="0" w:color="auto"/>
        </w:pBdr>
        <w:spacing w:before="0" w:after="300"/>
        <w:ind w:left="420"/>
      </w:pPr>
      <w:r>
        <w:t>Problem: Organizations may use different terms and meanings to communicate, express their needs and describe the resources to fulfill them. As a result, they may not be able to communicate or find an available resource to satisfy their needs.</w:t>
      </w:r>
    </w:p>
    <w:p>
      <w:pPr>
        <w:pStyle w:val="Heading1"/>
        <w:keepNext w:val="0"/>
        <w:keepLines w:val="0"/>
        <w:spacing w:before="0" w:after="120"/>
        <w:rPr>
          <w:b/>
          <w:bCs/>
          <w:sz w:val="24"/>
          <w:szCs w:val="24"/>
        </w:rPr>
      </w:pPr>
      <w:r>
        <w:rPr>
          <w:i w:val="0"/>
          <w:strike w:val="0"/>
          <w:color w:val="auto"/>
          <w:u w:val="none"/>
        </w:rPr>
        <w:drawing>
          <wp:inline>
            <wp:extent cx="152400" cy="134112"/>
            <wp:docPr id="101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28:15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  </w:t>
      </w:r>
      <w:r>
        <w:rPr>
          <w:rFonts w:ascii="Arial" w:eastAsia="Arial" w:hAnsi="Arial" w:cs="Arial"/>
          <w:color w:val="8C32A0"/>
        </w:rPr>
        <w:t>●</w:t>
      </w:r>
      <w:r>
        <w:t xml:space="preserve"> Requirement: Semantic: Alignment: Modelling Flexibility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Citizens may not be aware that they are eligible for benefits that may help in their life situations. This problem becomes more relevant when citizens access public services through GP, as there is no officer to guide them. It would be desirable that GP proactively suggests benefits suited to citizens, based on their personal information and eligibility criteria.</w:t>
      </w:r>
    </w:p>
    <w:p>
      <w:pPr>
        <w:pStyle w:val="Heading1"/>
        <w:keepNext w:val="0"/>
        <w:keepLines w:val="0"/>
        <w:spacing w:before="0" w:after="120"/>
        <w:rPr>
          <w:b/>
          <w:bCs/>
          <w:sz w:val="24"/>
          <w:szCs w:val="24"/>
        </w:rPr>
      </w:pPr>
      <w:r>
        <w:rPr>
          <w:i w:val="0"/>
          <w:strike w:val="0"/>
          <w:color w:val="auto"/>
          <w:u w:val="none"/>
        </w:rPr>
        <w:drawing>
          <wp:inline>
            <wp:extent cx="152400" cy="134112"/>
            <wp:docPr id="101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28:16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Problem: Organizations and individuals express their needs and describe the resources to fulfill such needs using different levels of abstraction.</w:t>
      </w:r>
    </w:p>
    <w:p>
      <w:pPr>
        <w:pStyle w:val="Heading1"/>
        <w:keepNext w:val="0"/>
        <w:keepLines w:val="0"/>
        <w:spacing w:before="0" w:after="120"/>
        <w:rPr>
          <w:b/>
          <w:bCs/>
          <w:sz w:val="24"/>
          <w:szCs w:val="24"/>
        </w:rPr>
      </w:pPr>
      <w:r>
        <w:rPr>
          <w:i w:val="0"/>
          <w:strike w:val="0"/>
          <w:color w:val="auto"/>
          <w:u w:val="none"/>
        </w:rPr>
        <w:drawing>
          <wp:inline>
            <wp:extent cx="152400" cy="134112"/>
            <wp:docPr id="101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28:17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Instability  </w:t>
      </w:r>
      <w:r>
        <w:rPr>
          <w:rFonts w:ascii="Arial" w:eastAsia="Arial" w:hAnsi="Arial" w:cs="Arial"/>
          <w:color w:val="FF7800"/>
        </w:rPr>
        <w:t>●</w:t>
      </w:r>
      <w:r>
        <w:t xml:space="preserve"> Challenge: Semantic: Semantic Dynamics: Instability of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Any solution must consider the evolving nature of laws and regulations that affect how software applications interpret exchanged data.</w:t>
      </w:r>
    </w:p>
    <w:p>
      <w:pPr>
        <w:pStyle w:val="Heading1"/>
        <w:keepNext w:val="0"/>
        <w:keepLines w:val="0"/>
        <w:spacing w:before="0" w:after="120"/>
        <w:rPr>
          <w:b/>
          <w:bCs/>
          <w:sz w:val="24"/>
          <w:szCs w:val="24"/>
        </w:rPr>
      </w:pPr>
      <w:r>
        <w:rPr>
          <w:i w:val="0"/>
          <w:strike w:val="0"/>
          <w:color w:val="auto"/>
          <w:u w:val="none"/>
        </w:rPr>
        <w:drawing>
          <wp:inline>
            <wp:extent cx="152400" cy="134112"/>
            <wp:docPr id="101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28:18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Changes are normal in this context and any solution must strive to minimize the effort to update software to reflect such legal/regulatory changes.</w:t>
      </w:r>
    </w:p>
    <w:p>
      <w:pPr>
        <w:pStyle w:val="Heading1"/>
        <w:keepNext w:val="0"/>
        <w:keepLines w:val="0"/>
        <w:spacing w:before="0" w:after="120"/>
        <w:rPr>
          <w:b/>
          <w:bCs/>
          <w:sz w:val="24"/>
          <w:szCs w:val="24"/>
        </w:rPr>
      </w:pPr>
      <w:r>
        <w:rPr>
          <w:i w:val="0"/>
          <w:strike w:val="0"/>
          <w:color w:val="auto"/>
          <w:u w:val="none"/>
        </w:rPr>
        <w:drawing>
          <wp:inline>
            <wp:extent cx="152400" cy="134112"/>
            <wp:docPr id="101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Validation: SIM shall provide a service for ensuring that the data contained in a message is consistent with a concept, as defined in an ontology that specifies the semantics of the information.</w:t>
      </w:r>
    </w:p>
    <w:p>
      <w:pPr>
        <w:pStyle w:val="Heading1"/>
        <w:keepNext w:val="0"/>
        <w:keepLines w:val="0"/>
        <w:spacing w:before="0" w:after="120"/>
        <w:rPr>
          <w:b/>
          <w:bCs/>
          <w:sz w:val="24"/>
          <w:szCs w:val="24"/>
        </w:rPr>
      </w:pPr>
      <w:r>
        <w:rPr>
          <w:i w:val="0"/>
          <w:strike w:val="0"/>
          <w:color w:val="auto"/>
          <w:u w:val="none"/>
        </w:rPr>
        <w:drawing>
          <wp:inline>
            <wp:extent cx="152400" cy="134112"/>
            <wp:docPr id="101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Modelling type: Conceptual modelling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Discovery: SIM shall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describe resources and needs.</w:t>
      </w:r>
    </w:p>
    <w:p>
      <w:pPr>
        <w:pStyle w:val="Heading1"/>
        <w:keepNext w:val="0"/>
        <w:keepLines w:val="0"/>
        <w:spacing w:before="0" w:after="120"/>
        <w:rPr>
          <w:b/>
          <w:bCs/>
          <w:sz w:val="24"/>
          <w:szCs w:val="24"/>
        </w:rPr>
      </w:pPr>
      <w:r>
        <w:rPr>
          <w:i w:val="0"/>
          <w:strike w:val="0"/>
          <w:color w:val="auto"/>
          <w:u w:val="none"/>
        </w:rPr>
        <w:drawing>
          <wp:inline>
            <wp:extent cx="152400" cy="134112"/>
            <wp:docPr id="101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28:21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Platform Transparency: A client application shall be independent of the ontology language and inference tools used by SIM.</w:t>
      </w:r>
    </w:p>
    <w:p>
      <w:pPr>
        <w:pStyle w:val="Heading1"/>
        <w:keepNext w:val="0"/>
        <w:keepLines w:val="0"/>
        <w:spacing w:before="0" w:after="120"/>
        <w:rPr>
          <w:b/>
          <w:bCs/>
          <w:sz w:val="24"/>
          <w:szCs w:val="24"/>
        </w:rPr>
      </w:pPr>
      <w:r>
        <w:rPr>
          <w:i w:val="0"/>
          <w:strike w:val="0"/>
          <w:color w:val="auto"/>
          <w:u w:val="none"/>
        </w:rPr>
        <w:drawing>
          <wp:inline>
            <wp:extent cx="152400" cy="134112"/>
            <wp:docPr id="101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SIM Mediation can be applied to resolve the case study in Section 3.1 and mediate between the heterogenous data models.</w:t>
      </w:r>
    </w:p>
    <w:p>
      <w:pPr>
        <w:pStyle w:val="Heading1"/>
        <w:keepNext w:val="0"/>
        <w:keepLines w:val="0"/>
        <w:spacing w:before="0" w:after="120"/>
        <w:rPr>
          <w:b/>
          <w:bCs/>
          <w:sz w:val="24"/>
          <w:szCs w:val="24"/>
        </w:rPr>
      </w:pPr>
      <w:r>
        <w:rPr>
          <w:i w:val="0"/>
          <w:strike w:val="0"/>
          <w:color w:val="auto"/>
          <w:u w:val="none"/>
        </w:rPr>
        <w:drawing>
          <wp:inline>
            <wp:extent cx="152400" cy="134112"/>
            <wp:docPr id="101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Problem: Organizations may exchange data but fail to recognize that they understand the exchanged terms differently. As a result, the exchanged data may cause semantic inconsistencies.</w:t>
      </w:r>
    </w:p>
    <w:p>
      <w:pPr>
        <w:pStyle w:val="Heading1"/>
        <w:keepNext w:val="0"/>
        <w:keepLines w:val="0"/>
        <w:spacing w:before="0" w:after="120"/>
        <w:rPr>
          <w:b/>
          <w:bCs/>
          <w:sz w:val="24"/>
          <w:szCs w:val="24"/>
        </w:rPr>
      </w:pPr>
      <w:r>
        <w:rPr>
          <w:i w:val="0"/>
          <w:strike w:val="0"/>
          <w:color w:val="auto"/>
          <w:u w:val="none"/>
        </w:rPr>
        <w:drawing>
          <wp:inline>
            <wp:extent cx="152400" cy="134112"/>
            <wp:docPr id="101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SIM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paper describes typical semantic interoperability problems and presents a middleware solution to address them, called Semantic Interoperability Middleware (SIM).</w:t>
      </w:r>
    </w:p>
    <w:p>
      <w:pPr>
        <w:pStyle w:val="Heading1"/>
        <w:keepNext w:val="0"/>
        <w:keepLines w:val="0"/>
        <w:spacing w:before="0" w:after="120"/>
        <w:rPr>
          <w:b/>
          <w:bCs/>
          <w:sz w:val="24"/>
          <w:szCs w:val="24"/>
        </w:rPr>
      </w:pPr>
      <w:r>
        <w:rPr>
          <w:i w:val="0"/>
          <w:strike w:val="0"/>
          <w:color w:val="auto"/>
          <w:u w:val="none"/>
        </w:rPr>
        <w:drawing>
          <wp:inline>
            <wp:extent cx="152400" cy="134112"/>
            <wp:docPr id="101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28:26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SIM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SIM assumes organizations have agreed on ontologies that reflect the meaning of terms they use in communicating. It comprises three services: Mediation – resolves differences in terms and meaning; Validation – detects inconsistent terms and meaning; and Discovery – mediates and matches need with resource descriptions.</w:t>
      </w:r>
    </w:p>
    <w:p>
      <w:pPr>
        <w:pStyle w:val="Heading1"/>
        <w:keepNext w:val="0"/>
        <w:keepLines w:val="0"/>
        <w:spacing w:before="0" w:after="120"/>
        <w:rPr>
          <w:b/>
          <w:bCs/>
          <w:sz w:val="24"/>
          <w:szCs w:val="24"/>
        </w:rPr>
      </w:pPr>
      <w:r>
        <w:rPr>
          <w:i w:val="0"/>
          <w:strike w:val="0"/>
          <w:color w:val="auto"/>
          <w:u w:val="none"/>
        </w:rPr>
        <w:drawing>
          <wp:inline>
            <wp:extent cx="152400" cy="134112"/>
            <wp:docPr id="101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28:27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SIM</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Electronic Government is one of the responses of governments around the world to social pressures demanding higher quality of public services and efficiency in government operations through. It refers to the use of Information and Communication Technologies (ICT), particularly the Internet, as a tool to achieve better government [1].</w:t>
      </w:r>
    </w:p>
    <w:p>
      <w:pPr>
        <w:pStyle w:val="Heading1"/>
        <w:keepNext w:val="0"/>
        <w:keepLines w:val="0"/>
        <w:spacing w:before="0" w:after="120"/>
        <w:rPr>
          <w:b/>
          <w:bCs/>
          <w:sz w:val="24"/>
          <w:szCs w:val="24"/>
        </w:rPr>
      </w:pPr>
      <w:r>
        <w:rPr>
          <w:i w:val="0"/>
          <w:strike w:val="0"/>
          <w:color w:val="auto"/>
          <w:u w:val="none"/>
        </w:rPr>
        <w:drawing>
          <wp:inline>
            <wp:extent cx="152400" cy="134112"/>
            <wp:docPr id="101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28:28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SIM  </w:t>
      </w: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complete requested services, various public- and private-sector organizations must seamlessly collaborate following the principles of cross-organizational ownership to government objectives and goals [3]. When services are delivered in this way they are called seamless public services and the collaborations realized by the various involved participants establish ad-hoc collaborative networks (CN).</w:t>
      </w:r>
    </w:p>
    <w:p>
      <w:pPr>
        <w:pStyle w:val="Heading1"/>
        <w:keepNext w:val="0"/>
        <w:keepLines w:val="0"/>
        <w:spacing w:before="0" w:after="120"/>
        <w:rPr>
          <w:b/>
          <w:bCs/>
          <w:sz w:val="24"/>
          <w:szCs w:val="24"/>
        </w:rPr>
      </w:pPr>
      <w:r>
        <w:rPr>
          <w:i w:val="0"/>
          <w:strike w:val="0"/>
          <w:color w:val="auto"/>
          <w:u w:val="none"/>
        </w:rPr>
        <w:drawing>
          <wp:inline>
            <wp:extent cx="152400" cy="134112"/>
            <wp:docPr id="101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28:29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 semantic interoperability becomes difficult when organizations differ in terms and meanings they use in communicating, and middleware to mediate and translate the semantic differences is required. For inst</w:t>
      </w:r>
    </w:p>
    <w:p>
      <w:pPr>
        <w:pStyle w:val="Heading1"/>
        <w:keepNext w:val="0"/>
        <w:keepLines w:val="0"/>
        <w:spacing w:before="0" w:after="120"/>
        <w:rPr>
          <w:b/>
          <w:bCs/>
          <w:sz w:val="24"/>
          <w:szCs w:val="24"/>
        </w:rPr>
      </w:pPr>
      <w:r>
        <w:rPr>
          <w:i w:val="0"/>
          <w:strike w:val="0"/>
          <w:color w:val="auto"/>
          <w:u w:val="none"/>
        </w:rPr>
        <w:drawing>
          <wp:inline>
            <wp:extent cx="152400" cy="134112"/>
            <wp:docPr id="101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28:30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SIM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Semantic web formalisms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SIM follows an ontology-based approach and assumes CN partners have agreed on ontologies that reflect the meaning of terms they use in communicating. It also provides a bridge to the schema-based approach with the purpose of making existing information systems semantically interoperable.</w:t>
      </w:r>
    </w:p>
    <w:p>
      <w:pPr>
        <w:pStyle w:val="Heading1"/>
        <w:keepNext w:val="0"/>
        <w:keepLines w:val="0"/>
        <w:spacing w:before="0" w:after="120"/>
        <w:rPr>
          <w:b/>
          <w:bCs/>
          <w:sz w:val="24"/>
          <w:szCs w:val="24"/>
        </w:rPr>
      </w:pPr>
      <w:r>
        <w:rPr>
          <w:i w:val="0"/>
          <w:strike w:val="0"/>
          <w:color w:val="auto"/>
          <w:u w:val="none"/>
        </w:rPr>
        <w:drawing>
          <wp:inline>
            <wp:extent cx="152400" cy="134112"/>
            <wp:docPr id="101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28:31 p</w:t>
      </w:r>
      <w:r>
        <w:rPr>
          <w:rFonts w:ascii="Arial" w:eastAsia="Arial" w:hAnsi="Arial" w:cs="Arial"/>
          <w:i w:val="0"/>
          <w:color w:val="auto"/>
        </w:rPr>
        <w:t> </w:t>
      </w:r>
      <w:r>
        <w:rPr>
          <w:i w:val="0"/>
          <w:color w:val="auto"/>
        </w:rPr>
        <w:t>11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SIM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paper introduced SIM, a middleware solution addressing semantic interoperability problems facing collaborative networks in the public sector. The problems were illustrated through case studies in a collaborative network for the delivery of welfare benefits.</w:t>
      </w:r>
    </w:p>
    <w:p>
      <w:pPr>
        <w:pStyle w:val="Heading1"/>
        <w:keepNext w:val="0"/>
        <w:keepLines w:val="0"/>
        <w:spacing w:before="0" w:after="120"/>
        <w:rPr>
          <w:b/>
          <w:bCs/>
          <w:sz w:val="24"/>
          <w:szCs w:val="24"/>
        </w:rPr>
      </w:pPr>
      <w:r>
        <w:rPr>
          <w:i w:val="0"/>
          <w:strike w:val="0"/>
          <w:color w:val="auto"/>
          <w:u w:val="none"/>
        </w:rPr>
        <w:drawing>
          <wp:inline>
            <wp:extent cx="152400" cy="134112"/>
            <wp:docPr id="101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28:32 p</w:t>
      </w:r>
      <w:r>
        <w:rPr>
          <w:rFonts w:ascii="Arial" w:eastAsia="Arial" w:hAnsi="Arial" w:cs="Arial"/>
          <w:i w:val="0"/>
          <w:color w:val="auto"/>
        </w:rPr>
        <w:t> </w:t>
      </w:r>
      <w:r>
        <w:rPr>
          <w:i w:val="0"/>
          <w:color w:val="auto"/>
        </w:rPr>
        <w:t>11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Legal: Instability  </w:t>
      </w:r>
      <w:r>
        <w:rPr>
          <w:rFonts w:ascii="Arial" w:eastAsia="Arial" w:hAnsi="Arial" w:cs="Arial"/>
          <w:color w:val="F0C300"/>
        </w:rPr>
        <w:t>●</w:t>
      </w:r>
      <w:r>
        <w:t xml:space="preserve"> Goal: Operational Goal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SIM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usage of SIM presents various advantages for CN partners, such as: changes introduced in laws/regulations can be incorporated by introducing a change to the ontology used by SIM, reducing the likelihood of requiring software maintenance; SIM offers an API which is independent of the underlying technologies, therefore the replacement of the ontology representation language and inference tool will not affect client applications.</w:t>
      </w:r>
    </w:p>
    <w:p>
      <w:pPr>
        <w:pStyle w:val="Heading1"/>
        <w:keepNext w:val="0"/>
        <w:keepLines w:val="0"/>
        <w:spacing w:before="0" w:after="120"/>
        <w:rPr>
          <w:b/>
          <w:bCs/>
          <w:sz w:val="24"/>
          <w:szCs w:val="24"/>
        </w:rPr>
      </w:pPr>
      <w:r>
        <w:rPr>
          <w:i w:val="0"/>
          <w:strike w:val="0"/>
          <w:color w:val="auto"/>
          <w:u w:val="none"/>
        </w:rPr>
        <w:drawing>
          <wp:inline>
            <wp:extent cx="152400" cy="134112"/>
            <wp:docPr id="101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28:34 p</w:t>
      </w:r>
      <w:r>
        <w:rPr>
          <w:rFonts w:ascii="Arial" w:eastAsia="Arial" w:hAnsi="Arial" w:cs="Arial"/>
          <w:i w:val="0"/>
          <w:color w:val="auto"/>
        </w:rPr>
        <w:t> </w:t>
      </w:r>
      <w:r>
        <w:rPr>
          <w:i w:val="0"/>
          <w:color w:val="auto"/>
        </w:rPr>
        <w:t>11 in Sánchez e.a. - 2008 - Semantic Interoperability Middleware – Enabling collaborative networks in public sector.pdf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DC0000"/>
        </w:rPr>
        <w:t>●</w:t>
      </w:r>
      <w:r>
        <w:t xml:space="preserve"> Instance of Solution: SIM  </w:t>
      </w: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Future research tasks are focused in raising the abstraction level of formal specifications of semantics, and developing formal models to improve the development process of software solutions addressing semantic interoperability problems facing CNs in the public sector.</w:t>
      </w:r>
    </w:p>
    <w:p>
      <w:pPr>
        <w:pStyle w:val="Heading1"/>
        <w:keepNext w:val="0"/>
        <w:keepLines w:val="0"/>
        <w:spacing w:before="0" w:after="120"/>
        <w:rPr>
          <w:b/>
          <w:bCs/>
          <w:sz w:val="24"/>
          <w:szCs w:val="24"/>
        </w:rPr>
      </w:pPr>
      <w:r>
        <w:rPr>
          <w:i w:val="0"/>
          <w:strike w:val="0"/>
          <w:color w:val="auto"/>
          <w:u w:val="none"/>
        </w:rPr>
        <w:drawing>
          <wp:inline>
            <wp:extent cx="152400" cy="134112"/>
            <wp:docPr id="101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9" name=""/>
                    <pic:cNvPicPr>
                      <a:picLocks noChangeAspect="1"/>
                    </pic:cNvPicPr>
                  </pic:nvPicPr>
                  <pic:blipFill>
                    <a:blip xmlns:r="http://schemas.openxmlformats.org/officeDocument/2006/relationships" r:embed="rId5"/>
                    <a:stretch>
                      <a:fillRect/>
                    </a:stretch>
                  </pic:blipFill>
                  <pic:spPr>
                    <a:xfrm>
                      <a:off x="0" y="0"/>
                      <a:ext cx="152400" cy="134112"/>
                    </a:xfrm>
                    <a:prstGeom prst="rect">
                      <a:avLst/>
                    </a:prstGeom>
                  </pic:spPr>
                </pic:pic>
              </a:graphicData>
            </a:graphic>
          </wp:inline>
        </w:drawing>
      </w:r>
      <w:r>
        <w:rPr>
          <w:i w:val="0"/>
          <w:color w:val="auto"/>
        </w:rPr>
        <w:t xml:space="preserve"> 29:5 50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 in Schuurman - 2005 - Social perspectives on semantic interoperability Constraints on geographical knowledge from a data.pdf</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453390" cy="326441"/>
            <wp:docPr id="10180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 name=""/>
                    <pic:cNvPicPr>
                      <a:picLocks noChangeAspect="1"/>
                    </pic:cNvPicPr>
                  </pic:nvPicPr>
                  <pic:blipFill>
                    <a:blip xmlns:r="http://schemas.openxmlformats.org/officeDocument/2006/relationships" r:embed="rId20"/>
                    <a:stretch>
                      <a:fillRect/>
                    </a:stretch>
                  </pic:blipFill>
                  <pic:spPr>
                    <a:xfrm>
                      <a:off x="0" y="0"/>
                      <a:ext cx="453390" cy="326441"/>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1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Canada, for instance, Geoconnections was established in 1999 by the federal government, along with industry partners, to oversee the development of the Canadian Geospatial Data Infrastructure (CGDI).</w:t>
      </w:r>
    </w:p>
    <w:p>
      <w:pPr>
        <w:pStyle w:val="Heading1"/>
        <w:keepNext w:val="0"/>
        <w:keepLines w:val="0"/>
        <w:spacing w:before="0" w:after="120"/>
        <w:rPr>
          <w:b/>
          <w:bCs/>
          <w:sz w:val="24"/>
          <w:szCs w:val="24"/>
        </w:rPr>
      </w:pPr>
      <w:r>
        <w:rPr>
          <w:i w:val="0"/>
          <w:strike w:val="0"/>
          <w:color w:val="auto"/>
          <w:u w:val="none"/>
        </w:rPr>
        <w:drawing>
          <wp:inline>
            <wp:extent cx="152400" cy="134112"/>
            <wp:docPr id="101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29:7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one of its five policy thrusts the CGDI is to oversee the development of geospatial standards.</w:t>
      </w:r>
    </w:p>
    <w:p>
      <w:pPr>
        <w:pStyle w:val="Heading1"/>
        <w:keepNext w:val="0"/>
        <w:keepLines w:val="0"/>
        <w:spacing w:before="0" w:after="120"/>
        <w:rPr>
          <w:b/>
          <w:bCs/>
          <w:sz w:val="24"/>
          <w:szCs w:val="24"/>
        </w:rPr>
      </w:pPr>
      <w:r>
        <w:rPr>
          <w:i w:val="0"/>
          <w:strike w:val="0"/>
          <w:color w:val="auto"/>
          <w:u w:val="none"/>
        </w:rPr>
        <w:drawing>
          <wp:inline>
            <wp:extent cx="152400" cy="134112"/>
            <wp:docPr id="101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29:8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Semantics are the language in which variables and attributes are expressed in databases, and they are subject to all the vagaries of communication that have plagued linguists and social theorists for decades (Haraway 1994; Kitcher 1998; Kwan 2002; Poster 1996; Sardar 2000).</w:t>
      </w:r>
    </w:p>
    <w:p>
      <w:pPr>
        <w:pStyle w:val="Heading1"/>
        <w:keepNext w:val="0"/>
        <w:keepLines w:val="0"/>
        <w:spacing w:before="0" w:after="120"/>
        <w:rPr>
          <w:b/>
          <w:bCs/>
          <w:sz w:val="24"/>
          <w:szCs w:val="24"/>
        </w:rPr>
      </w:pPr>
      <w:r>
        <w:rPr>
          <w:i w:val="0"/>
          <w:strike w:val="0"/>
          <w:color w:val="auto"/>
          <w:u w:val="none"/>
        </w:rPr>
        <w:drawing>
          <wp:inline>
            <wp:extent cx="152400" cy="134112"/>
            <wp:docPr id="101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29:9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Ministry of Forests and the Ministry of Sustainable Resource Management in British Columbia use the same provincial ‘‘feature code’’ dictionary to define what constitutes a ‘‘road.’’</w:t>
      </w:r>
    </w:p>
    <w:p>
      <w:pPr>
        <w:pStyle w:val="Heading1"/>
        <w:keepNext w:val="0"/>
        <w:keepLines w:val="0"/>
        <w:spacing w:before="0" w:after="120"/>
        <w:rPr>
          <w:b/>
          <w:bCs/>
          <w:sz w:val="24"/>
          <w:szCs w:val="24"/>
        </w:rPr>
      </w:pPr>
      <w:r>
        <w:rPr>
          <w:i w:val="0"/>
          <w:strike w:val="0"/>
          <w:color w:val="auto"/>
          <w:u w:val="none"/>
        </w:rPr>
        <w:drawing>
          <wp:inline>
            <wp:extent cx="152400" cy="134112"/>
            <wp:docPr id="101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29:10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Yet the interpretation of this feature is dramatically different, to the extent that 1:20,000 maps of the same area illustrate non-congruent road networks (Schuurman 2002).</w:t>
      </w:r>
    </w:p>
    <w:p>
      <w:pPr>
        <w:pStyle w:val="Heading1"/>
        <w:keepNext w:val="0"/>
        <w:keepLines w:val="0"/>
        <w:spacing w:before="0" w:after="120"/>
        <w:rPr>
          <w:b/>
          <w:bCs/>
          <w:sz w:val="24"/>
          <w:szCs w:val="24"/>
        </w:rPr>
      </w:pPr>
      <w:r>
        <w:rPr>
          <w:i w:val="0"/>
          <w:strike w:val="0"/>
          <w:color w:val="auto"/>
          <w:u w:val="none"/>
        </w:rPr>
        <w:drawing>
          <wp:inline>
            <wp:extent cx="152400" cy="134112"/>
            <wp:docPr id="101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29:11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Barry Smith and David Mark (1998) pose the quintessential semantic interoperability question: Where does the mouth of the volcano end and the mountain start? In the discipline of geography, ideas such as ‘‘cultural space’’ and ‘‘knowledge maps’’ employ a complex and non-linear transformation to the physical space, and the two are ultimately ‘‘unmappable’’ (C.J. Keylock, personal communication, 2 March 1999). This lack of semantic congruity leads to misunderstandings even between closely related groups of researchers and data users.</w:t>
      </w:r>
    </w:p>
    <w:p>
      <w:pPr>
        <w:pStyle w:val="Heading1"/>
        <w:keepNext w:val="0"/>
        <w:keepLines w:val="0"/>
        <w:spacing w:before="0" w:after="120"/>
        <w:rPr>
          <w:b/>
          <w:bCs/>
          <w:sz w:val="24"/>
          <w:szCs w:val="24"/>
        </w:rPr>
      </w:pPr>
      <w:r>
        <w:rPr>
          <w:i w:val="0"/>
          <w:strike w:val="0"/>
          <w:color w:val="auto"/>
          <w:u w:val="none"/>
        </w:rPr>
        <w:drawing>
          <wp:inline>
            <wp:extent cx="152400" cy="134112"/>
            <wp:docPr id="101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29:12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problem with this approach is that nailing down meaning is fraught. Negotiation is involved in the development of categories.</w:t>
      </w:r>
    </w:p>
    <w:p>
      <w:pPr>
        <w:pStyle w:val="Heading1"/>
        <w:keepNext w:val="0"/>
        <w:keepLines w:val="0"/>
        <w:spacing w:before="0" w:after="120"/>
        <w:rPr>
          <w:b/>
          <w:bCs/>
          <w:sz w:val="24"/>
          <w:szCs w:val="24"/>
        </w:rPr>
      </w:pPr>
      <w:r>
        <w:rPr>
          <w:i w:val="0"/>
          <w:strike w:val="0"/>
          <w:color w:val="auto"/>
          <w:u w:val="none"/>
        </w:rPr>
        <w:drawing>
          <wp:inline>
            <wp:extent cx="152400" cy="134112"/>
            <wp:docPr id="101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29:13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medical category of ‘‘low birth weight,’’</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for instance, is differently defined in multiple jurisdictions precisely because it is a contentious category with implications for statistics on the efficacy of national health care systems.</w:t>
      </w:r>
    </w:p>
    <w:p>
      <w:pPr>
        <w:pStyle w:val="Heading1"/>
        <w:keepNext w:val="0"/>
        <w:keepLines w:val="0"/>
        <w:spacing w:before="0" w:after="120"/>
        <w:rPr>
          <w:b/>
          <w:bCs/>
          <w:sz w:val="24"/>
          <w:szCs w:val="24"/>
        </w:rPr>
      </w:pPr>
      <w:r>
        <w:rPr>
          <w:i w:val="0"/>
          <w:strike w:val="0"/>
          <w:color w:val="auto"/>
          <w:u w:val="none"/>
        </w:rPr>
        <w:drawing>
          <wp:inline>
            <wp:extent cx="152400" cy="134112"/>
            <wp:docPr id="101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29:14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standardization of geospatial data is, in theory, a means of ensuring that databases are versatile and transferable between applications and institutions.</w:t>
      </w:r>
    </w:p>
    <w:p>
      <w:pPr>
        <w:pStyle w:val="Heading1"/>
        <w:keepNext w:val="0"/>
        <w:keepLines w:val="0"/>
        <w:spacing w:before="0" w:after="120"/>
        <w:rPr>
          <w:b/>
          <w:bCs/>
          <w:sz w:val="24"/>
          <w:szCs w:val="24"/>
        </w:rPr>
      </w:pPr>
      <w:r>
        <w:rPr>
          <w:i w:val="0"/>
          <w:strike w:val="0"/>
          <w:color w:val="auto"/>
          <w:u w:val="none"/>
        </w:rPr>
        <w:drawing>
          <wp:inline>
            <wp:extent cx="152400" cy="134112"/>
            <wp:docPr id="101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29:15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diversity, or the range of discourse that can be represented in a GIS, is linked to the categories that are supported and their complexity. Thus the way that semantic components of databases are structured or ordered has a direct impact on GIS.</w:t>
      </w:r>
    </w:p>
    <w:p>
      <w:pPr>
        <w:pStyle w:val="Heading1"/>
        <w:keepNext w:val="0"/>
        <w:keepLines w:val="0"/>
        <w:spacing w:before="0" w:after="120"/>
        <w:rPr>
          <w:b/>
          <w:bCs/>
          <w:sz w:val="24"/>
          <w:szCs w:val="24"/>
        </w:rPr>
      </w:pPr>
      <w:r>
        <w:rPr>
          <w:i w:val="0"/>
          <w:strike w:val="0"/>
          <w:color w:val="auto"/>
          <w:u w:val="none"/>
        </w:rPr>
        <w:drawing>
          <wp:inline>
            <wp:extent cx="152400" cy="134112"/>
            <wp:docPr id="101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29:16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Success comes from developing standardization in a manner that is acceptable to members of specific intellectual and user communities.</w:t>
      </w:r>
    </w:p>
    <w:p>
      <w:pPr>
        <w:pStyle w:val="Heading1"/>
        <w:keepNext w:val="0"/>
        <w:keepLines w:val="0"/>
        <w:spacing w:before="0" w:after="120"/>
        <w:rPr>
          <w:b/>
          <w:bCs/>
          <w:sz w:val="24"/>
          <w:szCs w:val="24"/>
        </w:rPr>
      </w:pPr>
      <w:r>
        <w:rPr>
          <w:i w:val="0"/>
          <w:strike w:val="0"/>
          <w:color w:val="auto"/>
          <w:u w:val="none"/>
        </w:rPr>
        <w:drawing>
          <wp:inline>
            <wp:extent cx="152400" cy="134112"/>
            <wp:docPr id="101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29:17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such approach focuses on federated data sharing environments as one means of facilitating semantic standardization (Abel and others 1998; Devogele, Parent, and Spaccapietra 1998; Sheth 1999)</w:t>
      </w:r>
    </w:p>
    <w:p>
      <w:pPr>
        <w:pStyle w:val="Heading1"/>
        <w:keepNext w:val="0"/>
        <w:keepLines w:val="0"/>
        <w:spacing w:before="0" w:after="120"/>
        <w:rPr>
          <w:b/>
          <w:bCs/>
          <w:sz w:val="24"/>
          <w:szCs w:val="24"/>
        </w:rPr>
      </w:pPr>
      <w:r>
        <w:rPr>
          <w:i w:val="0"/>
          <w:strike w:val="0"/>
          <w:color w:val="auto"/>
          <w:u w:val="none"/>
        </w:rPr>
        <w:drawing>
          <wp:inline>
            <wp:extent cx="152400" cy="134112"/>
            <wp:docPr id="101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29:18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version of the mediated system is proposed by Frederico Fonseca and others (2002), who envisage a GIS architecture for enabling integration of semantic terms that incorporates ontologies.</w:t>
      </w:r>
    </w:p>
    <w:p>
      <w:pPr>
        <w:pStyle w:val="Heading1"/>
        <w:keepNext w:val="0"/>
        <w:keepLines w:val="0"/>
        <w:spacing w:before="0" w:after="120"/>
        <w:rPr>
          <w:b/>
          <w:bCs/>
          <w:sz w:val="24"/>
          <w:szCs w:val="24"/>
        </w:rPr>
      </w:pPr>
      <w:r>
        <w:rPr>
          <w:i w:val="0"/>
          <w:strike w:val="0"/>
          <w:color w:val="auto"/>
          <w:u w:val="none"/>
        </w:rPr>
        <w:drawing>
          <wp:inline>
            <wp:extent cx="152400" cy="134112"/>
            <wp:docPr id="101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29:19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strategy is to develop rules that stipulate conditions for inclusion in a particular semantic category (Stock and Pullar 1999)</w:t>
      </w:r>
    </w:p>
    <w:p>
      <w:pPr>
        <w:pStyle w:val="Heading1"/>
        <w:keepNext w:val="0"/>
        <w:keepLines w:val="0"/>
        <w:spacing w:before="0" w:after="120"/>
        <w:rPr>
          <w:b/>
          <w:bCs/>
          <w:sz w:val="24"/>
          <w:szCs w:val="24"/>
        </w:rPr>
      </w:pPr>
      <w:r>
        <w:rPr>
          <w:i w:val="0"/>
          <w:strike w:val="0"/>
          <w:color w:val="auto"/>
          <w:u w:val="none"/>
        </w:rPr>
        <w:drawing>
          <wp:inline>
            <wp:extent cx="152400" cy="134112"/>
            <wp:docPr id="101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29:20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Another linguistic approach uses the principle of ‘‘semantic proximity’’ between spatial objects.</w:t>
      </w:r>
    </w:p>
    <w:p>
      <w:pPr>
        <w:pStyle w:val="Heading1"/>
        <w:keepNext w:val="0"/>
        <w:keepLines w:val="0"/>
        <w:spacing w:before="0" w:after="120"/>
        <w:rPr>
          <w:b/>
          <w:bCs/>
          <w:sz w:val="24"/>
          <w:szCs w:val="24"/>
        </w:rPr>
      </w:pPr>
      <w:r>
        <w:rPr>
          <w:i w:val="0"/>
          <w:strike w:val="0"/>
          <w:color w:val="auto"/>
          <w:u w:val="none"/>
        </w:rPr>
        <w:drawing>
          <wp:inline>
            <wp:extent cx="152400" cy="134112"/>
            <wp:docPr id="101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29:21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develop technical solutions for interoperability, one must understand the politics that were involved in its negotiation.</w:t>
      </w:r>
    </w:p>
    <w:p>
      <w:pPr>
        <w:pStyle w:val="Heading1"/>
        <w:keepNext w:val="0"/>
        <w:keepLines w:val="0"/>
        <w:spacing w:before="0" w:after="120"/>
        <w:rPr>
          <w:b/>
          <w:bCs/>
          <w:sz w:val="24"/>
          <w:szCs w:val="24"/>
        </w:rPr>
      </w:pPr>
      <w:r>
        <w:rPr>
          <w:i w:val="0"/>
          <w:strike w:val="0"/>
          <w:color w:val="auto"/>
          <w:u w:val="none"/>
        </w:rPr>
        <w:drawing>
          <wp:inline>
            <wp:extent cx="152400" cy="134112"/>
            <wp:docPr id="101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29:22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Recognition that a GIS concept or artefact is created through social or political influences should not detract from its importance. Indeed, it should structure or instruct technical solutions.</w:t>
      </w:r>
    </w:p>
    <w:p>
      <w:pPr>
        <w:pStyle w:val="Heading1"/>
        <w:keepNext w:val="0"/>
        <w:keepLines w:val="0"/>
        <w:spacing w:before="0" w:after="120"/>
        <w:rPr>
          <w:b/>
          <w:bCs/>
          <w:sz w:val="24"/>
          <w:szCs w:val="24"/>
        </w:rPr>
      </w:pPr>
      <w:r>
        <w:rPr>
          <w:i w:val="0"/>
          <w:strike w:val="0"/>
          <w:color w:val="auto"/>
          <w:u w:val="none"/>
        </w:rPr>
        <w:drawing>
          <wp:inline>
            <wp:extent cx="152400" cy="134112"/>
            <wp:docPr id="101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29:23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stabilizes not only classification categories but also data models – or the digital representation of categories. Semantic categories are partly shaped by data models, but more importantly they are the expression of the range of ontologies permitted by specific data models.</w:t>
      </w:r>
    </w:p>
    <w:p>
      <w:pPr>
        <w:pStyle w:val="Heading1"/>
        <w:keepNext w:val="0"/>
        <w:keepLines w:val="0"/>
        <w:spacing w:before="0" w:after="120"/>
        <w:rPr>
          <w:b/>
          <w:bCs/>
          <w:sz w:val="24"/>
          <w:szCs w:val="24"/>
        </w:rPr>
      </w:pPr>
      <w:r>
        <w:rPr>
          <w:i w:val="0"/>
          <w:strike w:val="0"/>
          <w:color w:val="auto"/>
          <w:u w:val="none"/>
        </w:rPr>
        <w:drawing>
          <wp:inline>
            <wp:extent cx="152400" cy="134112"/>
            <wp:docPr id="101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29:24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most difficult aspect of data integration is not based on network protocols or database schematics (Bishr 1997; Harvey 1999a). Rather, it is the difficulty of creating equivalence between attributes or characteristics of spatial data (Vckovski, Brassel, and Schek 1999).</w:t>
      </w:r>
    </w:p>
    <w:p>
      <w:pPr>
        <w:pStyle w:val="Heading1"/>
        <w:keepNext w:val="0"/>
        <w:keepLines w:val="0"/>
        <w:spacing w:before="0" w:after="120"/>
        <w:rPr>
          <w:b/>
          <w:bCs/>
          <w:sz w:val="24"/>
          <w:szCs w:val="24"/>
        </w:rPr>
      </w:pPr>
      <w:r>
        <w:rPr>
          <w:i w:val="0"/>
          <w:strike w:val="0"/>
          <w:color w:val="auto"/>
          <w:u w:val="none"/>
        </w:rPr>
        <w:drawing>
          <wp:inline>
            <wp:extent cx="152400" cy="134112"/>
            <wp:docPr id="101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29:25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Databases seldom include detailed meaning about either attributes or their intended use. Even when attribute interpretation seems selfevident, semantic interpretation varies widely (Schuurman 2004).</w:t>
      </w:r>
    </w:p>
    <w:p>
      <w:pPr>
        <w:pStyle w:val="Heading1"/>
        <w:keepNext w:val="0"/>
        <w:keepLines w:val="0"/>
        <w:spacing w:before="0" w:after="120"/>
        <w:rPr>
          <w:b/>
          <w:bCs/>
          <w:sz w:val="24"/>
          <w:szCs w:val="24"/>
        </w:rPr>
      </w:pPr>
      <w:r>
        <w:rPr>
          <w:i w:val="0"/>
          <w:strike w:val="0"/>
          <w:color w:val="auto"/>
          <w:u w:val="none"/>
        </w:rPr>
        <w:drawing>
          <wp:inline>
            <wp:extent cx="152400" cy="134112"/>
            <wp:docPr id="101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29:26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interpretation often assumes a commensurability between attributes that is not justified. As a result, data are merged based on irreconcilable meanings.</w:t>
      </w:r>
    </w:p>
    <w:p>
      <w:pPr>
        <w:pStyle w:val="Heading1"/>
        <w:keepNext w:val="0"/>
        <w:keepLines w:val="0"/>
        <w:spacing w:before="0" w:after="120"/>
        <w:rPr>
          <w:b/>
          <w:bCs/>
          <w:sz w:val="24"/>
          <w:szCs w:val="24"/>
        </w:rPr>
      </w:pPr>
      <w:r>
        <w:rPr>
          <w:i w:val="0"/>
          <w:strike w:val="0"/>
          <w:color w:val="auto"/>
          <w:u w:val="none"/>
        </w:rPr>
        <w:drawing>
          <wp:inline>
            <wp:extent cx="152400" cy="134112"/>
            <wp:docPr id="101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29:27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Conversely, researchers may exclude data based on an assumption that differently spelled or articulated fields are not equivalent.</w:t>
      </w:r>
    </w:p>
    <w:p>
      <w:pPr>
        <w:pStyle w:val="Heading1"/>
        <w:keepNext w:val="0"/>
        <w:keepLines w:val="0"/>
        <w:spacing w:before="0" w:after="120"/>
        <w:rPr>
          <w:b/>
          <w:bCs/>
          <w:sz w:val="24"/>
          <w:szCs w:val="24"/>
        </w:rPr>
      </w:pPr>
      <w:r>
        <w:rPr>
          <w:i w:val="0"/>
          <w:strike w:val="0"/>
          <w:color w:val="auto"/>
          <w:u w:val="none"/>
        </w:rPr>
        <w:drawing>
          <wp:inline>
            <wp:extent cx="152400" cy="134112"/>
            <wp:docPr id="101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29:28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emantic incommensurability is illustrated by the use of the word ‘‘pond’’ in Newfoundland and Labrador to refer to a large lake.</w:t>
      </w:r>
    </w:p>
    <w:p>
      <w:pPr>
        <w:pStyle w:val="Content"/>
        <w:pBdr>
          <w:top w:val="none" w:sz="0" w:space="0" w:color="auto"/>
          <w:left w:val="single" w:sz="8" w:space="0" w:color="CCCCCC"/>
          <w:bottom w:val="none" w:sz="0" w:space="0" w:color="auto"/>
          <w:right w:val="none" w:sz="0" w:space="0" w:color="auto"/>
        </w:pBdr>
        <w:spacing w:before="0" w:after="300"/>
        <w:ind w:left="420"/>
      </w:pPr>
      <w:r>
        <w:t>In mainland Canada, ‘‘pond’’ refers to a small, often undrained body of water while ‘‘lake’’ refers to larger bodies of water (Mark 1993).</w:t>
      </w:r>
    </w:p>
    <w:p>
      <w:pPr>
        <w:pStyle w:val="Heading1"/>
        <w:keepNext w:val="0"/>
        <w:keepLines w:val="0"/>
        <w:spacing w:before="0" w:after="120"/>
        <w:rPr>
          <w:b/>
          <w:bCs/>
          <w:sz w:val="24"/>
          <w:szCs w:val="24"/>
        </w:rPr>
      </w:pPr>
      <w:r>
        <w:rPr>
          <w:i w:val="0"/>
          <w:strike w:val="0"/>
          <w:color w:val="auto"/>
          <w:u w:val="none"/>
        </w:rPr>
        <w:drawing>
          <wp:inline>
            <wp:extent cx="152400" cy="134112"/>
            <wp:docPr id="101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29:29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More complex attributes invite even greater misinterpretation. These issues extend to all disciplines. Population health researchers who work across jurisdictions, for example, must deal with the problem of seemingly identical categories being variously interpreted. Categories such as ‘‘at risk’’ and ‘‘low birth weight,’’ for example, are defined differently in each Canadian province, making interprovincial comparison difficult.</w:t>
      </w:r>
    </w:p>
    <w:p>
      <w:pPr>
        <w:pStyle w:val="Heading1"/>
        <w:keepNext w:val="0"/>
        <w:keepLines w:val="0"/>
        <w:spacing w:before="0" w:after="120"/>
        <w:rPr>
          <w:b/>
          <w:bCs/>
          <w:sz w:val="24"/>
          <w:szCs w:val="24"/>
        </w:rPr>
      </w:pPr>
      <w:r>
        <w:rPr>
          <w:i w:val="0"/>
          <w:strike w:val="0"/>
          <w:color w:val="auto"/>
          <w:u w:val="none"/>
        </w:rPr>
        <w:drawing>
          <wp:inline>
            <wp:extent cx="152400" cy="134112"/>
            <wp:docPr id="101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29:30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ndeed, the desire for a more tightly defined vocabulary – semantic structures compatible with computer architecture – has been expressed in various corners of GIS (Hornsby and Egenhofer 1998; Kuhn 2001; Ruas 1998a, 1998b; Weibel and Dutton 1998)</w:t>
      </w:r>
    </w:p>
    <w:p>
      <w:pPr>
        <w:pStyle w:val="Heading1"/>
        <w:keepNext w:val="0"/>
        <w:keepLines w:val="0"/>
        <w:spacing w:before="0" w:after="120"/>
        <w:rPr>
          <w:b/>
          <w:bCs/>
          <w:sz w:val="24"/>
          <w:szCs w:val="24"/>
        </w:rPr>
      </w:pPr>
      <w:r>
        <w:rPr>
          <w:i w:val="0"/>
          <w:strike w:val="0"/>
          <w:color w:val="auto"/>
          <w:u w:val="none"/>
        </w:rPr>
        <w:drawing>
          <wp:inline>
            <wp:extent cx="152400" cy="134112"/>
            <wp:docPr id="101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29:31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tension remains between proponents of strict vocabularies and those who view this ambition as folly. 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1"/>
        <w:keepNext w:val="0"/>
        <w:keepLines w:val="0"/>
        <w:spacing w:before="0" w:after="120"/>
        <w:rPr>
          <w:b/>
          <w:bCs/>
          <w:sz w:val="24"/>
          <w:szCs w:val="24"/>
        </w:rPr>
      </w:pPr>
      <w:r>
        <w:rPr>
          <w:i w:val="0"/>
          <w:strike w:val="0"/>
          <w:color w:val="auto"/>
          <w:u w:val="none"/>
        </w:rPr>
        <w:drawing>
          <wp:inline>
            <wp:extent cx="152400" cy="134112"/>
            <wp:docPr id="101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29:32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1"/>
        <w:keepNext w:val="0"/>
        <w:keepLines w:val="0"/>
        <w:spacing w:before="0" w:after="120"/>
        <w:rPr>
          <w:b/>
          <w:bCs/>
          <w:sz w:val="24"/>
          <w:szCs w:val="24"/>
        </w:rPr>
      </w:pPr>
      <w:r>
        <w:rPr>
          <w:i w:val="0"/>
          <w:strike w:val="0"/>
          <w:color w:val="auto"/>
          <w:u w:val="none"/>
        </w:rPr>
        <w:drawing>
          <wp:inline>
            <wp:extent cx="152400" cy="134112"/>
            <wp:docPr id="101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29:33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Other researchers have been at pains to build semantic bases for operations and geographic phenomena based on the argument that the traditional representation of digital data as (x, y), plus a semantic code, has limited the amount of contextual knowledge available for making generalization and other decisions about the interrelationships between objects (Hornsby and Egenhofer 1998; Ruas 1998b). Strict semantic systems are fiercely contested because of their premise that language can be absolute.</w:t>
      </w:r>
    </w:p>
    <w:p>
      <w:pPr>
        <w:pStyle w:val="Heading1"/>
        <w:keepNext w:val="0"/>
        <w:keepLines w:val="0"/>
        <w:spacing w:before="0" w:after="120"/>
        <w:rPr>
          <w:b/>
          <w:bCs/>
          <w:sz w:val="24"/>
          <w:szCs w:val="24"/>
        </w:rPr>
      </w:pPr>
      <w:r>
        <w:rPr>
          <w:i w:val="0"/>
          <w:strike w:val="0"/>
          <w:color w:val="auto"/>
          <w:u w:val="none"/>
        </w:rPr>
        <w:drawing>
          <wp:inline>
            <wp:extent cx="152400" cy="134112"/>
            <wp:docPr id="101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29:34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That has just wasted many people’s time, a lot of money, and a lot of effort ... . So rather than investing a lot of time on getting agreement on semantics. Good heavens, it is just such an extraordinary task. Why would people waste their time on it? (D. Richardson, personal interview, 26 October 1998)</w:t>
      </w:r>
    </w:p>
    <w:p>
      <w:pPr>
        <w:pStyle w:val="Heading1"/>
        <w:keepNext w:val="0"/>
        <w:keepLines w:val="0"/>
        <w:spacing w:before="0" w:after="120"/>
        <w:rPr>
          <w:b/>
          <w:bCs/>
          <w:sz w:val="24"/>
          <w:szCs w:val="24"/>
        </w:rPr>
      </w:pPr>
      <w:r>
        <w:rPr>
          <w:i w:val="0"/>
          <w:strike w:val="0"/>
          <w:color w:val="auto"/>
          <w:u w:val="none"/>
        </w:rPr>
        <w:drawing>
          <wp:inline>
            <wp:extent cx="152400" cy="134112"/>
            <wp:docPr id="101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29:35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Instead, researchers will have to work with a federated database system in which translation between databases from different domains is mediated at a meta-level (Abel and others 1998; Sheth 1999).</w:t>
      </w:r>
    </w:p>
    <w:p>
      <w:pPr>
        <w:pStyle w:val="Heading1"/>
        <w:keepNext w:val="0"/>
        <w:keepLines w:val="0"/>
        <w:spacing w:before="0" w:after="120"/>
        <w:rPr>
          <w:b/>
          <w:bCs/>
          <w:sz w:val="24"/>
          <w:szCs w:val="24"/>
        </w:rPr>
      </w:pPr>
      <w:r>
        <w:rPr>
          <w:i w:val="0"/>
          <w:strike w:val="0"/>
          <w:color w:val="auto"/>
          <w:u w:val="none"/>
        </w:rPr>
        <w:drawing>
          <wp:inline>
            <wp:extent cx="152400" cy="134112"/>
            <wp:docPr id="101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29:36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Translators in a federated database system will continue to face the same problem that confronts those who try to create a unified vocabulary.</w:t>
      </w:r>
    </w:p>
    <w:p>
      <w:pPr>
        <w:pStyle w:val="Content"/>
        <w:pBdr>
          <w:top w:val="none" w:sz="0" w:space="0" w:color="auto"/>
          <w:left w:val="single" w:sz="8" w:space="0" w:color="CCCCCC"/>
          <w:bottom w:val="none" w:sz="0" w:space="0" w:color="auto"/>
          <w:right w:val="none" w:sz="0" w:space="0" w:color="auto"/>
        </w:pBdr>
        <w:spacing w:before="0" w:after="300"/>
        <w:ind w:left="420"/>
      </w:pPr>
      <w:r>
        <w:t>Moreover, automated translators are notoriously cumbersome and narrow in scope.</w:t>
      </w:r>
    </w:p>
    <w:p>
      <w:pPr>
        <w:pStyle w:val="Heading1"/>
        <w:keepNext w:val="0"/>
        <w:keepLines w:val="0"/>
        <w:spacing w:before="0" w:after="120"/>
        <w:rPr>
          <w:b/>
          <w:bCs/>
          <w:sz w:val="24"/>
          <w:szCs w:val="24"/>
        </w:rPr>
      </w:pPr>
      <w:r>
        <w:rPr>
          <w:i w:val="0"/>
          <w:strike w:val="0"/>
          <w:color w:val="auto"/>
          <w:u w:val="none"/>
        </w:rPr>
        <w:drawing>
          <wp:inline>
            <wp:extent cx="152400" cy="134112"/>
            <wp:docPr id="101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29:37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Classification systems are, by definition, not complete. They aim to include a ‘‘statistically significant’’ level of occurrences of a given phenomenon.</w:t>
      </w:r>
    </w:p>
    <w:p>
      <w:pPr>
        <w:pStyle w:val="Content"/>
        <w:pBdr>
          <w:top w:val="none" w:sz="0" w:space="0" w:color="auto"/>
          <w:left w:val="single" w:sz="8" w:space="0" w:color="CCCCCC"/>
          <w:bottom w:val="none" w:sz="0" w:space="0" w:color="auto"/>
          <w:right w:val="none" w:sz="0" w:space="0" w:color="auto"/>
        </w:pBdr>
        <w:spacing w:before="0" w:after="300"/>
        <w:ind w:left="420"/>
      </w:pPr>
      <w:r>
        <w:t>Depending on the resolution of the study, different phenomena will constitute a statistically significant category. Classification remains a domain-specific undertaking, and one fraught with social and political influence.</w:t>
      </w:r>
    </w:p>
    <w:p>
      <w:pPr>
        <w:pStyle w:val="Heading1"/>
        <w:keepNext w:val="0"/>
        <w:keepLines w:val="0"/>
        <w:spacing w:before="0" w:after="120"/>
        <w:rPr>
          <w:b/>
          <w:bCs/>
          <w:sz w:val="24"/>
          <w:szCs w:val="24"/>
        </w:rPr>
      </w:pPr>
      <w:r>
        <w:rPr>
          <w:i w:val="0"/>
          <w:strike w:val="0"/>
          <w:color w:val="auto"/>
          <w:u w:val="none"/>
        </w:rPr>
        <w:drawing>
          <wp:inline>
            <wp:extent cx="152400" cy="134112"/>
            <wp:docPr id="101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29:38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Clearly, the higher the resolution of the study, the greater the number of categories that emerge. Both scientific and social pressures bear on the choice of scale associated with research.</w:t>
      </w:r>
    </w:p>
    <w:p>
      <w:pPr>
        <w:pStyle w:val="Heading1"/>
        <w:keepNext w:val="0"/>
        <w:keepLines w:val="0"/>
        <w:spacing w:before="0" w:after="120"/>
        <w:rPr>
          <w:b/>
          <w:bCs/>
          <w:sz w:val="24"/>
          <w:szCs w:val="24"/>
        </w:rPr>
      </w:pPr>
      <w:r>
        <w:rPr>
          <w:i w:val="0"/>
          <w:strike w:val="0"/>
          <w:color w:val="auto"/>
          <w:u w:val="none"/>
        </w:rPr>
        <w:drawing>
          <wp:inline>
            <wp:extent cx="152400" cy="134112"/>
            <wp:docPr id="101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29:39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problem of semantic heterogeneity is essentially a problem of scale, not just, as is generally assumed, one of domain.</w:t>
      </w:r>
    </w:p>
    <w:p>
      <w:pPr>
        <w:pStyle w:val="Heading1"/>
        <w:keepNext w:val="0"/>
        <w:keepLines w:val="0"/>
        <w:spacing w:before="0" w:after="120"/>
        <w:rPr>
          <w:b/>
          <w:bCs/>
          <w:sz w:val="24"/>
          <w:szCs w:val="24"/>
        </w:rPr>
      </w:pPr>
      <w:r>
        <w:rPr>
          <w:i w:val="0"/>
          <w:strike w:val="0"/>
          <w:color w:val="auto"/>
          <w:u w:val="none"/>
        </w:rPr>
        <w:drawing>
          <wp:inline>
            <wp:extent cx="152400" cy="134112"/>
            <wp:docPr id="101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29:40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translation between classification and standardization is fundamentally an issue of scientific and governmental communication (Bowker 2000). Not unlike nation-states, scientific and social domains have their own conceptual models.</w:t>
      </w:r>
    </w:p>
    <w:p>
      <w:pPr>
        <w:pStyle w:val="Heading1"/>
        <w:keepNext w:val="0"/>
        <w:keepLines w:val="0"/>
        <w:spacing w:before="0" w:after="120"/>
        <w:rPr>
          <w:b/>
          <w:bCs/>
          <w:sz w:val="24"/>
          <w:szCs w:val="24"/>
        </w:rPr>
      </w:pPr>
      <w:r>
        <w:rPr>
          <w:i w:val="0"/>
          <w:strike w:val="0"/>
          <w:color w:val="auto"/>
          <w:u w:val="none"/>
        </w:rPr>
        <w:drawing>
          <wp:inline>
            <wp:extent cx="152400" cy="134112"/>
            <wp:docPr id="101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29:41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Geology, for instance, uses threedimensional surfaces. Each community of interest will need to appeal to have its domain models incorporated into the new vocabulary, and three-dimensional data, for instance, will not be everyone’s priority (Jacquez 1999).</w:t>
      </w:r>
    </w:p>
    <w:p>
      <w:pPr>
        <w:pStyle w:val="Heading1"/>
        <w:keepNext w:val="0"/>
        <w:keepLines w:val="0"/>
        <w:spacing w:before="0" w:after="120"/>
        <w:rPr>
          <w:b/>
          <w:bCs/>
          <w:sz w:val="24"/>
          <w:szCs w:val="24"/>
        </w:rPr>
      </w:pPr>
      <w:r>
        <w:rPr>
          <w:i w:val="0"/>
          <w:strike w:val="0"/>
          <w:color w:val="auto"/>
          <w:u w:val="none"/>
        </w:rPr>
        <w:drawing>
          <wp:inline>
            <wp:extent cx="152400" cy="134112"/>
            <wp:docPr id="101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29:42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Geologists will petition to have the standard language include geologic terms and processes. But the ontologies of all communities need to be addressed (Peuquet, Smith, and Brogaard 1998). Clearly this is an example of the merging of the political with the technical.</w:t>
      </w:r>
    </w:p>
    <w:p>
      <w:pPr>
        <w:pStyle w:val="Heading1"/>
        <w:keepNext w:val="0"/>
        <w:keepLines w:val="0"/>
        <w:spacing w:before="0" w:after="120"/>
        <w:rPr>
          <w:b/>
          <w:bCs/>
          <w:sz w:val="24"/>
          <w:szCs w:val="24"/>
        </w:rPr>
      </w:pPr>
      <w:r>
        <w:rPr>
          <w:i w:val="0"/>
          <w:strike w:val="0"/>
          <w:color w:val="auto"/>
          <w:u w:val="none"/>
        </w:rPr>
        <w:drawing>
          <wp:inline>
            <wp:extent cx="152400" cy="134112"/>
            <wp:docPr id="101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29:43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And, as in every political negotiation, there will be winners and losers. Interoperability does not serve everyone equally; it serves some knowledge domains better than others. For instance, models and terms used in natural-gas exploration are standardized by the petroleum industry using a well-established and accepted data model (PPDM); but community mapping groups (re)invent a vocabulary with every project.</w:t>
      </w:r>
    </w:p>
    <w:p>
      <w:pPr>
        <w:pStyle w:val="Heading1"/>
        <w:keepNext w:val="0"/>
        <w:keepLines w:val="0"/>
        <w:spacing w:before="0" w:after="120"/>
        <w:rPr>
          <w:b/>
          <w:bCs/>
          <w:sz w:val="24"/>
          <w:szCs w:val="24"/>
        </w:rPr>
      </w:pPr>
      <w:r>
        <w:rPr>
          <w:i w:val="0"/>
          <w:strike w:val="0"/>
          <w:color w:val="auto"/>
          <w:u w:val="none"/>
        </w:rPr>
        <w:drawing>
          <wp:inline>
            <wp:extent cx="152400" cy="134112"/>
            <wp:docPr id="101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29:44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example from my own research with urban geological datasets indicates that subsurface groundwater records contain information about lithology but not about the relationships between subsurface layers or the processes that affect (shape) multiple layers. Field notes associated with these processes are frequently written in the record margins, but they do not become part of the official record: that information is lost in the analysis.</w:t>
      </w:r>
    </w:p>
    <w:p>
      <w:pPr>
        <w:pStyle w:val="Heading1"/>
        <w:keepNext w:val="0"/>
        <w:keepLines w:val="0"/>
        <w:spacing w:before="0" w:after="120"/>
        <w:rPr>
          <w:b/>
          <w:bCs/>
          <w:sz w:val="24"/>
          <w:szCs w:val="24"/>
        </w:rPr>
      </w:pPr>
      <w:r>
        <w:rPr>
          <w:i w:val="0"/>
          <w:strike w:val="0"/>
          <w:color w:val="auto"/>
          <w:u w:val="none"/>
        </w:rPr>
        <w:drawing>
          <wp:inline>
            <wp:extent cx="152400" cy="134112"/>
            <wp:docPr id="101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29:45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researchers over the past decade have recognized that the data models we are forced to choose between represent very different ways of seeing the world (Campari 1991; Couclelis 1992, 1996; Frank 1996; Kemp and Vckovski 1998; Mark 1993; Peuquet and others 1998; Rodriguez, Arnada, and Navarro 1996; Schatzki 1991; Smith and Mark 1998; Volta and Egenhofer 1993).</w:t>
      </w:r>
    </w:p>
    <w:p>
      <w:pPr>
        <w:pStyle w:val="Heading1"/>
        <w:keepNext w:val="0"/>
        <w:keepLines w:val="0"/>
        <w:spacing w:before="0" w:after="120"/>
        <w:rPr>
          <w:b/>
          <w:bCs/>
          <w:sz w:val="24"/>
          <w:szCs w:val="24"/>
        </w:rPr>
      </w:pPr>
      <w:r>
        <w:rPr>
          <w:i w:val="0"/>
          <w:strike w:val="0"/>
          <w:color w:val="auto"/>
          <w:u w:val="none"/>
        </w:rPr>
        <w:drawing>
          <wp:inline>
            <wp:extent cx="152400" cy="134112"/>
            <wp:docPr id="101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29:46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Ontologies, ideally, should not be restricted to the digital primitives available in current GIS, but discussions of ontologies have led inexorably back to existing data models. ‘‘They substitute,’’ Egenhofer has commented, ‘‘for the fundamental elements of geographic thought’’ –</w:t>
      </w:r>
    </w:p>
    <w:p>
      <w:pPr>
        <w:pStyle w:val="Content"/>
        <w:pBdr>
          <w:top w:val="none" w:sz="0" w:space="0" w:color="auto"/>
          <w:left w:val="single" w:sz="8" w:space="0" w:color="CCCCCC"/>
          <w:bottom w:val="none" w:sz="0" w:space="0" w:color="auto"/>
          <w:right w:val="none" w:sz="0" w:space="0" w:color="auto"/>
        </w:pBdr>
        <w:spacing w:before="0" w:after="300"/>
        <w:ind w:left="420"/>
      </w:pPr>
      <w:r>
        <w:t>in a database model of the world (Egenhofer 1999a).</w:t>
      </w:r>
    </w:p>
    <w:p>
      <w:pPr>
        <w:pStyle w:val="Heading1"/>
        <w:keepNext w:val="0"/>
        <w:keepLines w:val="0"/>
        <w:spacing w:before="0" w:after="120"/>
        <w:rPr>
          <w:b/>
          <w:bCs/>
          <w:sz w:val="24"/>
          <w:szCs w:val="24"/>
        </w:rPr>
      </w:pPr>
      <w:r>
        <w:rPr>
          <w:i w:val="0"/>
          <w:strike w:val="0"/>
          <w:color w:val="auto"/>
          <w:u w:val="none"/>
        </w:rPr>
        <w:drawing>
          <wp:inline>
            <wp:extent cx="152400" cy="134112"/>
            <wp:docPr id="101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29:47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Discussion about ontologies is taking place precisely because there is increasingly suspicion that the data models that underlie our primitives are not ideal surrogates for spatial objects and their relations.</w:t>
      </w:r>
    </w:p>
    <w:p>
      <w:pPr>
        <w:pStyle w:val="Heading1"/>
        <w:keepNext w:val="0"/>
        <w:keepLines w:val="0"/>
        <w:spacing w:before="0" w:after="120"/>
        <w:rPr>
          <w:b/>
          <w:bCs/>
          <w:sz w:val="24"/>
          <w:szCs w:val="24"/>
        </w:rPr>
      </w:pPr>
      <w:r>
        <w:rPr>
          <w:i w:val="0"/>
          <w:strike w:val="0"/>
          <w:color w:val="auto"/>
          <w:u w:val="none"/>
        </w:rPr>
        <w:drawing>
          <wp:inline>
            <wp:extent cx="152400" cy="134112"/>
            <wp:docPr id="101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29:48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Cultural Differences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Indeed, fields and objects are self-reinforcing. Current thinking is often caught up in a false binary of either/or.</w:t>
      </w:r>
    </w:p>
    <w:p>
      <w:pPr>
        <w:pStyle w:val="Content"/>
        <w:pBdr>
          <w:top w:val="none" w:sz="0" w:space="0" w:color="auto"/>
          <w:left w:val="single" w:sz="8" w:space="0" w:color="CCCCCC"/>
          <w:bottom w:val="none" w:sz="0" w:space="0" w:color="auto"/>
          <w:right w:val="none" w:sz="0" w:space="0" w:color="auto"/>
        </w:pBdr>
        <w:spacing w:before="0" w:after="300"/>
        <w:ind w:left="420"/>
      </w:pPr>
      <w:r>
        <w:t>These models are our current alternatives, and, as a result, all conversations end up revolving around the two conceptualizations of space as either a set of objects or an infinite field. This conundrum has led to an extreme view in which there is a duality to geographical space,</w:t>
      </w:r>
    </w:p>
    <w:p>
      <w:pPr>
        <w:pStyle w:val="Heading1"/>
        <w:keepNext w:val="0"/>
        <w:keepLines w:val="0"/>
        <w:spacing w:before="0" w:after="120"/>
        <w:rPr>
          <w:b/>
          <w:bCs/>
          <w:sz w:val="24"/>
          <w:szCs w:val="24"/>
        </w:rPr>
      </w:pPr>
      <w:r>
        <w:rPr>
          <w:i w:val="0"/>
          <w:strike w:val="0"/>
          <w:color w:val="auto"/>
          <w:u w:val="none"/>
        </w:rPr>
        <w:drawing>
          <wp:inline>
            <wp:extent cx="152400" cy="134112"/>
            <wp:docPr id="101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29:49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implication is that ontological terms such as ‘‘object’’ or ‘‘entity’’ hold common meanings that can be naturalized. This naturalization of perception and classification is problematic, however, because it is based on a clear separation between ontology and epistemology that is difficult to support, given that data models are used in different domains, many with varying epistemologies.</w:t>
      </w:r>
    </w:p>
    <w:p>
      <w:pPr>
        <w:pStyle w:val="Heading1"/>
        <w:keepNext w:val="0"/>
        <w:keepLines w:val="0"/>
        <w:spacing w:before="0" w:after="120"/>
        <w:rPr>
          <w:b/>
          <w:bCs/>
          <w:sz w:val="24"/>
          <w:szCs w:val="24"/>
        </w:rPr>
      </w:pPr>
      <w:r>
        <w:rPr>
          <w:i w:val="0"/>
          <w:strike w:val="0"/>
          <w:color w:val="auto"/>
          <w:u w:val="none"/>
        </w:rPr>
        <w:drawing>
          <wp:inline>
            <wp:extent cx="152400" cy="134112"/>
            <wp:docPr id="101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29:50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No shared agreement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Even if terminology and processes are successfully standardized, the risk remains that standards will be altered after their imposition to suit various environments.</w:t>
      </w:r>
    </w:p>
    <w:p>
      <w:pPr>
        <w:pStyle w:val="Heading1"/>
        <w:keepNext w:val="0"/>
        <w:keepLines w:val="0"/>
        <w:spacing w:before="0" w:after="120"/>
        <w:rPr>
          <w:b/>
          <w:bCs/>
          <w:sz w:val="24"/>
          <w:szCs w:val="24"/>
        </w:rPr>
      </w:pPr>
      <w:r>
        <w:rPr>
          <w:i w:val="0"/>
          <w:strike w:val="0"/>
          <w:color w:val="auto"/>
          <w:u w:val="none"/>
        </w:rPr>
        <w:drawing>
          <wp:inline>
            <wp:extent cx="152400" cy="134112"/>
            <wp:docPr id="101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29:51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rPr>
        <w:t>○</w:t>
      </w:r>
      <w:r>
        <w:t xml:space="preserve"> Remark</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‘‘God must have loved standards; she made so many.’’</w:t>
      </w:r>
    </w:p>
    <w:p>
      <w:pPr>
        <w:pStyle w:val="Content"/>
        <w:pBdr>
          <w:top w:val="none" w:sz="0" w:space="0" w:color="auto"/>
          <w:left w:val="single" w:sz="8" w:space="0" w:color="CCCCCC"/>
          <w:bottom w:val="none" w:sz="0" w:space="0" w:color="auto"/>
          <w:right w:val="none" w:sz="0" w:space="0" w:color="auto"/>
        </w:pBdr>
        <w:spacing w:before="0" w:after="0"/>
        <w:ind w:left="420"/>
      </w:pPr>
    </w:p>
    <w:p>
      <w:pPr>
        <w:pStyle w:val="Content"/>
        <w:pBdr>
          <w:top w:val="none" w:sz="0" w:space="0" w:color="auto"/>
          <w:left w:val="single" w:sz="8" w:space="0" w:color="CCCCCC"/>
          <w:bottom w:val="none" w:sz="0" w:space="0" w:color="auto"/>
          <w:right w:val="none" w:sz="0" w:space="0" w:color="auto"/>
        </w:pBdr>
        <w:spacing w:before="0" w:after="300"/>
        <w:ind w:left="420"/>
      </w:pPr>
      <w:r>
        <w:t>Jochen Albrecht echoes this irony in his summary article on the multiple standards</w:t>
      </w:r>
    </w:p>
    <w:p>
      <w:pPr>
        <w:pStyle w:val="Heading1"/>
        <w:keepNext w:val="0"/>
        <w:keepLines w:val="0"/>
        <w:spacing w:before="0" w:after="120"/>
        <w:rPr>
          <w:b/>
          <w:bCs/>
          <w:sz w:val="24"/>
          <w:szCs w:val="24"/>
        </w:rPr>
      </w:pPr>
      <w:r>
        <w:rPr>
          <w:i w:val="0"/>
          <w:strike w:val="0"/>
          <w:color w:val="auto"/>
          <w:u w:val="none"/>
        </w:rPr>
        <w:drawing>
          <wp:inline>
            <wp:extent cx="152400" cy="134112"/>
            <wp:docPr id="101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29:52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Interoperability should support different versions of the same situation, an approach called ‘‘branching’’ (Peuquet and others 1998).</w:t>
      </w:r>
    </w:p>
    <w:p>
      <w:pPr>
        <w:pStyle w:val="Heading1"/>
        <w:keepNext w:val="0"/>
        <w:keepLines w:val="0"/>
        <w:spacing w:before="0" w:after="120"/>
        <w:rPr>
          <w:b/>
          <w:bCs/>
          <w:sz w:val="24"/>
          <w:szCs w:val="24"/>
        </w:rPr>
      </w:pPr>
      <w:r>
        <w:rPr>
          <w:i w:val="0"/>
          <w:strike w:val="0"/>
          <w:color w:val="auto"/>
          <w:u w:val="none"/>
        </w:rPr>
        <w:drawing>
          <wp:inline>
            <wp:extent cx="152400" cy="134112"/>
            <wp:docPr id="101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29:53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  </w:t>
      </w:r>
      <w:r>
        <w:rPr>
          <w:rFonts w:ascii="Arial" w:eastAsia="Arial" w:hAnsi="Arial" w:cs="Arial"/>
          <w:color w:val="8C32A0"/>
        </w:rPr>
        <w:t>●</w:t>
      </w:r>
      <w:r>
        <w:t xml:space="preserve"> Requirement: Organizational: Governance and standardisation: Semantic Construct Design and Maintenance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challenge for users and domains is to use the available provisional data models in GIS to support standardized categories without making immutable ontological statements that are difficult to revise. Every ontology, no matter how variegated and wide a set of categories it uses, has limitations (Mulhall 1996).</w:t>
      </w:r>
    </w:p>
    <w:p>
      <w:pPr>
        <w:pStyle w:val="Heading1"/>
        <w:keepNext w:val="0"/>
        <w:keepLines w:val="0"/>
        <w:spacing w:before="0" w:after="120"/>
        <w:rPr>
          <w:b/>
          <w:bCs/>
          <w:sz w:val="24"/>
          <w:szCs w:val="24"/>
        </w:rPr>
      </w:pPr>
      <w:r>
        <w:rPr>
          <w:i w:val="0"/>
          <w:strike w:val="0"/>
          <w:color w:val="auto"/>
          <w:u w:val="none"/>
        </w:rPr>
        <w:drawing>
          <wp:inline>
            <wp:extent cx="152400" cy="134112"/>
            <wp:docPr id="101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29:54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view fails to take into account the changes wrought by digital data, which are fluid, unstable, and mobile – indeed, they share many of the qualities of global capital.</w:t>
      </w:r>
    </w:p>
    <w:p>
      <w:pPr>
        <w:pStyle w:val="Heading1"/>
        <w:keepNext w:val="0"/>
        <w:keepLines w:val="0"/>
        <w:spacing w:before="0" w:after="120"/>
        <w:rPr>
          <w:b/>
          <w:bCs/>
          <w:sz w:val="24"/>
          <w:szCs w:val="24"/>
        </w:rPr>
      </w:pPr>
      <w:r>
        <w:rPr>
          <w:i w:val="0"/>
          <w:strike w:val="0"/>
          <w:color w:val="auto"/>
          <w:u w:val="none"/>
        </w:rPr>
        <w:drawing>
          <wp:inline>
            <wp:extent cx="152400" cy="134112"/>
            <wp:docPr id="101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29:55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Managerial: Lack of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Forer argues that NMOs will, even in an optimistic scenario, retain only the ability to influence the infrastructure upon which data will accumulate. Data production itself will go the way of globalization, becoming disparate and privatized.</w:t>
      </w:r>
    </w:p>
    <w:p>
      <w:pPr>
        <w:pStyle w:val="Heading1"/>
        <w:keepNext w:val="0"/>
        <w:keepLines w:val="0"/>
        <w:spacing w:before="0" w:after="120"/>
        <w:rPr>
          <w:b/>
          <w:bCs/>
          <w:sz w:val="24"/>
          <w:szCs w:val="24"/>
        </w:rPr>
      </w:pPr>
      <w:r>
        <w:rPr>
          <w:i w:val="0"/>
          <w:strike w:val="0"/>
          <w:color w:val="auto"/>
          <w:u w:val="none"/>
        </w:rPr>
        <w:drawing>
          <wp:inline>
            <wp:extent cx="152400" cy="134112"/>
            <wp:docPr id="101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29:56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Data-level fidelity: Data Quality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some Canadian provinces, it is mandatory for drillers to submit reports after drilling any well. In others, driller logs are submitted on a voluntary basis. Few drillers are trained to identify geological materials, with the result that the quality of well-log data varies widely.</w:t>
      </w:r>
    </w:p>
    <w:p>
      <w:pPr>
        <w:pStyle w:val="Heading1"/>
        <w:keepNext w:val="0"/>
        <w:keepLines w:val="0"/>
        <w:spacing w:before="0" w:after="120"/>
        <w:rPr>
          <w:b/>
          <w:bCs/>
          <w:sz w:val="24"/>
          <w:szCs w:val="24"/>
        </w:rPr>
      </w:pPr>
      <w:r>
        <w:rPr>
          <w:i w:val="0"/>
          <w:strike w:val="0"/>
          <w:color w:val="auto"/>
          <w:u w:val="none"/>
        </w:rPr>
        <w:drawing>
          <wp:inline>
            <wp:extent cx="152400" cy="134112"/>
            <wp:docPr id="101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29:57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Moreover, drillers may recognize rocks and other material but call them different names. In a minority of cases, the province has developed a mandatory classification system, but this is rare. The example of British Columbia, where more than 120 terms for lithological materials are found in the well logs, is indicative of the extent of data heterogeneity.</w:t>
      </w:r>
    </w:p>
    <w:p>
      <w:pPr>
        <w:pStyle w:val="Heading1"/>
        <w:keepNext w:val="0"/>
        <w:keepLines w:val="0"/>
        <w:spacing w:before="0" w:after="120"/>
        <w:rPr>
          <w:b/>
          <w:bCs/>
          <w:sz w:val="24"/>
          <w:szCs w:val="24"/>
        </w:rPr>
      </w:pPr>
      <w:r>
        <w:rPr>
          <w:i w:val="0"/>
          <w:strike w:val="0"/>
          <w:color w:val="auto"/>
          <w:u w:val="none"/>
        </w:rPr>
        <w:drawing>
          <wp:inline>
            <wp:extent cx="152400" cy="134112"/>
            <wp:docPr id="101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29:58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standardization is necessary just to be able to use data, and it is accomplished by creating fixed common fields and designating data to those fields.</w:t>
      </w:r>
    </w:p>
    <w:p>
      <w:pPr>
        <w:pStyle w:val="Heading1"/>
        <w:keepNext w:val="0"/>
        <w:keepLines w:val="0"/>
        <w:spacing w:before="0" w:after="120"/>
        <w:rPr>
          <w:b/>
          <w:bCs/>
          <w:sz w:val="24"/>
          <w:szCs w:val="24"/>
        </w:rPr>
      </w:pPr>
      <w:r>
        <w:rPr>
          <w:i w:val="0"/>
          <w:strike w:val="0"/>
          <w:color w:val="auto"/>
          <w:u w:val="none"/>
        </w:rPr>
        <w:drawing>
          <wp:inline>
            <wp:extent cx="152400" cy="134112"/>
            <wp:docPr id="101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29:59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ontology building, however, is not being undertaken by Geoconnections, the Canadian federal body responsible for spatial data infrastructure. Instead, isolated pods of academics and government scientists are working with the existing data and private drillers in an attempt to rationalize lithological classifications locally (Logan, Russell, and Sharpe 2001; Desbarats and others 2001).</w:t>
      </w:r>
    </w:p>
    <w:p>
      <w:pPr>
        <w:pStyle w:val="Heading1"/>
        <w:keepNext w:val="0"/>
        <w:keepLines w:val="0"/>
        <w:spacing w:before="0" w:after="120"/>
        <w:rPr>
          <w:b/>
          <w:bCs/>
          <w:sz w:val="24"/>
          <w:szCs w:val="24"/>
        </w:rPr>
      </w:pPr>
      <w:r>
        <w:rPr>
          <w:i w:val="0"/>
          <w:strike w:val="0"/>
          <w:color w:val="auto"/>
          <w:u w:val="none"/>
        </w:rPr>
        <w:drawing>
          <wp:inline>
            <wp:extent cx="152400" cy="134112"/>
            <wp:docPr id="101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29:60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Shortage in capacity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Provincial governments, which control water resources in Canada, are uniformly under financial pressure and are frequently reluctant to commit resources to what might be viewed as an esoteric task.</w:t>
      </w:r>
    </w:p>
    <w:p>
      <w:pPr>
        <w:pStyle w:val="Heading1"/>
        <w:keepNext w:val="0"/>
        <w:keepLines w:val="0"/>
        <w:spacing w:before="0" w:after="120"/>
        <w:rPr>
          <w:b/>
          <w:bCs/>
          <w:sz w:val="24"/>
          <w:szCs w:val="24"/>
        </w:rPr>
      </w:pPr>
      <w:r>
        <w:rPr>
          <w:i w:val="0"/>
          <w:strike w:val="0"/>
          <w:color w:val="auto"/>
          <w:u w:val="none"/>
        </w:rPr>
        <w:drawing>
          <wp:inline>
            <wp:extent cx="152400" cy="134112"/>
            <wp:docPr id="101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29:61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Semantic: Data-level fidelity: Data Quality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Geoscientists are interested in the process of lithological standardization because data are necessary for models, but data quality is not always a pressing concern</w:t>
      </w:r>
    </w:p>
    <w:p>
      <w:pPr>
        <w:pStyle w:val="Heading1"/>
        <w:keepNext w:val="0"/>
        <w:keepLines w:val="0"/>
        <w:spacing w:before="0" w:after="120"/>
        <w:rPr>
          <w:b/>
          <w:bCs/>
          <w:sz w:val="24"/>
          <w:szCs w:val="24"/>
        </w:rPr>
      </w:pPr>
      <w:r>
        <w:rPr>
          <w:i w:val="0"/>
          <w:strike w:val="0"/>
          <w:color w:val="auto"/>
          <w:u w:val="none"/>
        </w:rPr>
        <w:drawing>
          <wp:inline>
            <wp:extent cx="152400" cy="134112"/>
            <wp:docPr id="101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29:62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Collaborative: Lack of Operational Cooperation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What is noteworthy, from a social and policy perspective, is that it is likely that a national classification system for subsurface lithologies will be developed and implemented outside of a national spatial data infrastructure. The repercussions of an organic classification that results from an anarchic set of interested parties are varied. Lack of a supporting national data infrastructure is one, though this may be offset by the flexibility of possible approaches to classification and standardization.</w:t>
      </w:r>
    </w:p>
    <w:p>
      <w:pPr>
        <w:pStyle w:val="Heading1"/>
        <w:keepNext w:val="0"/>
        <w:keepLines w:val="0"/>
        <w:spacing w:before="0" w:after="120"/>
        <w:rPr>
          <w:b/>
          <w:bCs/>
          <w:sz w:val="24"/>
          <w:szCs w:val="24"/>
        </w:rPr>
      </w:pPr>
      <w:r>
        <w:rPr>
          <w:i w:val="0"/>
          <w:strike w:val="0"/>
          <w:color w:val="auto"/>
          <w:u w:val="none"/>
        </w:rPr>
        <w:drawing>
          <wp:inline>
            <wp:extent cx="152400" cy="134112"/>
            <wp:docPr id="101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29:63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is being developed by my research group at the Institute for Health Research and Education (IHRE) at Simon Fraser University. We are developing an ontology-based metadata protocol for population health data that builds upon ISO 19115.</w:t>
      </w:r>
    </w:p>
    <w:p>
      <w:pPr>
        <w:pStyle w:val="Heading1"/>
        <w:keepNext w:val="0"/>
        <w:keepLines w:val="0"/>
        <w:spacing w:before="0" w:after="120"/>
        <w:rPr>
          <w:b/>
          <w:bCs/>
          <w:sz w:val="24"/>
          <w:szCs w:val="24"/>
        </w:rPr>
      </w:pPr>
      <w:r>
        <w:rPr>
          <w:i w:val="0"/>
          <w:strike w:val="0"/>
          <w:color w:val="auto"/>
          <w:u w:val="none"/>
        </w:rPr>
        <w:drawing>
          <wp:inline>
            <wp:extent cx="152400" cy="134112"/>
            <wp:docPr id="101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29:64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Level of Shared Meaning: Shared Metadata</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Varied usage of the same ICD categories illustrates that semantics have unique ontological or use contexts that form an important dimension of metadata.</w:t>
      </w:r>
    </w:p>
    <w:p>
      <w:pPr>
        <w:pStyle w:val="Content"/>
        <w:pBdr>
          <w:top w:val="none" w:sz="0" w:space="0" w:color="auto"/>
          <w:left w:val="single" w:sz="8" w:space="0" w:color="CCCCCC"/>
          <w:bottom w:val="none" w:sz="0" w:space="0" w:color="auto"/>
          <w:right w:val="none" w:sz="0" w:space="0" w:color="auto"/>
        </w:pBdr>
        <w:spacing w:before="0" w:after="300"/>
        <w:ind w:left="420"/>
      </w:pPr>
      <w:r>
        <w:t>Moreover, context-based metadata provide the basis for making defensible decisions about data integration.</w:t>
      </w:r>
    </w:p>
    <w:p>
      <w:pPr>
        <w:pStyle w:val="Heading1"/>
        <w:keepNext w:val="0"/>
        <w:keepLines w:val="0"/>
        <w:spacing w:before="0" w:after="120"/>
        <w:rPr>
          <w:b/>
          <w:bCs/>
          <w:sz w:val="24"/>
          <w:szCs w:val="24"/>
        </w:rPr>
      </w:pPr>
      <w:r>
        <w:rPr>
          <w:i w:val="0"/>
          <w:strike w:val="0"/>
          <w:color w:val="auto"/>
          <w:u w:val="none"/>
        </w:rPr>
        <w:drawing>
          <wp:inline>
            <wp:extent cx="152400" cy="134112"/>
            <wp:docPr id="101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29:65 p</w:t>
      </w:r>
      <w:r>
        <w:rPr>
          <w:rFonts w:ascii="Arial" w:eastAsia="Arial" w:hAnsi="Arial" w:cs="Arial"/>
          <w:i w:val="0"/>
          <w:color w:val="auto"/>
        </w:rPr>
        <w:t> </w:t>
      </w:r>
      <w:r>
        <w:rPr>
          <w:i w:val="0"/>
          <w:color w:val="auto"/>
        </w:rPr>
        <w:t>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stract</w:t>
      </w:r>
    </w:p>
    <w:p>
      <w:pPr>
        <w:pStyle w:val="Content"/>
        <w:pBdr>
          <w:top w:val="none" w:sz="0" w:space="0" w:color="auto"/>
          <w:left w:val="single" w:sz="8" w:space="0" w:color="CCCCCC"/>
          <w:bottom w:val="none" w:sz="0" w:space="0" w:color="auto"/>
          <w:right w:val="none" w:sz="0" w:space="0" w:color="auto"/>
        </w:pBdr>
        <w:spacing w:before="0" w:after="300"/>
        <w:ind w:left="420"/>
      </w:pPr>
      <w:r>
        <w:t>Much attention has been paid by government agencies and GIS researchers to standardization of data and interoperability of systems.</w:t>
      </w:r>
    </w:p>
    <w:p>
      <w:pPr>
        <w:pStyle w:val="Heading1"/>
        <w:keepNext w:val="0"/>
        <w:keepLines w:val="0"/>
        <w:spacing w:before="0" w:after="120"/>
        <w:rPr>
          <w:b/>
          <w:bCs/>
          <w:sz w:val="24"/>
          <w:szCs w:val="24"/>
        </w:rPr>
      </w:pPr>
      <w:r>
        <w:rPr>
          <w:i w:val="0"/>
          <w:strike w:val="0"/>
          <w:color w:val="auto"/>
          <w:u w:val="none"/>
        </w:rPr>
        <w:drawing>
          <wp:inline>
            <wp:extent cx="152400" cy="134112"/>
            <wp:docPr id="101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29:66 p</w:t>
      </w:r>
      <w:r>
        <w:rPr>
          <w:rFonts w:ascii="Arial" w:eastAsia="Arial" w:hAnsi="Arial" w:cs="Arial"/>
          <w:i w:val="0"/>
          <w:color w:val="auto"/>
        </w:rPr>
        <w:t> </w:t>
      </w:r>
      <w:r>
        <w:rPr>
          <w:i w:val="0"/>
          <w:color w:val="auto"/>
        </w:rPr>
        <w:t>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Managerial: Lack of Governance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systems. Many of these efforts, however, have focused narrowly on technical hurdles while ignoring the social and political contexts that influence interoperability decisions.</w:t>
      </w:r>
    </w:p>
    <w:p>
      <w:pPr>
        <w:pStyle w:val="Heading1"/>
        <w:keepNext w:val="0"/>
        <w:keepLines w:val="0"/>
        <w:spacing w:before="0" w:after="120"/>
        <w:rPr>
          <w:b/>
          <w:bCs/>
          <w:sz w:val="24"/>
          <w:szCs w:val="24"/>
        </w:rPr>
      </w:pPr>
      <w:r>
        <w:rPr>
          <w:i w:val="0"/>
          <w:strike w:val="0"/>
          <w:color w:val="auto"/>
          <w:u w:val="none"/>
        </w:rPr>
        <w:drawing>
          <wp:inline>
            <wp:extent cx="152400" cy="134112"/>
            <wp:docPr id="101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29:67 p</w:t>
      </w:r>
      <w:r>
        <w:rPr>
          <w:rFonts w:ascii="Arial" w:eastAsia="Arial" w:hAnsi="Arial" w:cs="Arial"/>
          <w:i w:val="0"/>
          <w:color w:val="auto"/>
        </w:rPr>
        <w:t> </w:t>
      </w:r>
      <w:r>
        <w:rPr>
          <w:i w:val="0"/>
          <w:color w:val="auto"/>
        </w:rPr>
        <w:t>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cisions. This article illustrates how social factors influence interoperability along three axes: classification, ontologies of data models, and government</w:t>
      </w:r>
    </w:p>
    <w:p>
      <w:pPr>
        <w:pStyle w:val="Heading1"/>
        <w:keepNext w:val="0"/>
        <w:keepLines w:val="0"/>
        <w:spacing w:before="0" w:after="120"/>
        <w:rPr>
          <w:b/>
          <w:bCs/>
          <w:sz w:val="24"/>
          <w:szCs w:val="24"/>
        </w:rPr>
      </w:pPr>
      <w:r>
        <w:rPr>
          <w:i w:val="0"/>
          <w:strike w:val="0"/>
          <w:color w:val="auto"/>
          <w:u w:val="none"/>
        </w:rPr>
        <w:drawing>
          <wp:inline>
            <wp:extent cx="152400" cy="134112"/>
            <wp:docPr id="101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29:68 p</w:t>
      </w:r>
      <w:r>
        <w:rPr>
          <w:rFonts w:ascii="Arial" w:eastAsia="Arial" w:hAnsi="Arial" w:cs="Arial"/>
          <w:i w:val="0"/>
          <w:color w:val="auto"/>
        </w:rPr>
        <w:t> </w:t>
      </w:r>
      <w:r>
        <w:rPr>
          <w:i w:val="0"/>
          <w:color w:val="auto"/>
        </w:rPr>
        <w:t>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Semantic: Representational Limitations: Expressiveness Limit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 scale. The dangers of maintaining inflexible ontologies associated with specific data models are illustrated as a technical limitation with profound social implications for the construction of kn</w:t>
      </w:r>
    </w:p>
    <w:p>
      <w:pPr>
        <w:pStyle w:val="Heading1"/>
        <w:keepNext w:val="0"/>
        <w:keepLines w:val="0"/>
        <w:spacing w:before="0" w:after="120"/>
        <w:rPr>
          <w:b/>
          <w:bCs/>
          <w:sz w:val="24"/>
          <w:szCs w:val="24"/>
        </w:rPr>
      </w:pPr>
      <w:r>
        <w:rPr>
          <w:i w:val="0"/>
          <w:strike w:val="0"/>
          <w:color w:val="auto"/>
          <w:u w:val="none"/>
        </w:rPr>
        <w:drawing>
          <wp:inline>
            <wp:extent cx="152400" cy="134112"/>
            <wp:docPr id="101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29:69 p</w:t>
      </w:r>
      <w:r>
        <w:rPr>
          <w:rFonts w:ascii="Arial" w:eastAsia="Arial" w:hAnsi="Arial" w:cs="Arial"/>
          <w:i w:val="0"/>
          <w:color w:val="auto"/>
        </w:rPr>
        <w:t> </w:t>
      </w:r>
      <w:r>
        <w:rPr>
          <w:i w:val="0"/>
          <w:color w:val="auto"/>
        </w:rPr>
        <w:t>1 in Schuurman - 2005 - Social perspectives on semantic interoperability Constraints on geographical knowledge from a data.pdf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Managerial: Lack of Governance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Type: Legal Interoperability Measures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Finally, policy at the multiple levels of governance with respect to interoperability is explored as an infrastructural co</w:t>
      </w:r>
    </w:p>
    <w:p>
      <w:pPr>
        <w:pStyle w:val="Heading1"/>
        <w:keepNext w:val="0"/>
        <w:keepLines w:val="0"/>
        <w:spacing w:before="0" w:after="120"/>
        <w:rPr>
          <w:b/>
          <w:bCs/>
          <w:sz w:val="24"/>
          <w:szCs w:val="24"/>
        </w:rPr>
      </w:pPr>
      <w:r>
        <w:rPr>
          <w:i w:val="0"/>
          <w:strike w:val="0"/>
          <w:color w:val="auto"/>
          <w:u w:val="none"/>
        </w:rPr>
        <w:drawing>
          <wp:inline>
            <wp:extent cx="152400" cy="134112"/>
            <wp:docPr id="101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Interfacing Problems  </w:t>
      </w:r>
      <w:r>
        <w:rPr>
          <w:rFonts w:ascii="Arial" w:eastAsia="Arial" w:hAnsi="Arial" w:cs="Arial"/>
          <w:color w:val="DC0000"/>
        </w:rPr>
        <w:t>●</w:t>
      </w:r>
      <w:r>
        <w:t xml:space="preserve"> Instance of Solution: SBVR</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Extracting integration rules to handle semantic heterogeneity is one of the main challenges of achieving seamless connectivity between distributed systems.</w:t>
      </w:r>
    </w:p>
    <w:p>
      <w:pPr>
        <w:pStyle w:val="Heading1"/>
        <w:keepNext w:val="0"/>
        <w:keepLines w:val="0"/>
        <w:spacing w:before="0" w:after="120"/>
        <w:rPr>
          <w:b/>
          <w:bCs/>
          <w:sz w:val="24"/>
          <w:szCs w:val="24"/>
        </w:rPr>
      </w:pPr>
      <w:r>
        <w:rPr>
          <w:i w:val="0"/>
          <w:strike w:val="0"/>
          <w:color w:val="auto"/>
          <w:u w:val="none"/>
        </w:rPr>
        <w:drawing>
          <wp:inline>
            <wp:extent cx="152400" cy="134112"/>
            <wp:docPr id="101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Semantics of Business Vocabulary and Rules (SBVR)’s machine and human readability and platform independence make it potentially suitable and interesting to study, as a central semantic hub of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30:3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heterogeneity can be identified by comparing and analyzing vocabularies, fact models and business rules in the hub. Integrati</w:t>
      </w:r>
    </w:p>
    <w:p>
      <w:pPr>
        <w:pStyle w:val="Heading1"/>
        <w:keepNext w:val="0"/>
        <w:keepLines w:val="0"/>
        <w:spacing w:before="0" w:after="120"/>
        <w:rPr>
          <w:b/>
          <w:bCs/>
          <w:sz w:val="24"/>
          <w:szCs w:val="24"/>
        </w:rPr>
      </w:pPr>
      <w:r>
        <w:rPr>
          <w:i w:val="0"/>
          <w:strike w:val="0"/>
          <w:color w:val="auto"/>
          <w:u w:val="none"/>
        </w:rPr>
        <w:drawing>
          <wp:inline>
            <wp:extent cx="152400" cy="134112"/>
            <wp:docPr id="101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30:4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Integration rules can then be extracted based on the semantic heterogeneity analysis.</w:t>
      </w:r>
    </w:p>
    <w:p>
      <w:pPr>
        <w:pStyle w:val="Heading1"/>
        <w:keepNext w:val="0"/>
        <w:keepLines w:val="0"/>
        <w:spacing w:before="0" w:after="120"/>
        <w:rPr>
          <w:b/>
          <w:bCs/>
          <w:sz w:val="24"/>
          <w:szCs w:val="24"/>
        </w:rPr>
      </w:pPr>
      <w:r>
        <w:rPr>
          <w:i w:val="0"/>
          <w:strike w:val="0"/>
          <w:color w:val="auto"/>
          <w:u w:val="none"/>
        </w:rPr>
        <w:drawing>
          <wp:inline>
            <wp:extent cx="152400" cy="134112"/>
            <wp:docPr id="101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30:5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Extraction of integration rules is based on the analysis of the heterogeneity of the different systems. Therefore the quality of the heterogeneity description decides directly the quality of integration rules.</w:t>
      </w:r>
    </w:p>
    <w:p>
      <w:pPr>
        <w:pStyle w:val="Heading1"/>
        <w:keepNext w:val="0"/>
        <w:keepLines w:val="0"/>
        <w:spacing w:before="0" w:after="120"/>
        <w:rPr>
          <w:b/>
          <w:bCs/>
          <w:sz w:val="24"/>
          <w:szCs w:val="24"/>
        </w:rPr>
      </w:pPr>
      <w:r>
        <w:rPr>
          <w:i w:val="0"/>
          <w:strike w:val="0"/>
          <w:color w:val="auto"/>
          <w:u w:val="none"/>
        </w:rPr>
        <w:drawing>
          <wp:inline>
            <wp:extent cx="152400" cy="134112"/>
            <wp:docPr id="101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30:6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Technical: Standards and tooling: Shared Technical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Machine readable semantic models are preferred compared to only human understandable semantic models because machine readability provides the possibility of utilizing automated reasoning and thereby the possibility of automation of the integration rules extraction.</w:t>
      </w:r>
    </w:p>
    <w:p>
      <w:pPr>
        <w:pStyle w:val="Heading1"/>
        <w:keepNext w:val="0"/>
        <w:keepLines w:val="0"/>
        <w:spacing w:before="0" w:after="120"/>
        <w:rPr>
          <w:b/>
          <w:bCs/>
          <w:sz w:val="24"/>
          <w:szCs w:val="24"/>
        </w:rPr>
      </w:pPr>
      <w:r>
        <w:rPr>
          <w:i w:val="0"/>
          <w:strike w:val="0"/>
          <w:color w:val="auto"/>
          <w:u w:val="none"/>
        </w:rPr>
        <w:drawing>
          <wp:inline>
            <wp:extent cx="152400" cy="134112"/>
            <wp:docPr id="101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30:7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human readable semantic models make it easy to involve and interact with domain experts and decision makers.</w:t>
      </w:r>
    </w:p>
    <w:p>
      <w:pPr>
        <w:pStyle w:val="Heading1"/>
        <w:keepNext w:val="0"/>
        <w:keepLines w:val="0"/>
        <w:spacing w:before="0" w:after="120"/>
        <w:rPr>
          <w:b/>
          <w:bCs/>
          <w:sz w:val="24"/>
          <w:szCs w:val="24"/>
        </w:rPr>
      </w:pPr>
      <w:r>
        <w:rPr>
          <w:i w:val="0"/>
          <w:strike w:val="0"/>
          <w:color w:val="auto"/>
          <w:u w:val="none"/>
        </w:rPr>
        <w:drawing>
          <wp:inline>
            <wp:extent cx="152400" cy="134112"/>
            <wp:docPr id="101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30:8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domain experts can validate the semantics of the existing models and their documentation</w:t>
      </w:r>
    </w:p>
    <w:p>
      <w:pPr>
        <w:pStyle w:val="Heading1"/>
        <w:keepNext w:val="0"/>
        <w:keepLines w:val="0"/>
        <w:spacing w:before="0" w:after="120"/>
        <w:rPr>
          <w:b/>
          <w:bCs/>
          <w:sz w:val="24"/>
          <w:szCs w:val="24"/>
        </w:rPr>
      </w:pPr>
      <w:r>
        <w:rPr>
          <w:i w:val="0"/>
          <w:strike w:val="0"/>
          <w:color w:val="auto"/>
          <w:u w:val="none"/>
        </w:rPr>
        <w:drawing>
          <wp:inline>
            <wp:extent cx="152400" cy="134112"/>
            <wp:docPr id="101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30:9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Capacity and cost: Lack of Expertise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domain experts’ involvement in capturing semantics is essential, especially when little existing semantic information could be found from the existing sources.</w:t>
      </w:r>
    </w:p>
    <w:p>
      <w:pPr>
        <w:pStyle w:val="Heading1"/>
        <w:keepNext w:val="0"/>
        <w:keepLines w:val="0"/>
        <w:spacing w:before="0" w:after="120"/>
        <w:rPr>
          <w:b/>
          <w:bCs/>
          <w:sz w:val="24"/>
          <w:szCs w:val="24"/>
        </w:rPr>
      </w:pPr>
      <w:r>
        <w:rPr>
          <w:i w:val="0"/>
          <w:strike w:val="0"/>
          <w:color w:val="auto"/>
          <w:u w:val="none"/>
        </w:rPr>
        <w:drawing>
          <wp:inline>
            <wp:extent cx="152400" cy="134112"/>
            <wp:docPr id="101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30:10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Semantics of data models can be expressed in various forms ranging from schemas to system documentation, by annotation to ontologies, etc. Some well-known information modeling languages are evaluated below for the criteria of machine and human readability. XML provides structure but relies on e.g. schemas</w:t>
      </w:r>
    </w:p>
    <w:p>
      <w:pPr>
        <w:pStyle w:val="Heading1"/>
        <w:keepNext w:val="0"/>
        <w:keepLines w:val="0"/>
        <w:spacing w:before="0" w:after="120"/>
        <w:rPr>
          <w:b/>
          <w:bCs/>
          <w:sz w:val="24"/>
          <w:szCs w:val="24"/>
        </w:rPr>
      </w:pPr>
      <w:r>
        <w:rPr>
          <w:i w:val="0"/>
          <w:strike w:val="0"/>
          <w:color w:val="auto"/>
          <w:u w:val="none"/>
        </w:rPr>
        <w:drawing>
          <wp:inline>
            <wp:extent cx="152400" cy="134112"/>
            <wp:docPr id="101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30:11 p</w:t>
      </w:r>
      <w:r>
        <w:rPr>
          <w:rFonts w:ascii="Arial" w:eastAsia="Arial" w:hAnsi="Arial" w:cs="Arial"/>
          <w:i w:val="0"/>
          <w:color w:val="auto"/>
        </w:rPr>
        <w:t> </w:t>
      </w:r>
      <w:r>
        <w:rPr>
          <w:i w:val="0"/>
          <w:color w:val="auto"/>
        </w:rPr>
        <w:t>4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Building information such as address, status, municipal code, etc., is maintained manually in Propman though the information also exists in Matrikkel.</w:t>
      </w:r>
    </w:p>
    <w:p>
      <w:pPr>
        <w:pStyle w:val="Content"/>
        <w:pBdr>
          <w:top w:val="none" w:sz="0" w:space="0" w:color="auto"/>
          <w:left w:val="single" w:sz="8" w:space="0" w:color="CCCCCC"/>
          <w:bottom w:val="none" w:sz="0" w:space="0" w:color="auto"/>
          <w:right w:val="none" w:sz="0" w:space="0" w:color="auto"/>
        </w:pBdr>
        <w:spacing w:before="0" w:after="300"/>
        <w:ind w:left="420"/>
      </w:pPr>
      <w:r>
        <w:t>Matrikkel is maintained frequently by municipal offices and other information providers. It often occurs that those types of data are out of date in Propman. One of</w:t>
      </w:r>
    </w:p>
    <w:p>
      <w:pPr>
        <w:pStyle w:val="Heading1"/>
        <w:keepNext w:val="0"/>
        <w:keepLines w:val="0"/>
        <w:spacing w:before="0" w:after="120"/>
        <w:rPr>
          <w:b/>
          <w:bCs/>
          <w:sz w:val="24"/>
          <w:szCs w:val="24"/>
        </w:rPr>
      </w:pPr>
      <w:r>
        <w:rPr>
          <w:i w:val="0"/>
          <w:strike w:val="0"/>
          <w:color w:val="auto"/>
          <w:u w:val="none"/>
        </w:rPr>
        <w:drawing>
          <wp:inline>
            <wp:extent cx="152400" cy="134112"/>
            <wp:docPr id="101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30:12 p</w:t>
      </w:r>
      <w:r>
        <w:rPr>
          <w:rFonts w:ascii="Arial" w:eastAsia="Arial" w:hAnsi="Arial" w:cs="Arial"/>
          <w:i w:val="0"/>
          <w:color w:val="auto"/>
        </w:rPr>
        <w:t> </w:t>
      </w:r>
      <w:r>
        <w:rPr>
          <w:i w:val="0"/>
          <w:color w:val="auto"/>
        </w:rPr>
        <w:t>5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Technical: Technical heterogeneity: Interfacing Problems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Neither of the integration approaches provided expected results and they were either time or resource consuming or error-prone.</w:t>
      </w:r>
    </w:p>
    <w:p>
      <w:pPr>
        <w:pStyle w:val="Heading1"/>
        <w:keepNext w:val="0"/>
        <w:keepLines w:val="0"/>
        <w:spacing w:before="0" w:after="120"/>
        <w:rPr>
          <w:b/>
          <w:bCs/>
          <w:sz w:val="24"/>
          <w:szCs w:val="24"/>
        </w:rPr>
      </w:pPr>
      <w:r>
        <w:rPr>
          <w:i w:val="0"/>
          <w:strike w:val="0"/>
          <w:color w:val="auto"/>
          <w:u w:val="none"/>
        </w:rPr>
        <w:drawing>
          <wp:inline>
            <wp:extent cx="152400" cy="134112"/>
            <wp:docPr id="101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30:13 p</w:t>
      </w:r>
      <w:r>
        <w:rPr>
          <w:rFonts w:ascii="Arial" w:eastAsia="Arial" w:hAnsi="Arial" w:cs="Arial"/>
          <w:i w:val="0"/>
          <w:color w:val="auto"/>
        </w:rPr>
        <w:t> </w:t>
      </w:r>
      <w:r>
        <w:rPr>
          <w:i w:val="0"/>
          <w:color w:val="auto"/>
        </w:rPr>
        <w:t>6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Matrikkel Vocabulary The most challenging part of building a vocabulary was to reach a common sense on the definition in the organization or company.</w:t>
      </w:r>
    </w:p>
    <w:p>
      <w:pPr>
        <w:pStyle w:val="Heading1"/>
        <w:keepNext w:val="0"/>
        <w:keepLines w:val="0"/>
        <w:spacing w:before="0" w:after="120"/>
        <w:rPr>
          <w:b/>
          <w:bCs/>
          <w:sz w:val="24"/>
          <w:szCs w:val="24"/>
        </w:rPr>
      </w:pPr>
      <w:r>
        <w:rPr>
          <w:i w:val="0"/>
          <w:strike w:val="0"/>
          <w:color w:val="auto"/>
          <w:u w:val="none"/>
        </w:rPr>
        <w:drawing>
          <wp:inline>
            <wp:extent cx="152400" cy="134112"/>
            <wp:docPr id="101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30:16 p</w:t>
      </w:r>
      <w:r>
        <w:rPr>
          <w:rFonts w:ascii="Arial" w:eastAsia="Arial" w:hAnsi="Arial" w:cs="Arial"/>
          <w:i w:val="0"/>
          <w:color w:val="auto"/>
        </w:rPr>
        <w:t> </w:t>
      </w:r>
      <w:r>
        <w:rPr>
          <w:i w:val="0"/>
          <w:color w:val="auto"/>
        </w:rPr>
        <w:t>12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kind of integration rule can be interpreted as an ontology rule using, e.g., rdfs:subPropertyOf or owl:sameAs.</w:t>
      </w:r>
    </w:p>
    <w:p>
      <w:pPr>
        <w:pStyle w:val="Heading1"/>
        <w:keepNext w:val="0"/>
        <w:keepLines w:val="0"/>
        <w:spacing w:before="0" w:after="120"/>
        <w:rPr>
          <w:b/>
          <w:bCs/>
          <w:sz w:val="24"/>
          <w:szCs w:val="24"/>
        </w:rPr>
      </w:pPr>
      <w:r>
        <w:rPr>
          <w:i w:val="0"/>
          <w:strike w:val="0"/>
          <w:color w:val="auto"/>
          <w:u w:val="none"/>
        </w:rPr>
        <w:drawing>
          <wp:inline>
            <wp:extent cx="152400" cy="134112"/>
            <wp:docPr id="101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30:17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article investigates and evaluates the usage of SBVR in heterogeneous systems integration. It provides a real-life case study and experience report on extracting integration rules based on an analysis of two Norwegian public sector’s heterogeneous IT-systems modeled in SBVR.</w:t>
      </w:r>
    </w:p>
    <w:p>
      <w:pPr>
        <w:pStyle w:val="Heading1"/>
        <w:keepNext w:val="0"/>
        <w:keepLines w:val="0"/>
        <w:spacing w:before="0" w:after="120"/>
        <w:rPr>
          <w:b/>
          <w:bCs/>
          <w:sz w:val="24"/>
          <w:szCs w:val="24"/>
        </w:rPr>
      </w:pPr>
      <w:r>
        <w:rPr>
          <w:i w:val="0"/>
          <w:strike w:val="0"/>
          <w:color w:val="auto"/>
          <w:u w:val="none"/>
        </w:rPr>
        <w:drawing>
          <wp:inline>
            <wp:extent cx="152400" cy="134112"/>
            <wp:docPr id="101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30:18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SBVR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Semantics of Business Vocabulary and Rules (SBVR)’s machine and human readability and platform independence make it potentially suitable and interesting to study, as a central semantic hub of different systems.</w:t>
      </w:r>
    </w:p>
    <w:p>
      <w:pPr>
        <w:pStyle w:val="Heading1"/>
        <w:keepNext w:val="0"/>
        <w:keepLines w:val="0"/>
        <w:spacing w:before="0" w:after="120"/>
        <w:rPr>
          <w:b/>
          <w:bCs/>
          <w:sz w:val="24"/>
          <w:szCs w:val="24"/>
        </w:rPr>
      </w:pPr>
      <w:r>
        <w:rPr>
          <w:i w:val="0"/>
          <w:strike w:val="0"/>
          <w:color w:val="auto"/>
          <w:u w:val="none"/>
        </w:rPr>
        <w:drawing>
          <wp:inline>
            <wp:extent cx="152400" cy="134112"/>
            <wp:docPr id="101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30:19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cting integration rules to handle semantic heterogeneity is one of the main challenges of achieving seamless connectivity between distributed systems. Seman</w:t>
      </w:r>
    </w:p>
    <w:p>
      <w:pPr>
        <w:pStyle w:val="Heading1"/>
        <w:keepNext w:val="0"/>
        <w:keepLines w:val="0"/>
        <w:spacing w:before="0" w:after="120"/>
        <w:rPr>
          <w:b/>
          <w:bCs/>
          <w:sz w:val="24"/>
          <w:szCs w:val="24"/>
        </w:rPr>
      </w:pPr>
      <w:r>
        <w:rPr>
          <w:i w:val="0"/>
          <w:strike w:val="0"/>
          <w:color w:val="auto"/>
          <w:u w:val="none"/>
        </w:rPr>
        <w:drawing>
          <wp:inline>
            <wp:extent cx="152400" cy="134112"/>
            <wp:docPr id="101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30:20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SBVR  </w:t>
      </w:r>
      <w:r>
        <w:rPr>
          <w:rFonts w:ascii="Arial" w:eastAsia="Arial" w:hAnsi="Arial" w:cs="Arial"/>
          <w:color w:val="46AA00"/>
        </w:rPr>
        <w:t>●</w:t>
      </w:r>
      <w:r>
        <w:t xml:space="preserve"> Solution Interoperability Mechanism: Mediation-based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Machine readable semantic models are preferred compared to only human understandable semantic models because machine readability provides the possibility of utilizing automated reasoning and thereby the possibility of automation of the integration rules extraction.</w:t>
      </w:r>
    </w:p>
    <w:p>
      <w:pPr>
        <w:pStyle w:val="Heading1"/>
        <w:keepNext w:val="0"/>
        <w:keepLines w:val="0"/>
        <w:spacing w:before="0" w:after="120"/>
        <w:rPr>
          <w:b/>
          <w:bCs/>
          <w:sz w:val="24"/>
          <w:szCs w:val="24"/>
        </w:rPr>
      </w:pPr>
      <w:r>
        <w:rPr>
          <w:i w:val="0"/>
          <w:strike w:val="0"/>
          <w:color w:val="auto"/>
          <w:u w:val="none"/>
        </w:rPr>
        <w:drawing>
          <wp:inline>
            <wp:extent cx="152400" cy="134112"/>
            <wp:docPr id="101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30:21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SBVR  </w:t>
      </w:r>
      <w:r>
        <w:rPr>
          <w:rFonts w:ascii="Arial" w:eastAsia="Arial" w:hAnsi="Arial" w:cs="Arial"/>
          <w:color w:val="46AA00"/>
        </w:rPr>
        <w:t>●</w:t>
      </w:r>
      <w:r>
        <w:t xml:space="preserve"> Solution Governance Paradigm: Community Based Governance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 the other hand, human readable semantic models make it easy to involve and interact with domain experts and decision makers.</w:t>
      </w:r>
    </w:p>
    <w:p>
      <w:pPr>
        <w:pStyle w:val="Heading1"/>
        <w:keepNext w:val="0"/>
        <w:keepLines w:val="0"/>
        <w:spacing w:before="0" w:after="120"/>
        <w:rPr>
          <w:b/>
          <w:bCs/>
          <w:sz w:val="24"/>
          <w:szCs w:val="24"/>
        </w:rPr>
      </w:pPr>
      <w:r>
        <w:rPr>
          <w:i w:val="0"/>
          <w:strike w:val="0"/>
          <w:color w:val="auto"/>
          <w:u w:val="none"/>
        </w:rPr>
        <w:drawing>
          <wp:inline>
            <wp:extent cx="152400" cy="134112"/>
            <wp:docPr id="101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30:22 p</w:t>
      </w:r>
      <w:r>
        <w:rPr>
          <w:rFonts w:ascii="Arial" w:eastAsia="Arial" w:hAnsi="Arial" w:cs="Arial"/>
          <w:i w:val="0"/>
          <w:color w:val="auto"/>
        </w:rPr>
        <w:t> </w:t>
      </w:r>
      <w:r>
        <w:rPr>
          <w:i w:val="0"/>
          <w:color w:val="auto"/>
        </w:rPr>
        <w:t>3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SBVR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ent’s key advisor in construction and property affairs, building commissioner, property manager and property developer6 . This public sector administration company has more than 800 employees and manages approximately 2.7 million square meters of floor space7 . Many of SB’s business areas are dep</w:t>
      </w:r>
    </w:p>
    <w:p>
      <w:pPr>
        <w:pStyle w:val="Heading1"/>
        <w:keepNext w:val="0"/>
        <w:keepLines w:val="0"/>
        <w:spacing w:before="0" w:after="120"/>
        <w:rPr>
          <w:b/>
          <w:bCs/>
          <w:sz w:val="24"/>
          <w:szCs w:val="24"/>
        </w:rPr>
      </w:pPr>
      <w:r>
        <w:rPr>
          <w:i w:val="0"/>
          <w:strike w:val="0"/>
          <w:color w:val="auto"/>
          <w:u w:val="none"/>
        </w:rPr>
        <w:drawing>
          <wp:inline>
            <wp:extent cx="152400" cy="134112"/>
            <wp:docPr id="101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30:23 p</w:t>
      </w:r>
      <w:r>
        <w:rPr>
          <w:rFonts w:ascii="Arial" w:eastAsia="Arial" w:hAnsi="Arial" w:cs="Arial"/>
          <w:i w:val="0"/>
          <w:color w:val="auto"/>
        </w:rPr>
        <w:t> </w:t>
      </w:r>
      <w:r>
        <w:rPr>
          <w:i w:val="0"/>
          <w:color w:val="auto"/>
        </w:rPr>
        <w:t>4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SBVR</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ration of the two systems is always a highly prioritized task among users and leaders in SB though there are integration difficulties, mostly at business and application layers. Build</w:t>
      </w:r>
    </w:p>
    <w:p>
      <w:pPr>
        <w:pStyle w:val="Heading1"/>
        <w:keepNext w:val="0"/>
        <w:keepLines w:val="0"/>
        <w:spacing w:before="0" w:after="120"/>
        <w:rPr>
          <w:b/>
          <w:bCs/>
          <w:sz w:val="24"/>
          <w:szCs w:val="24"/>
        </w:rPr>
      </w:pPr>
      <w:r>
        <w:rPr>
          <w:i w:val="0"/>
          <w:strike w:val="0"/>
          <w:color w:val="auto"/>
          <w:u w:val="none"/>
        </w:rPr>
        <w:drawing>
          <wp:inline>
            <wp:extent cx="152400" cy="134112"/>
            <wp:docPr id="101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30:24 p</w:t>
      </w:r>
      <w:r>
        <w:rPr>
          <w:rFonts w:ascii="Arial" w:eastAsia="Arial" w:hAnsi="Arial" w:cs="Arial"/>
          <w:i w:val="0"/>
          <w:color w:val="auto"/>
        </w:rPr>
        <w:t> </w:t>
      </w:r>
      <w:r>
        <w:rPr>
          <w:i w:val="0"/>
          <w:color w:val="auto"/>
        </w:rPr>
        <w:t>12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SBVR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An integration rule can be formed using a template like this: What part of resource/property X in source system A should integrate with what part of resource/property Y in source system B with which integration keys under which conditions?</w:t>
      </w:r>
    </w:p>
    <w:p>
      <w:pPr>
        <w:pStyle w:val="Heading1"/>
        <w:keepNext w:val="0"/>
        <w:keepLines w:val="0"/>
        <w:spacing w:before="0" w:after="120"/>
        <w:rPr>
          <w:b/>
          <w:bCs/>
          <w:sz w:val="24"/>
          <w:szCs w:val="24"/>
        </w:rPr>
      </w:pPr>
      <w:r>
        <w:rPr>
          <w:i w:val="0"/>
          <w:strike w:val="0"/>
          <w:color w:val="auto"/>
          <w:u w:val="none"/>
        </w:rPr>
        <w:drawing>
          <wp:inline>
            <wp:extent cx="152400" cy="134112"/>
            <wp:docPr id="101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30:25 p</w:t>
      </w:r>
      <w:r>
        <w:rPr>
          <w:rFonts w:ascii="Arial" w:eastAsia="Arial" w:hAnsi="Arial" w:cs="Arial"/>
          <w:i w:val="0"/>
          <w:color w:val="auto"/>
        </w:rPr>
        <w:t> </w:t>
      </w:r>
      <w:r>
        <w:rPr>
          <w:i w:val="0"/>
          <w:color w:val="auto"/>
        </w:rPr>
        <w:t>12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SBVR</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information in the hub was understandable directly to both domain experts and IT personals.</w:t>
      </w:r>
    </w:p>
    <w:p>
      <w:pPr>
        <w:pStyle w:val="Content"/>
        <w:pBdr>
          <w:top w:val="none" w:sz="0" w:space="0" w:color="auto"/>
          <w:left w:val="single" w:sz="8" w:space="0" w:color="CCCCCC"/>
          <w:bottom w:val="none" w:sz="0" w:space="0" w:color="auto"/>
          <w:right w:val="none" w:sz="0" w:space="0" w:color="auto"/>
        </w:pBdr>
        <w:spacing w:before="0" w:after="300"/>
        <w:ind w:left="420"/>
      </w:pPr>
      <w:r>
        <w:t>In this way, domain experts were able to follow the process all the way and their interaction with integration software developers was faster and more effective since they used the same mechanisms for communication.</w:t>
      </w:r>
    </w:p>
    <w:p>
      <w:pPr>
        <w:pStyle w:val="Heading1"/>
        <w:keepNext w:val="0"/>
        <w:keepLines w:val="0"/>
        <w:spacing w:before="0" w:after="120"/>
        <w:rPr>
          <w:b/>
          <w:bCs/>
          <w:sz w:val="24"/>
          <w:szCs w:val="24"/>
        </w:rPr>
      </w:pPr>
      <w:r>
        <w:rPr>
          <w:i w:val="0"/>
          <w:strike w:val="0"/>
          <w:color w:val="auto"/>
          <w:u w:val="none"/>
        </w:rPr>
        <w:drawing>
          <wp:inline>
            <wp:extent cx="152400" cy="134112"/>
            <wp:docPr id="101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30:26 p</w:t>
      </w:r>
      <w:r>
        <w:rPr>
          <w:rFonts w:ascii="Arial" w:eastAsia="Arial" w:hAnsi="Arial" w:cs="Arial"/>
          <w:i w:val="0"/>
          <w:color w:val="auto"/>
        </w:rPr>
        <w:t> </w:t>
      </w:r>
      <w:r>
        <w:rPr>
          <w:i w:val="0"/>
          <w:color w:val="auto"/>
        </w:rPr>
        <w:t>13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FF7800"/>
        </w:rPr>
        <w:t>●</w:t>
      </w:r>
      <w:r>
        <w:t xml:space="preserve"> Challenge: Organizational: Capacity and cost: Shortage in capacity  </w:t>
      </w:r>
      <w:r>
        <w:rPr>
          <w:rFonts w:ascii="Arial" w:eastAsia="Arial" w:hAnsi="Arial" w:cs="Arial"/>
          <w:color w:val="DC0000"/>
        </w:rPr>
        <w:t>●</w:t>
      </w:r>
      <w:r>
        <w:t xml:space="preserve"> Instance of Solution: SBVR</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Currently, the transformation from source systems to SBVR hub is manually done and information could be lost in the transformation process. The identification of heterogeneity is also manually done, and so is the classification of heterogeneity types. The extracting of integration rules is based on human reasoning and still needs significant involvement of domain experts.</w:t>
      </w:r>
    </w:p>
    <w:p>
      <w:pPr>
        <w:pStyle w:val="Heading1"/>
        <w:keepNext w:val="0"/>
        <w:keepLines w:val="0"/>
        <w:spacing w:before="0" w:after="120"/>
        <w:rPr>
          <w:b/>
          <w:bCs/>
          <w:sz w:val="24"/>
          <w:szCs w:val="24"/>
        </w:rPr>
      </w:pPr>
      <w:r>
        <w:rPr>
          <w:i w:val="0"/>
          <w:strike w:val="0"/>
          <w:color w:val="auto"/>
          <w:u w:val="none"/>
        </w:rPr>
        <w:drawing>
          <wp:inline>
            <wp:extent cx="152400" cy="134112"/>
            <wp:docPr id="101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30:27 p</w:t>
      </w:r>
      <w:r>
        <w:rPr>
          <w:rFonts w:ascii="Arial" w:eastAsia="Arial" w:hAnsi="Arial" w:cs="Arial"/>
          <w:i w:val="0"/>
          <w:color w:val="auto"/>
        </w:rPr>
        <w:t> </w:t>
      </w:r>
      <w:r>
        <w:rPr>
          <w:i w:val="0"/>
          <w:color w:val="auto"/>
        </w:rPr>
        <w:t>13 in Shi e.a. - 2013 - SBVR as a semantic hub for integration of heterogeneous systems - A case study and experience report.pdf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SBVR  </w:t>
      </w: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case study presented in this paper is a preliminary attempt to design and implement an integration analysis framework based on machine and human readable SBVR.</w:t>
      </w:r>
    </w:p>
    <w:p>
      <w:pPr>
        <w:pStyle w:val="Heading1"/>
        <w:keepNext w:val="0"/>
        <w:keepLines w:val="0"/>
        <w:spacing w:before="0" w:after="120"/>
        <w:rPr>
          <w:b/>
          <w:bCs/>
          <w:sz w:val="24"/>
          <w:szCs w:val="24"/>
        </w:rPr>
      </w:pPr>
      <w:r>
        <w:rPr>
          <w:i w:val="0"/>
          <w:strike w:val="0"/>
          <w:color w:val="auto"/>
          <w:u w:val="none"/>
        </w:rPr>
        <w:drawing>
          <wp:inline>
            <wp:extent cx="152400" cy="134112"/>
            <wp:docPr id="101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ct—Healthcare ecosystems today are built upon the exchange of health data between multiple types of organizations, including provider organizations, payers, laboratories, public health agencies, and government programs.</w:t>
      </w:r>
    </w:p>
    <w:p>
      <w:pPr>
        <w:pStyle w:val="Heading1"/>
        <w:keepNext w:val="0"/>
        <w:keepLines w:val="0"/>
        <w:spacing w:before="0" w:after="120"/>
        <w:rPr>
          <w:b/>
          <w:bCs/>
          <w:sz w:val="24"/>
          <w:szCs w:val="24"/>
        </w:rPr>
      </w:pPr>
      <w:r>
        <w:rPr>
          <w:i w:val="0"/>
          <w:strike w:val="0"/>
          <w:color w:val="auto"/>
          <w:u w:val="none"/>
        </w:rPr>
        <w:drawing>
          <wp:inline>
            <wp:extent cx="152400" cy="134112"/>
            <wp:docPr id="101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 While syntactical standards, such as HL7 v2, FHIR, X12, and CDA have been widely adopted to enable the exchange of data electronically,</w:t>
      </w:r>
    </w:p>
    <w:p>
      <w:pPr>
        <w:pStyle w:val="Heading1"/>
        <w:keepNext w:val="0"/>
        <w:keepLines w:val="0"/>
        <w:spacing w:before="0" w:after="120"/>
        <w:rPr>
          <w:b/>
          <w:bCs/>
          <w:sz w:val="24"/>
          <w:szCs w:val="24"/>
        </w:rPr>
      </w:pPr>
      <w:r>
        <w:rPr>
          <w:i w:val="0"/>
          <w:strike w:val="0"/>
          <w:color w:val="auto"/>
          <w:u w:val="none"/>
        </w:rPr>
        <w:drawing>
          <wp:inline>
            <wp:extent cx="152400" cy="134112"/>
            <wp:docPr id="101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y, the lack of consistent semantics across institutions continues to create barriers to the correct interpretation of data exchanged electronically, automated workflows and analytic</w:t>
      </w:r>
    </w:p>
    <w:p>
      <w:pPr>
        <w:pStyle w:val="Heading1"/>
        <w:keepNext w:val="0"/>
        <w:keepLines w:val="0"/>
        <w:spacing w:before="0" w:after="120"/>
        <w:rPr>
          <w:b/>
          <w:bCs/>
          <w:sz w:val="24"/>
          <w:szCs w:val="24"/>
        </w:rPr>
      </w:pPr>
      <w:r>
        <w:rPr>
          <w:i w:val="0"/>
          <w:strike w:val="0"/>
          <w:color w:val="auto"/>
          <w:u w:val="none"/>
        </w:rPr>
        <w:drawing>
          <wp:inline>
            <wp:extent cx="152400" cy="134112"/>
            <wp:docPr id="101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present a novel, learning-based semantic alignment framework for cross-institutional health data exchange which utilizes representation learning, contextual embeddings and probabilistic alignment scoring to align schematically disparate healthcare datasets.</w:t>
      </w:r>
    </w:p>
    <w:p>
      <w:pPr>
        <w:pStyle w:val="Heading1"/>
        <w:keepNext w:val="0"/>
        <w:keepLines w:val="0"/>
        <w:spacing w:before="0" w:after="120"/>
        <w:rPr>
          <w:b/>
          <w:bCs/>
          <w:sz w:val="24"/>
          <w:szCs w:val="24"/>
        </w:rPr>
      </w:pPr>
      <w:r>
        <w:rPr>
          <w:i w:val="0"/>
          <w:strike w:val="0"/>
          <w:color w:val="auto"/>
          <w:u w:val="none"/>
        </w:rPr>
        <w:drawing>
          <wp:inline>
            <wp:extent cx="152400" cy="134112"/>
            <wp:docPr id="101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Each institution customizes or constrains the use of the standard schemas in order to fit their specific operational needs</w:t>
      </w:r>
    </w:p>
    <w:p>
      <w:pPr>
        <w:pStyle w:val="Heading1"/>
        <w:keepNext w:val="0"/>
        <w:keepLines w:val="0"/>
        <w:spacing w:before="0" w:after="120"/>
        <w:rPr>
          <w:b/>
          <w:bCs/>
          <w:sz w:val="24"/>
          <w:szCs w:val="24"/>
        </w:rPr>
      </w:pPr>
      <w:r>
        <w:rPr>
          <w:i w:val="0"/>
          <w:strike w:val="0"/>
          <w:color w:val="auto"/>
          <w:u w:val="none"/>
        </w:rPr>
        <w:drawing>
          <wp:inline>
            <wp:extent cx="152400" cy="134112"/>
            <wp:docPr id="101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Dependent on Context: The semantics of a field will vary based upon its position within a hierarchy of resources, the presence of other attributes, or institutional policies and business rules</w:t>
      </w:r>
    </w:p>
    <w:p>
      <w:pPr>
        <w:pStyle w:val="Heading1"/>
        <w:keepNext w:val="0"/>
        <w:keepLines w:val="0"/>
        <w:spacing w:before="0" w:after="120"/>
        <w:rPr>
          <w:b/>
          <w:bCs/>
          <w:sz w:val="24"/>
          <w:szCs w:val="24"/>
        </w:rPr>
      </w:pPr>
      <w:r>
        <w:rPr>
          <w:i w:val="0"/>
          <w:strike w:val="0"/>
          <w:color w:val="auto"/>
          <w:u w:val="none"/>
        </w:rPr>
        <w:drawing>
          <wp:inline>
            <wp:extent cx="152400" cy="134112"/>
            <wp:docPr id="101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a result, the issues of alignment between various data representations can be very difficult to identify using static rules; specifically where there are slight semantic differences versus significant syntactical differences</w:t>
      </w:r>
    </w:p>
    <w:p>
      <w:pPr>
        <w:pStyle w:val="Heading1"/>
        <w:keepNext w:val="0"/>
        <w:keepLines w:val="0"/>
        <w:spacing w:before="0" w:after="120"/>
        <w:rPr>
          <w:b/>
          <w:bCs/>
          <w:sz w:val="24"/>
          <w:szCs w:val="24"/>
        </w:rPr>
      </w:pPr>
      <w:r>
        <w:rPr>
          <w:i w:val="0"/>
          <w:strike w:val="0"/>
          <w:color w:val="auto"/>
          <w:u w:val="none"/>
        </w:rPr>
        <w:drawing>
          <wp:inline>
            <wp:extent cx="152400" cy="134112"/>
            <wp:docPr id="101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the architecture illustrated in Figure 1 demonstrates the process of transforming various, heterogeneous healthcare schemas into one unified representation of those schemas via multi-modal feature extraction and learning-based alignment</w:t>
      </w:r>
    </w:p>
    <w:p>
      <w:pPr>
        <w:pStyle w:val="Heading1"/>
        <w:keepNext w:val="0"/>
        <w:keepLines w:val="0"/>
        <w:spacing w:before="0" w:after="120"/>
        <w:rPr>
          <w:b/>
          <w:bCs/>
          <w:sz w:val="24"/>
          <w:szCs w:val="24"/>
        </w:rPr>
      </w:pPr>
      <w:r>
        <w:rPr>
          <w:i w:val="0"/>
          <w:strike w:val="0"/>
          <w:color w:val="auto"/>
          <w:u w:val="none"/>
        </w:rPr>
        <w:drawing>
          <wp:inline>
            <wp:extent cx="152400" cy="134112"/>
            <wp:docPr id="101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Ontology based approaches use standardized vocabulary and structured hierarchical representations of knowledge (e.g., SNOMED CT, ICD, LOINC, RxNorm) to bring together the health care data and provide an integrated representation of data from different systems. The ontology based approaches use standardized vocabularies and structured hierarchical representations of knowledge (e.g., SNOMED CT, ICD, LOINC, RxNorm). They attempt to map the schema elements to the common semantic concepts defined in the ontology, and therefore they attempt to align the schema elements based on the common semantic concepts defined in the ontology.</w:t>
      </w:r>
    </w:p>
    <w:p>
      <w:pPr>
        <w:pStyle w:val="Content"/>
        <w:pBdr>
          <w:top w:val="none" w:sz="0" w:space="0" w:color="auto"/>
          <w:left w:val="single" w:sz="8" w:space="0" w:color="CCCCCC"/>
          <w:bottom w:val="none" w:sz="0" w:space="0" w:color="auto"/>
          <w:right w:val="none" w:sz="0" w:space="0" w:color="auto"/>
        </w:pBdr>
        <w:spacing w:before="0" w:after="300"/>
        <w:ind w:left="420"/>
      </w:pPr>
      <w:r>
        <w:t>The ontology based approaches are very successful for the clinical terminology normalization.</w:t>
      </w:r>
    </w:p>
    <w:p>
      <w:pPr>
        <w:pStyle w:val="Heading1"/>
        <w:keepNext w:val="0"/>
        <w:keepLines w:val="0"/>
        <w:spacing w:before="0" w:after="120"/>
        <w:rPr>
          <w:b/>
          <w:bCs/>
          <w:sz w:val="24"/>
          <w:szCs w:val="24"/>
        </w:rPr>
      </w:pPr>
      <w:r>
        <w:rPr>
          <w:i w:val="0"/>
          <w:strike w:val="0"/>
          <w:color w:val="auto"/>
          <w:u w:val="none"/>
        </w:rPr>
        <w:drawing>
          <wp:inline>
            <wp:extent cx="152400" cy="134112"/>
            <wp:docPr id="101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31:10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Therefore, the goal is to achieve semantic consistency which maintains meaning during clinical, operational and financial workflows and not just a syntactical correspondence.</w:t>
      </w:r>
    </w:p>
    <w:p>
      <w:pPr>
        <w:pStyle w:val="Heading1"/>
        <w:keepNext w:val="0"/>
        <w:keepLines w:val="0"/>
        <w:spacing w:before="0" w:after="120"/>
        <w:rPr>
          <w:b/>
          <w:bCs/>
          <w:sz w:val="24"/>
          <w:szCs w:val="24"/>
        </w:rPr>
      </w:pPr>
      <w:r>
        <w:rPr>
          <w:i w:val="0"/>
          <w:strike w:val="0"/>
          <w:color w:val="auto"/>
          <w:u w:val="none"/>
        </w:rPr>
        <w:drawing>
          <wp:inline>
            <wp:extent cx="152400" cy="134112"/>
            <wp:docPr id="102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31:11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Semantics Validity: Maintain the true meaning of schema elements from different organizations.</w:t>
      </w:r>
    </w:p>
    <w:p>
      <w:pPr>
        <w:pStyle w:val="Heading1"/>
        <w:keepNext w:val="0"/>
        <w:keepLines w:val="0"/>
        <w:spacing w:before="0" w:after="120"/>
        <w:rPr>
          <w:b/>
          <w:bCs/>
          <w:sz w:val="24"/>
          <w:szCs w:val="24"/>
        </w:rPr>
      </w:pPr>
      <w:r>
        <w:rPr>
          <w:i w:val="0"/>
          <w:strike w:val="0"/>
          <w:color w:val="auto"/>
          <w:u w:val="none"/>
        </w:rPr>
        <w:drawing>
          <wp:inline>
            <wp:extent cx="152400" cy="134112"/>
            <wp:docPr id="102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31:12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Adaptation: Adapt to changes in the structure of the schema without requiring significant manual efforts to do so.</w:t>
      </w:r>
    </w:p>
    <w:p>
      <w:pPr>
        <w:pStyle w:val="Heading1"/>
        <w:keepNext w:val="0"/>
        <w:keepLines w:val="0"/>
        <w:spacing w:before="0" w:after="120"/>
        <w:rPr>
          <w:b/>
          <w:bCs/>
          <w:sz w:val="24"/>
          <w:szCs w:val="24"/>
        </w:rPr>
      </w:pPr>
      <w:r>
        <w:rPr>
          <w:i w:val="0"/>
          <w:strike w:val="0"/>
          <w:color w:val="auto"/>
          <w:u w:val="none"/>
        </w:rPr>
        <w:drawing>
          <wp:inline>
            <wp:extent cx="152400" cy="134112"/>
            <wp:docPr id="102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31:14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variability in schema design, terminology use, contextual meaning, and workflow specific customization creates ambiguity in data exchanged electronically which cannot be eliminated by using rule based mapping techniques or static ontologies.</w:t>
      </w:r>
    </w:p>
    <w:p>
      <w:pPr>
        <w:pStyle w:val="Heading1"/>
        <w:keepNext w:val="0"/>
        <w:keepLines w:val="0"/>
        <w:spacing w:before="0" w:after="120"/>
        <w:rPr>
          <w:b/>
          <w:bCs/>
          <w:sz w:val="24"/>
          <w:szCs w:val="24"/>
        </w:rPr>
      </w:pPr>
      <w:r>
        <w:rPr>
          <w:i w:val="0"/>
          <w:strike w:val="0"/>
          <w:color w:val="auto"/>
          <w:u w:val="none"/>
        </w:rPr>
        <w:drawing>
          <wp:inline>
            <wp:extent cx="152400" cy="134112"/>
            <wp:docPr id="102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31:15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Terminology variance: Various coding systems or localized interpretations of standardized codes may be employed by institutions.</w:t>
      </w:r>
    </w:p>
    <w:p>
      <w:pPr>
        <w:pStyle w:val="Heading1"/>
        <w:keepNext w:val="0"/>
        <w:keepLines w:val="0"/>
        <w:spacing w:before="0" w:after="120"/>
        <w:rPr>
          <w:b/>
          <w:bCs/>
          <w:sz w:val="24"/>
          <w:szCs w:val="24"/>
        </w:rPr>
      </w:pPr>
      <w:r>
        <w:rPr>
          <w:i w:val="0"/>
          <w:strike w:val="0"/>
          <w:color w:val="auto"/>
          <w:u w:val="none"/>
        </w:rPr>
        <w:drawing>
          <wp:inline>
            <wp:extent cx="152400" cy="134112"/>
            <wp:docPr id="102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31:16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  </w:t>
      </w:r>
      <w:r>
        <w:rPr>
          <w:rFonts w:ascii="Arial" w:eastAsia="Arial" w:hAnsi="Arial" w:cs="Arial"/>
          <w:color w:val="8C32A0"/>
        </w:rPr>
        <w:t>●</w:t>
      </w:r>
      <w:r>
        <w:t xml:space="preserve"> Requirement: Legal: Regulatory foundation: Public Regulation for Interoperability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Schema Evolution: Frequent changes occur due to new regulatory requirements, new benefit designs and changing clinical practices.</w:t>
      </w:r>
    </w:p>
    <w:p>
      <w:pPr>
        <w:pStyle w:val="Heading1"/>
        <w:keepNext w:val="0"/>
        <w:keepLines w:val="0"/>
        <w:spacing w:before="0" w:after="120"/>
        <w:rPr>
          <w:b/>
          <w:bCs/>
          <w:sz w:val="24"/>
          <w:szCs w:val="24"/>
        </w:rPr>
      </w:pPr>
      <w:r>
        <w:rPr>
          <w:i w:val="0"/>
          <w:strike w:val="0"/>
          <w:color w:val="auto"/>
          <w:u w:val="none"/>
        </w:rPr>
        <w:drawing>
          <wp:inline>
            <wp:extent cx="152400" cy="134112"/>
            <wp:docPr id="102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31:17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Limited ability to adapt to changing schemas: The alignments will generally require manual maintenance and modification as the schemas change over time.</w:t>
      </w:r>
    </w:p>
    <w:p>
      <w:pPr>
        <w:pStyle w:val="Heading1"/>
        <w:keepNext w:val="0"/>
        <w:keepLines w:val="0"/>
        <w:spacing w:before="0" w:after="120"/>
        <w:rPr>
          <w:b/>
          <w:bCs/>
          <w:sz w:val="24"/>
          <w:szCs w:val="24"/>
        </w:rPr>
      </w:pPr>
      <w:r>
        <w:rPr>
          <w:i w:val="0"/>
          <w:strike w:val="0"/>
          <w:color w:val="auto"/>
          <w:u w:val="none"/>
        </w:rPr>
        <w:drawing>
          <wp:inline>
            <wp:extent cx="152400" cy="134112"/>
            <wp:docPr id="102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31:18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Poor generalization: Rule-based and ontology-based alignment methods often perform poorly when the schema includes new terms and/or other unseen naming conventions.</w:t>
      </w:r>
    </w:p>
    <w:p>
      <w:pPr>
        <w:pStyle w:val="Heading1"/>
        <w:keepNext w:val="0"/>
        <w:keepLines w:val="0"/>
        <w:spacing w:before="0" w:after="120"/>
        <w:rPr>
          <w:b/>
          <w:bCs/>
          <w:sz w:val="24"/>
          <w:szCs w:val="24"/>
        </w:rPr>
      </w:pPr>
      <w:r>
        <w:rPr>
          <w:i w:val="0"/>
          <w:strike w:val="0"/>
          <w:color w:val="auto"/>
          <w:u w:val="none"/>
        </w:rPr>
        <w:drawing>
          <wp:inline>
            <wp:extent cx="152400" cy="134112"/>
            <wp:docPr id="102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31:19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Lack of an estimate of confidence: Since rule-based and ontology-based alignment methods always generate deterministic matches, there is no measure of how confident one should be in those matches, thus increasing the risk of using automated tools for alignment.</w:t>
      </w:r>
    </w:p>
    <w:p>
      <w:pPr>
        <w:pStyle w:val="Heading1"/>
        <w:keepNext w:val="0"/>
        <w:keepLines w:val="0"/>
        <w:spacing w:before="0" w:after="120"/>
        <w:rPr>
          <w:b/>
          <w:bCs/>
          <w:sz w:val="24"/>
          <w:szCs w:val="24"/>
        </w:rPr>
      </w:pPr>
      <w:r>
        <w:rPr>
          <w:i w:val="0"/>
          <w:strike w:val="0"/>
          <w:color w:val="auto"/>
          <w:u w:val="none"/>
        </w:rPr>
        <w:drawing>
          <wp:inline>
            <wp:extent cx="152400" cy="134112"/>
            <wp:docPr id="102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31:20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Connectivity and Performance: Performance problems and scalability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Scalability limitations: The amount of manual effort required to maintain alignments increases exponentially with the number of data sources involved.</w:t>
      </w:r>
    </w:p>
    <w:p>
      <w:pPr>
        <w:pStyle w:val="Heading1"/>
        <w:keepNext w:val="0"/>
        <w:keepLines w:val="0"/>
        <w:spacing w:before="0" w:after="120"/>
        <w:rPr>
          <w:b/>
          <w:bCs/>
          <w:sz w:val="24"/>
          <w:szCs w:val="24"/>
        </w:rPr>
      </w:pPr>
      <w:r>
        <w:rPr>
          <w:i w:val="0"/>
          <w:strike w:val="0"/>
          <w:color w:val="auto"/>
          <w:u w:val="none"/>
        </w:rPr>
        <w:drawing>
          <wp:inline>
            <wp:extent cx="152400" cy="134112"/>
            <wp:docPr id="102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31:21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many cases where the ontology is incomplete, or the ontology is too slow to represent new operational data models.</w:t>
      </w:r>
    </w:p>
    <w:p>
      <w:pPr>
        <w:pStyle w:val="Heading1"/>
        <w:keepNext w:val="0"/>
        <w:keepLines w:val="0"/>
        <w:spacing w:before="0" w:after="120"/>
        <w:rPr>
          <w:b/>
          <w:bCs/>
          <w:sz w:val="24"/>
          <w:szCs w:val="24"/>
        </w:rPr>
      </w:pPr>
      <w:r>
        <w:rPr>
          <w:i w:val="0"/>
          <w:strike w:val="0"/>
          <w:color w:val="auto"/>
          <w:u w:val="none"/>
        </w:rPr>
        <w:drawing>
          <wp:inline>
            <wp:extent cx="152400" cy="134112"/>
            <wp:docPr id="102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31:22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administrative and financial data (claims, enrollment, eligibility) are poorly represented in the ontology.</w:t>
      </w:r>
    </w:p>
    <w:p>
      <w:pPr>
        <w:pStyle w:val="Heading1"/>
        <w:keepNext w:val="0"/>
        <w:keepLines w:val="0"/>
        <w:spacing w:before="0" w:after="120"/>
        <w:rPr>
          <w:b/>
          <w:bCs/>
          <w:sz w:val="24"/>
          <w:szCs w:val="24"/>
        </w:rPr>
      </w:pPr>
      <w:r>
        <w:rPr>
          <w:i w:val="0"/>
          <w:strike w:val="0"/>
          <w:color w:val="auto"/>
          <w:u w:val="none"/>
        </w:rPr>
        <w:drawing>
          <wp:inline>
            <wp:extent cx="152400" cy="134112"/>
            <wp:docPr id="102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31:23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 is very difficult to represent the local extension and institutional semantics in the formal way.</w:t>
      </w:r>
    </w:p>
    <w:p>
      <w:pPr>
        <w:pStyle w:val="Heading1"/>
        <w:keepNext w:val="0"/>
        <w:keepLines w:val="0"/>
        <w:spacing w:before="0" w:after="120"/>
        <w:rPr>
          <w:b/>
          <w:bCs/>
          <w:sz w:val="24"/>
          <w:szCs w:val="24"/>
        </w:rPr>
      </w:pPr>
      <w:r>
        <w:rPr>
          <w:i w:val="0"/>
          <w:strike w:val="0"/>
          <w:color w:val="auto"/>
          <w:u w:val="none"/>
        </w:rPr>
        <w:drawing>
          <wp:inline>
            <wp:extent cx="152400" cy="134112"/>
            <wp:docPr id="102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31:24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Representational Limitations: Expressiveness Limit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ontology based alignment do not consider the usage patterns and context dependent relationships between the fields.</w:t>
      </w:r>
    </w:p>
    <w:p>
      <w:pPr>
        <w:pStyle w:val="Heading1"/>
        <w:keepNext w:val="0"/>
        <w:keepLines w:val="0"/>
        <w:spacing w:before="0" w:after="120"/>
        <w:rPr>
          <w:b/>
          <w:bCs/>
          <w:sz w:val="24"/>
          <w:szCs w:val="24"/>
        </w:rPr>
      </w:pPr>
      <w:r>
        <w:rPr>
          <w:i w:val="0"/>
          <w:strike w:val="0"/>
          <w:color w:val="auto"/>
          <w:u w:val="none"/>
        </w:rPr>
        <w:drawing>
          <wp:inline>
            <wp:extent cx="152400" cy="134112"/>
            <wp:docPr id="102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31:25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rule based schema alignment techniques use the deterministic logic (string similarity, data type matching, naming convention, etc.) and the manually created transformation rules to align the schema elements</w:t>
      </w:r>
    </w:p>
    <w:p>
      <w:pPr>
        <w:pStyle w:val="Heading1"/>
        <w:keepNext w:val="0"/>
        <w:keepLines w:val="0"/>
        <w:spacing w:before="0" w:after="120"/>
        <w:rPr>
          <w:b/>
          <w:bCs/>
          <w:sz w:val="24"/>
          <w:szCs w:val="24"/>
        </w:rPr>
      </w:pPr>
      <w:r>
        <w:rPr>
          <w:i w:val="0"/>
          <w:strike w:val="0"/>
          <w:color w:val="auto"/>
          <w:u w:val="none"/>
        </w:rPr>
        <w:drawing>
          <wp:inline>
            <wp:extent cx="152400" cy="134112"/>
            <wp:docPr id="102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31:26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he machine learning based schema matching uses the textual metadata, instance level data, and graph-based features to create the vector representation of the schema elements and then computes the similarity score between the pair of the schema elements.</w:t>
      </w:r>
    </w:p>
    <w:p>
      <w:pPr>
        <w:pStyle w:val="Heading1"/>
        <w:keepNext w:val="0"/>
        <w:keepLines w:val="0"/>
        <w:spacing w:before="0" w:after="120"/>
        <w:rPr>
          <w:b/>
          <w:bCs/>
          <w:sz w:val="24"/>
          <w:szCs w:val="24"/>
        </w:rPr>
      </w:pPr>
      <w:r>
        <w:rPr>
          <w:i w:val="0"/>
          <w:strike w:val="0"/>
          <w:color w:val="auto"/>
          <w:u w:val="none"/>
        </w:rPr>
        <w:drawing>
          <wp:inline>
            <wp:extent cx="152400" cy="134112"/>
            <wp:docPr id="102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31:27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Semantic Dynamics: Instability of Meaning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Due to many factors in cross-institutional health care settings, the semantic alignment problem has been particularly difficult:</w:t>
      </w:r>
    </w:p>
    <w:p>
      <w:pPr>
        <w:pStyle w:val="Content"/>
        <w:pBdr>
          <w:top w:val="none" w:sz="0" w:space="0" w:color="auto"/>
          <w:left w:val="single" w:sz="8" w:space="0" w:color="CCCCCC"/>
          <w:bottom w:val="none" w:sz="0" w:space="0" w:color="auto"/>
          <w:right w:val="none" w:sz="0" w:space="0" w:color="auto"/>
        </w:pBdr>
        <w:spacing w:before="0" w:after="300"/>
        <w:ind w:left="420"/>
      </w:pPr>
      <w:r>
        <w:t>• Partial overlap between schemas • Contextualized definitions of terms • One-to-many, many-to-one relationships • Evolving schemas and policies • Constraints to use data based on regulatory requirements</w:t>
      </w:r>
    </w:p>
    <w:p>
      <w:pPr>
        <w:pStyle w:val="Heading1"/>
        <w:keepNext w:val="0"/>
        <w:keepLines w:val="0"/>
        <w:spacing w:before="0" w:after="120"/>
        <w:rPr>
          <w:b/>
          <w:bCs/>
          <w:sz w:val="24"/>
          <w:szCs w:val="24"/>
        </w:rPr>
      </w:pPr>
      <w:r>
        <w:rPr>
          <w:i w:val="0"/>
          <w:strike w:val="0"/>
          <w:color w:val="auto"/>
          <w:u w:val="none"/>
        </w:rPr>
        <w:drawing>
          <wp:inline>
            <wp:extent cx="152400" cy="134112"/>
            <wp:docPr id="102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31:28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Interpretability: Allow users to understand why certain decisions were made.</w:t>
      </w:r>
    </w:p>
    <w:p>
      <w:pPr>
        <w:pStyle w:val="Heading1"/>
        <w:keepNext w:val="0"/>
        <w:keepLines w:val="0"/>
        <w:spacing w:before="0" w:after="120"/>
        <w:rPr>
          <w:b/>
          <w:bCs/>
          <w:sz w:val="24"/>
          <w:szCs w:val="24"/>
        </w:rPr>
      </w:pPr>
      <w:r>
        <w:rPr>
          <w:i w:val="0"/>
          <w:strike w:val="0"/>
          <w:color w:val="auto"/>
          <w:u w:val="none"/>
        </w:rPr>
        <w:drawing>
          <wp:inline>
            <wp:extent cx="152400" cy="134112"/>
            <wp:docPr id="102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31:29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Awareness of Confidence: Measure uncertainty and allow human intervention when needed.</w:t>
      </w:r>
    </w:p>
    <w:p>
      <w:pPr>
        <w:pStyle w:val="Heading1"/>
        <w:keepNext w:val="0"/>
        <w:keepLines w:val="0"/>
        <w:spacing w:before="0" w:after="120"/>
        <w:rPr>
          <w:b/>
          <w:bCs/>
          <w:sz w:val="24"/>
          <w:szCs w:val="24"/>
        </w:rPr>
      </w:pPr>
      <w:r>
        <w:rPr>
          <w:i w:val="0"/>
          <w:strike w:val="0"/>
          <w:color w:val="auto"/>
          <w:u w:val="none"/>
        </w:rPr>
        <w:drawing>
          <wp:inline>
            <wp:extent cx="152400" cy="134112"/>
            <wp:docPr id="102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31:30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Scalable and Performant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Scalability: Allow operation over a large number of schemata and institutions.</w:t>
      </w:r>
    </w:p>
    <w:p>
      <w:pPr>
        <w:pStyle w:val="Heading1"/>
        <w:keepNext w:val="0"/>
        <w:keepLines w:val="0"/>
        <w:spacing w:before="0" w:after="120"/>
        <w:rPr>
          <w:b/>
          <w:bCs/>
          <w:sz w:val="24"/>
          <w:szCs w:val="24"/>
        </w:rPr>
      </w:pPr>
      <w:r>
        <w:rPr>
          <w:i w:val="0"/>
          <w:strike w:val="0"/>
          <w:color w:val="auto"/>
          <w:u w:val="none"/>
        </w:rPr>
        <w:drawing>
          <wp:inline>
            <wp:extent cx="152400" cy="134112"/>
            <wp:docPr id="102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31:31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Metadata and provenance: Explicit Provenance Documentation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Compliance with Regulatory Requirements: Provide mechanisms to support audit trails and compliance requirements.</w:t>
      </w:r>
    </w:p>
    <w:p>
      <w:pPr>
        <w:pStyle w:val="Heading1"/>
        <w:keepNext w:val="0"/>
        <w:keepLines w:val="0"/>
        <w:spacing w:before="0" w:after="120"/>
        <w:rPr>
          <w:b/>
          <w:bCs/>
          <w:sz w:val="24"/>
          <w:szCs w:val="24"/>
        </w:rPr>
      </w:pPr>
      <w:r>
        <w:rPr>
          <w:i w:val="0"/>
          <w:strike w:val="0"/>
          <w:color w:val="auto"/>
          <w:u w:val="none"/>
        </w:rPr>
        <w:drawing>
          <wp:inline>
            <wp:extent cx="152400" cy="134112"/>
            <wp:docPr id="102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31:32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Schema Representations: Multi-modal representations including both textual and statistical and relational aspects of schemata.</w:t>
      </w:r>
    </w:p>
    <w:p>
      <w:pPr>
        <w:pStyle w:val="Heading1"/>
        <w:keepNext w:val="0"/>
        <w:keepLines w:val="0"/>
        <w:spacing w:before="0" w:after="120"/>
        <w:rPr>
          <w:b/>
          <w:bCs/>
          <w:sz w:val="24"/>
          <w:szCs w:val="24"/>
        </w:rPr>
      </w:pPr>
      <w:r>
        <w:rPr>
          <w:i w:val="0"/>
          <w:strike w:val="0"/>
          <w:color w:val="auto"/>
          <w:u w:val="none"/>
        </w:rPr>
        <w:drawing>
          <wp:inline>
            <wp:extent cx="152400" cy="134112"/>
            <wp:docPr id="102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31:33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Probability-based Similarity Scoring: In order to make probabilistic similarity assessments instead of making binary decisions regarding semantic similarity.</w:t>
      </w:r>
    </w:p>
    <w:p>
      <w:pPr>
        <w:pStyle w:val="Heading1"/>
        <w:keepNext w:val="0"/>
        <w:keepLines w:val="0"/>
        <w:spacing w:before="0" w:after="120"/>
        <w:rPr>
          <w:b/>
          <w:bCs/>
          <w:sz w:val="24"/>
          <w:szCs w:val="24"/>
        </w:rPr>
      </w:pPr>
      <w:r>
        <w:rPr>
          <w:i w:val="0"/>
          <w:strike w:val="0"/>
          <w:color w:val="auto"/>
          <w:u w:val="none"/>
        </w:rPr>
        <w:drawing>
          <wp:inline>
            <wp:extent cx="152400" cy="134112"/>
            <wp:docPr id="102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31:34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Semantic Mapping and Alignment capabilities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Alignment Acceptance Thresholds and Escalation: Mechanisms to determine whether alignments should be accepted or escalated to humans.</w:t>
      </w:r>
    </w:p>
    <w:p>
      <w:pPr>
        <w:pStyle w:val="Heading1"/>
        <w:keepNext w:val="0"/>
        <w:keepLines w:val="0"/>
        <w:spacing w:before="0" w:after="120"/>
        <w:rPr>
          <w:b/>
          <w:bCs/>
          <w:sz w:val="24"/>
          <w:szCs w:val="24"/>
        </w:rPr>
      </w:pPr>
      <w:r>
        <w:rPr>
          <w:i w:val="0"/>
          <w:strike w:val="0"/>
          <w:color w:val="auto"/>
          <w:u w:val="none"/>
        </w:rPr>
        <w:drawing>
          <wp:inline>
            <wp:extent cx="152400" cy="134112"/>
            <wp:docPr id="102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31:35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Legal: Regulatory foundation: Public Regulation for Interoperability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Preservation of Privacy: The alignment must occur at the schema level and cannot expose Protected Health Information (PHI).</w:t>
      </w:r>
    </w:p>
    <w:p>
      <w:pPr>
        <w:pStyle w:val="Heading1"/>
        <w:keepNext w:val="0"/>
        <w:keepLines w:val="0"/>
        <w:spacing w:before="0" w:after="120"/>
        <w:rPr>
          <w:b/>
          <w:bCs/>
          <w:sz w:val="24"/>
          <w:szCs w:val="24"/>
        </w:rPr>
      </w:pPr>
      <w:r>
        <w:rPr>
          <w:i w:val="0"/>
          <w:strike w:val="0"/>
          <w:color w:val="auto"/>
          <w:u w:val="none"/>
        </w:rPr>
        <w:drawing>
          <wp:inline>
            <wp:extent cx="152400" cy="134112"/>
            <wp:docPr id="102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31:36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Connectivity and performance: Scalable and Performant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Efficiency of Performance: The alignment latency must support batch and near real-time workflows.</w:t>
      </w:r>
    </w:p>
    <w:p>
      <w:pPr>
        <w:pStyle w:val="Heading1"/>
        <w:keepNext w:val="0"/>
        <w:keepLines w:val="0"/>
        <w:spacing w:before="0" w:after="120"/>
        <w:rPr>
          <w:b/>
          <w:bCs/>
          <w:sz w:val="24"/>
          <w:szCs w:val="24"/>
        </w:rPr>
      </w:pPr>
      <w:r>
        <w:rPr>
          <w:i w:val="0"/>
          <w:strike w:val="0"/>
          <w:color w:val="auto"/>
          <w:u w:val="none"/>
        </w:rPr>
        <w:drawing>
          <wp:inline>
            <wp:extent cx="152400" cy="134112"/>
            <wp:docPr id="102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31:37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Extensibility: Ability to add new institutions and schema versions incrementally.</w:t>
      </w:r>
    </w:p>
    <w:p>
      <w:pPr>
        <w:pStyle w:val="Heading1"/>
        <w:keepNext w:val="0"/>
        <w:keepLines w:val="0"/>
        <w:spacing w:before="0" w:after="120"/>
        <w:rPr>
          <w:b/>
          <w:bCs/>
          <w:sz w:val="24"/>
          <w:szCs w:val="24"/>
        </w:rPr>
      </w:pPr>
      <w:r>
        <w:rPr>
          <w:i w:val="0"/>
          <w:strike w:val="0"/>
          <w:color w:val="auto"/>
          <w:u w:val="none"/>
        </w:rPr>
        <w:drawing>
          <wp:inline>
            <wp:extent cx="152400" cy="134112"/>
            <wp:docPr id="102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31:40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 While syntactical standards, such as HL7 v2, FHIR, X12, and CDA have been widely adopted to enable the exchange of data electronically, the lack of consistent semantics across institutions continues to create barriers to the correct interpretation of data exchanged electronically, automated workflows and analytic</w:t>
      </w:r>
    </w:p>
    <w:p>
      <w:pPr>
        <w:pStyle w:val="Heading1"/>
        <w:keepNext w:val="0"/>
        <w:keepLines w:val="0"/>
        <w:spacing w:before="0" w:after="120"/>
        <w:rPr>
          <w:b/>
          <w:bCs/>
          <w:sz w:val="24"/>
          <w:szCs w:val="24"/>
        </w:rPr>
      </w:pPr>
      <w:r>
        <w:rPr>
          <w:i w:val="0"/>
          <w:strike w:val="0"/>
          <w:color w:val="auto"/>
          <w:u w:val="none"/>
        </w:rPr>
        <w:drawing>
          <wp:inline>
            <wp:extent cx="152400" cy="134112"/>
            <wp:docPr id="102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31:44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Semantic Dynamics: Instability of Meaning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As the number of data sources increases, so does the cost of manual maintenance, and the accuracy of the mappings decreases as the schemas evolve and the workflows change.</w:t>
      </w:r>
    </w:p>
    <w:p>
      <w:pPr>
        <w:pStyle w:val="Heading1"/>
        <w:keepNext w:val="0"/>
        <w:keepLines w:val="0"/>
        <w:spacing w:before="0" w:after="120"/>
        <w:rPr>
          <w:b/>
          <w:bCs/>
          <w:sz w:val="24"/>
          <w:szCs w:val="24"/>
        </w:rPr>
      </w:pPr>
      <w:r>
        <w:rPr>
          <w:i w:val="0"/>
          <w:strike w:val="0"/>
          <w:color w:val="auto"/>
          <w:u w:val="none"/>
        </w:rPr>
        <w:drawing>
          <wp:inline>
            <wp:extent cx="152400" cy="134112"/>
            <wp:docPr id="102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EGVO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order to provide users with the same interface for accessing to semantic data, and to realize knowledge share and reuse among various kinds of governmental resources, this paper brings ontology technology into EGVO information integration.</w:t>
      </w:r>
    </w:p>
    <w:p>
      <w:pPr>
        <w:pStyle w:val="Heading1"/>
        <w:keepNext w:val="0"/>
        <w:keepLines w:val="0"/>
        <w:spacing w:before="0" w:after="120"/>
        <w:rPr>
          <w:b/>
          <w:bCs/>
          <w:sz w:val="24"/>
          <w:szCs w:val="24"/>
        </w:rPr>
      </w:pPr>
      <w:r>
        <w:rPr>
          <w:i w:val="0"/>
          <w:strike w:val="0"/>
          <w:color w:val="auto"/>
          <w:u w:val="none"/>
        </w:rPr>
        <w:drawing>
          <wp:inline>
            <wp:extent cx="152400" cy="134112"/>
            <wp:docPr id="102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heterogeneity problem of distributed, heterogeneous and autonomous data source; it can realize the semantic interoperability. However, the go</w:t>
      </w:r>
    </w:p>
    <w:p>
      <w:pPr>
        <w:pStyle w:val="Heading1"/>
        <w:keepNext w:val="0"/>
        <w:keepLines w:val="0"/>
        <w:spacing w:before="0" w:after="120"/>
        <w:rPr>
          <w:b/>
          <w:bCs/>
          <w:sz w:val="24"/>
          <w:szCs w:val="24"/>
        </w:rPr>
      </w:pPr>
      <w:r>
        <w:rPr>
          <w:i w:val="0"/>
          <w:strike w:val="0"/>
          <w:color w:val="auto"/>
          <w:u w:val="none"/>
        </w:rPr>
        <w:drawing>
          <wp:inline>
            <wp:extent cx="152400" cy="134112"/>
            <wp:docPr id="102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Semantic Dynamics: Instability of Meaning  </w:t>
      </w:r>
      <w:r>
        <w:rPr>
          <w:rFonts w:ascii="Arial" w:eastAsia="Arial" w:hAnsi="Arial" w:cs="Arial"/>
          <w:color w:val="DC0000"/>
        </w:rPr>
        <w:t>●</w:t>
      </w:r>
      <w:r>
        <w:t xml:space="preserve"> Instance of Solution: EGVO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EGVO are highly dynamic and unpredictable. The information integration is changing along with the objects, thus the corresponding ontology also needs to be changed. This paper mainly discuss</w:t>
      </w:r>
    </w:p>
    <w:p>
      <w:pPr>
        <w:pStyle w:val="Heading1"/>
        <w:keepNext w:val="0"/>
        <w:keepLines w:val="0"/>
        <w:spacing w:before="0" w:after="120"/>
        <w:rPr>
          <w:b/>
          <w:bCs/>
          <w:sz w:val="24"/>
          <w:szCs w:val="24"/>
        </w:rPr>
      </w:pPr>
      <w:r>
        <w:rPr>
          <w:i w:val="0"/>
          <w:strike w:val="0"/>
          <w:color w:val="auto"/>
          <w:u w:val="none"/>
        </w:rPr>
        <w:drawing>
          <wp:inline>
            <wp:extent cx="152400" cy="134112"/>
            <wp:docPr id="102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Semantic Dynamics: Instability of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characteristic of EGVO is dynamic. The composition and dissolution of EGVO entirely rely on the need of external environment. This l</w:t>
      </w:r>
    </w:p>
    <w:p>
      <w:pPr>
        <w:pStyle w:val="Heading1"/>
        <w:keepNext w:val="0"/>
        <w:keepLines w:val="0"/>
        <w:spacing w:before="0" w:after="120"/>
        <w:rPr>
          <w:b/>
          <w:bCs/>
          <w:sz w:val="24"/>
          <w:szCs w:val="24"/>
        </w:rPr>
      </w:pPr>
      <w:r>
        <w:rPr>
          <w:i w:val="0"/>
          <w:strike w:val="0"/>
          <w:color w:val="auto"/>
          <w:u w:val="none"/>
        </w:rPr>
        <w:drawing>
          <wp:inline>
            <wp:extent cx="152400" cy="134112"/>
            <wp:docPr id="102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 structure and flexile function can avoid the impact on government in drastic changing environment. EGVO foc</w:t>
      </w:r>
    </w:p>
    <w:p>
      <w:pPr>
        <w:pStyle w:val="Heading1"/>
        <w:keepNext w:val="0"/>
        <w:keepLines w:val="0"/>
        <w:spacing w:before="0" w:after="120"/>
        <w:rPr>
          <w:b/>
          <w:bCs/>
          <w:sz w:val="24"/>
          <w:szCs w:val="24"/>
        </w:rPr>
      </w:pPr>
      <w:r>
        <w:rPr>
          <w:i w:val="0"/>
          <w:strike w:val="0"/>
          <w:color w:val="auto"/>
          <w:u w:val="none"/>
        </w:rPr>
        <w:drawing>
          <wp:inline>
            <wp:extent cx="152400" cy="134112"/>
            <wp:docPr id="102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EGVO focuses on integrating information, technology and other resources from numerous partners.</w:t>
      </w:r>
    </w:p>
    <w:p>
      <w:pPr>
        <w:pStyle w:val="Heading1"/>
        <w:keepNext w:val="0"/>
        <w:keepLines w:val="0"/>
        <w:spacing w:before="0" w:after="120"/>
        <w:rPr>
          <w:b/>
          <w:bCs/>
          <w:sz w:val="24"/>
          <w:szCs w:val="24"/>
        </w:rPr>
      </w:pPr>
      <w:r>
        <w:rPr>
          <w:i w:val="0"/>
          <w:strike w:val="0"/>
          <w:color w:val="auto"/>
          <w:u w:val="none"/>
        </w:rPr>
        <w:drawing>
          <wp:inline>
            <wp:extent cx="152400" cy="134112"/>
            <wp:docPr id="102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agile response to the organization environment by constructing special temporary organization and dynamic cooperation between members. For example, it</w:t>
      </w:r>
    </w:p>
    <w:p>
      <w:pPr>
        <w:pStyle w:val="Heading1"/>
        <w:keepNext w:val="0"/>
        <w:keepLines w:val="0"/>
        <w:spacing w:before="0" w:after="120"/>
        <w:rPr>
          <w:b/>
          <w:bCs/>
          <w:sz w:val="24"/>
          <w:szCs w:val="24"/>
        </w:rPr>
      </w:pPr>
      <w:r>
        <w:rPr>
          <w:i w:val="0"/>
          <w:strike w:val="0"/>
          <w:color w:val="auto"/>
          <w:u w:val="none"/>
        </w:rPr>
        <w:drawing>
          <wp:inline>
            <wp:extent cx="152400" cy="134112"/>
            <wp:docPr id="102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Methodologies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four levels of similarity degree between term connotations: equivalence, speciality, overlap and disjointness.</w:t>
      </w:r>
    </w:p>
    <w:p>
      <w:pPr>
        <w:pStyle w:val="Heading1"/>
        <w:keepNext w:val="0"/>
        <w:keepLines w:val="0"/>
        <w:spacing w:before="0" w:after="120"/>
        <w:rPr>
          <w:b/>
          <w:bCs/>
          <w:sz w:val="24"/>
          <w:szCs w:val="24"/>
        </w:rPr>
      </w:pPr>
      <w:r>
        <w:rPr>
          <w:i w:val="0"/>
          <w:strike w:val="0"/>
          <w:color w:val="auto"/>
          <w:u w:val="none"/>
        </w:rPr>
        <w:drawing>
          <wp:inline>
            <wp:extent cx="152400" cy="134112"/>
            <wp:docPr id="102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32:10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many ways to call ontology changing, it may be called ontology evolving, ontology updating etc. But they are the same in nature, all of them modify ontology concepts and the relationship between them, in order to suit the changing environment.</w:t>
      </w:r>
    </w:p>
    <w:p>
      <w:pPr>
        <w:pStyle w:val="Heading1"/>
        <w:keepNext w:val="0"/>
        <w:keepLines w:val="0"/>
        <w:spacing w:before="0" w:after="120"/>
        <w:rPr>
          <w:b/>
          <w:bCs/>
          <w:sz w:val="24"/>
          <w:szCs w:val="24"/>
        </w:rPr>
      </w:pPr>
      <w:r>
        <w:rPr>
          <w:i w:val="0"/>
          <w:strike w:val="0"/>
          <w:color w:val="auto"/>
          <w:u w:val="none"/>
        </w:rPr>
        <w:drawing>
          <wp:inline>
            <wp:extent cx="152400" cy="134112"/>
            <wp:docPr id="102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32:11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changing contains three aspects: changing in domain, changing in concept, changing in regulation [16].</w:t>
      </w:r>
    </w:p>
    <w:p>
      <w:pPr>
        <w:pStyle w:val="Heading1"/>
        <w:keepNext w:val="0"/>
        <w:keepLines w:val="0"/>
        <w:spacing w:before="0" w:after="120"/>
        <w:rPr>
          <w:b/>
          <w:bCs/>
          <w:sz w:val="24"/>
          <w:szCs w:val="24"/>
        </w:rPr>
      </w:pPr>
      <w:r>
        <w:rPr>
          <w:i w:val="0"/>
          <w:strike w:val="0"/>
          <w:color w:val="auto"/>
          <w:u w:val="none"/>
        </w:rPr>
        <w:drawing>
          <wp:inline>
            <wp:extent cx="152400" cy="134112"/>
            <wp:docPr id="102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32:12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view of the characteristic of EGVO, the changing work should place mainly on concept, instance and application of the ontology needed modification.</w:t>
      </w:r>
    </w:p>
    <w:p>
      <w:pPr>
        <w:pStyle w:val="Heading1"/>
        <w:keepNext w:val="0"/>
        <w:keepLines w:val="0"/>
        <w:spacing w:before="0" w:after="120"/>
        <w:rPr>
          <w:b/>
          <w:bCs/>
          <w:sz w:val="24"/>
          <w:szCs w:val="24"/>
        </w:rPr>
      </w:pPr>
      <w:r>
        <w:rPr>
          <w:i w:val="0"/>
          <w:strike w:val="0"/>
          <w:color w:val="auto"/>
          <w:u w:val="none"/>
        </w:rPr>
        <w:drawing>
          <wp:inline>
            <wp:extent cx="152400" cy="134112"/>
            <wp:docPr id="102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32:13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Correspondingly, more and more isolated information islands emerged without effective measures.</w:t>
      </w:r>
    </w:p>
    <w:p>
      <w:pPr>
        <w:pStyle w:val="Heading1"/>
        <w:keepNext w:val="0"/>
        <w:keepLines w:val="0"/>
        <w:spacing w:before="0" w:after="120"/>
        <w:rPr>
          <w:b/>
          <w:bCs/>
          <w:sz w:val="24"/>
          <w:szCs w:val="24"/>
        </w:rPr>
      </w:pPr>
      <w:r>
        <w:rPr>
          <w:i w:val="0"/>
          <w:strike w:val="0"/>
          <w:color w:val="auto"/>
          <w:u w:val="none"/>
        </w:rPr>
        <w:drawing>
          <wp:inline>
            <wp:extent cx="152400" cy="134112"/>
            <wp:docPr id="102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32:14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Semantic Dynamics: Instability of Meaning  </w:t>
      </w:r>
      <w:r>
        <w:rPr>
          <w:rFonts w:ascii="Arial" w:eastAsia="Arial" w:hAnsi="Arial" w:cs="Arial"/>
          <w:color w:val="DC0000"/>
        </w:rPr>
        <w:t>●</w:t>
      </w:r>
      <w:r>
        <w:t xml:space="preserve"> Instance of Solution: EGVO</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Its characteristic is that the environment structure is frequently changed. These changes have brought the huge challenge to governmental operation.</w:t>
      </w:r>
    </w:p>
    <w:p>
      <w:pPr>
        <w:pStyle w:val="Heading1"/>
        <w:keepNext w:val="0"/>
        <w:keepLines w:val="0"/>
        <w:spacing w:before="0" w:after="120"/>
        <w:rPr>
          <w:b/>
          <w:bCs/>
          <w:sz w:val="24"/>
          <w:szCs w:val="24"/>
        </w:rPr>
      </w:pPr>
      <w:r>
        <w:rPr>
          <w:i w:val="0"/>
          <w:strike w:val="0"/>
          <w:color w:val="auto"/>
          <w:u w:val="none"/>
        </w:rPr>
        <w:drawing>
          <wp:inline>
            <wp:extent cx="152400" cy="134112"/>
            <wp:docPr id="102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32:15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Heterogeneity: Data Heterogeneity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Ontology solves the semantic heterogeneity problem of distributed, heterogeneous and autonomous data source; it can realize the semantic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2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32:18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EGVO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ngs ontology technology into EGVO information integration. Ontology solves the semantic heterogeneity problem of distributed, heterogeneous and autonomous data source; it can realize the semantic interoperability. However, the g</w:t>
      </w:r>
    </w:p>
    <w:p>
      <w:pPr>
        <w:pStyle w:val="Heading1"/>
        <w:keepNext w:val="0"/>
        <w:keepLines w:val="0"/>
        <w:spacing w:before="0" w:after="120"/>
        <w:rPr>
          <w:b/>
          <w:bCs/>
          <w:sz w:val="24"/>
          <w:szCs w:val="24"/>
        </w:rPr>
      </w:pPr>
      <w:r>
        <w:rPr>
          <w:i w:val="0"/>
          <w:strike w:val="0"/>
          <w:color w:val="auto"/>
          <w:u w:val="none"/>
        </w:rPr>
        <w:drawing>
          <wp:inline>
            <wp:extent cx="152400" cy="134112"/>
            <wp:docPr id="102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32:20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EGVO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changing process of dynamic ontology and the correlative methods.</w:t>
      </w:r>
    </w:p>
    <w:p>
      <w:pPr>
        <w:pStyle w:val="Content"/>
        <w:pBdr>
          <w:top w:val="none" w:sz="0" w:space="0" w:color="auto"/>
          <w:left w:val="single" w:sz="8" w:space="0" w:color="CCCCCC"/>
          <w:bottom w:val="none" w:sz="0" w:space="0" w:color="auto"/>
          <w:right w:val="none" w:sz="0" w:space="0" w:color="auto"/>
        </w:pBdr>
        <w:spacing w:before="0" w:after="300"/>
        <w:ind w:left="420"/>
      </w:pPr>
      <w:r>
        <w:t>Keywords-E-government virtu</w:t>
      </w:r>
    </w:p>
    <w:p>
      <w:pPr>
        <w:pStyle w:val="Heading1"/>
        <w:keepNext w:val="0"/>
        <w:keepLines w:val="0"/>
        <w:spacing w:before="0" w:after="120"/>
        <w:rPr>
          <w:b/>
          <w:bCs/>
          <w:sz w:val="24"/>
          <w:szCs w:val="24"/>
        </w:rPr>
      </w:pPr>
      <w:r>
        <w:rPr>
          <w:i w:val="0"/>
          <w:strike w:val="0"/>
          <w:color w:val="auto"/>
          <w:u w:val="none"/>
        </w:rPr>
        <w:drawing>
          <wp:inline>
            <wp:extent cx="152400" cy="134112"/>
            <wp:docPr id="102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 p</w:t>
      </w:r>
      <w:r>
        <w:rPr>
          <w:rFonts w:ascii="Arial" w:eastAsia="Arial" w:hAnsi="Arial" w:cs="Arial"/>
          <w:i w:val="0"/>
          <w:color w:val="auto"/>
        </w:rPr>
        <w:t> </w:t>
      </w:r>
      <w:r>
        <w:rPr>
          <w:i w:val="0"/>
          <w:color w:val="auto"/>
        </w:rPr>
        <w:t>2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Public administrations are often still organised in vertical, closed silos. The lack of common data standards (common data models and reference data) for exchanging information between administrations in a cross-domain and/or cross-border setting stands in the way of digital public services and automated flow of information between public administrations.</w:t>
      </w:r>
    </w:p>
    <w:p>
      <w:pPr>
        <w:pStyle w:val="Heading1"/>
        <w:keepNext w:val="0"/>
        <w:keepLines w:val="0"/>
        <w:spacing w:before="0" w:after="120"/>
        <w:rPr>
          <w:b/>
          <w:bCs/>
          <w:sz w:val="24"/>
          <w:szCs w:val="24"/>
        </w:rPr>
      </w:pPr>
      <w:r>
        <w:rPr>
          <w:i w:val="0"/>
          <w:strike w:val="0"/>
          <w:color w:val="auto"/>
          <w:u w:val="none"/>
        </w:rPr>
        <w:drawing>
          <wp:inline>
            <wp:extent cx="152400" cy="134112"/>
            <wp:docPr id="102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33:4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idea of core data models for public administrations is closely related to the idea of once-only approaches –whereby public administrations don’t request information from citizens and businesses that already have been provided in another context, increasing government effectiveness and efficiency, and administrative burden reduction [2] [3].</w:t>
      </w:r>
    </w:p>
    <w:p>
      <w:pPr>
        <w:pStyle w:val="Heading1"/>
        <w:keepNext w:val="0"/>
        <w:keepLines w:val="0"/>
        <w:spacing w:before="0" w:after="120"/>
        <w:rPr>
          <w:b/>
          <w:bCs/>
          <w:sz w:val="24"/>
          <w:szCs w:val="24"/>
        </w:rPr>
      </w:pPr>
      <w:r>
        <w:rPr>
          <w:i w:val="0"/>
          <w:strike w:val="0"/>
          <w:color w:val="auto"/>
          <w:u w:val="none"/>
        </w:rPr>
        <w:drawing>
          <wp:inline>
            <wp:extent cx="152400" cy="134112"/>
            <wp:docPr id="102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33:5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overall goal is to provide consistency, standardization and improved efficiency in information exchange and to enable public administrations to execute policies which cut across several functional areas and different domains from the information management point-of-view (e.g. development, maritime policies, and environmental protection).</w:t>
      </w:r>
    </w:p>
    <w:p>
      <w:pPr>
        <w:pStyle w:val="Heading1"/>
        <w:keepNext w:val="0"/>
        <w:keepLines w:val="0"/>
        <w:spacing w:before="0" w:after="120"/>
        <w:rPr>
          <w:b/>
          <w:bCs/>
          <w:sz w:val="24"/>
          <w:szCs w:val="24"/>
        </w:rPr>
      </w:pPr>
      <w:r>
        <w:rPr>
          <w:i w:val="0"/>
          <w:strike w:val="0"/>
          <w:color w:val="auto"/>
          <w:u w:val="none"/>
        </w:rPr>
        <w:drawing>
          <wp:inline>
            <wp:extent cx="152400" cy="134112"/>
            <wp:docPr id="102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33:7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example, providing direct feedback such as an interoperability score when a new dataset has been published can help the adoption of the available vocabularies [4].</w:t>
      </w:r>
    </w:p>
    <w:p>
      <w:pPr>
        <w:pStyle w:val="Heading1"/>
        <w:keepNext w:val="0"/>
        <w:keepLines w:val="0"/>
        <w:spacing w:before="0" w:after="120"/>
        <w:rPr>
          <w:b/>
          <w:bCs/>
          <w:sz w:val="24"/>
          <w:szCs w:val="24"/>
        </w:rPr>
      </w:pPr>
      <w:r>
        <w:rPr>
          <w:i w:val="0"/>
          <w:strike w:val="0"/>
          <w:color w:val="auto"/>
          <w:u w:val="none"/>
        </w:rPr>
        <w:drawing>
          <wp:inline>
            <wp:extent cx="152400" cy="134112"/>
            <wp:docPr id="102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33:10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cabularies can be used as the foundation of a common export format for data in base registries like land registries, business registers and service portals [1</w:t>
      </w:r>
    </w:p>
    <w:p>
      <w:pPr>
        <w:pStyle w:val="Heading1"/>
        <w:keepNext w:val="0"/>
        <w:keepLines w:val="0"/>
        <w:spacing w:before="0" w:after="120"/>
        <w:rPr>
          <w:b/>
          <w:bCs/>
          <w:sz w:val="24"/>
          <w:szCs w:val="24"/>
        </w:rPr>
      </w:pPr>
      <w:r>
        <w:rPr>
          <w:i w:val="0"/>
          <w:strike w:val="0"/>
          <w:color w:val="auto"/>
          <w:u w:val="none"/>
        </w:rPr>
        <w:drawing>
          <wp:inline>
            <wp:extent cx="152400" cy="134112"/>
            <wp:docPr id="102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33:11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d of a Friend (FOAF) vocabulary7 . Th</w:t>
      </w:r>
    </w:p>
    <w:p>
      <w:pPr>
        <w:pStyle w:val="Heading1"/>
        <w:keepNext w:val="0"/>
        <w:keepLines w:val="0"/>
        <w:spacing w:before="0" w:after="120"/>
        <w:rPr>
          <w:b/>
          <w:bCs/>
          <w:sz w:val="24"/>
          <w:szCs w:val="24"/>
        </w:rPr>
      </w:pPr>
      <w:r>
        <w:rPr>
          <w:i w:val="0"/>
          <w:strike w:val="0"/>
          <w:color w:val="auto"/>
          <w:u w:val="none"/>
        </w:rPr>
        <w:drawing>
          <wp:inline>
            <wp:extent cx="152400" cy="134112"/>
            <wp:docPr id="102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33:12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vocabulary designed to facilitate interoperability between data catalogs published on the Web. VCARD13 i</w:t>
      </w:r>
    </w:p>
    <w:p>
      <w:pPr>
        <w:pStyle w:val="Heading1"/>
        <w:keepNext w:val="0"/>
        <w:keepLines w:val="0"/>
        <w:spacing w:before="0" w:after="120"/>
        <w:rPr>
          <w:b/>
          <w:bCs/>
          <w:sz w:val="24"/>
          <w:szCs w:val="24"/>
        </w:rPr>
      </w:pPr>
      <w:r>
        <w:rPr>
          <w:i w:val="0"/>
          <w:strike w:val="0"/>
          <w:color w:val="auto"/>
          <w:u w:val="none"/>
        </w:rPr>
        <w:drawing>
          <wp:inline>
            <wp:extent cx="152400" cy="134112"/>
            <wp:docPr id="102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33:13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s the fundamental characteristics of a person, e.g. the name, the gender, the date of birth, the location.</w:t>
      </w:r>
    </w:p>
    <w:p>
      <w:pPr>
        <w:pStyle w:val="Content"/>
        <w:pBdr>
          <w:top w:val="none" w:sz="0" w:space="0" w:color="auto"/>
          <w:left w:val="single" w:sz="8" w:space="0" w:color="CCCCCC"/>
          <w:bottom w:val="none" w:sz="0" w:space="0" w:color="auto"/>
          <w:right w:val="none" w:sz="0" w:space="0" w:color="auto"/>
        </w:pBdr>
        <w:spacing w:before="0" w:after="300"/>
        <w:ind w:left="420"/>
      </w:pPr>
      <w:r>
        <w:t> Registered Organi</w:t>
      </w:r>
    </w:p>
    <w:p>
      <w:pPr>
        <w:pStyle w:val="Heading1"/>
        <w:keepNext w:val="0"/>
        <w:keepLines w:val="0"/>
        <w:spacing w:before="0" w:after="120"/>
        <w:rPr>
          <w:b/>
          <w:bCs/>
          <w:sz w:val="24"/>
          <w:szCs w:val="24"/>
        </w:rPr>
      </w:pPr>
      <w:r>
        <w:rPr>
          <w:i w:val="0"/>
          <w:strike w:val="0"/>
          <w:color w:val="auto"/>
          <w:u w:val="none"/>
        </w:rPr>
        <w:drawing>
          <wp:inline>
            <wp:extent cx="152400" cy="134112"/>
            <wp:docPr id="102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33:14 p</w:t>
      </w:r>
      <w:r>
        <w:rPr>
          <w:rFonts w:ascii="Arial" w:eastAsia="Arial" w:hAnsi="Arial" w:cs="Arial"/>
          <w:i w:val="0"/>
          <w:color w:val="auto"/>
        </w:rPr>
        <w:t> </w:t>
      </w:r>
      <w:r>
        <w:rPr>
          <w:i w:val="0"/>
          <w:color w:val="auto"/>
        </w:rPr>
        <w:t>2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core data model is one of the key building blocks for scalable assimilation of information from diverse data sources, next to methods for publishing and disclosing information. This is because they emerge as an accepted data model that expresses basic concepts that are common across a variety of domains and provide the basis for specialization into domain-specific concepts and vocabularies,</w:t>
      </w:r>
    </w:p>
    <w:p>
      <w:pPr>
        <w:pStyle w:val="Heading1"/>
        <w:keepNext w:val="0"/>
        <w:keepLines w:val="0"/>
        <w:spacing w:before="0" w:after="120"/>
        <w:rPr>
          <w:b/>
          <w:bCs/>
          <w:sz w:val="24"/>
          <w:szCs w:val="24"/>
        </w:rPr>
      </w:pPr>
      <w:r>
        <w:rPr>
          <w:i w:val="0"/>
          <w:strike w:val="0"/>
          <w:color w:val="auto"/>
          <w:u w:val="none"/>
        </w:rPr>
        <w:drawing>
          <wp:inline>
            <wp:extent cx="152400" cy="134112"/>
            <wp:docPr id="102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33:15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Under this action four core data models have been developed so far in an open and inclusive process2 : Core Person, Registered Organization, Core Location and Core Public service.</w:t>
      </w:r>
    </w:p>
    <w:p>
      <w:pPr>
        <w:pStyle w:val="Heading1"/>
        <w:keepNext w:val="0"/>
        <w:keepLines w:val="0"/>
        <w:spacing w:before="0" w:after="120"/>
        <w:rPr>
          <w:b/>
          <w:bCs/>
          <w:sz w:val="24"/>
          <w:szCs w:val="24"/>
        </w:rPr>
      </w:pPr>
      <w:r>
        <w:rPr>
          <w:i w:val="0"/>
          <w:strike w:val="0"/>
          <w:color w:val="auto"/>
          <w:u w:val="none"/>
        </w:rPr>
        <w:drawing>
          <wp:inline>
            <wp:extent cx="152400" cy="134112"/>
            <wp:docPr id="102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33:16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of the first models that we relate to interoperability and has focus on being core for reuse is The Dublin Core. The Dublin Core is a metadata element set intended to facilitate discovery of online resources. Originally conceived for author-generated description of Web resources, it has also attracted the attention of formal resource description communities such as museums and libraries [10].</w:t>
      </w:r>
    </w:p>
    <w:p>
      <w:pPr>
        <w:pStyle w:val="Heading1"/>
        <w:keepNext w:val="0"/>
        <w:keepLines w:val="0"/>
        <w:spacing w:before="0" w:after="120"/>
        <w:rPr>
          <w:b/>
          <w:bCs/>
          <w:sz w:val="24"/>
          <w:szCs w:val="24"/>
        </w:rPr>
      </w:pPr>
      <w:r>
        <w:rPr>
          <w:i w:val="0"/>
          <w:strike w:val="0"/>
          <w:color w:val="auto"/>
          <w:u w:val="none"/>
        </w:rPr>
        <w:drawing>
          <wp:inline>
            <wp:extent cx="152400" cy="134112"/>
            <wp:docPr id="102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33:17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Political and strategic foundation: Public Asset Orientation Toward Data  </w:t>
      </w: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UK, the strategy started from the data itself. Opening up the UK government data (data.gov.uk) emphasized why and how Linked Data was introduced and how a web of linked government data was created as part of the Linked Open Data cloud rather than focusing on making different datasets interoperable [11].</w:t>
      </w:r>
    </w:p>
    <w:p>
      <w:pPr>
        <w:pStyle w:val="Heading1"/>
        <w:keepNext w:val="0"/>
        <w:keepLines w:val="0"/>
        <w:spacing w:before="0" w:after="120"/>
        <w:rPr>
          <w:b/>
          <w:bCs/>
          <w:sz w:val="24"/>
          <w:szCs w:val="24"/>
        </w:rPr>
      </w:pPr>
      <w:r>
        <w:rPr>
          <w:i w:val="0"/>
          <w:strike w:val="0"/>
          <w:color w:val="auto"/>
          <w:u w:val="none"/>
        </w:rPr>
        <w:drawing>
          <wp:inline>
            <wp:extent cx="152400" cy="134112"/>
            <wp:docPr id="102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33:18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US, financials departments oblige all software to be compliant with the XBRL core data model.</w:t>
      </w:r>
    </w:p>
    <w:p>
      <w:pPr>
        <w:pStyle w:val="Heading1"/>
        <w:keepNext w:val="0"/>
        <w:keepLines w:val="0"/>
        <w:spacing w:before="0" w:after="120"/>
        <w:rPr>
          <w:b/>
          <w:bCs/>
          <w:sz w:val="24"/>
          <w:szCs w:val="24"/>
        </w:rPr>
      </w:pPr>
      <w:r>
        <w:rPr>
          <w:i w:val="0"/>
          <w:strike w:val="0"/>
          <w:color w:val="auto"/>
          <w:u w:val="none"/>
        </w:rPr>
        <w:drawing>
          <wp:inline>
            <wp:extent cx="152400" cy="134112"/>
            <wp:docPr id="102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33:19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There are some relevant commonly used vocabularies focusing on a specific domains: to describe persons there is the Friend of a Friend (FOAF) vocabulary7 . The Simple Knowledge Organization Scheme8 (SKOS) represents classification schemes and DCType9 (DC) and DCTerms10 (DCTERMS) are commonly used for metadata types and terms are. Semantically Interlinked Online Communities 11 (SIOC) connects internet blogs, forums and mailing lists. DCAT12 is a vocabulary designed to facilitate interoperability between data catalogs published on the Web. VCARD13 is used to describe contact information and Organization14 (ORG) is an ontology for organisational structures, aimed at supporting publishing of organisational information across a number of domains. XML Schema15 (XSD) and RDF Schema16 (RDFS), are also most often used to annotate data types or object types respectively.</w:t>
      </w:r>
    </w:p>
    <w:p>
      <w:pPr>
        <w:pStyle w:val="Heading1"/>
        <w:keepNext w:val="0"/>
        <w:keepLines w:val="0"/>
        <w:spacing w:before="0" w:after="120"/>
        <w:rPr>
          <w:b/>
          <w:bCs/>
          <w:sz w:val="24"/>
          <w:szCs w:val="24"/>
        </w:rPr>
      </w:pPr>
      <w:r>
        <w:rPr>
          <w:i w:val="0"/>
          <w:strike w:val="0"/>
          <w:color w:val="auto"/>
          <w:u w:val="none"/>
        </w:rPr>
        <w:drawing>
          <wp:inline>
            <wp:extent cx="152400" cy="134112"/>
            <wp:docPr id="102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33:20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Danish Grunddatamodellen (Basic Data Model), is a composite, logical data model describing central public data domains. It is a UML class diagram, describing the consolidated public data to become available on the Data Distributor by the end of 201522 .</w:t>
      </w:r>
    </w:p>
    <w:p>
      <w:pPr>
        <w:pStyle w:val="Heading1"/>
        <w:keepNext w:val="0"/>
        <w:keepLines w:val="0"/>
        <w:spacing w:before="0" w:after="120"/>
        <w:rPr>
          <w:b/>
          <w:bCs/>
          <w:sz w:val="24"/>
          <w:szCs w:val="24"/>
        </w:rPr>
      </w:pPr>
      <w:r>
        <w:rPr>
          <w:i w:val="0"/>
          <w:strike w:val="0"/>
          <w:color w:val="auto"/>
          <w:u w:val="none"/>
        </w:rPr>
        <w:drawing>
          <wp:inline>
            <wp:extent cx="152400" cy="134112"/>
            <wp:docPr id="102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33:21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IMI Core Vocabulary developed in the Japanese IMI project provides a Concept Dictionary (description of meaning, relationship and hierarchical structure) and sample Information Exchange Package Descriptions for fundamental terms which can be accessed on the project website23 .</w:t>
      </w:r>
    </w:p>
    <w:p>
      <w:pPr>
        <w:pStyle w:val="Heading1"/>
        <w:keepNext w:val="0"/>
        <w:keepLines w:val="0"/>
        <w:spacing w:before="0" w:after="120"/>
        <w:rPr>
          <w:b/>
          <w:bCs/>
          <w:sz w:val="24"/>
          <w:szCs w:val="24"/>
        </w:rPr>
      </w:pPr>
      <w:r>
        <w:rPr>
          <w:i w:val="0"/>
          <w:strike w:val="0"/>
          <w:color w:val="auto"/>
          <w:u w:val="none"/>
        </w:rPr>
        <w:drawing>
          <wp:inline>
            <wp:extent cx="152400" cy="134112"/>
            <wp:docPr id="102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33:22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National Information Exchange Model (NIEM) focuses on understanding, standardizing and ensuring data is discoverable across US public administrations. NIEM represents an approach to drive standardized connections among and between governmental entities as well as with the private sector and international partners which enable disparate systems to share, exchange, accept, and translate information [19].</w:t>
      </w:r>
    </w:p>
    <w:p>
      <w:pPr>
        <w:pStyle w:val="Heading1"/>
        <w:keepNext w:val="0"/>
        <w:keepLines w:val="0"/>
        <w:spacing w:before="0" w:after="120"/>
        <w:rPr>
          <w:b/>
          <w:bCs/>
          <w:sz w:val="24"/>
          <w:szCs w:val="24"/>
        </w:rPr>
      </w:pPr>
      <w:r>
        <w:rPr>
          <w:i w:val="0"/>
          <w:strike w:val="0"/>
          <w:color w:val="auto"/>
          <w:u w:val="none"/>
        </w:rPr>
        <w:drawing>
          <wp:inline>
            <wp:extent cx="152400" cy="134112"/>
            <wp:docPr id="102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33:23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OSLO Vocabulary27 is a simplified, reusable and extensible data model that captures the fundamental characteristics of information exchanged by Flemish (Belgian) public administrations in the domains of contact information, public services and localisation. It is developed by a multidisciplinary Working Group with experts from 28 organisations and representatives of the ISA programme. OSLO had the opportunity to adapt to the core vocabularies from early on in the development process.</w:t>
      </w:r>
    </w:p>
    <w:p>
      <w:pPr>
        <w:pStyle w:val="Heading1"/>
        <w:keepNext w:val="0"/>
        <w:keepLines w:val="0"/>
        <w:spacing w:before="0" w:after="120"/>
        <w:rPr>
          <w:b/>
          <w:bCs/>
          <w:sz w:val="24"/>
          <w:szCs w:val="24"/>
        </w:rPr>
      </w:pPr>
      <w:r>
        <w:rPr>
          <w:i w:val="0"/>
          <w:strike w:val="0"/>
          <w:color w:val="auto"/>
          <w:u w:val="none"/>
        </w:rPr>
        <w:drawing>
          <wp:inline>
            <wp:extent cx="152400" cy="134112"/>
            <wp:docPr id="102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33:24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Stelselcatalogus, developed by the Dutch government, is an online catalogue of definitions of all concepts that are included in the Dutch base registers and related legislation. It defines concepts and metadata to get insight in the relations of the base registers. It facilitates reusers such as policy makers, IT’ers and administrative law experts to find out which source to use28 .</w:t>
      </w:r>
    </w:p>
    <w:p>
      <w:pPr>
        <w:pStyle w:val="Heading1"/>
        <w:keepNext w:val="0"/>
        <w:keepLines w:val="0"/>
        <w:spacing w:before="0" w:after="120"/>
        <w:rPr>
          <w:b/>
          <w:bCs/>
          <w:sz w:val="24"/>
          <w:szCs w:val="24"/>
        </w:rPr>
      </w:pPr>
      <w:r>
        <w:rPr>
          <w:i w:val="0"/>
          <w:strike w:val="0"/>
          <w:color w:val="auto"/>
          <w:u w:val="none"/>
        </w:rPr>
        <w:drawing>
          <wp:inline>
            <wp:extent cx="152400" cy="134112"/>
            <wp:docPr id="102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33:25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Swedish Company Data Model (Bolagsverket)29, instigated by the Swedish Companies Registration Office, has created conceptual data models (Grundläggande uppgifter om företag) of core concepts and information exchange objects that are used by Swedish public administrations to represent companies. These concepts and information exchange objects include for example Legal Person, Natural Person, Address, etc.</w:t>
      </w:r>
    </w:p>
    <w:p>
      <w:pPr>
        <w:pStyle w:val="Heading1"/>
        <w:keepNext w:val="0"/>
        <w:keepLines w:val="0"/>
        <w:spacing w:before="0" w:after="120"/>
        <w:rPr>
          <w:b/>
          <w:bCs/>
          <w:sz w:val="24"/>
          <w:szCs w:val="24"/>
        </w:rPr>
      </w:pPr>
      <w:r>
        <w:rPr>
          <w:i w:val="0"/>
          <w:strike w:val="0"/>
          <w:color w:val="auto"/>
          <w:u w:val="none"/>
        </w:rPr>
        <w:drawing>
          <wp:inline>
            <wp:extent cx="152400" cy="134112"/>
            <wp:docPr id="102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33:26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German XÖV Kernkomponenten are generic core components, which serve as the basis for the creation of specific</w:t>
      </w:r>
    </w:p>
    <w:p>
      <w:pPr>
        <w:pStyle w:val="Heading1"/>
        <w:keepNext w:val="0"/>
        <w:keepLines w:val="0"/>
        <w:spacing w:before="0" w:after="120"/>
        <w:rPr>
          <w:b/>
          <w:bCs/>
          <w:sz w:val="24"/>
          <w:szCs w:val="24"/>
        </w:rPr>
      </w:pPr>
      <w:r>
        <w:rPr>
          <w:i w:val="0"/>
          <w:strike w:val="0"/>
          <w:color w:val="auto"/>
          <w:u w:val="none"/>
        </w:rPr>
        <w:drawing>
          <wp:inline>
            <wp:extent cx="152400" cy="134112"/>
            <wp:docPr id="102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33:27 p</w:t>
      </w:r>
      <w:r>
        <w:rPr>
          <w:rFonts w:ascii="Arial" w:eastAsia="Arial" w:hAnsi="Arial" w:cs="Arial"/>
          <w:i w:val="0"/>
          <w:color w:val="auto"/>
        </w:rPr>
        <w:t> </w:t>
      </w:r>
      <w:r>
        <w:rPr>
          <w:i w:val="0"/>
          <w:color w:val="auto"/>
        </w:rPr>
        <w:t>8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 base register is a trusted, authentic source of information under the control of an appointed public administration or organisation appointed by government. Base registries provide basic information on items such as persons, companies, vehicles, licences, buildings, locations and roads.</w:t>
      </w:r>
    </w:p>
    <w:p>
      <w:pPr>
        <w:pStyle w:val="Heading1"/>
        <w:keepNext w:val="0"/>
        <w:keepLines w:val="0"/>
        <w:spacing w:before="0" w:after="120"/>
        <w:rPr>
          <w:b/>
          <w:bCs/>
          <w:sz w:val="24"/>
          <w:szCs w:val="24"/>
        </w:rPr>
      </w:pPr>
      <w:r>
        <w:rPr>
          <w:i w:val="0"/>
          <w:strike w:val="0"/>
          <w:color w:val="auto"/>
          <w:u w:val="none"/>
        </w:rPr>
        <w:drawing>
          <wp:inline>
            <wp:extent cx="152400" cy="134112"/>
            <wp:docPr id="102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3" name=""/>
                    <pic:cNvPicPr>
                      <a:picLocks noChangeAspect="1"/>
                    </pic:cNvPicPr>
                  </pic:nvPicPr>
                  <pic:blipFill>
                    <a:blip xmlns:r="http://schemas.openxmlformats.org/officeDocument/2006/relationships" r:embed="rId10"/>
                    <a:stretch>
                      <a:fillRect/>
                    </a:stretch>
                  </pic:blipFill>
                  <pic:spPr>
                    <a:xfrm>
                      <a:off x="0" y="0"/>
                      <a:ext cx="152400" cy="134112"/>
                    </a:xfrm>
                    <a:prstGeom prst="rect">
                      <a:avLst/>
                    </a:prstGeom>
                  </pic:spPr>
                </pic:pic>
              </a:graphicData>
            </a:graphic>
          </wp:inline>
        </w:drawing>
      </w:r>
      <w:r>
        <w:rPr>
          <w:i w:val="0"/>
          <w:color w:val="auto"/>
        </w:rPr>
        <w:t xml:space="preserve"> 33:28 258</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80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Bdr>
          <w:top w:val="none" w:sz="0" w:space="0" w:color="auto"/>
          <w:left w:val="single" w:sz="8" w:space="10" w:color="CCCCCC"/>
          <w:bottom w:val="none" w:sz="0" w:space="0" w:color="auto"/>
          <w:right w:val="none" w:sz="0" w:space="0" w:color="auto"/>
        </w:pBdr>
        <w:spacing w:after="300"/>
        <w:ind w:left="420"/>
      </w:pPr>
      <w:r>
        <w:rPr>
          <w:strike w:val="0"/>
          <w:u w:val="none"/>
        </w:rPr>
        <w:drawing>
          <wp:inline>
            <wp:extent cx="2340610" cy="725771"/>
            <wp:docPr id="10213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 name=""/>
                    <pic:cNvPicPr>
                      <a:picLocks noChangeAspect="1"/>
                    </pic:cNvPicPr>
                  </pic:nvPicPr>
                  <pic:blipFill>
                    <a:blip xmlns:r="http://schemas.openxmlformats.org/officeDocument/2006/relationships" r:embed="rId21"/>
                    <a:stretch>
                      <a:fillRect/>
                    </a:stretch>
                  </pic:blipFill>
                  <pic:spPr>
                    <a:xfrm>
                      <a:off x="0" y="0"/>
                      <a:ext cx="2340610" cy="725771"/>
                    </a:xfrm>
                    <a:prstGeom prst="rect">
                      <a:avLst/>
                    </a:prstGeom>
                  </pic:spPr>
                </pic:pic>
              </a:graphicData>
            </a:graphic>
          </wp:inline>
        </w:drawing>
      </w:r>
    </w:p>
    <w:p>
      <w:pPr>
        <w:pStyle w:val="Heading1"/>
        <w:keepNext w:val="0"/>
        <w:keepLines w:val="0"/>
        <w:spacing w:before="0" w:after="120"/>
        <w:rPr>
          <w:b/>
          <w:bCs/>
          <w:sz w:val="24"/>
          <w:szCs w:val="24"/>
        </w:rPr>
      </w:pPr>
      <w:r>
        <w:rPr>
          <w:i w:val="0"/>
          <w:strike w:val="0"/>
          <w:color w:val="auto"/>
          <w:u w:val="none"/>
        </w:rPr>
        <w:drawing>
          <wp:inline>
            <wp:extent cx="152400" cy="134112"/>
            <wp:docPr id="102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33:29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IMI Core Vocabulary developed in the Japanese IMI project provides a Concept Dictionary (description of meaning, relationship and hierarchical structure) and sample Information Exchange Package Descriptions for fundamental terms which can be accessed on the project website23</w:t>
      </w:r>
    </w:p>
    <w:p>
      <w:pPr>
        <w:pStyle w:val="Heading1"/>
        <w:keepNext w:val="0"/>
        <w:keepLines w:val="0"/>
        <w:spacing w:before="0" w:after="120"/>
        <w:rPr>
          <w:b/>
          <w:bCs/>
          <w:sz w:val="24"/>
          <w:szCs w:val="24"/>
        </w:rPr>
      </w:pPr>
      <w:r>
        <w:rPr>
          <w:i w:val="0"/>
          <w:strike w:val="0"/>
          <w:color w:val="auto"/>
          <w:u w:val="none"/>
        </w:rPr>
        <w:drawing>
          <wp:inline>
            <wp:extent cx="152400" cy="134112"/>
            <wp:docPr id="102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33:30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Flanders, a prototype for a distributed shared catalogue of public services and products from municipalities made explicit its applicability [20].</w:t>
      </w:r>
    </w:p>
    <w:p>
      <w:pPr>
        <w:pStyle w:val="Heading1"/>
        <w:keepNext w:val="0"/>
        <w:keepLines w:val="0"/>
        <w:spacing w:before="0" w:after="120"/>
        <w:rPr>
          <w:b/>
          <w:bCs/>
          <w:sz w:val="24"/>
          <w:szCs w:val="24"/>
        </w:rPr>
      </w:pPr>
      <w:r>
        <w:rPr>
          <w:i w:val="0"/>
          <w:strike w:val="0"/>
          <w:color w:val="auto"/>
          <w:u w:val="none"/>
        </w:rPr>
        <w:drawing>
          <wp:inline>
            <wp:extent cx="152400" cy="134112"/>
            <wp:docPr id="102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34:7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ATHENA Interoperability Framework (AIF): This framework has been developed as part of the EU-funded R&amp;D project ATHENA (http://modelbased.net/aif/). AIF provides a compound framework and associated reference architecture for capturing the research elements and solutions to interoperability issues that address the problem in a holistic way by inter-relating relevant information from different perspectives of the enterprise.</w:t>
      </w:r>
    </w:p>
    <w:p>
      <w:pPr>
        <w:pStyle w:val="Heading1"/>
        <w:keepNext w:val="0"/>
        <w:keepLines w:val="0"/>
        <w:spacing w:before="0" w:after="120"/>
        <w:rPr>
          <w:b/>
          <w:bCs/>
          <w:sz w:val="24"/>
          <w:szCs w:val="24"/>
        </w:rPr>
      </w:pPr>
      <w:r>
        <w:rPr>
          <w:i w:val="0"/>
          <w:strike w:val="0"/>
          <w:color w:val="auto"/>
          <w:u w:val="none"/>
        </w:rPr>
        <w:drawing>
          <wp:inline>
            <wp:extent cx="152400" cy="134112"/>
            <wp:docPr id="102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34:12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Organizational aspects of interoperability deal with defining business goals, aligning and coordinating business processes and bringing collaboration capabilities to organizations that wish to exchange information and may have different internal structures and processes.</w:t>
      </w:r>
    </w:p>
    <w:p>
      <w:pPr>
        <w:pStyle w:val="Heading1"/>
        <w:keepNext w:val="0"/>
        <w:keepLines w:val="0"/>
        <w:spacing w:before="0" w:after="120"/>
        <w:rPr>
          <w:b/>
          <w:bCs/>
          <w:sz w:val="24"/>
          <w:szCs w:val="24"/>
        </w:rPr>
      </w:pPr>
      <w:r>
        <w:rPr>
          <w:i w:val="0"/>
          <w:strike w:val="0"/>
          <w:color w:val="auto"/>
          <w:u w:val="none"/>
        </w:rPr>
        <w:drawing>
          <wp:inline>
            <wp:extent cx="152400" cy="134112"/>
            <wp:docPr id="102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34:13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Political and strategic foundation: Public Asset Orientation Toward Data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aim of organizational interoperability is to address the requirements of the user community by making services available, easily identifiable, accessible and user centric.</w:t>
      </w:r>
    </w:p>
    <w:p>
      <w:pPr>
        <w:pStyle w:val="Heading1"/>
        <w:keepNext w:val="0"/>
        <w:keepLines w:val="0"/>
        <w:spacing w:before="0" w:after="120"/>
        <w:rPr>
          <w:b/>
          <w:bCs/>
          <w:sz w:val="24"/>
          <w:szCs w:val="24"/>
        </w:rPr>
      </w:pPr>
      <w:r>
        <w:rPr>
          <w:i w:val="0"/>
          <w:strike w:val="0"/>
          <w:color w:val="auto"/>
          <w:u w:val="none"/>
        </w:rPr>
        <w:drawing>
          <wp:inline>
            <wp:extent cx="152400" cy="134112"/>
            <wp:docPr id="102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34:14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Common organizational problems to be solved in enterprise networking at this level include, but are not limited to: different human and organizational behaviors, different organizational structures, different business process organizations and management approaches, different senses of value creation networks, different business goals, different legal bases, legislations, cultures or methods of work and different decision-making approaches.</w:t>
      </w:r>
    </w:p>
    <w:p>
      <w:pPr>
        <w:pStyle w:val="Heading1"/>
        <w:keepNext w:val="0"/>
        <w:keepLines w:val="0"/>
        <w:spacing w:before="0" w:after="120"/>
        <w:rPr>
          <w:b/>
          <w:bCs/>
          <w:sz w:val="24"/>
          <w:szCs w:val="24"/>
        </w:rPr>
      </w:pPr>
      <w:r>
        <w:rPr>
          <w:i w:val="0"/>
          <w:strike w:val="0"/>
          <w:color w:val="auto"/>
          <w:u w:val="none"/>
        </w:rPr>
        <w:drawing>
          <wp:inline>
            <wp:extent cx="152400" cy="134112"/>
            <wp:docPr id="102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34:15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To achieve organizational interoperability, it is necessary to coordinate business processes of cooperating business entities, define synchronization steps and messages and define coordination and collaboration mechanisms for interorganizational processes</w:t>
      </w:r>
    </w:p>
    <w:p>
      <w:pPr>
        <w:pStyle w:val="Heading1"/>
        <w:keepNext w:val="0"/>
        <w:keepLines w:val="0"/>
        <w:spacing w:before="0" w:after="120"/>
        <w:rPr>
          <w:b/>
          <w:bCs/>
          <w:sz w:val="24"/>
          <w:szCs w:val="24"/>
        </w:rPr>
      </w:pPr>
      <w:r>
        <w:rPr>
          <w:i w:val="0"/>
          <w:strike w:val="0"/>
          <w:color w:val="auto"/>
          <w:u w:val="none"/>
        </w:rPr>
        <w:drawing>
          <wp:inline>
            <wp:extent cx="152400" cy="134112"/>
            <wp:docPr id="102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34:16 p</w:t>
      </w:r>
      <w:r>
        <w:rPr>
          <w:rFonts w:ascii="Arial" w:eastAsia="Arial" w:hAnsi="Arial" w:cs="Arial"/>
          <w:i w:val="0"/>
          <w:color w:val="auto"/>
        </w:rPr>
        <w:t> </w:t>
      </w:r>
      <w:r>
        <w:rPr>
          <w:i w:val="0"/>
          <w:color w:val="auto"/>
        </w:rPr>
        <w:t>2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Type: Assessment tools and Evaluation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LISI Reference Model: LISI or ‘levels of information systems interoperability’ has been proposed by the Architecture Working Group of the US Department of Defence (on Command, Control, Communications, Computers, Intelligence, Surveillance and Reconnaissance – C4ISR). It provides the common vocabulary and structure needed to discuss interoperability between IT systems. It defines five levels of interoperability as follows (C4ISR, 1998)</w:t>
      </w:r>
    </w:p>
    <w:p>
      <w:pPr>
        <w:pStyle w:val="Heading1"/>
        <w:keepNext w:val="0"/>
        <w:keepLines w:val="0"/>
        <w:spacing w:before="0" w:after="120"/>
        <w:rPr>
          <w:b/>
          <w:bCs/>
          <w:sz w:val="24"/>
          <w:szCs w:val="24"/>
        </w:rPr>
      </w:pPr>
      <w:r>
        <w:rPr>
          <w:i w:val="0"/>
          <w:strike w:val="0"/>
          <w:color w:val="auto"/>
          <w:u w:val="none"/>
        </w:rPr>
        <w:drawing>
          <wp:inline>
            <wp:extent cx="152400" cy="134112"/>
            <wp:docPr id="102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34:18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AIF interoperability reference architecture considers interoperability at four levels: data/information (for information interoperability), services (for flexible execution and composition of services), processes (for crossorganizational processes) and enterprise/business (for collaborative enterprise operations).</w:t>
      </w:r>
    </w:p>
    <w:p>
      <w:pPr>
        <w:pStyle w:val="Heading1"/>
        <w:keepNext w:val="0"/>
        <w:keepLines w:val="0"/>
        <w:spacing w:before="0" w:after="120"/>
        <w:rPr>
          <w:b/>
          <w:bCs/>
          <w:sz w:val="24"/>
          <w:szCs w:val="24"/>
        </w:rPr>
      </w:pPr>
      <w:r>
        <w:rPr>
          <w:i w:val="0"/>
          <w:strike w:val="0"/>
          <w:color w:val="auto"/>
          <w:u w:val="none"/>
        </w:rPr>
        <w:drawing>
          <wp:inline>
            <wp:extent cx="152400" cy="134112"/>
            <wp:docPr id="102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34:19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E-Health Interoperability Framework: E-Health has been developed by NEHTA (National E-Health Transition Authority) of Australia. The overarching nature of the framework brings together organizational, information and technical aspects related to the delivery of interoperable services across national health organizations (www.nehta.gov.au).</w:t>
      </w:r>
    </w:p>
    <w:p>
      <w:pPr>
        <w:pStyle w:val="Heading1"/>
        <w:keepNext w:val="0"/>
        <w:keepLines w:val="0"/>
        <w:spacing w:before="0" w:after="120"/>
        <w:rPr>
          <w:b/>
          <w:bCs/>
          <w:sz w:val="24"/>
          <w:szCs w:val="24"/>
        </w:rPr>
      </w:pPr>
      <w:r>
        <w:rPr>
          <w:i w:val="0"/>
          <w:strike w:val="0"/>
          <w:color w:val="auto"/>
          <w:u w:val="none"/>
        </w:rPr>
        <w:drawing>
          <wp:inline>
            <wp:extent cx="152400" cy="134112"/>
            <wp:docPr id="102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34:20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European Interoperability Framework (EIF): This framework is being developed under the patronage of the European Commission to support the European Union’s strategy for providing user-centered eServices between public administrations, as well as between administrations and the public (citizens and enterprises) at the pan-European level (http://ec.europa.eu/idabc/en/document/2319).</w:t>
      </w:r>
    </w:p>
    <w:p>
      <w:pPr>
        <w:pStyle w:val="Heading1"/>
        <w:keepNext w:val="0"/>
        <w:keepLines w:val="0"/>
        <w:spacing w:before="0" w:after="120"/>
        <w:rPr>
          <w:b/>
          <w:bCs/>
          <w:sz w:val="24"/>
          <w:szCs w:val="24"/>
        </w:rPr>
      </w:pPr>
      <w:r>
        <w:rPr>
          <w:i w:val="0"/>
          <w:strike w:val="0"/>
          <w:color w:val="auto"/>
          <w:u w:val="none"/>
        </w:rPr>
        <w:drawing>
          <wp:inline>
            <wp:extent cx="152400" cy="134112"/>
            <wp:docPr id="102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34:21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Technical heterogeneity: Incompatible Technique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technological challenges to be solved concern system incompatibility due to high system heterogeneity, the existence of legacy systems, the various data formats in use and the heterogeneity of ICT solutions from different vendors (computer networks, operating systems, application servers, database systems, etc.).</w:t>
      </w:r>
    </w:p>
    <w:p>
      <w:pPr>
        <w:pStyle w:val="Heading1"/>
        <w:keepNext w:val="0"/>
        <w:keepLines w:val="0"/>
        <w:spacing w:before="0" w:after="120"/>
        <w:rPr>
          <w:b/>
          <w:bCs/>
          <w:sz w:val="24"/>
          <w:szCs w:val="24"/>
        </w:rPr>
      </w:pPr>
      <w:r>
        <w:rPr>
          <w:i w:val="0"/>
          <w:strike w:val="0"/>
          <w:color w:val="auto"/>
          <w:u w:val="none"/>
        </w:rPr>
        <w:drawing>
          <wp:inline>
            <wp:extent cx="152400" cy="134112"/>
            <wp:docPr id="102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34:22 p</w:t>
      </w:r>
      <w:r>
        <w:rPr>
          <w:rFonts w:ascii="Arial" w:eastAsia="Arial" w:hAnsi="Arial" w:cs="Arial"/>
          <w:i w:val="0"/>
          <w:color w:val="auto"/>
        </w:rPr>
        <w:t> </w:t>
      </w:r>
      <w:r>
        <w:rPr>
          <w:i w:val="0"/>
          <w:color w:val="auto"/>
        </w:rPr>
        <w:t>4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Examples of semantic barriers and problems to be solved include: syntactic and semantic heterogeneity of information, semantic gap, i.e. different interpretations of the same concepts, database schema integration with naming problems (e.g. homonyms and synonyms) and structural logical inconsistencies, etc.</w:t>
      </w:r>
    </w:p>
    <w:p>
      <w:pPr>
        <w:pStyle w:val="Heading1"/>
        <w:keepNext w:val="0"/>
        <w:keepLines w:val="0"/>
        <w:spacing w:before="0" w:after="120"/>
        <w:rPr>
          <w:b/>
          <w:bCs/>
          <w:sz w:val="24"/>
          <w:szCs w:val="24"/>
        </w:rPr>
      </w:pPr>
      <w:r>
        <w:rPr>
          <w:i w:val="0"/>
          <w:strike w:val="0"/>
          <w:color w:val="auto"/>
          <w:u w:val="none"/>
        </w:rPr>
        <w:drawing>
          <wp:inline>
            <wp:extent cx="152400" cy="134112"/>
            <wp:docPr id="102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34:23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Clear Terms and Conditions of Use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Trust management: Enterprise Networking is by nature based on the fact that two or more business entities work together, either temporarily (virtual organization) or for a long term (networked organization).</w:t>
      </w:r>
    </w:p>
    <w:p>
      <w:pPr>
        <w:pStyle w:val="Heading1"/>
        <w:keepNext w:val="0"/>
        <w:keepLines w:val="0"/>
        <w:spacing w:before="0" w:after="120"/>
        <w:rPr>
          <w:b/>
          <w:bCs/>
          <w:sz w:val="24"/>
          <w:szCs w:val="24"/>
        </w:rPr>
      </w:pPr>
      <w:r>
        <w:rPr>
          <w:i w:val="0"/>
          <w:strike w:val="0"/>
          <w:color w:val="auto"/>
          <w:u w:val="none"/>
        </w:rPr>
        <w:drawing>
          <wp:inline>
            <wp:extent cx="152400" cy="134112"/>
            <wp:docPr id="102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34:24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Technical: Access and trust: Security and Privacy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Security issues: Enterprise Networking forces companies to exchange a lot of information and knowledge, to open their information systems and to freely share services over Internet infrastructures.</w:t>
      </w:r>
    </w:p>
    <w:p>
      <w:pPr>
        <w:pStyle w:val="Heading1"/>
        <w:keepNext w:val="0"/>
        <w:keepLines w:val="0"/>
        <w:spacing w:before="0" w:after="120"/>
        <w:rPr>
          <w:b/>
          <w:bCs/>
          <w:sz w:val="24"/>
          <w:szCs w:val="24"/>
        </w:rPr>
      </w:pPr>
      <w:r>
        <w:rPr>
          <w:i w:val="0"/>
          <w:strike w:val="0"/>
          <w:color w:val="auto"/>
          <w:u w:val="none"/>
        </w:rPr>
        <w:drawing>
          <wp:inline>
            <wp:extent cx="152400" cy="134112"/>
            <wp:docPr id="102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34:25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Organizational: Compliance and incentives: Clear Terms and Conditions of Use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Confidentiality issues: This point is to some extent related to the previous one. For each partner of an enterprise network, questions are: What can be shared and what cannot?</w:t>
      </w:r>
    </w:p>
    <w:p>
      <w:pPr>
        <w:pStyle w:val="Heading1"/>
        <w:keepNext w:val="0"/>
        <w:keepLines w:val="0"/>
        <w:spacing w:before="0" w:after="120"/>
        <w:rPr>
          <w:b/>
          <w:bCs/>
          <w:sz w:val="24"/>
          <w:szCs w:val="24"/>
        </w:rPr>
      </w:pPr>
      <w:r>
        <w:rPr>
          <w:i w:val="0"/>
          <w:strike w:val="0"/>
          <w:color w:val="auto"/>
          <w:u w:val="none"/>
        </w:rPr>
        <w:drawing>
          <wp:inline>
            <wp:extent cx="152400" cy="134112"/>
            <wp:docPr id="102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34:26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Legal: Incompatibility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Legal issues: In a global economy, Enterprise Networking usually means working with partners in other member states or in foreign countries. Legislations are not the same. Data protection regulations may be different. Intellectual property rights (IPR) differ.</w:t>
      </w:r>
    </w:p>
    <w:p>
      <w:pPr>
        <w:pStyle w:val="Heading1"/>
        <w:keepNext w:val="0"/>
        <w:keepLines w:val="0"/>
        <w:spacing w:before="0" w:after="120"/>
        <w:rPr>
          <w:b/>
          <w:bCs/>
          <w:sz w:val="24"/>
          <w:szCs w:val="24"/>
        </w:rPr>
      </w:pPr>
      <w:r>
        <w:rPr>
          <w:i w:val="0"/>
          <w:strike w:val="0"/>
          <w:color w:val="auto"/>
          <w:u w:val="none"/>
        </w:rPr>
        <w:drawing>
          <wp:inline>
            <wp:extent cx="152400" cy="134112"/>
            <wp:docPr id="102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34:27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Multi Language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Linguistic issues: The world is multi-cultural and different populations do not necessarily speak the same language. For instance, in the European Union there are currently 27 member states which use 23 different languages. While the business world tends to use international English as a common communication language, it is not always the rule.</w:t>
      </w:r>
    </w:p>
    <w:p>
      <w:pPr>
        <w:pStyle w:val="Heading1"/>
        <w:keepNext w:val="0"/>
        <w:keepLines w:val="0"/>
        <w:spacing w:before="0" w:after="120"/>
        <w:rPr>
          <w:b/>
          <w:bCs/>
          <w:sz w:val="24"/>
          <w:szCs w:val="24"/>
        </w:rPr>
      </w:pPr>
      <w:r>
        <w:rPr>
          <w:i w:val="0"/>
          <w:strike w:val="0"/>
          <w:color w:val="auto"/>
          <w:u w:val="none"/>
        </w:rPr>
        <w:drawing>
          <wp:inline>
            <wp:extent cx="152400" cy="134112"/>
            <wp:docPr id="102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34:31 p</w:t>
      </w:r>
      <w:r>
        <w:rPr>
          <w:rFonts w:ascii="Arial" w:eastAsia="Arial" w:hAnsi="Arial" w:cs="Arial"/>
          <w:i w:val="0"/>
          <w:color w:val="auto"/>
        </w:rPr>
        <w:t> </w:t>
      </w:r>
      <w:r>
        <w:rPr>
          <w:i w:val="0"/>
          <w:color w:val="auto"/>
        </w:rPr>
        <w:t>1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EIF  </w:t>
      </w:r>
      <w:r>
        <w:rPr>
          <w:rFonts w:ascii="Arial" w:eastAsia="Arial" w:hAnsi="Arial" w:cs="Arial"/>
          <w:color w:val="46AA00"/>
        </w:rPr>
        <w:t>●</w:t>
      </w:r>
      <w:r>
        <w:t xml:space="preserve"> Solution Scope: Organizational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Enterprise Networking refers to any kind of organization structures in which two or more geographically dispersed business entities need to work in interaction.</w:t>
      </w:r>
    </w:p>
    <w:p>
      <w:pPr>
        <w:pStyle w:val="Heading1"/>
        <w:keepNext w:val="0"/>
        <w:keepLines w:val="0"/>
        <w:spacing w:before="0" w:after="120"/>
        <w:rPr>
          <w:b/>
          <w:bCs/>
          <w:sz w:val="24"/>
          <w:szCs w:val="24"/>
        </w:rPr>
      </w:pPr>
      <w:r>
        <w:rPr>
          <w:i w:val="0"/>
          <w:strike w:val="0"/>
          <w:color w:val="auto"/>
          <w:u w:val="none"/>
        </w:rPr>
        <w:drawing>
          <wp:inline>
            <wp:extent cx="152400" cy="134112"/>
            <wp:docPr id="102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34:32 p</w:t>
      </w:r>
      <w:r>
        <w:rPr>
          <w:rFonts w:ascii="Arial" w:eastAsia="Arial" w:hAnsi="Arial" w:cs="Arial"/>
          <w:i w:val="0"/>
          <w:color w:val="auto"/>
        </w:rPr>
        <w:t> </w:t>
      </w:r>
      <w:r>
        <w:rPr>
          <w:i w:val="0"/>
          <w:color w:val="auto"/>
        </w:rPr>
        <w:t>1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EIF  </w:t>
      </w:r>
      <w:r>
        <w:rPr>
          <w:rFonts w:ascii="Arial" w:eastAsia="Arial" w:hAnsi="Arial" w:cs="Arial"/>
          <w:color w:val="46AA00"/>
        </w:rPr>
        <w:t>●</w:t>
      </w:r>
      <w:r>
        <w:t xml:space="preserve"> Solution Scope: Generic Scope</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This concerns any kind of organizations, e.g.</w:t>
      </w:r>
    </w:p>
    <w:p>
      <w:pPr>
        <w:pStyle w:val="Content"/>
        <w:pBdr>
          <w:top w:val="none" w:sz="0" w:space="0" w:color="auto"/>
          <w:left w:val="single" w:sz="8" w:space="0" w:color="CCCCCC"/>
          <w:bottom w:val="none" w:sz="0" w:space="0" w:color="auto"/>
          <w:right w:val="none" w:sz="0" w:space="0" w:color="auto"/>
        </w:pBdr>
        <w:spacing w:before="0" w:after="300"/>
        <w:ind w:left="420"/>
      </w:pPr>
      <w:r>
        <w:t>industrial firms, public organizations or large government agencies.</w:t>
      </w:r>
    </w:p>
    <w:p>
      <w:pPr>
        <w:pStyle w:val="Heading1"/>
        <w:keepNext w:val="0"/>
        <w:keepLines w:val="0"/>
        <w:spacing w:before="0" w:after="120"/>
        <w:rPr>
          <w:b/>
          <w:bCs/>
          <w:sz w:val="24"/>
          <w:szCs w:val="24"/>
        </w:rPr>
      </w:pPr>
      <w:r>
        <w:rPr>
          <w:i w:val="0"/>
          <w:strike w:val="0"/>
          <w:color w:val="auto"/>
          <w:u w:val="none"/>
        </w:rPr>
        <w:drawing>
          <wp:inline>
            <wp:extent cx="152400" cy="134112"/>
            <wp:docPr id="102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34:33 p</w:t>
      </w:r>
      <w:r>
        <w:rPr>
          <w:rFonts w:ascii="Arial" w:eastAsia="Arial" w:hAnsi="Arial" w:cs="Arial"/>
          <w:i w:val="0"/>
          <w:color w:val="auto"/>
        </w:rPr>
        <w:t> </w:t>
      </w:r>
      <w:r>
        <w:rPr>
          <w:i w:val="0"/>
          <w:color w:val="auto"/>
        </w:rPr>
        <w:t>1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EIF  </w:t>
      </w:r>
      <w:r>
        <w:rPr>
          <w:rFonts w:ascii="Arial" w:eastAsia="Arial" w:hAnsi="Arial" w:cs="Arial"/>
          <w:color w:val="46AA00"/>
        </w:rPr>
        <w:t>●</w:t>
      </w:r>
      <w:r>
        <w:t xml:space="preserve"> Solution Type: Guiding Principles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Enterprise interoperability is a sine qua non condition for enterprise integration and networking. It largely relies on information and communication technologies (ICT), especially Internet computing.</w:t>
      </w:r>
    </w:p>
    <w:p>
      <w:pPr>
        <w:pStyle w:val="Heading1"/>
        <w:keepNext w:val="0"/>
        <w:keepLines w:val="0"/>
        <w:spacing w:before="0" w:after="120"/>
        <w:rPr>
          <w:b/>
          <w:bCs/>
          <w:sz w:val="24"/>
          <w:szCs w:val="24"/>
        </w:rPr>
      </w:pPr>
      <w:r>
        <w:rPr>
          <w:i w:val="0"/>
          <w:strike w:val="0"/>
          <w:color w:val="auto"/>
          <w:u w:val="none"/>
        </w:rPr>
        <w:drawing>
          <wp:inline>
            <wp:extent cx="152400" cy="134112"/>
            <wp:docPr id="102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34:35 p</w:t>
      </w:r>
      <w:r>
        <w:rPr>
          <w:rFonts w:ascii="Arial" w:eastAsia="Arial" w:hAnsi="Arial" w:cs="Arial"/>
          <w:i w:val="0"/>
          <w:color w:val="auto"/>
        </w:rPr>
        <w:t> </w:t>
      </w:r>
      <w:r>
        <w:rPr>
          <w:i w:val="0"/>
          <w:color w:val="auto"/>
        </w:rPr>
        <w:t>1 in Vernadat - 2010 - Technical, Semantic and Organizational Issues of Enterprise Interoperability and Networking.pdf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Residue  </w:t>
      </w:r>
      <w:r>
        <w:rPr>
          <w:rFonts w:ascii="Arial" w:eastAsia="Arial" w:hAnsi="Arial" w:cs="Arial"/>
          <w:color w:val="DC0000"/>
        </w:rPr>
        <w:t>●</w:t>
      </w:r>
      <w:r>
        <w:t xml:space="preserve"> Instance of Solution: EIF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paper uses the European Interoperability Framework (EIF) as a foundational baseline to first discuss technical, semantic and organizational aspects of enterprise interoperability and networking and finally to address some open research issues. Copyright ©</w:t>
      </w:r>
    </w:p>
    <w:p>
      <w:pPr>
        <w:pStyle w:val="Heading1"/>
        <w:keepNext w:val="0"/>
        <w:keepLines w:val="0"/>
        <w:spacing w:before="0" w:after="120"/>
        <w:rPr>
          <w:b/>
          <w:bCs/>
          <w:sz w:val="24"/>
          <w:szCs w:val="24"/>
        </w:rPr>
      </w:pPr>
      <w:r>
        <w:rPr>
          <w:i w:val="0"/>
          <w:strike w:val="0"/>
          <w:color w:val="auto"/>
          <w:u w:val="none"/>
        </w:rPr>
        <w:drawing>
          <wp:inline>
            <wp:extent cx="152400" cy="134112"/>
            <wp:docPr id="102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35:4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semantic web technology to introduce a knowledge-based modeling method in the field of e-government to define and describe information and services, and realized the Access-eGov project to support interoperability between e-government services across organizations, regions, and languages. The</w:t>
      </w:r>
    </w:p>
    <w:p>
      <w:pPr>
        <w:pStyle w:val="Heading1"/>
        <w:keepNext w:val="0"/>
        <w:keepLines w:val="0"/>
        <w:spacing w:before="0" w:after="120"/>
        <w:rPr>
          <w:b/>
          <w:bCs/>
          <w:sz w:val="24"/>
          <w:szCs w:val="24"/>
        </w:rPr>
      </w:pPr>
      <w:r>
        <w:rPr>
          <w:i w:val="0"/>
          <w:strike w:val="0"/>
          <w:color w:val="auto"/>
          <w:u w:val="none"/>
        </w:rPr>
        <w:drawing>
          <wp:inline>
            <wp:extent cx="152400" cy="134112"/>
            <wp:docPr id="102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35:8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first created a metadata vocabulary in the field of government archives based on the features of the archives and the Dublin Core vocabulary.</w:t>
      </w:r>
    </w:p>
    <w:p>
      <w:pPr>
        <w:pStyle w:val="Heading1"/>
        <w:keepNext w:val="0"/>
        <w:keepLines w:val="0"/>
        <w:spacing w:before="0" w:after="120"/>
        <w:rPr>
          <w:b/>
          <w:bCs/>
          <w:sz w:val="24"/>
          <w:szCs w:val="24"/>
        </w:rPr>
      </w:pPr>
      <w:r>
        <w:rPr>
          <w:i w:val="0"/>
          <w:strike w:val="0"/>
          <w:color w:val="auto"/>
          <w:u w:val="none"/>
        </w:rPr>
        <w:drawing>
          <wp:inline>
            <wp:extent cx="152400" cy="134112"/>
            <wp:docPr id="102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35:10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ntly, we used the collected government archives data released by the Shanghai Archives and the Liaoning Provincial Archives as a driving force to define the unique classes of GAO, which is universal and has a wide range of applications for the description of China’s e-government archi</w:t>
      </w:r>
    </w:p>
    <w:p>
      <w:pPr>
        <w:pStyle w:val="Heading1"/>
        <w:keepNext w:val="0"/>
        <w:keepLines w:val="0"/>
        <w:spacing w:before="0" w:after="120"/>
        <w:rPr>
          <w:b/>
          <w:bCs/>
          <w:sz w:val="24"/>
          <w:szCs w:val="24"/>
        </w:rPr>
      </w:pPr>
      <w:r>
        <w:rPr>
          <w:i w:val="0"/>
          <w:strike w:val="0"/>
          <w:color w:val="auto"/>
          <w:u w:val="none"/>
        </w:rPr>
        <w:drawing>
          <wp:inline>
            <wp:extent cx="152400" cy="134112"/>
            <wp:docPr id="102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35:11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pointed out the challenges faced by the knowledge utilization of digital archives based on e-government, proposing the use of ontology technology to build a knowledge base and a knowledge retrieval system for the knowledge management of digital archives</w:t>
      </w:r>
    </w:p>
    <w:p>
      <w:pPr>
        <w:pStyle w:val="Heading1"/>
        <w:keepNext w:val="0"/>
        <w:keepLines w:val="0"/>
        <w:spacing w:before="0" w:after="120"/>
        <w:rPr>
          <w:b/>
          <w:bCs/>
          <w:sz w:val="24"/>
          <w:szCs w:val="24"/>
        </w:rPr>
      </w:pPr>
      <w:r>
        <w:rPr>
          <w:i w:val="0"/>
          <w:strike w:val="0"/>
          <w:color w:val="auto"/>
          <w:u w:val="none"/>
        </w:rPr>
        <w:drawing>
          <wp:inline>
            <wp:extent cx="152400" cy="134112"/>
            <wp:docPr id="102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35:12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 to effectively manage massive government archives is a problem that archivists face continuously.</w:t>
      </w:r>
    </w:p>
    <w:p>
      <w:pPr>
        <w:pStyle w:val="Heading1"/>
        <w:keepNext w:val="0"/>
        <w:keepLines w:val="0"/>
        <w:spacing w:before="0" w:after="120"/>
        <w:rPr>
          <w:b/>
          <w:bCs/>
          <w:sz w:val="24"/>
          <w:szCs w:val="24"/>
        </w:rPr>
      </w:pPr>
      <w:r>
        <w:rPr>
          <w:i w:val="0"/>
          <w:strike w:val="0"/>
          <w:color w:val="auto"/>
          <w:u w:val="none"/>
        </w:rPr>
        <w:drawing>
          <wp:inline>
            <wp:extent cx="152400" cy="134112"/>
            <wp:docPr id="102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35:13 p</w:t>
      </w:r>
      <w:r>
        <w:rPr>
          <w:rFonts w:ascii="Arial" w:eastAsia="Arial" w:hAnsi="Arial" w:cs="Arial"/>
          <w:i w:val="0"/>
          <w:color w:val="auto"/>
        </w:rPr>
        <w:t> </w:t>
      </w:r>
      <w:r>
        <w:rPr>
          <w:i w:val="0"/>
          <w:color w:val="auto"/>
        </w:rPr>
        <w:t>3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GAO constructed in this study is a type of semantic ontology, also known as domain ontology. Generally, when creating an ontology in a certain field, it is necessary to follow the basic principles of ontology creation.</w:t>
      </w:r>
    </w:p>
    <w:p>
      <w:pPr>
        <w:pStyle w:val="Heading1"/>
        <w:keepNext w:val="0"/>
        <w:keepLines w:val="0"/>
        <w:spacing w:before="0" w:after="120"/>
        <w:rPr>
          <w:b/>
          <w:bCs/>
          <w:sz w:val="24"/>
          <w:szCs w:val="24"/>
        </w:rPr>
      </w:pPr>
      <w:r>
        <w:rPr>
          <w:i w:val="0"/>
          <w:strike w:val="0"/>
          <w:color w:val="auto"/>
          <w:u w:val="none"/>
        </w:rPr>
        <w:drawing>
          <wp:inline>
            <wp:extent cx="152400" cy="134112"/>
            <wp:docPr id="102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35:14 p</w:t>
      </w:r>
      <w:r>
        <w:rPr>
          <w:rFonts w:ascii="Arial" w:eastAsia="Arial" w:hAnsi="Arial" w:cs="Arial"/>
          <w:i w:val="0"/>
          <w:color w:val="auto"/>
        </w:rPr>
        <w:t> </w:t>
      </w:r>
      <w:r>
        <w:rPr>
          <w:i w:val="0"/>
          <w:color w:val="auto"/>
        </w:rPr>
        <w:t>3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domain ontology requires an objective and clear description of terms or concepts in the domain; (2) completeness, the description of terms or concepts must be complete and fully express their meaning; (3) consistency, the conclusion drawn from the terminology must be consistent with the meaning of the term itself, without contradiction or ambiguity; (4) maximum monotony extensibility, when adding general or special terms and concepts to the domain ontology, there is no need to modify the existing content; and (5) minimum commitment, to give as few commitments as possible to the modeling object. In addition, the ontology creation principles include evolvability, gradual refinement, and composability.</w:t>
      </w:r>
    </w:p>
    <w:p>
      <w:pPr>
        <w:pStyle w:val="Heading1"/>
        <w:keepNext w:val="0"/>
        <w:keepLines w:val="0"/>
        <w:spacing w:before="0" w:after="120"/>
        <w:rPr>
          <w:b/>
          <w:bCs/>
          <w:sz w:val="24"/>
          <w:szCs w:val="24"/>
        </w:rPr>
      </w:pPr>
      <w:r>
        <w:rPr>
          <w:i w:val="0"/>
          <w:strike w:val="0"/>
          <w:color w:val="auto"/>
          <w:u w:val="none"/>
        </w:rPr>
        <w:drawing>
          <wp:inline>
            <wp:extent cx="152400" cy="134112"/>
            <wp:docPr id="102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35:15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8C32A0"/>
        </w:rPr>
        <w:t>●</w:t>
      </w:r>
      <w:r>
        <w:t xml:space="preserve"> Requirement: Semantic: Representation: Rich and Accurate Conceptual Description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the classes created in the above table, there are five major classes: Entity, Who, How, What, and Where.</w:t>
      </w:r>
    </w:p>
    <w:p>
      <w:pPr>
        <w:pStyle w:val="Heading1"/>
        <w:keepNext w:val="0"/>
        <w:keepLines w:val="0"/>
        <w:spacing w:before="0" w:after="120"/>
        <w:rPr>
          <w:b/>
          <w:bCs/>
          <w:sz w:val="24"/>
          <w:szCs w:val="24"/>
        </w:rPr>
      </w:pPr>
      <w:r>
        <w:rPr>
          <w:i w:val="0"/>
          <w:strike w:val="0"/>
          <w:color w:val="auto"/>
          <w:u w:val="none"/>
        </w:rPr>
        <w:drawing>
          <wp:inline>
            <wp:extent cx="152400" cy="134112"/>
            <wp:docPr id="102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35:16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Chinese Government Archives Ontology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Maturity: Prototype</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We define the classes and properties of GAO, describe its creation process in detail, and demonstrate its applicability in practice through SPARQL query and event logical representation based on the 5W1H framework.</w:t>
      </w:r>
    </w:p>
    <w:p>
      <w:pPr>
        <w:pStyle w:val="Heading1"/>
        <w:keepNext w:val="0"/>
        <w:keepLines w:val="0"/>
        <w:spacing w:before="0" w:after="120"/>
        <w:rPr>
          <w:b/>
          <w:bCs/>
          <w:sz w:val="24"/>
          <w:szCs w:val="24"/>
        </w:rPr>
      </w:pPr>
      <w:r>
        <w:rPr>
          <w:i w:val="0"/>
          <w:strike w:val="0"/>
          <w:color w:val="auto"/>
          <w:u w:val="none"/>
        </w:rPr>
        <w:drawing>
          <wp:inline>
            <wp:extent cx="152400" cy="134112"/>
            <wp:docPr id="102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35:17 p</w:t>
      </w:r>
      <w:r>
        <w:rPr>
          <w:rFonts w:ascii="Arial" w:eastAsia="Arial" w:hAnsi="Arial" w:cs="Arial"/>
          <w:i w:val="0"/>
          <w:color w:val="auto"/>
        </w:rPr>
        <w:t> </w:t>
      </w:r>
      <w:r>
        <w:rPr>
          <w:i w:val="0"/>
          <w:color w:val="auto"/>
        </w:rPr>
        <w:t>4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Level of Shared Meaning: Shared Meaning on Core Elements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In this study, the 5W1H analysis method was used in the GAO model to describe the contents of the archives.</w:t>
      </w:r>
    </w:p>
    <w:p>
      <w:pPr>
        <w:pStyle w:val="Heading1"/>
        <w:keepNext w:val="0"/>
        <w:keepLines w:val="0"/>
        <w:spacing w:before="0" w:after="120"/>
        <w:rPr>
          <w:b/>
          <w:bCs/>
          <w:sz w:val="24"/>
          <w:szCs w:val="24"/>
        </w:rPr>
      </w:pPr>
      <w:r>
        <w:rPr>
          <w:i w:val="0"/>
          <w:strike w:val="0"/>
          <w:color w:val="auto"/>
          <w:u w:val="none"/>
        </w:rPr>
        <w:drawing>
          <wp:inline>
            <wp:extent cx="152400" cy="134112"/>
            <wp:docPr id="102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35:18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Chinese Government Archives Ontology  </w:t>
      </w:r>
      <w:r>
        <w:rPr>
          <w:rFonts w:ascii="Arial" w:eastAsia="Arial" w:hAnsi="Arial" w:cs="Arial"/>
          <w:color w:val="46AA00"/>
        </w:rPr>
        <w:t>●</w:t>
      </w:r>
      <w:r>
        <w:t xml:space="preserve"> Solution Scope: Domain / Sector oriented</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ABSTRACT Government archives comprise a series of documents or important information resources produced or used by government departments to meet the needs of economic and social governance, fulfill government functions, and perform official a</w:t>
      </w:r>
    </w:p>
    <w:p>
      <w:pPr>
        <w:pStyle w:val="Heading1"/>
        <w:keepNext w:val="0"/>
        <w:keepLines w:val="0"/>
        <w:spacing w:before="0" w:after="120"/>
        <w:rPr>
          <w:b/>
          <w:bCs/>
          <w:sz w:val="24"/>
          <w:szCs w:val="24"/>
        </w:rPr>
      </w:pPr>
      <w:r>
        <w:rPr>
          <w:i w:val="0"/>
          <w:strike w:val="0"/>
          <w:color w:val="auto"/>
          <w:u w:val="none"/>
        </w:rPr>
        <w:drawing>
          <wp:inline>
            <wp:extent cx="152400" cy="134112"/>
            <wp:docPr id="102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35:19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Underspecification: Metadata Insufficiency  </w:t>
      </w:r>
      <w:r>
        <w:rPr>
          <w:rFonts w:ascii="Arial" w:eastAsia="Arial" w:hAnsi="Arial" w:cs="Arial"/>
          <w:color w:val="DC0000"/>
        </w:rPr>
        <w:t>●</w:t>
      </w:r>
      <w:r>
        <w:t xml:space="preserve"> Instance of Solution: Chinese Government Archives Ontology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 However, due to the lack of effective application of knowledge management technology, government information resources are locked in archive records, making it difficult to achieve knowledge organization and intero</w:t>
      </w:r>
    </w:p>
    <w:p>
      <w:pPr>
        <w:pStyle w:val="Heading1"/>
        <w:keepNext w:val="0"/>
        <w:keepLines w:val="0"/>
        <w:spacing w:before="0" w:after="120"/>
        <w:rPr>
          <w:b/>
          <w:bCs/>
          <w:sz w:val="24"/>
          <w:szCs w:val="24"/>
        </w:rPr>
      </w:pPr>
      <w:r>
        <w:rPr>
          <w:i w:val="0"/>
          <w:strike w:val="0"/>
          <w:color w:val="auto"/>
          <w:u w:val="none"/>
        </w:rPr>
        <w:drawing>
          <wp:inline>
            <wp:extent cx="152400" cy="134112"/>
            <wp:docPr id="102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35:20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Chinese Government Archives Ontology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perability. Based on the theories and methods of the semantic web and semantic ontology construction, we summarize the relevant domain knowledge of government archives and construct the Chinese Government Archive Ont</w:t>
      </w:r>
    </w:p>
    <w:p>
      <w:pPr>
        <w:pStyle w:val="Heading1"/>
        <w:keepNext w:val="0"/>
        <w:keepLines w:val="0"/>
        <w:spacing w:before="0" w:after="120"/>
        <w:rPr>
          <w:b/>
          <w:bCs/>
          <w:sz w:val="24"/>
          <w:szCs w:val="24"/>
        </w:rPr>
      </w:pPr>
      <w:r>
        <w:rPr>
          <w:i w:val="0"/>
          <w:strike w:val="0"/>
          <w:color w:val="auto"/>
          <w:u w:val="none"/>
        </w:rPr>
        <w:drawing>
          <wp:inline>
            <wp:extent cx="152400" cy="134112"/>
            <wp:docPr id="102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35:21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Operational Goal  </w:t>
      </w:r>
      <w:r>
        <w:rPr>
          <w:rFonts w:ascii="Arial" w:eastAsia="Arial" w:hAnsi="Arial" w:cs="Arial"/>
          <w:color w:val="DC0000"/>
        </w:rPr>
        <w:t>●</w:t>
      </w:r>
      <w:r>
        <w:t xml:space="preserve"> Instance of Solution: Chinese Government Archives Ontology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s the data. The ontology model implements the semantic interoperability between government archives and performs knowledge representation and reasoning on the</w:t>
      </w:r>
    </w:p>
    <w:p>
      <w:pPr>
        <w:pStyle w:val="Heading1"/>
        <w:keepNext w:val="0"/>
        <w:keepLines w:val="0"/>
        <w:spacing w:before="0" w:after="120"/>
        <w:rPr>
          <w:b/>
          <w:bCs/>
          <w:sz w:val="24"/>
          <w:szCs w:val="24"/>
        </w:rPr>
      </w:pPr>
      <w:r>
        <w:rPr>
          <w:i w:val="0"/>
          <w:strike w:val="0"/>
          <w:color w:val="auto"/>
          <w:u w:val="none"/>
        </w:rPr>
        <w:drawing>
          <wp:inline>
            <wp:extent cx="152400" cy="134112"/>
            <wp:docPr id="102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35:23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Chinese Government Archives Ontology  </w:t>
      </w:r>
      <w:r>
        <w:rPr>
          <w:rFonts w:ascii="Arial" w:eastAsia="Arial" w:hAnsi="Arial" w:cs="Arial"/>
          <w:color w:val="46AA00"/>
        </w:rPr>
        <w:t>●</w:t>
      </w:r>
      <w:r>
        <w:t xml:space="preserve"> Solution Modelling type: Semantic web formalisms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 framework. GAO is capable of realizing linked data and discovering the knowledge hidden behind the policies of various agencies and departments, which can serve scientific decision-making and the economic society, regulate institutional powers, and further promote the research and practice of archival science in the</w:t>
      </w:r>
    </w:p>
    <w:p>
      <w:pPr>
        <w:pStyle w:val="Heading1"/>
        <w:keepNext w:val="0"/>
        <w:keepLines w:val="0"/>
        <w:spacing w:before="0" w:after="120"/>
        <w:rPr>
          <w:b/>
          <w:bCs/>
          <w:sz w:val="24"/>
          <w:szCs w:val="24"/>
        </w:rPr>
      </w:pPr>
      <w:r>
        <w:rPr>
          <w:i w:val="0"/>
          <w:strike w:val="0"/>
          <w:color w:val="auto"/>
          <w:u w:val="none"/>
        </w:rPr>
        <w:drawing>
          <wp:inline>
            <wp:extent cx="152400" cy="134112"/>
            <wp:docPr id="102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36:3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Relation: Addressed Challenge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Machine Readability and Encoding Problems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realizing these benefits is not always straightforward, as the usage of this raw data often faces challenges related to its format, structure, and heterogeneity which hinder its processability and integration. In response to</w:t>
      </w:r>
    </w:p>
    <w:p>
      <w:pPr>
        <w:pStyle w:val="Heading1"/>
        <w:keepNext w:val="0"/>
        <w:keepLines w:val="0"/>
        <w:spacing w:before="0" w:after="120"/>
        <w:rPr>
          <w:b/>
          <w:bCs/>
          <w:sz w:val="24"/>
          <w:szCs w:val="24"/>
        </w:rPr>
      </w:pPr>
      <w:r>
        <w:rPr>
          <w:i w:val="0"/>
          <w:strike w:val="0"/>
          <w:color w:val="auto"/>
          <w:u w:val="none"/>
        </w:rPr>
        <w:drawing>
          <wp:inline>
            <wp:extent cx="152400" cy="134112"/>
            <wp:docPr id="102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36:4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This approach leverages knowledge graphs to extract value from open government data and drive the construction of a knowledge graph from structured, semi-structured, and non-structured formats.</w:t>
      </w:r>
    </w:p>
    <w:p>
      <w:pPr>
        <w:pStyle w:val="Heading1"/>
        <w:keepNext w:val="0"/>
        <w:keepLines w:val="0"/>
        <w:spacing w:before="0" w:after="120"/>
        <w:rPr>
          <w:b/>
          <w:bCs/>
          <w:sz w:val="24"/>
          <w:szCs w:val="24"/>
        </w:rPr>
      </w:pPr>
      <w:r>
        <w:rPr>
          <w:i w:val="0"/>
          <w:strike w:val="0"/>
          <w:color w:val="auto"/>
          <w:u w:val="none"/>
        </w:rPr>
        <w:drawing>
          <wp:inline>
            <wp:extent cx="152400" cy="134112"/>
            <wp:docPr id="102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36:5 p</w:t>
      </w:r>
      <w:r>
        <w:rPr>
          <w:rFonts w:ascii="Arial" w:eastAsia="Arial" w:hAnsi="Arial" w:cs="Arial"/>
          <w:i w:val="0"/>
          <w:color w:val="auto"/>
        </w:rPr>
        <w:t> </w:t>
      </w:r>
      <w:r>
        <w:rPr>
          <w:i w:val="0"/>
          <w:color w:val="auto"/>
        </w:rPr>
        <w:t>3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Common Frameworks and Tooling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approach is based on a layered architecture that can collect and extract data from structured, semi-structured, and unstructured heterogeneous government data sources.</w:t>
      </w:r>
    </w:p>
    <w:p>
      <w:pPr>
        <w:pStyle w:val="Heading1"/>
        <w:keepNext w:val="0"/>
        <w:keepLines w:val="0"/>
        <w:spacing w:before="0" w:after="120"/>
        <w:rPr>
          <w:b/>
          <w:bCs/>
          <w:sz w:val="24"/>
          <w:szCs w:val="24"/>
        </w:rPr>
      </w:pPr>
      <w:r>
        <w:rPr>
          <w:i w:val="0"/>
          <w:strike w:val="0"/>
          <w:color w:val="auto"/>
          <w:u w:val="none"/>
        </w:rPr>
        <w:drawing>
          <wp:inline>
            <wp:extent cx="152400" cy="134112"/>
            <wp:docPr id="102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36:8 p</w:t>
      </w:r>
      <w:r>
        <w:rPr>
          <w:rFonts w:ascii="Arial" w:eastAsia="Arial" w:hAnsi="Arial" w:cs="Arial"/>
          <w:i w:val="0"/>
          <w:color w:val="auto"/>
        </w:rPr>
        <w:t> </w:t>
      </w:r>
      <w:r>
        <w:rPr>
          <w:i w:val="0"/>
          <w:color w:val="auto"/>
        </w:rPr>
        <w:t>3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proposed architecture depicted in Fig. 1 comprises three main layers: The Collection and Extraction layer, the Semantic Transformation layer, and the Integration and Knowledge Graph Construction layer.</w:t>
      </w:r>
    </w:p>
    <w:p>
      <w:pPr>
        <w:pStyle w:val="Heading1"/>
        <w:keepNext w:val="0"/>
        <w:keepLines w:val="0"/>
        <w:spacing w:before="0" w:after="120"/>
        <w:rPr>
          <w:b/>
          <w:bCs/>
          <w:sz w:val="24"/>
          <w:szCs w:val="24"/>
        </w:rPr>
      </w:pPr>
      <w:r>
        <w:rPr>
          <w:i w:val="0"/>
          <w:strike w:val="0"/>
          <w:color w:val="auto"/>
          <w:u w:val="none"/>
        </w:rPr>
        <w:drawing>
          <wp:inline>
            <wp:extent cx="152400" cy="134112"/>
            <wp:docPr id="102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36:9 p</w:t>
      </w:r>
      <w:r>
        <w:rPr>
          <w:rFonts w:ascii="Arial" w:eastAsia="Arial" w:hAnsi="Arial" w:cs="Arial"/>
          <w:i w:val="0"/>
          <w:color w:val="auto"/>
        </w:rPr>
        <w:t> </w:t>
      </w:r>
      <w:r>
        <w:rPr>
          <w:i w:val="0"/>
          <w:color w:val="auto"/>
        </w:rPr>
        <w:t>4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The Semantic Transformation Layer is responsible for adding semantics to the data and transforming it into a machine-processable and understandable format.</w:t>
      </w:r>
    </w:p>
    <w:p>
      <w:pPr>
        <w:pStyle w:val="Heading1"/>
        <w:keepNext w:val="0"/>
        <w:keepLines w:val="0"/>
        <w:spacing w:before="0" w:after="120"/>
        <w:rPr>
          <w:b/>
          <w:bCs/>
          <w:sz w:val="24"/>
          <w:szCs w:val="24"/>
        </w:rPr>
      </w:pPr>
      <w:r>
        <w:rPr>
          <w:i w:val="0"/>
          <w:strike w:val="0"/>
          <w:color w:val="auto"/>
          <w:u w:val="none"/>
        </w:rPr>
        <w:drawing>
          <wp:inline>
            <wp:extent cx="152400" cy="134112"/>
            <wp:docPr id="102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36:11 p</w:t>
      </w:r>
      <w:r>
        <w:rPr>
          <w:rFonts w:ascii="Arial" w:eastAsia="Arial" w:hAnsi="Arial" w:cs="Arial"/>
          <w:i w:val="0"/>
          <w:color w:val="auto"/>
        </w:rPr>
        <w:t> </w:t>
      </w:r>
      <w:r>
        <w:rPr>
          <w:i w:val="0"/>
          <w:color w:val="auto"/>
        </w:rPr>
        <w:t>4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420"/>
      </w:pPr>
      <w:r>
        <w:t>the layer uses the GovDomain ontology, a domain ontology that formalizes and represents domain knowledge.</w:t>
      </w:r>
    </w:p>
    <w:p>
      <w:pPr>
        <w:pStyle w:val="Content"/>
        <w:pBdr>
          <w:top w:val="none" w:sz="0" w:space="0" w:color="auto"/>
          <w:left w:val="single" w:sz="8" w:space="0" w:color="CCCCCC"/>
          <w:bottom w:val="none" w:sz="0" w:space="0" w:color="auto"/>
          <w:right w:val="none" w:sz="0" w:space="0" w:color="auto"/>
        </w:pBdr>
        <w:spacing w:before="0" w:after="300"/>
        <w:ind w:left="420"/>
      </w:pPr>
      <w:r>
        <w:t>The Gov domain ontology is intended to model a consensus among governments on the concepts and relationships that exist in published datasets. It is thus an essential tool to solve the problem of semantic heterogeneity.</w:t>
      </w:r>
    </w:p>
    <w:p>
      <w:pPr>
        <w:pStyle w:val="Heading1"/>
        <w:keepNext w:val="0"/>
        <w:keepLines w:val="0"/>
        <w:spacing w:before="0" w:after="120"/>
        <w:rPr>
          <w:b/>
          <w:bCs/>
          <w:sz w:val="24"/>
          <w:szCs w:val="24"/>
        </w:rPr>
      </w:pPr>
      <w:r>
        <w:rPr>
          <w:i w:val="0"/>
          <w:strike w:val="0"/>
          <w:color w:val="auto"/>
          <w:u w:val="none"/>
        </w:rPr>
        <w:drawing>
          <wp:inline>
            <wp:extent cx="152400" cy="134112"/>
            <wp:docPr id="102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36:16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For example, users may have difficulty finding relevant data due to the large volume of information and the diversity of portals [4][5].</w:t>
      </w:r>
    </w:p>
    <w:p>
      <w:pPr>
        <w:pStyle w:val="Heading1"/>
        <w:keepNext w:val="0"/>
        <w:keepLines w:val="0"/>
        <w:spacing w:before="0" w:after="120"/>
        <w:rPr>
          <w:b/>
          <w:bCs/>
          <w:sz w:val="24"/>
          <w:szCs w:val="24"/>
        </w:rPr>
      </w:pPr>
      <w:r>
        <w:rPr>
          <w:i w:val="0"/>
          <w:strike w:val="0"/>
          <w:color w:val="auto"/>
          <w:u w:val="none"/>
        </w:rPr>
        <w:drawing>
          <wp:inline>
            <wp:extent cx="152400" cy="134112"/>
            <wp:docPr id="102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36:17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Underspecification: Underspecified Meaning</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Additionally, the data may be presented in unstructured formats, requiring manual transcription and significant time to process [2], [6], [1].</w:t>
      </w:r>
    </w:p>
    <w:p>
      <w:pPr>
        <w:pStyle w:val="Heading1"/>
        <w:keepNext w:val="0"/>
        <w:keepLines w:val="0"/>
        <w:spacing w:before="0" w:after="120"/>
        <w:rPr>
          <w:b/>
          <w:bCs/>
          <w:sz w:val="24"/>
          <w:szCs w:val="24"/>
        </w:rPr>
      </w:pPr>
      <w:r>
        <w:rPr>
          <w:i w:val="0"/>
          <w:strike w:val="0"/>
          <w:color w:val="auto"/>
          <w:u w:val="none"/>
        </w:rPr>
        <w:drawing>
          <wp:inline>
            <wp:extent cx="152400" cy="134112"/>
            <wp:docPr id="102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36:18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However, syntactic, structural, and semantic heterogeneity can make it challenging to integrate this data effectively [7].</w:t>
      </w:r>
    </w:p>
    <w:p>
      <w:pPr>
        <w:pStyle w:val="Heading1"/>
        <w:keepNext w:val="0"/>
        <w:keepLines w:val="0"/>
        <w:spacing w:before="0" w:after="120"/>
        <w:rPr>
          <w:b/>
          <w:bCs/>
          <w:sz w:val="24"/>
          <w:szCs w:val="24"/>
        </w:rPr>
      </w:pPr>
      <w:r>
        <w:rPr>
          <w:i w:val="0"/>
          <w:strike w:val="0"/>
          <w:color w:val="auto"/>
          <w:u w:val="none"/>
        </w:rPr>
        <w:drawing>
          <wp:inline>
            <wp:extent cx="152400" cy="134112"/>
            <wp:docPr id="102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36:19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One promising avenue for such exploration is the use of knowledge graphs, which have already been successfully implemented by tech giants such as Google and widely used in several contexts [8] – [12]. A knowledge graph is a powerful tool for organizing and analyzing complex information, such as that contained in OGD. It is a semantic graph that captures information about entities and their relationships in an easily machine-processable way [12].</w:t>
      </w:r>
    </w:p>
    <w:p>
      <w:pPr>
        <w:pStyle w:val="Heading1"/>
        <w:keepNext w:val="0"/>
        <w:keepLines w:val="0"/>
        <w:spacing w:before="0" w:after="120"/>
        <w:rPr>
          <w:b/>
          <w:bCs/>
          <w:sz w:val="24"/>
          <w:szCs w:val="24"/>
        </w:rPr>
      </w:pPr>
      <w:r>
        <w:rPr>
          <w:i w:val="0"/>
          <w:strike w:val="0"/>
          <w:color w:val="auto"/>
          <w:u w:val="none"/>
        </w:rPr>
        <w:drawing>
          <wp:inline>
            <wp:extent cx="152400" cy="134112"/>
            <wp:docPr id="102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36:22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Strategic Goal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ernment data refers to data that is made available by government entities to be freely reused by anyone and for any purpose. The pote</w:t>
      </w:r>
    </w:p>
    <w:p>
      <w:pPr>
        <w:pStyle w:val="Heading1"/>
        <w:keepNext w:val="0"/>
        <w:keepLines w:val="0"/>
        <w:spacing w:before="0" w:after="120"/>
        <w:rPr>
          <w:b/>
          <w:bCs/>
          <w:sz w:val="24"/>
          <w:szCs w:val="24"/>
        </w:rPr>
      </w:pPr>
      <w:r>
        <w:rPr>
          <w:i w:val="0"/>
          <w:strike w:val="0"/>
          <w:color w:val="auto"/>
          <w:u w:val="none"/>
        </w:rPr>
        <w:drawing>
          <wp:inline>
            <wp:extent cx="152400" cy="134112"/>
            <wp:docPr id="102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36:23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F0C300"/>
        </w:rPr>
        <w:t>●</w:t>
      </w:r>
      <w:r>
        <w:t xml:space="preserve"> Goal: Societal Value  </w:t>
      </w:r>
      <w:r>
        <w:rPr>
          <w:rFonts w:ascii="Arial" w:eastAsia="Arial" w:hAnsi="Arial" w:cs="Arial"/>
          <w:color w:val="DC0000"/>
        </w:rPr>
        <w:t>●</w:t>
      </w:r>
      <w:r>
        <w:t xml:space="preserve"> Instance of Solution: Generic Solution Discussion</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ial benefits of open government data are numerous and include increasing transparency and accountability, enhancing citizens' quality of life, and boosting innovation. However, r</w:t>
      </w:r>
    </w:p>
    <w:p>
      <w:pPr>
        <w:pStyle w:val="Heading1"/>
        <w:keepNext w:val="0"/>
        <w:keepLines w:val="0"/>
        <w:spacing w:before="0" w:after="120"/>
        <w:rPr>
          <w:b/>
          <w:bCs/>
          <w:sz w:val="24"/>
          <w:szCs w:val="24"/>
        </w:rPr>
      </w:pPr>
      <w:r>
        <w:rPr>
          <w:i w:val="0"/>
          <w:strike w:val="0"/>
          <w:color w:val="auto"/>
          <w:u w:val="none"/>
        </w:rPr>
        <w:drawing>
          <wp:inline>
            <wp:extent cx="152400" cy="134112"/>
            <wp:docPr id="102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36:25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Methodologies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roach to maximize the usage of open government data and achieve its potential benefits. This approach leverages knowledge graphs to extract value from open government data and drive the con</w:t>
      </w:r>
    </w:p>
    <w:p>
      <w:pPr>
        <w:pStyle w:val="Heading1"/>
        <w:keepNext w:val="0"/>
        <w:keepLines w:val="0"/>
        <w:spacing w:before="0" w:after="120"/>
        <w:rPr>
          <w:b/>
          <w:bCs/>
          <w:sz w:val="24"/>
          <w:szCs w:val="24"/>
        </w:rPr>
      </w:pPr>
      <w:r>
        <w:rPr>
          <w:i w:val="0"/>
          <w:strike w:val="0"/>
          <w:color w:val="auto"/>
          <w:u w:val="none"/>
        </w:rPr>
        <w:drawing>
          <wp:inline>
            <wp:extent cx="152400" cy="134112"/>
            <wp:docPr id="102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36:26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200"/>
        <w:rPr>
          <w:b/>
          <w:bCs/>
        </w:rPr>
      </w:pPr>
      <w:r>
        <w:t>Codes:</w:t>
      </w:r>
    </w:p>
    <w:p>
      <w:pPr>
        <w:pStyle w:val="Text"/>
        <w:spacing w:before="0" w:after="0"/>
        <w:ind w:left="400"/>
      </w:pPr>
      <w:r>
        <w:rPr>
          <w:rFonts w:ascii="Arial" w:eastAsia="Arial" w:hAnsi="Arial" w:cs="Arial"/>
          <w:color w:val="DC0000"/>
        </w:rPr>
        <w:t>●</w:t>
      </w:r>
      <w:r>
        <w:t xml:space="preserve"> Instance of Solution: Generic Solution Discussion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Type: Semantic Assets</w:t>
      </w:r>
    </w:p>
    <w:p>
      <w:pPr>
        <w:pStyle w:val="Caption0"/>
        <w:spacing w:before="200" w:after="0"/>
        <w:ind w:left="2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420"/>
      </w:pPr>
      <w:r>
        <w:t>tion, transformation, semantic enrichment, and integration of heterogeneous open government data sources into an integrated and semantically enhanced knowledge graph. Learning mechanisms an</w:t>
      </w:r>
    </w:p>
    <w:sectPr>
      <w:pgSz w:w="11906" w:h="16838"/>
      <w:pgMar w:top="1134" w:right="1134" w:bottom="1134" w:left="1134"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Helvetica" w:eastAsia="Helvetica" w:hAnsi="Helvetica" w:cs="Helvetica"/>
      <w:sz w:val="20"/>
      <w:szCs w:val="20"/>
    </w:rPr>
  </w:style>
  <w:style w:type="paragraph" w:styleId="Heading1">
    <w:name w:val="heading 1"/>
    <w:basedOn w:val="Normal"/>
    <w:next w:val="Normal"/>
    <w:link w:val="Heading1Char"/>
    <w:uiPriority w:val="9"/>
    <w:qFormat/>
    <w:rsid w:val="00506D7A"/>
    <w:pPr>
      <w:keepNext/>
      <w:keepLines/>
      <w:pBdr>
        <w:top w:val="single" w:sz="12" w:space="12" w:color="000000"/>
      </w:pBdr>
      <w:spacing w:before="240" w:after="0"/>
      <w:outlineLvl w:val="0"/>
    </w:pPr>
    <w:rPr>
      <w:rFonts w:ascii="Helvetica" w:eastAsia="Helvetica" w:hAnsi="Helvetica" w:cs="Helvetica"/>
      <w:b/>
      <w:bCs/>
      <w:i w:val="0"/>
      <w:color w:val="2F5496" w:themeShade="BF"/>
      <w:kern w:val="36"/>
      <w:sz w:val="24"/>
      <w:szCs w:val="24"/>
    </w:rPr>
  </w:style>
  <w:style w:type="paragraph" w:styleId="Heading2">
    <w:name w:val="heading 2"/>
    <w:basedOn w:val="Normal"/>
    <w:next w:val="Normal"/>
    <w:link w:val="Heading2Char"/>
    <w:uiPriority w:val="9"/>
    <w:qFormat/>
    <w:rsid w:val="00506D7A"/>
    <w:pPr>
      <w:keepNext/>
      <w:keepLines/>
      <w:spacing w:before="40" w:after="0"/>
      <w:outlineLvl w:val="1"/>
    </w:pPr>
    <w:rPr>
      <w:rFonts w:ascii="Helvetica" w:eastAsia="Helvetica" w:hAnsi="Helvetica" w:cs="Helvetica"/>
      <w:b/>
      <w:bCs/>
      <w:i w:val="0"/>
      <w:color w:val="2F5496" w:themeShade="BF"/>
      <w:sz w:val="22"/>
      <w:szCs w:val="22"/>
    </w:rPr>
  </w:style>
  <w:style w:type="paragraph" w:styleId="Heading3">
    <w:name w:val="heading 3"/>
    <w:basedOn w:val="Normal"/>
    <w:next w:val="Normal"/>
    <w:link w:val="Heading3Char"/>
    <w:uiPriority w:val="9"/>
    <w:qFormat/>
    <w:rsid w:val="00506D7A"/>
    <w:pPr>
      <w:keepNext/>
      <w:keepLines/>
      <w:spacing w:before="40" w:after="0"/>
      <w:outlineLvl w:val="2"/>
    </w:pPr>
    <w:rPr>
      <w:rFonts w:ascii="Helvetica" w:eastAsia="Helvetica" w:hAnsi="Helvetica" w:cs="Helvetica"/>
      <w:b/>
      <w:bCs/>
      <w:i w:val="0"/>
      <w:color w:val="1F3763" w:themeShade="7F"/>
      <w:sz w:val="20"/>
      <w:szCs w:val="20"/>
    </w:rPr>
  </w:style>
  <w:style w:type="paragraph" w:styleId="Heading4">
    <w:name w:val="heading 4"/>
    <w:basedOn w:val="Normal"/>
    <w:next w:val="Normal"/>
    <w:link w:val="Heading4Char"/>
    <w:uiPriority w:val="9"/>
    <w:qFormat/>
    <w:rsid w:val="00506D7A"/>
    <w:pPr>
      <w:keepNext/>
      <w:keepLines/>
      <w:spacing w:before="40" w:after="0"/>
      <w:outlineLvl w:val="3"/>
    </w:pPr>
    <w:rPr>
      <w:rFonts w:ascii="Helvetica" w:eastAsia="Helvetica" w:hAnsi="Helvetica" w:cs="Helvetica"/>
      <w:b/>
      <w:bCs/>
      <w:i w:val="0"/>
      <w:iCs/>
      <w:color w:val="2F5496" w:themeShade="BF"/>
      <w:sz w:val="18"/>
      <w:szCs w:val="18"/>
    </w:rPr>
  </w:style>
  <w:style w:type="paragraph" w:styleId="Heading5">
    <w:name w:val="heading 5"/>
    <w:basedOn w:val="Normal"/>
    <w:next w:val="Normal"/>
    <w:link w:val="Heading5Char"/>
    <w:uiPriority w:val="9"/>
    <w:qFormat/>
    <w:rsid w:val="00506D7A"/>
    <w:pPr>
      <w:keepNext/>
      <w:keepLines/>
      <w:spacing w:before="40" w:after="0"/>
      <w:outlineLvl w:val="4"/>
    </w:pPr>
    <w:rPr>
      <w:rFonts w:ascii="Helvetica" w:eastAsia="Helvetica" w:hAnsi="Helvetica" w:cs="Helvetica"/>
      <w:b/>
      <w:bCs/>
      <w:i w:val="0"/>
      <w:color w:val="2F5496" w:themeShade="BF"/>
      <w:sz w:val="18"/>
      <w:szCs w:val="18"/>
    </w:rPr>
  </w:style>
  <w:style w:type="paragraph" w:styleId="Heading6">
    <w:name w:val="heading 6"/>
    <w:basedOn w:val="Normal"/>
    <w:next w:val="Normal"/>
    <w:link w:val="Heading6Char"/>
    <w:uiPriority w:val="9"/>
    <w:qFormat/>
    <w:rsid w:val="00506D7A"/>
    <w:pPr>
      <w:keepNext/>
      <w:keepLines/>
      <w:spacing w:before="40" w:after="0"/>
      <w:outlineLvl w:val="5"/>
    </w:pPr>
    <w:rPr>
      <w:rFonts w:ascii="Helvetica" w:eastAsia="Helvetica" w:hAnsi="Helvetica" w:cs="Helvetica"/>
      <w:b/>
      <w:bCs/>
      <w:i w:val="0"/>
      <w:color w:val="1F3763" w:themeShade="7F"/>
      <w:sz w:val="18"/>
      <w:szCs w:val="18"/>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styleId="Title">
    <w:name w:val="Title"/>
    <w:basedOn w:val="Normal"/>
    <w:next w:val="Normal"/>
    <w:link w:val="TitleChar"/>
    <w:uiPriority w:val="10"/>
    <w:qFormat/>
    <w:rsid w:val="00506D7A"/>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506D7A"/>
    <w:rPr>
      <w:rFonts w:ascii="Calibri Light" w:eastAsia="Times New Roman" w:hAnsi="Calibri Light" w:cs="Times New Roman"/>
      <w:spacing w:val="-10"/>
      <w:kern w:val="28"/>
      <w:sz w:val="56"/>
      <w:szCs w:val="56"/>
    </w:rPr>
  </w:style>
  <w:style w:type="paragraph" w:customStyle="1" w:styleId="Title0">
    <w:name w:val="Title_0"/>
    <w:basedOn w:val="Normal"/>
    <w:rPr>
      <w:rFonts w:ascii="Helvetica" w:eastAsia="Helvetica" w:hAnsi="Helvetica" w:cs="Helvetica"/>
      <w:b/>
      <w:bCs/>
      <w:sz w:val="28"/>
      <w:szCs w:val="28"/>
    </w:rPr>
  </w:style>
  <w:style w:type="paragraph" w:styleId="Subtitle">
    <w:name w:val="Subtitle"/>
    <w:basedOn w:val="Normal"/>
    <w:next w:val="Normal"/>
    <w:link w:val="SubtitleChar"/>
    <w:uiPriority w:val="11"/>
    <w:qFormat/>
    <w:rsid w:val="00506D7A"/>
    <w:pPr>
      <w:numPr>
        <w:ilvl w:val="1"/>
      </w:numPr>
    </w:pPr>
    <w:rPr>
      <w:rFonts w:eastAsia="Times New Roman"/>
      <w:color w:val="5A5A5A" w:themeTint="A5"/>
      <w:spacing w:val="15"/>
    </w:rPr>
  </w:style>
  <w:style w:type="character" w:customStyle="1" w:styleId="SubtitleChar">
    <w:name w:val="Subtitle Char"/>
    <w:basedOn w:val="DefaultParagraphFont"/>
    <w:link w:val="Subtitle"/>
    <w:uiPriority w:val="11"/>
    <w:rsid w:val="00506D7A"/>
    <w:rPr>
      <w:rFonts w:eastAsia="Times New Roman"/>
      <w:color w:val="5A5A5A" w:themeTint="A5"/>
      <w:spacing w:val="15"/>
    </w:rPr>
  </w:style>
  <w:style w:type="paragraph" w:customStyle="1" w:styleId="Subtitle0">
    <w:name w:val="Subtitle_0"/>
    <w:basedOn w:val="Normal"/>
    <w:rPr>
      <w:rFonts w:ascii="Helvetica" w:eastAsia="Helvetica" w:hAnsi="Helvetica" w:cs="Helvetica"/>
      <w:b/>
      <w:bCs/>
      <w:sz w:val="24"/>
      <w:szCs w:val="24"/>
    </w:rPr>
  </w:style>
  <w:style w:type="paragraph" w:customStyle="1" w:styleId="Text">
    <w:name w:val="Text"/>
    <w:basedOn w:val="Normal"/>
  </w:style>
  <w:style w:type="paragraph" w:styleId="Caption">
    <w:name w:val="caption"/>
    <w:basedOn w:val="Normal"/>
    <w:next w:val="Normal"/>
    <w:uiPriority w:val="35"/>
    <w:qFormat/>
    <w:rsid w:val="000F3DF7"/>
    <w:pPr>
      <w:spacing w:after="200" w:line="240" w:lineRule="auto"/>
    </w:pPr>
    <w:rPr>
      <w:i/>
      <w:iCs/>
      <w:color w:val="44546A"/>
      <w:sz w:val="18"/>
      <w:szCs w:val="18"/>
    </w:rPr>
  </w:style>
  <w:style w:type="paragraph" w:customStyle="1" w:styleId="Caption0">
    <w:name w:val="Caption_0"/>
    <w:basedOn w:val="Normal"/>
    <w:rPr>
      <w:rFonts w:ascii="Helvetica" w:eastAsia="Helvetica" w:hAnsi="Helvetica" w:cs="Helvetica"/>
      <w:b/>
      <w:bCs/>
      <w:sz w:val="20"/>
      <w:szCs w:val="20"/>
    </w:rPr>
  </w:style>
  <w:style w:type="paragraph" w:customStyle="1" w:styleId="Content">
    <w:name w:val="Content"/>
    <w:basedOn w:val="Normal"/>
    <w:rPr>
      <w:rFonts w:ascii="Helvetica" w:eastAsia="Helvetica" w:hAnsi="Helvetica" w:cs="Helvetic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jpe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Quotations(selection)</dc:title>
  <cp:revision>0</cp:revision>
</cp:coreProperties>
</file>